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047cb51a3183cfc4341966476115c4e62e2175"/>
    <w:p>
      <w:pPr>
        <w:pStyle w:val="Heading1"/>
      </w:pPr>
      <w:r>
        <w:t xml:space="preserve">Fusang: Tardigrade Edition — K-mer Frequency Vector Alignment-Free Phylogenetic Inference Resilient to Indel-Rich Sequence Evolution</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Computational Biology / Phylogenetics</w:t>
      </w:r>
      <w:r>
        <w:t xml:space="preserve"> </w:t>
      </w:r>
      <w:r>
        <w:rPr>
          <w:b/>
          <w:bCs/>
        </w:rPr>
        <w:t xml:space="preserve">Running Title</w:t>
      </w:r>
      <w:r>
        <w:t xml:space="preserve">: Spaced k-mer phylogenetics</w:t>
      </w:r>
      <w:r>
        <w:t xml:space="preserve"> </w:t>
      </w:r>
      <w:r>
        <w:rPr>
          <w:b/>
          <w:bCs/>
        </w:rPr>
        <w:t xml:space="preserve">Keywords</w:t>
      </w:r>
      <w:r>
        <w:t xml:space="preserve">: alignment-free phylogenetics, k-mer frequency vector, cosine distance, indel robustness, multi-k ensemble, Neighbor-Joining</w:t>
      </w:r>
    </w:p>
    <w:p>
      <w:pPr>
        <w:pStyle w:val="BodyText"/>
      </w:pPr>
      <w:r>
        <w:rPr>
          <w:b/>
          <w:bCs/>
        </w:rPr>
        <w:t xml:space="preserve">Authors</w:t>
      </w:r>
      <w:r>
        <w:t xml:space="preserve">:</w:t>
      </w:r>
    </w:p>
    <w:p>
      <w:pPr>
        <w:pStyle w:val="BodyText"/>
      </w:pPr>
      <w:r>
        <w:t xml:space="preserve">Lei Kong¹ and Li Zhang²·³·⁴,*</w:t>
      </w:r>
    </w:p>
    <w:p>
      <w:pPr>
        <w:pStyle w:val="BodyText"/>
      </w:pPr>
      <w:r>
        <w:t xml:space="preserve">¹ School of Life Sciences, Peking University, Beijing, China</w:t>
      </w:r>
    </w:p>
    <w:p>
      <w:pPr>
        <w:pStyle w:val="BodyText"/>
      </w:pPr>
      <w:r>
        <w:t xml:space="preserve">² Institute of Blood Transfusion, Chinese Academy of Medical Sciences and Peking Union Medical College, Chengdu, China</w:t>
      </w:r>
    </w:p>
    <w:p>
      <w:pPr>
        <w:pStyle w:val="BodyText"/>
      </w:pPr>
      <w:r>
        <w:t xml:space="preserve">³ Chinese Institute for Brain Research, Beijing, China</w:t>
      </w:r>
    </w:p>
    <w:p>
      <w:pPr>
        <w:pStyle w:val="BodyText"/>
      </w:pPr>
      <w:r>
        <w:t xml:space="preserve">⁴ Translational Medical Center, Weifang Second People’s Hospital, 7 Yuanxiao St., Weifang, 261041, Shandong Province, China</w:t>
      </w:r>
    </w:p>
    <w:p>
      <w:pPr>
        <w:pStyle w:val="Compact"/>
        <w:numPr>
          <w:ilvl w:val="0"/>
          <w:numId w:val="1001"/>
        </w:numPr>
      </w:pPr>
      <w:r>
        <w:t xml:space="preserve">To whom correspondence should be addressed. Email: knightz@pumc.edu.cn</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Multiple sequence alignment (MSA) scales as O(n²L²) and introduces systematic errors under indels. Alignment-free methods are faster but have historically underperformed MSA-based maximum likelihood (ML) approaches.</w:t>
      </w:r>
    </w:p>
    <w:p>
      <w:pPr>
        <w:pStyle w:val="BodyText"/>
      </w:pPr>
      <w:r>
        <w:rPr>
          <w:b/>
          <w:bCs/>
        </w:rPr>
        <w:t xml:space="preserve">Results</w:t>
      </w:r>
      <w:r>
        <w:t xml:space="preserve">: We present Fusang: Tardigrade Edition, an alignment-free framework that evaluates spaced k-mer frequency vector cosine distances for phylogenetic inference under indel-rich conditions. On simulated data (n=200, indel=0.02), Fusang achieves nRF=0.080±0.016 vs FastTree2 nRF=0.085±0.025 (112 seeds, p=0.052). Multi-k ensemble NJ produces trees with nRF=0.583±0.045 vs MAFFT+FastTree2 nRF=0.592±0.041 on n=5 valid seeds (p=0.24). Mash (MinHash) shows substantial degradation on indel-rich data (nRF=0.762±0.036, 30 seeds) while spaced k-mer cosine distances degrade modestly. A random forest boundary classifier achieves 100% accuracy (88/88 scenarios, 95% CI [0.958, 1.0]). On clean data, Fusang is competitive at n=200; MSA methods retain advantage at n≥500 (p&lt;0.001). Fusang scales to 10,000 taxa in 54 seconds.</w:t>
      </w:r>
    </w:p>
    <w:p>
      <w:pPr>
        <w:pStyle w:val="BodyText"/>
      </w:pPr>
      <w:r>
        <w:rPr>
          <w:b/>
          <w:bCs/>
        </w:rPr>
        <w:t xml:space="preserve">Conclusion</w:t>
      </w:r>
      <w:r>
        <w:t xml:space="preserve">: Spaced k-mer frequency vector cosine distances provide effective phylogenetic signal for indel-rich data without alignment. The multi-k ensemble achieves robust accuracy without manual k selection. MinHash-based approaches collapse under indels, underscoring the importance of k-mer representation and distance metric selection.</w:t>
      </w:r>
    </w:p>
    <w:p>
      <w:r>
        <w:pict>
          <v:rect style="width:0;height:1.5pt" o:hralign="center" o:hrstd="t" o:hr="t"/>
        </w:pict>
      </w:r>
    </w:p>
    <w:bookmarkEnd w:id="9"/>
    <w:bookmarkStart w:id="13" w:name="introduction"/>
    <w:p>
      <w:pPr>
        <w:pStyle w:val="Heading2"/>
      </w:pPr>
      <w:r>
        <w:t xml:space="preserve">INTRODUCTION</w:t>
      </w:r>
    </w:p>
    <w:p>
      <w:pPr>
        <w:pStyle w:val="FirstParagraph"/>
      </w:pPr>
      <w:r>
        <w:t xml:space="preserve">Phylogenetic inference is foundational to evolutionary biology, from tracing viral outbreaks [8] to reconstructing the tree of life [9]. The standard workflow — multiple sequence alignment (MSA) followed by maximum likelihood (ML) or Bayesian tree search — faces two intractable challenges. First, MSA computation scales as O(n²L²), making it prohibitive for datasets exceeding thousands of taxa. Second, alignment quality degrades systematically when sequences contain insertions and deletions (indels). Alignment algorithms must place gaps heuristically, and each gap placement introduces potential error that propagates through phylogenetic inference [21,4]. Yet indel-rich evolution is the biological norm — from viral quasispecies to orthologous gene families — and the impact of indel-induced alignment errors remains understudied in method benchmarking.</w:t>
      </w:r>
    </w:p>
    <w:bookmarkStart w:id="10" w:name="X337b97ae0db098b46c63a749d7f12e31846e1a4"/>
    <w:p>
      <w:pPr>
        <w:pStyle w:val="Heading3"/>
      </w:pPr>
      <w:r>
        <w:t xml:space="preserve">The Fusang lineage: from deep learning to k-mer features</w:t>
      </w:r>
    </w:p>
    <w:p>
      <w:pPr>
        <w:pStyle w:val="FirstParagraph"/>
      </w:pPr>
      <w:r>
        <w:t xml:space="preserve">We previously introduced Fusang v1 [24], a deep learning-based phylogenetic inference tool that bypasses MSA through learned feature representations. While Fusang v1 demonstrated that alignment-free methods could produce biologically meaningful trees, it was limited to 4–40 taxa and required pre-trained neural network models. In this work, we present Fusang: Tardigrade Edition, a fundamentally re-architected framework that replaces deep learning with spaced k-mer feature extraction — achieving comparable accuracy, unlimited taxon scalability, and orders-of-magnitude speed improvements without requiring GPU acceleration or model training.</w:t>
      </w:r>
    </w:p>
    <w:bookmarkEnd w:id="10"/>
    <w:bookmarkStart w:id="11" w:name="Xc24d99577ec134b05c9c12bef65e3dfcd4cee52"/>
    <w:p>
      <w:pPr>
        <w:pStyle w:val="Heading3"/>
      </w:pPr>
      <w:r>
        <w:t xml:space="preserve">K-mer frequency vectors in phylogenetics: status and opportunities</w:t>
      </w:r>
    </w:p>
    <w:p>
      <w:pPr>
        <w:pStyle w:val="FirstParagraph"/>
      </w:pPr>
      <w:r>
        <w:t xml:space="preserve">K-mer frequency vectors have been applied to multiple sequence analysis tasks including protein classification [16], metagenomic binning [7], and genome assembly. In phylogenetic inference, prior work includes kmacs [15] (Leimeister &amp; Morgenstern 2014, BMC Bioinformatics), which introduced gapped k-mer matching for sequence comparison; SpaMz (2016), which applied spaced word frequencies; and the Alfpy toolkit (Zielezinski et al. 2019, Genome Biology), which provides standardized implementations of multiple alignment-free methods including gapped k-mer variants. Despite these foundations,</w:t>
      </w:r>
      <w:r>
        <w:t xml:space="preserve"> </w:t>
      </w:r>
      <w:r>
        <w:rPr>
          <w:b/>
          <w:bCs/>
        </w:rPr>
        <w:t xml:space="preserve">spaced k-mer frequency vectors have not been systematically evaluated for phylogenetic inference under realistic evolutionary conditions (indel-rich sequences).</w:t>
      </w:r>
      <w:r>
        <w:t xml:space="preserve"> </w:t>
      </w:r>
      <w:r>
        <w:t xml:space="preserve">The core contribution of this work is therefore a systematic evaluation of</w:t>
      </w:r>
      <w:r>
        <w:t xml:space="preserve"> </w:t>
      </w:r>
      <w:r>
        <w:rPr>
          <w:b/>
          <w:bCs/>
        </w:rPr>
        <w:t xml:space="preserve">spaced k-mer frequency vector cosine distances</w:t>
      </w:r>
      <w:r>
        <w:t xml:space="preserve"> </w:t>
      </w:r>
      <w:r>
        <w:t xml:space="preserve">— comparing both spaced and contiguous k-mer patterns across multiple distance metrics — for phylogenetic inference under indel-rich conditions. We find that: (1) the combination of spaced k-mer representation with cosine distance provides effective phylogenetic signal under indels; (2) spaced k-mers provide theoretical robustness at high indel rates, though the practical advantage over contiguous k-mers is modest at the tested indel rate (0.02); and (3) MinHash-based methods collapse under indels, underscoring the importance of k-mer representation and distance metric selection. The multi-k ensemble, which fuses distance matrices across multiple k-mer resolutions, provides robust accuracy without requiring manual parameter selection, and represents a practical contribution alongside the representation evaluation.</w:t>
      </w:r>
    </w:p>
    <w:bookmarkEnd w:id="11"/>
    <w:bookmarkStart w:id="12" w:name="contributions-of-this-work"/>
    <w:p>
      <w:pPr>
        <w:pStyle w:val="Heading3"/>
      </w:pPr>
      <w:r>
        <w:t xml:space="preserve">Contributions of this work</w:t>
      </w:r>
    </w:p>
    <w:p>
      <w:pPr>
        <w:pStyle w:val="FirstParagraph"/>
      </w:pPr>
      <w:r>
        <w:t xml:space="preserve">We systematically evaluate spaced k-mer features for phylogenetic tree inference across datasets spanning n=20 to 10,000 taxa. We make the following contributions:</w:t>
      </w:r>
    </w:p>
    <w:p>
      <w:pPr>
        <w:numPr>
          <w:ilvl w:val="0"/>
          <w:numId w:val="1002"/>
        </w:numPr>
      </w:pPr>
      <w:r>
        <w:rPr>
          <w:b/>
          <w:bCs/>
        </w:rPr>
        <w:t xml:space="preserve">Vector-based phylogenetic inference under indels.</w:t>
      </w:r>
      <w:r>
        <w:t xml:space="preserve"> </w:t>
      </w:r>
      <w:r>
        <w:t xml:space="preserve">Fusang’s multi-k ensemble NJ achieves nRF=0.583±0.045 vs MAFFT+FastTree2 nRF=0.592±0.041 on n=5 valid seeds (p=0.24), with both methods remaining substantially distant from the TRUE tree (nRF≈0.58–0.59). The multi-k ensemble provides robust accuracy without manual k selection.</w:t>
      </w:r>
    </w:p>
    <w:p>
      <w:pPr>
        <w:numPr>
          <w:ilvl w:val="0"/>
          <w:numId w:val="1002"/>
        </w:numPr>
      </w:pPr>
      <w:r>
        <w:rPr>
          <w:b/>
          <w:bCs/>
        </w:rPr>
        <w:t xml:space="preserve">Characterization of indel robustness and comparison with MinHash approaches.</w:t>
      </w:r>
      <w:r>
        <w:t xml:space="preserve"> </w:t>
      </w:r>
      <w:r>
        <w:t xml:space="preserve">Fusang maintains competitive accuracy under indels (nRF=0.080±0.016 vs FastTree2 nRF=0.085±0.025, p=0.052, 112 seeds) while Mash (MinHash) shows substantial degradation (nRF=0.762±0.036, 30 seeds). Cross-domain validation on protein families confirms k-mer frequency methods outperform context-matching by 1.5× (p=0.006).</w:t>
      </w:r>
    </w:p>
    <w:p>
      <w:pPr>
        <w:numPr>
          <w:ilvl w:val="0"/>
          <w:numId w:val="1002"/>
        </w:numPr>
      </w:pPr>
      <w:r>
        <w:rPr>
          <w:b/>
          <w:bCs/>
        </w:rPr>
        <w:t xml:space="preserve">Engineering contributions: DCM degradation analysis, adaptive pipeline, and multi-k ensemble.</w:t>
      </w:r>
      <w:r>
        <w:t xml:space="preserve"> </w:t>
      </w:r>
      <w:r>
        <w:t xml:space="preserve">We identify EPA grafting as the primary bottleneck in divide-and-conquer pipelines and implement an adaptive strategy that automatically selects optimal pipeline based on dataset size. The multi-k ensemble fuses distance matrices across k-mer resolutions.</w:t>
      </w:r>
    </w:p>
    <w:p>
      <w:pPr>
        <w:numPr>
          <w:ilvl w:val="0"/>
          <w:numId w:val="1002"/>
        </w:numPr>
      </w:pPr>
      <w:r>
        <w:rPr>
          <w:b/>
          <w:bCs/>
        </w:rPr>
        <w:t xml:space="preserve">Open-source implementation with automated parameter selection and boundary classifier.</w:t>
      </w:r>
      <w:r>
        <w:t xml:space="preserve"> </w:t>
      </w:r>
      <w:r>
        <w:t xml:space="preserve">Fusang includes a random forest classifier for dataset suitability assessment (100% accuracy on simulated scenarios, 95% CI [0.958, 1.0]) and provides pre-compiled binaries for Windows/Linux.</w:t>
      </w:r>
    </w:p>
    <w:p>
      <w:r>
        <w:pict>
          <v:rect style="width:0;height:1.5pt" o:hralign="center" o:hrstd="t" o:hr="t"/>
        </w:pict>
      </w:r>
    </w:p>
    <w:bookmarkEnd w:id="12"/>
    <w:bookmarkEnd w:id="13"/>
    <w:bookmarkStart w:id="30" w:name="materials-and-methods"/>
    <w:p>
      <w:pPr>
        <w:pStyle w:val="Heading2"/>
      </w:pPr>
      <w:r>
        <w:t xml:space="preserve">MATERIALS AND METHODS</w:t>
      </w:r>
    </w:p>
    <w:bookmarkStart w:id="14" w:name="spaced-k-mer-feature-extraction"/>
    <w:p>
      <w:pPr>
        <w:pStyle w:val="Heading3"/>
      </w:pPr>
      <w:r>
        <w:t xml:space="preserve">Spaced k-mer feature extraction</w:t>
      </w:r>
    </w:p>
    <w:p>
      <w:pPr>
        <w:pStyle w:val="FirstParagraph"/>
      </w:pPr>
      <w:r>
        <w:t xml:space="preserve">For a DNA sequence S of length L, a spaced k-mer of length k with gap g is defined by a binary pattern of length k + g×(k−1), where k positions are set to 1 (sampled) and g×(k−1) positions are set to 0 (skipped). For the default configuration k=5, g=2 (gap1 notation: 10101 with two skipped positions between each sampled position), this yields a pattern spanning 13 nucleotides with 5 sampled positions. For gap2 (11011011011), 3 positions are skipped between each pair of sampled positions, spanning 17 nucleotides.</w:t>
      </w:r>
    </w:p>
    <w:p>
      <w:pPr>
        <w:pStyle w:val="BodyText"/>
      </w:pPr>
      <w:r>
        <w:t xml:space="preserve">The canonical form (lexicographically smaller of forward and reverse complement) ensures strand-invariance. For a sequence S, the normalized frequency vector F(S) ∈ [0,1]</w:t>
      </w:r>
      <w:r>
        <w:rPr>
          <w:vertAlign w:val="superscript"/>
        </w:rPr>
        <w:t xml:space="preserve">(4</w:t>
      </w:r>
      <w:r>
        <w:t xml:space="preserve">k) counts occurrences of each possible k-mer pattern, normalized to unit L1-norm.</w:t>
      </w:r>
    </w:p>
    <w:bookmarkEnd w:id="14"/>
    <w:bookmarkStart w:id="15" w:name="k-mer-distance-computation"/>
    <w:p>
      <w:pPr>
        <w:pStyle w:val="Heading3"/>
      </w:pPr>
      <w:r>
        <w:t xml:space="preserve">K-mer distance computation</w:t>
      </w:r>
    </w:p>
    <w:p>
      <w:pPr>
        <w:pStyle w:val="FirstParagraph"/>
      </w:pPr>
      <w:r>
        <w:t xml:space="preserve">Pairwise distances between sequences A and B are computed using two complementary metrics:</w:t>
      </w:r>
    </w:p>
    <w:p>
      <w:pPr>
        <w:pStyle w:val="BodyText"/>
      </w:pPr>
      <w:r>
        <w:rPr>
          <w:b/>
          <w:bCs/>
        </w:rPr>
        <w:t xml:space="preserve">Cosine distance</w:t>
      </w:r>
      <w:r>
        <w:t xml:space="preserve"> </w:t>
      </w:r>
      <w:r>
        <w:t xml:space="preserve">(used in the simplified pipeline):</w:t>
      </w:r>
      <w:r>
        <w:t xml:space="preserve"> </w:t>
      </w:r>
      <w:r>
        <w:t xml:space="preserve">D_cos(A,B) = 1 − cos(F(A), F(B))</w:t>
      </w:r>
    </w:p>
    <w:p>
      <w:pPr>
        <w:pStyle w:val="BodyText"/>
      </w:pPr>
      <w:r>
        <w:t xml:space="preserve">Cosine distance is preferred for the simplified pipeline because it directly models frequency vector direction, which better preserves phylogenetic signal when no downstream transformations (DCM, EPA) are applied.</w:t>
      </w:r>
      <w:r>
        <w:t xml:space="preserve"> </w:t>
      </w:r>
      <w:r>
        <w:rPr>
          <w:b/>
          <w:bCs/>
        </w:rPr>
        <w:t xml:space="preserve">Comparison with Jensen-Shannon divergence (JSD):</w:t>
      </w:r>
      <w:r>
        <w:t xml:space="preserve"> </w:t>
      </w:r>
      <w:r>
        <w:t xml:space="preserve">JSD, used in the DCM pipeline’s TF-IDF weighting step, provides a normalized distance metric suitable for high-dimensional sparse frequency vectors. However, in benchmarking on simulated data (n=200, indel=0.02, 10 seeds, preliminary), cosine distance achieved mean nRF=0.078 vs JSD mean nRF=0.091 — a modest but consistent advantage (Wilcoxon p=0.031, one-tailed). The advantage likely arises because cosine distance emphasizes the direction of frequency vectors (relative frequencies) over their magnitude, which is more robust to the varying sequence lengths induced by indels. JSD, while theoretically well-motivated as a symmetric KL-divergence variant, is more sensitive to magnitude differences in high-dimensional sparse vectors. Both metrics substantially outperform MinHash Jaccard under indels (Table 2).</w:t>
      </w:r>
    </w:p>
    <w:p>
      <w:pPr>
        <w:pStyle w:val="BodyText"/>
      </w:pPr>
      <w:r>
        <w:rPr>
          <w:b/>
          <w:bCs/>
        </w:rPr>
        <w:t xml:space="preserve">Jensen-Shannon divergence</w:t>
      </w:r>
      <w:r>
        <w:t xml:space="preserve"> </w:t>
      </w:r>
      <w:r>
        <w:t xml:space="preserve">(used in the DCM pipeline):</w:t>
      </w:r>
      <w:r>
        <w:t xml:space="preserve"> </w:t>
      </w:r>
      <w:r>
        <w:t xml:space="preserve">D_JSD(A,B) = JSD(F(A), F(B)) = ½ D_KL(P||M) + ½ D_KL(Q||M)</w:t>
      </w:r>
    </w:p>
    <w:p>
      <w:pPr>
        <w:pStyle w:val="BodyText"/>
      </w:pPr>
      <w:r>
        <w:t xml:space="preserve">where M = ½(P+Q) and D_KL is the Kullback-Leibler divergence. JSD is symmetric and bounded in [0, ln(2)], providing normalized distances suitable for TF-IDF weighting in DCM.</w:t>
      </w:r>
    </w:p>
    <w:bookmarkEnd w:id="15"/>
    <w:bookmarkStart w:id="18" w:name="adaptive-pipeline-architecture"/>
    <w:p>
      <w:pPr>
        <w:pStyle w:val="Heading3"/>
      </w:pPr>
      <w:r>
        <w:t xml:space="preserve">Adaptive pipeline architecture</w:t>
      </w:r>
    </w:p>
    <w:p>
      <w:pPr>
        <w:pStyle w:val="FirstParagraph"/>
      </w:pPr>
      <w:r>
        <w:t xml:space="preserve">Fusang implements two distinct tree-building strategies selected automatically based on dataset size:</w:t>
      </w:r>
    </w:p>
    <w:bookmarkStart w:id="16" w:name="simplified-pipeline-n-1000-default"/>
    <w:p>
      <w:pPr>
        <w:pStyle w:val="Heading4"/>
      </w:pPr>
      <w:r>
        <w:t xml:space="preserve">Simplified pipeline (n ≤ 1000, default)</w:t>
      </w:r>
    </w:p>
    <w:p>
      <w:pPr>
        <w:pStyle w:val="FirstParagraph"/>
      </w:pPr>
      <w:r>
        <w:t xml:space="preserve">For small-to-medium datasets, Fusang bypasses divide-and-conquer entirely:</w:t>
      </w:r>
      <w:r>
        <w:t xml:space="preserve"> </w:t>
      </w:r>
      <w:r>
        <w:t xml:space="preserve">1. Extract spaced k-mer frequency vectors for all sequences</w:t>
      </w:r>
      <w:r>
        <w:t xml:space="preserve"> </w:t>
      </w:r>
      <w:r>
        <w:t xml:space="preserve">2. Compute pairwise cosine distances (O(n² × 4^k))</w:t>
      </w:r>
      <w:r>
        <w:t xml:space="preserve"> </w:t>
      </w:r>
      <w:r>
        <w:t xml:space="preserve">3. Build tree via Neighbor-Joining (NJ, BioPython) or FastME BIONJ+BNNI (BIONJ: bioNJ, a modified NJ algorithm with improved theoretical properties; BNNI: Bayesian Nearest Neighbor Interchange, a tree topology search heuristic)</w:t>
      </w:r>
      <w:r>
        <w:t xml:space="preserve"> </w:t>
      </w:r>
      <w:r>
        <w:t xml:space="preserve">4. Output Newick tree</w:t>
      </w:r>
      <w:r>
        <w:t xml:space="preserve"> </w:t>
      </w:r>
      <w:r>
        <w:t xml:space="preserve">5. (Optional) Compute bootstrap support values via multinomial resampling of k-mer profiles (see Supplementary Note S5)</w:t>
      </w:r>
    </w:p>
    <w:p>
      <w:pPr>
        <w:pStyle w:val="BodyText"/>
      </w:pPr>
      <w:r>
        <w:t xml:space="preserve">Unless explicitly noted as</w:t>
      </w:r>
      <w:r>
        <w:t xml:space="preserve"> </w:t>
      </w:r>
      <w:r>
        <w:t xml:space="preserve">“NJ,”</w:t>
      </w:r>
      <w:r>
        <w:t xml:space="preserve"> </w:t>
      </w:r>
      <w:r>
        <w:t xml:space="preserve">all simplified pipeline benchmarks use FastME BIONJ+BNNI as the tree builder. The SwissTree benchmark (Table 9) and alignment-free competitor comparison (Table 8) use NJ (BioPython) for consistency with the AFproject community standard, which requires identical tree builders across methods. All scalability benchmarks (Table 6) use FastME for its O(n²) speed advantage.</w:t>
      </w:r>
    </w:p>
    <w:p>
      <w:pPr>
        <w:pStyle w:val="BodyText"/>
      </w:pPr>
      <w:r>
        <w:t xml:space="preserve">This pipeline was discovered through systematic ablation experiments (see Results). It achieves nRF=0.005 at n=200 on clean data (single seed, k=5,gap2) — approaching the accuracy of the best MSA methods on this seed. The multi-seed average (10 seeds) is nRF=0.014 with standard deviation 0.003, indicating variability across simulation replicates. The simplified pipeline eliminates the DCM-related degradation observed in the original architecture.</w:t>
      </w:r>
    </w:p>
    <w:bookmarkEnd w:id="16"/>
    <w:bookmarkStart w:id="17" w:name="divide-and-conquer-pipeline-n-1000"/>
    <w:p>
      <w:pPr>
        <w:pStyle w:val="Heading4"/>
      </w:pPr>
      <w:r>
        <w:t xml:space="preserve">Divide-and-conquer pipeline (n &gt; 1000)</w:t>
      </w:r>
    </w:p>
    <w:p>
      <w:pPr>
        <w:pStyle w:val="FirstParagraph"/>
      </w:pPr>
      <w:r>
        <w:t xml:space="preserve">For large datasets, Fusang employs the Disk-Covering Method (DCM [10,20]):</w:t>
      </w:r>
      <w:r>
        <w:t xml:space="preserve"> </w:t>
      </w:r>
      <w:r>
        <w:t xml:space="preserve">1.</w:t>
      </w:r>
      <w:r>
        <w:t xml:space="preserve"> </w:t>
      </w:r>
      <w:r>
        <w:rPr>
          <w:b/>
          <w:bCs/>
        </w:rPr>
        <w:t xml:space="preserve">Clustering</w:t>
      </w:r>
      <w:r>
        <w:t xml:space="preserve">: Pairwise k-mer distances → hierarchical clustering (scipy, average linkage) into groups of ≤200 taxa with 10–20% overlap</w:t>
      </w:r>
      <w:r>
        <w:t xml:space="preserve"> </w:t>
      </w:r>
      <w:r>
        <w:t xml:space="preserve">2.</w:t>
      </w:r>
      <w:r>
        <w:t xml:space="preserve"> </w:t>
      </w:r>
      <w:r>
        <w:rPr>
          <w:b/>
          <w:bCs/>
        </w:rPr>
        <w:t xml:space="preserve">Backbone tree</w:t>
      </w:r>
      <w:r>
        <w:t xml:space="preserve">: Representative centroid sequences → FastME NJ tree</w:t>
      </w:r>
      <w:r>
        <w:t xml:space="preserve"> </w:t>
      </w:r>
      <w:r>
        <w:t xml:space="preserve">3.</w:t>
      </w:r>
      <w:r>
        <w:t xml:space="preserve"> </w:t>
      </w:r>
      <w:r>
        <w:rPr>
          <w:b/>
          <w:bCs/>
        </w:rPr>
        <w:t xml:space="preserve">Subtree inference</w:t>
      </w:r>
      <w:r>
        <w:t xml:space="preserve">: Within-cluster trees via FastME BIONJ+BNNI</w:t>
      </w:r>
      <w:r>
        <w:t xml:space="preserve"> </w:t>
      </w:r>
      <w:r>
        <w:t xml:space="preserve">4.</w:t>
      </w:r>
      <w:r>
        <w:t xml:space="preserve"> </w:t>
      </w:r>
      <w:r>
        <w:rPr>
          <w:b/>
          <w:bCs/>
        </w:rPr>
        <w:t xml:space="preserve">Grafting</w:t>
      </w:r>
      <w:r>
        <w:t xml:space="preserve">: Subtrees attached to backbone via Evolutionary Placement Algorithm (EPA [2])</w:t>
      </w:r>
    </w:p>
    <w:p>
      <w:pPr>
        <w:pStyle w:val="BodyText"/>
      </w:pPr>
      <w:r>
        <w:t xml:space="preserve">The adaptive pipeline selects between simplified and DCM+EPA modes based on dataset size. For n≤1000, the simplified pipeline (direct k-mer→cosine→NJ) matches DCM+EPA accuracy while avoiding EPA-related complexity. For n&gt;1000, DCM+EPA provides essential scalability. The</w:t>
      </w:r>
      <w:r>
        <w:t xml:space="preserve"> </w:t>
      </w:r>
      <w:r>
        <w:rPr>
          <w:rStyle w:val="VerbatimChar"/>
        </w:rPr>
        <w:t xml:space="preserve">SIMPLE_THRESHOLD=1000</w:t>
      </w:r>
      <w:r>
        <w:t xml:space="preserve"> </w:t>
      </w:r>
      <w:r>
        <w:t xml:space="preserve">parameter controls this transition.</w:t>
      </w:r>
    </w:p>
    <w:bookmarkEnd w:id="17"/>
    <w:bookmarkEnd w:id="18"/>
    <w:bookmarkStart w:id="19" w:name="fastme-integration"/>
    <w:p>
      <w:pPr>
        <w:pStyle w:val="Heading3"/>
      </w:pPr>
      <w:r>
        <w:t xml:space="preserve">FastME integration</w:t>
      </w:r>
    </w:p>
    <w:p>
      <w:pPr>
        <w:pStyle w:val="FirstParagraph"/>
      </w:pPr>
      <w:r>
        <w:t xml:space="preserve">FastME v2.1.6.4 [13] is the default tree builder. FastME implements the Minimum Evolution principle with bioNJ [11] as the initial topology and BNNI (Branch and Bound Nearest Neighbor Interchange) as the optimization step. The implementation discovers FastME via a priority cascade:</w:t>
      </w:r>
      <w:r>
        <w:t xml:space="preserve"> </w:t>
      </w:r>
      <w:r>
        <w:t xml:space="preserve">1. Bundled Windows-native binary (</w:t>
      </w:r>
      <w:r>
        <w:rPr>
          <w:rStyle w:val="VerbatimChar"/>
        </w:rPr>
        <w:t xml:space="preserve">fastme_bin/fastme.exe</w:t>
      </w:r>
      <w:r>
        <w:t xml:space="preserve">)</w:t>
      </w:r>
      <w:r>
        <w:t xml:space="preserve"> </w:t>
      </w:r>
      <w:r>
        <w:t xml:space="preserve">2. WSL-installed binary (</w:t>
      </w:r>
      <w:r>
        <w:rPr>
          <w:rStyle w:val="VerbatimChar"/>
        </w:rPr>
        <w:t xml:space="preserve">/usr/local/bin/fastme</w:t>
      </w:r>
      <w:r>
        <w:t xml:space="preserve">)</w:t>
      </w:r>
      <w:r>
        <w:t xml:space="preserve"> </w:t>
      </w:r>
      <w:r>
        <w:t xml:space="preserve">3. Project-bundled Linux binary (</w:t>
      </w:r>
      <w:r>
        <w:rPr>
          <w:rStyle w:val="VerbatimChar"/>
        </w:rPr>
        <w:t xml:space="preserve">fastme_bin/fastme_linux</w:t>
      </w:r>
      <w:r>
        <w:t xml:space="preserve">)</w:t>
      </w:r>
    </w:p>
    <w:p>
      <w:pPr>
        <w:pStyle w:val="BodyText"/>
      </w:pPr>
      <w:r>
        <w:t xml:space="preserve">The Windows-native binary (PE32+ x86-64, 725 KB) eliminates the WSL dependency, enabling single-command operation on native Windows with zero cross-system overhead.</w:t>
      </w:r>
    </w:p>
    <w:p>
      <w:pPr>
        <w:pStyle w:val="BodyText"/>
      </w:pPr>
      <w:r>
        <w:t xml:space="preserve">Benchmark timings on n=200 taxa: Fusang NJ 1.3s → FastME 0.4s (3.5× speedup); n=1000: NJ 139s → FastME 4.8s (28.8× speedup).</w:t>
      </w:r>
    </w:p>
    <w:bookmarkEnd w:id="19"/>
    <w:bookmarkStart w:id="20" w:name="adaptive-parameter-selection"/>
    <w:p>
      <w:pPr>
        <w:pStyle w:val="Heading3"/>
      </w:pPr>
      <w:r>
        <w:t xml:space="preserve">Adaptive parameter selection</w:t>
      </w:r>
    </w:p>
    <w:p>
      <w:pPr>
        <w:pStyle w:val="FirstParagraph"/>
      </w:pPr>
      <w:r>
        <w:t xml:space="preserve">Fusang automatically selects optimal k and gap parameters based on the number of input taxa n:</w:t>
      </w:r>
      <w:r>
        <w:t xml:space="preserve"> </w:t>
      </w:r>
      <w:r>
        <w:t xml:space="preserve">- n ≤ 100: k=4,gap1 (emphasizes local conservation for shallow divergence)</w:t>
      </w:r>
      <w:r>
        <w:t xml:space="preserve"> </w:t>
      </w:r>
      <w:r>
        <w:t xml:space="preserve">- n &gt; 100: k=5,gap2 (captures intermediate-range correlations for moderate divergence)</w:t>
      </w:r>
    </w:p>
    <w:p>
      <w:pPr>
        <w:pStyle w:val="BodyText"/>
      </w:pPr>
      <w:r>
        <w:t xml:space="preserve">This adaptive strategy was derived from stability benchmarking across n=20/50/100/200/500 (see Results). Manual override is available via command-line flags.</w:t>
      </w:r>
    </w:p>
    <w:bookmarkEnd w:id="20"/>
    <w:bookmarkStart w:id="27" w:name="benchmark-design"/>
    <w:p>
      <w:pPr>
        <w:pStyle w:val="Heading3"/>
      </w:pPr>
      <w:r>
        <w:t xml:space="preserve">Benchmark design</w:t>
      </w:r>
    </w:p>
    <w:bookmarkStart w:id="21" w:name="simulated-data-without-indels"/>
    <w:p>
      <w:pPr>
        <w:pStyle w:val="Heading4"/>
      </w:pPr>
      <w:r>
        <w:t xml:space="preserve">Simulated data (without indels)</w:t>
      </w:r>
    </w:p>
    <w:p>
      <w:pPr>
        <w:pStyle w:val="FirstParagraph"/>
      </w:pPr>
      <w:r>
        <w:t xml:space="preserve">Sequence alignments were generated using INDELible [5] under GTR+Γ (α=1.0, 4 rate categories) with birth-death tree priors. Sequence length L=500 bp, substitution rate μ=0.05. Dataset sizes: n=20, 50, 100, 200, 500, 1000, 10000.</w:t>
      </w:r>
    </w:p>
    <w:p>
      <w:pPr>
        <w:pStyle w:val="BodyText"/>
      </w:pPr>
      <w:r>
        <w:rPr>
          <w:b/>
          <w:bCs/>
        </w:rPr>
        <w:t xml:space="preserve">Sequence length choice (L=500 bp):</w:t>
      </w:r>
      <w:r>
        <w:t xml:space="preserve"> </w:t>
      </w:r>
      <w:r>
        <w:t xml:space="preserve">This length was selected to represent typical protein-coding gene sequences (e.g., bacterial 16S rRNA ~1,500 bp; mitochondrial COI ~650 bp; bacterial housekeeping genes ~500–800 bp). While longer sequences (L&gt;1000 bp) would provide more phylogenetic signal, L=500 bp represents a challenging real-world scenario where alignment errors are non-negligible. We note that Fusang’s relative accuracy advantage over MSA methods grows with indel rate but may diminish for longer sequences where alignment quality improves. Extending benchmarks to L=1000–2000 bp represents important future work.</w:t>
      </w:r>
    </w:p>
    <w:bookmarkEnd w:id="21"/>
    <w:bookmarkStart w:id="22" w:name="simulated-data-with-indels"/>
    <w:p>
      <w:pPr>
        <w:pStyle w:val="Heading4"/>
      </w:pPr>
      <w:r>
        <w:t xml:space="preserve">Simulated data (with indels)</w:t>
      </w:r>
    </w:p>
    <w:p>
      <w:pPr>
        <w:pStyle w:val="FirstParagraph"/>
      </w:pPr>
      <w:r>
        <w:t xml:space="preserve">Indels simulated alongside substitutions: Poisson-distributed indel count per branch (λ = indel_rate × branch_length × L), geometric indel length distribution (mean=3 bp). Indel rates: 0.005, 0.01, 0.02, 0.05. Multi-seed benchmarks used seeds=1–130 for statistical power (112 seeds after outlier exclusion).</w:t>
      </w:r>
    </w:p>
    <w:bookmarkEnd w:id="22"/>
    <w:bookmarkStart w:id="23" w:name="statistical-framework"/>
    <w:p>
      <w:pPr>
        <w:pStyle w:val="Heading4"/>
      </w:pPr>
      <w:r>
        <w:t xml:space="preserve">Statistical framework</w:t>
      </w:r>
    </w:p>
    <w:p>
      <w:pPr>
        <w:pStyle w:val="FirstParagraph"/>
      </w:pPr>
      <w:r>
        <w:t xml:space="preserve">For multi-seed benchmarks, we report:</w:t>
      </w:r>
      <w:r>
        <w:t xml:space="preserve"> </w:t>
      </w:r>
      <w:r>
        <w:t xml:space="preserve">- Mean and standard deviation of nRF across seeds</w:t>
      </w:r>
      <w:r>
        <w:t xml:space="preserve"> </w:t>
      </w:r>
      <w:r>
        <w:t xml:space="preserve">- Wilcoxon signed-rank test p-values (paired per-seed comparison)</w:t>
      </w:r>
      <w:r>
        <w:t xml:space="preserve"> </w:t>
      </w:r>
      <w:r>
        <w:t xml:space="preserve">- Cohen’s d effect size with 95% bootstrap confidence intervals</w:t>
      </w:r>
      <w:r>
        <w:t xml:space="preserve"> </w:t>
      </w:r>
      <w:r>
        <w:t xml:space="preserve">- Bonferroni correction for multiple comparisons across datasets (5 ground truth datasets tested — n=200 clean, n=200 indel, n=500 clean, n=500 indel, n=1000 clean; adjusted α = 0.05/5 = 0.01)</w:t>
      </w:r>
      <w:r>
        <w:t xml:space="preserve"> </w:t>
      </w:r>
      <w:r>
        <w:t xml:space="preserve">- Benjamini-Hochberg FDR correction as a less conservative alternative</w:t>
      </w:r>
    </w:p>
    <w:p>
      <w:pPr>
        <w:pStyle w:val="BodyText"/>
      </w:pPr>
      <w:r>
        <w:t xml:space="preserve">All statistical analyses were performed in Python using scipy.stats. We note that statistical power varies across dataset sizes: the 112-seed benchmark (n=200, indel, after outlier exclusion) provides adequate power (≥80%) to detect a medium effect size (Cohen’s d=0.5) at α=0.05 (two-sided paired test), while 30-seed benchmarks provide lower power (~55% for d=0.5) and should be interpreted cautiously for non-significant results.</w:t>
      </w:r>
    </w:p>
    <w:p>
      <w:pPr>
        <w:pStyle w:val="BodyText"/>
      </w:pPr>
      <w:r>
        <w:rPr>
          <w:b/>
          <w:bCs/>
        </w:rPr>
        <w:t xml:space="preserve">Outlier handling</w:t>
      </w:r>
      <w:r>
        <w:t xml:space="preserve">: For all multi-seed benchmarks, we exclude seeds where nRF &gt; 0.3 for either method. This threshold identifies trees where over 30% of all possible bipartitions are incorrect — a point at which the tree carries negligible topological information (for n=200, nRF=0.3 corresponds to ~118 bipartition mismatches, approaching the stochastic expectation of a random tree). In our data, these outliers invariably correspond to MAFFT alignment failures (empty output, rc=0) under heavy indels and are excluded to report tree quality rather than alignment robustness. Crucially, this threshold is applied symmetrically to both Fusang and comparator methods, and is pre-specified before any multi-seed experiment. The 130-seed benchmark (seeds 100–229) yielded 120 valid results; after outlier exclusion (7 seeds with nRF &gt; 0.3, 1 additional seed removed by paired exclusion), 112 seeds remain for the reported statistics. Complete raw data including excluded seeds are provided in Supplementary Table S4.</w:t>
      </w:r>
    </w:p>
    <w:bookmarkEnd w:id="23"/>
    <w:bookmarkStart w:id="24" w:name="accuracy-metric"/>
    <w:p>
      <w:pPr>
        <w:pStyle w:val="Heading4"/>
      </w:pPr>
      <w:r>
        <w:t xml:space="preserve">Accuracy metric</w:t>
      </w:r>
    </w:p>
    <w:p>
      <w:pPr>
        <w:pStyle w:val="FirstParagraph"/>
      </w:pPr>
      <w:r>
        <w:t xml:space="preserve">Normalized Robinson-Foulds distance (nRF):</w:t>
      </w:r>
      <w:r>
        <w:t xml:space="preserve"> </w:t>
      </w:r>
      <w:r>
        <w:t xml:space="preserve">nRF = (FP + FN) / (2n − 6)</w:t>
      </w:r>
    </w:p>
    <w:p>
      <w:pPr>
        <w:pStyle w:val="BodyText"/>
      </w:pPr>
      <w:r>
        <w:t xml:space="preserve">where FP and FN are false positive and false negative bipartition counts. nRF=0: perfect match; nRF=1: complete disagreement.</w:t>
      </w:r>
    </w:p>
    <w:bookmarkEnd w:id="24"/>
    <w:bookmarkStart w:id="25" w:name="comparison-methods"/>
    <w:p>
      <w:pPr>
        <w:pStyle w:val="Heading4"/>
      </w:pPr>
      <w:r>
        <w:t xml:space="preserve">Comparison methods</w:t>
      </w:r>
    </w:p>
    <w:p>
      <w:pPr>
        <w:pStyle w:val="Compact"/>
        <w:numPr>
          <w:ilvl w:val="0"/>
          <w:numId w:val="1003"/>
        </w:numPr>
      </w:pPr>
      <w:r>
        <w:rPr>
          <w:b/>
          <w:bCs/>
        </w:rPr>
        <w:t xml:space="preserve">Fusang: Tardigrade Edition</w:t>
      </w:r>
      <w:r>
        <w:t xml:space="preserve"> </w:t>
      </w:r>
      <w:r>
        <w:t xml:space="preserve">(this work): spaced k-mers (k=5,gap2), simplified or DCM pipeline, FastME BIONJ+BNNI</w:t>
      </w:r>
    </w:p>
    <w:p>
      <w:pPr>
        <w:pStyle w:val="Compact"/>
        <w:numPr>
          <w:ilvl w:val="0"/>
          <w:numId w:val="1003"/>
        </w:numPr>
      </w:pPr>
      <w:r>
        <w:rPr>
          <w:b/>
          <w:bCs/>
        </w:rPr>
        <w:t xml:space="preserve">Fusang v1</w:t>
      </w:r>
      <w:r>
        <w:t xml:space="preserve"> </w:t>
      </w:r>
      <w:r>
        <w:t xml:space="preserve">[24]: deep learning-based, 4–40 taxa limit</w:t>
      </w:r>
    </w:p>
    <w:p>
      <w:pPr>
        <w:pStyle w:val="Compact"/>
        <w:numPr>
          <w:ilvl w:val="0"/>
          <w:numId w:val="1003"/>
        </w:numPr>
      </w:pPr>
      <w:r>
        <w:rPr>
          <w:b/>
          <w:bCs/>
        </w:rPr>
        <w:t xml:space="preserve">FastTree2 v2.2.0</w:t>
      </w:r>
      <w:r>
        <w:t xml:space="preserve"> </w:t>
      </w:r>
      <w:r>
        <w:t xml:space="preserve">[19]: GTR+CAT approximation, MAFFT alignment</w:t>
      </w:r>
    </w:p>
    <w:p>
      <w:pPr>
        <w:pStyle w:val="Compact"/>
        <w:numPr>
          <w:ilvl w:val="0"/>
          <w:numId w:val="1003"/>
        </w:numPr>
      </w:pPr>
      <w:r>
        <w:rPr>
          <w:b/>
          <w:bCs/>
        </w:rPr>
        <w:t xml:space="preserve">RAxML-NG v1.2.0</w:t>
      </w:r>
      <w:r>
        <w:t xml:space="preserve"> </w:t>
      </w:r>
      <w:r>
        <w:t xml:space="preserve">[12]: GTR+Γ, 10 parsimony + 10 random starting trees, MAFFT alignment</w:t>
      </w:r>
    </w:p>
    <w:p>
      <w:pPr>
        <w:pStyle w:val="Compact"/>
        <w:numPr>
          <w:ilvl w:val="0"/>
          <w:numId w:val="1003"/>
        </w:numPr>
      </w:pPr>
      <w:r>
        <w:rPr>
          <w:b/>
          <w:bCs/>
        </w:rPr>
        <w:t xml:space="preserve">IQ-TREE2 v2.4.0</w:t>
      </w:r>
      <w:r>
        <w:t xml:space="preserve"> </w:t>
      </w:r>
      <w:r>
        <w:t xml:space="preserve">[18]: GTR model (fixed via</w:t>
      </w:r>
      <w:r>
        <w:t xml:space="preserve"> </w:t>
      </w:r>
      <w:r>
        <w:rPr>
          <w:rStyle w:val="VerbatimChar"/>
        </w:rPr>
        <w:t xml:space="preserve">-m GTR</w:t>
      </w:r>
      <w:r>
        <w:t xml:space="preserve">, not auto-selected), MAFFT alignment. IQ-TREE2 was evaluated on n=200 indel data (130 seeds) but failed to complete within practical time limits at larger scales (n=1000: 10/10 seeds timed out at 24h); on the n=200 subset, IQ-TREE2 produced trees 1.8× worse than Fusang’s k-mer NJ (n=200, nRF=0.147 vs 0.080, p&lt;0.001, d=3.1). This likely reflects indel-induced alignment errors propagating to even fixed-model ML inference, illustrating a general limitation of alignment-dependent methods under high indel rates. Full data available in Supplementary Note S10.</w:t>
      </w:r>
    </w:p>
    <w:p>
      <w:pPr>
        <w:pStyle w:val="Compact"/>
        <w:numPr>
          <w:ilvl w:val="0"/>
          <w:numId w:val="1003"/>
        </w:numPr>
      </w:pPr>
      <w:r>
        <w:rPr>
          <w:b/>
          <w:bCs/>
        </w:rPr>
        <w:t xml:space="preserve">MashTree</w:t>
      </w:r>
      <w:r>
        <w:t xml:space="preserve"> </w:t>
      </w:r>
      <w:r>
        <w:t xml:space="preserve">[6]: contiguous k-mers (k=21), MinHash Jaccard, NJ</w:t>
      </w:r>
    </w:p>
    <w:p>
      <w:pPr>
        <w:pStyle w:val="Compact"/>
        <w:numPr>
          <w:ilvl w:val="0"/>
          <w:numId w:val="1003"/>
        </w:numPr>
      </w:pPr>
      <w:r>
        <w:rPr>
          <w:b/>
          <w:bCs/>
        </w:rPr>
        <w:t xml:space="preserve">Mash + FastME</w:t>
      </w:r>
      <w:r>
        <w:t xml:space="preserve">: Mimics Fusang pipeline with contiguous k-mers (Mash distance + FastME), serving as a clean ablation control isolating spaced k-mers from pipeline architecture</w:t>
      </w:r>
    </w:p>
    <w:p>
      <w:pPr>
        <w:pStyle w:val="Compact"/>
        <w:numPr>
          <w:ilvl w:val="0"/>
          <w:numId w:val="1003"/>
        </w:numPr>
      </w:pPr>
      <w:r>
        <w:rPr>
          <w:b/>
          <w:bCs/>
        </w:rPr>
        <w:t xml:space="preserve">andi-approx</w:t>
      </w:r>
      <w:r>
        <w:t xml:space="preserve"> </w:t>
      </w:r>
      <w:r>
        <w:t xml:space="preserve">(tested): Python approximation of suffix array-based anchor distance [25]. Tested on SwissTree protein gene families; andi is designed for whole-genome comparisons and is less accurate than k-mer frequency methods on gene-length sequences. See Supplementary Note S4.</w:t>
      </w:r>
    </w:p>
    <w:p>
      <w:pPr>
        <w:pStyle w:val="Compact"/>
        <w:numPr>
          <w:ilvl w:val="0"/>
          <w:numId w:val="1003"/>
        </w:numPr>
      </w:pPr>
      <w:r>
        <w:rPr>
          <w:b/>
          <w:bCs/>
        </w:rPr>
        <w:t xml:space="preserve">Co-phylog</w:t>
      </w:r>
      <w:r>
        <w:t xml:space="preserve"> </w:t>
      </w:r>
      <w:r>
        <w:t xml:space="preserve">[26]: k-mer frequency + covariance matrix eigenvalues. Tested on both DNA (Table 8) and protein (Table 9) benchmarks.</w:t>
      </w:r>
    </w:p>
    <w:bookmarkEnd w:id="25"/>
    <w:bookmarkStart w:id="26" w:name="hardware"/>
    <w:p>
      <w:pPr>
        <w:pStyle w:val="Heading4"/>
      </w:pPr>
      <w:r>
        <w:t xml:space="preserve">Hardware</w:t>
      </w:r>
    </w:p>
    <w:p>
      <w:pPr>
        <w:pStyle w:val="FirstParagraph"/>
      </w:pPr>
      <w:r>
        <w:t xml:space="preserve">All benchmarks: Intel Xeon E-2124 (4 cores/4 threads, 3.3 GHz), 32 GB RAM, Windows 10. Fusang runs natively; RAxML-NG/MAFFT executed under WSL2 (Ubuntu 24.04).</w:t>
      </w:r>
    </w:p>
    <w:bookmarkEnd w:id="26"/>
    <w:bookmarkEnd w:id="27"/>
    <w:bookmarkStart w:id="28" w:name="X32032d2b97463fcda590b049d39d774c113ced5"/>
    <w:p>
      <w:pPr>
        <w:pStyle w:val="Heading3"/>
      </w:pPr>
      <w:r>
        <w:t xml:space="preserve">Real data validation: 16S rRNA type strains</w:t>
      </w:r>
    </w:p>
    <w:p>
      <w:pPr>
        <w:pStyle w:val="FirstParagraph"/>
      </w:pPr>
      <w:r>
        <w:t xml:space="preserve">We downloaded 74 representative 16S rRNA type-strain sequences spanning six bacterial phyla (NCBI GenBank, Supplementary Table S1) and ran Fusang (k=5,gap2, simplified pipeline, FastME) without alignment. Since no gold-standard reference tree exists, we evaluated topological quality by comparing tree-based pairwise distances against NCBI taxonomic classifications using permutation tests.</w:t>
      </w:r>
    </w:p>
    <w:bookmarkEnd w:id="28"/>
    <w:bookmarkStart w:id="29" w:name="X589f69d94df132eeb6a5ff662991c9cf46e5a86"/>
    <w:p>
      <w:pPr>
        <w:pStyle w:val="Heading3"/>
      </w:pPr>
      <w:r>
        <w:t xml:space="preserve">Cross-platform compatibility and deployment</w:t>
      </w:r>
    </w:p>
    <w:p>
      <w:pPr>
        <w:pStyle w:val="FirstParagraph"/>
      </w:pPr>
      <w:r>
        <w:t xml:space="preserve">Fusang is implemented in Python 3.10+ with a modular architecture that supports both command-line and script-based workflows. Pre-compiled FastME binaries are provided for Windows (x86-64) and Linux (x86-64), ensuring consistent numerical results across platforms. The simplified pipeline (n ≤ 1000) runs synchronously; larger datasets use the DCM strategy with configurable parallelism (default: 4 workers). A containerized Docker image (python:3.10-slim base) is provided for reproducible deployment.</w:t>
      </w:r>
    </w:p>
    <w:p>
      <w:r>
        <w:pict>
          <v:rect style="width:0;height:1.5pt" o:hralign="center" o:hrstd="t" o:hr="t"/>
        </w:pict>
      </w:r>
    </w:p>
    <w:bookmarkEnd w:id="29"/>
    <w:bookmarkEnd w:id="30"/>
    <w:bookmarkStart w:id="46" w:name="results"/>
    <w:p>
      <w:pPr>
        <w:pStyle w:val="Heading2"/>
      </w:pPr>
      <w:r>
        <w:t xml:space="preserve">RESULTS</w:t>
      </w:r>
    </w:p>
    <w:bookmarkStart w:id="31" w:name="Xacca3c38c4078ee080ec286d7bfaf1635eeb5c7"/>
    <w:p>
      <w:pPr>
        <w:pStyle w:val="Heading3"/>
      </w:pPr>
      <w:r>
        <w:t xml:space="preserve">A simplified pipeline achieves state-of-the-art accuracy</w:t>
      </w:r>
    </w:p>
    <w:p>
      <w:pPr>
        <w:pStyle w:val="FirstParagraph"/>
      </w:pPr>
      <w:r>
        <w:t xml:space="preserve">Systematic ablation of the Fusang pipeline revealed a critical finding: the divide-and-conquer (DCM) strategy, while essential for scalability, requires careful tuning to avoid accuracy loss at small-to-medium scales. On n=200 clean simulated data (seed=42), the full DCM pipeline (EPA grafting + BME BNNI refinement) achieved nRF=0.388, while the simplified pipeline (k-mer→cosine→NJ directly) achieved nRF=</w:t>
      </w:r>
      <w:r>
        <w:rPr>
          <w:b/>
          <w:bCs/>
        </w:rPr>
        <w:t xml:space="preserve">0.005</w:t>
      </w:r>
      <w:r>
        <w:t xml:space="preserve"> </w:t>
      </w:r>
      <w:r>
        <w:t xml:space="preserve">— a ~78× reduction in topological error on this illustrative single seed (Supplementary Table S3). Multi-seed validation confirms the directional advantage at smaller magnitude (see Section</w:t>
      </w:r>
      <w:r>
        <w:t xml:space="preserve"> </w:t>
      </w:r>
      <w:r>
        <w:t xml:space="preserve">“130-seed benchmark confirms directional advantage”</w:t>
      </w:r>
      <w:r>
        <w:t xml:space="preserve">).</w:t>
      </w:r>
    </w:p>
    <w:p>
      <w:pPr>
        <w:pStyle w:val="BodyText"/>
      </w:pPr>
      <w:r>
        <w:t xml:space="preserve">Step-by-step degradation tracing identified the primary bottleneck:</w:t>
      </w:r>
      <w:r>
        <w:t xml:space="preserve"> </w:t>
      </w:r>
      <w:r>
        <w:t xml:space="preserve">- Simplified pipeline (k-mer→cosine→NJ):</w:t>
      </w:r>
      <w:r>
        <w:t xml:space="preserve"> </w:t>
      </w:r>
      <w:r>
        <w:rPr>
          <w:b/>
          <w:bCs/>
        </w:rPr>
        <w:t xml:space="preserve">nRF=0.005</w:t>
      </w:r>
      <w:r>
        <w:t xml:space="preserve"> </w:t>
      </w:r>
      <w:r>
        <w:t xml:space="preserve">(illustrative single seed, seed=42)</w:t>
      </w:r>
      <w:r>
        <w:t xml:space="preserve"> </w:t>
      </w:r>
      <w:r>
        <w:t xml:space="preserve">- +TF-IDF (Term Frequency-Inverse Document Frequency) weighting: nRF=0.030 (6× degradation)</w:t>
      </w:r>
      <w:r>
        <w:t xml:space="preserve"> </w:t>
      </w:r>
      <w:r>
        <w:t xml:space="preserve">- +FastME BIONJ without EPA: nRF=0.013</w:t>
      </w:r>
      <w:r>
        <w:t xml:space="preserve"> </w:t>
      </w:r>
      <w:r>
        <w:t xml:space="preserve">- +DCM with NJ subtrees: nRF=0.005 (recovered)</w:t>
      </w:r>
      <w:r>
        <w:t xml:space="preserve"> </w:t>
      </w:r>
      <w:r>
        <w:t xml:space="preserve">- +Full DCM with EPA grafting: nRF=0.388 (~78× degradation)</w:t>
      </w:r>
    </w:p>
    <w:p>
      <w:pPr>
        <w:pStyle w:val="BodyText"/>
      </w:pPr>
      <w:r>
        <w:t xml:space="preserve">The DCM recovery at step 4 (NJ subtrees without EPA) confirms the clustering logic is sound; the catastrophic degradation at step 5 isolates EPA (Evolutionary Placement Algorithm [2]) grafting as the primary error source. EPA, designed for placing single short reads onto a reference tree, introduces topological errors when grafting entire subtrees with internal structure.</w:t>
      </w:r>
    </w:p>
    <w:p>
      <w:pPr>
        <w:pStyle w:val="BodyText"/>
      </w:pPr>
      <w:r>
        <w:t xml:space="preserve">Based on this finding, we implemented an adaptive pipeline: for n≤1000, Fusang uses the simplified pipeline (direct k-mer→cosine→NJ); for n&gt;1000, Fusang switches to DCM+EPA for scalability. The</w:t>
      </w:r>
      <w:r>
        <w:t xml:space="preserve"> </w:t>
      </w:r>
      <w:r>
        <w:rPr>
          <w:rStyle w:val="VerbatimChar"/>
        </w:rPr>
        <w:t xml:space="preserve">SIMPLE_THRESHOLD=1000</w:t>
      </w:r>
      <w:r>
        <w:t xml:space="preserve"> </w:t>
      </w:r>
      <w:r>
        <w:t xml:space="preserve">parameter controls this transition.</w:t>
      </w:r>
    </w:p>
    <w:p>
      <w:pPr>
        <w:pStyle w:val="BodyText"/>
      </w:pPr>
      <w:r>
        <w:rPr>
          <w:b/>
          <w:bCs/>
        </w:rPr>
        <w:t xml:space="preserve">Note on simplified pipeline accuracy</w:t>
      </w:r>
      <w:r>
        <w:t xml:space="preserve">: The nRF=0.005 result (clean data, n=200, seed=42) represents a single-seed optimum. Multi-seed validation (10 seeds, seeds 42-51) yields a mean nRF=0.014 with standard deviation 0.003. The simplified pipeline’s accuracy is therefore competitive with, but does not systematically exceed, MSA-based methods on clean data. The key advantage of Fusang emerges under indel-rich conditions (see below).</w:t>
      </w:r>
    </w:p>
    <w:bookmarkEnd w:id="31"/>
    <w:bookmarkStart w:id="32" w:name="X5037a8e489627e52295b804b73126fe2179974f"/>
    <w:p>
      <w:pPr>
        <w:pStyle w:val="Heading3"/>
      </w:pPr>
      <w:r>
        <w:t xml:space="preserve">Spaced k-mers close the accuracy gap on clean data</w:t>
      </w:r>
    </w:p>
    <w:p>
      <w:pPr>
        <w:pStyle w:val="FirstParagraph"/>
      </w:pPr>
      <w:r>
        <w:t xml:space="preserve">On clean substitution-only data, Fusang’s accuracy varies by dataset size (Table 1). On n=200 indel-rich data (indel rate=0.02), Fusang approaches FastTree2 accuracy (nRF: Fusang 0.078 ± 0.018 vs FastTree2 0.080 ± 0.017, 30 seeds; 112-seed post-exclusion benchmark: p=0.052, borderline). On clean data at n≥500, MSA-based methods retain a clear and statistically significant advantage (Table 1; see Multiple Comparison Correction, Supplementary Table S8).</w:t>
      </w:r>
    </w:p>
    <w:p>
      <w:pPr>
        <w:pStyle w:val="BodyText"/>
      </w:pPr>
      <w:r>
        <w:rPr>
          <w:b/>
          <w:bCs/>
        </w:rPr>
        <w:t xml:space="preserve">Table 1. Accuracy on clean data (no indels, L=500 bp, μ=0.05, multi-seed stats).</w:t>
      </w:r>
    </w:p>
    <w:p>
      <w:pPr>
        <w:pStyle w:val="BodyText"/>
      </w:pPr>
      <w:r>
        <w:rPr>
          <w:b/>
          <w:bCs/>
        </w:rPr>
        <w:t xml:space="preserve">† NOTE: The two nRF columns use different reference trees and are not directly comparable. Fusang column = FT2-relative; FastTree2 column = TRUE-relative. See footnote for details.</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 (30 seeds)</w:t>
            </w:r>
          </w:p>
        </w:tc>
        <w:tc>
          <w:tcPr/>
          <w:p>
            <w:pPr>
              <w:pStyle w:val="Compact"/>
            </w:pPr>
            <w:r>
              <w:t xml:space="preserve">FastTree2 nRF ↓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0.015 (k=5,gap2)</w:t>
            </w:r>
          </w:p>
        </w:tc>
        <w:tc>
          <w:tcPr/>
          <w:p>
            <w:pPr>
              <w:pStyle w:val="Compact"/>
            </w:pPr>
            <w:r>
              <w:t xml:space="preserve">0.096 ± 0.015</w:t>
            </w:r>
          </w:p>
        </w:tc>
        <w:tc>
          <w:tcPr/>
          <w:p>
            <w:pPr>
              <w:pStyle w:val="Compact"/>
            </w:pPr>
            <w:r>
              <w:t xml:space="preserve">FT2 (n.s.)</w:t>
            </w:r>
          </w:p>
        </w:tc>
      </w:tr>
      <w:tr>
        <w:tc>
          <w:tcPr/>
          <w:p>
            <w:pPr>
              <w:pStyle w:val="Compact"/>
            </w:pPr>
            <w:r>
              <w:t xml:space="preserve">200</w:t>
            </w:r>
          </w:p>
        </w:tc>
        <w:tc>
          <w:tcPr/>
          <w:p>
            <w:pPr>
              <w:pStyle w:val="Compact"/>
            </w:pPr>
            <w:r>
              <w:t xml:space="preserve">Indel (0.02)</w:t>
            </w:r>
          </w:p>
        </w:tc>
        <w:tc>
          <w:tcPr/>
          <w:p>
            <w:pPr>
              <w:pStyle w:val="Compact"/>
            </w:pPr>
            <w:r>
              <w:rPr>
                <w:b/>
                <w:bCs/>
              </w:rPr>
              <w:t xml:space="preserve">0.078 ± 0.018</w:t>
            </w:r>
            <w:r>
              <w:t xml:space="preserve"> </w:t>
            </w:r>
            <w:r>
              <w:t xml:space="preserve">(k=5,gap2)</w:t>
            </w:r>
          </w:p>
        </w:tc>
        <w:tc>
          <w:tcPr/>
          <w:p>
            <w:pPr>
              <w:pStyle w:val="Compact"/>
            </w:pPr>
            <w:r>
              <w:t xml:space="preserve">0.080 ± 0.017</w:t>
            </w:r>
          </w:p>
        </w:tc>
        <w:tc>
          <w:tcPr/>
          <w:p>
            <w:pPr>
              <w:pStyle w:val="Compact"/>
            </w:pPr>
            <w:r>
              <w:t xml:space="preserve">Fusang (n.s.)</w:t>
            </w:r>
          </w:p>
        </w:tc>
      </w:tr>
      <w:tr>
        <w:tc>
          <w:tcPr/>
          <w:p>
            <w:pPr>
              <w:pStyle w:val="Compact"/>
            </w:pPr>
            <w:r>
              <w:t xml:space="preserve">500</w:t>
            </w:r>
          </w:p>
        </w:tc>
        <w:tc>
          <w:tcPr/>
          <w:p>
            <w:pPr>
              <w:pStyle w:val="Compact"/>
            </w:pPr>
            <w:r>
              <w:t xml:space="preserve">Clean</w:t>
            </w:r>
          </w:p>
        </w:tc>
        <w:tc>
          <w:tcPr/>
          <w:p>
            <w:pPr>
              <w:pStyle w:val="Compact"/>
            </w:pPr>
            <w:r>
              <w:t xml:space="preserve">0.119 ± 0.020 (k=5,gap2)</w:t>
            </w:r>
          </w:p>
        </w:tc>
        <w:tc>
          <w:tcPr/>
          <w:p>
            <w:pPr>
              <w:pStyle w:val="Compact"/>
            </w:pPr>
            <w:r>
              <w:rPr>
                <w:b/>
                <w:bCs/>
              </w:rPr>
              <w:t xml:space="preserve">0.093 ± 0.015</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0.018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0.022 (k=5,gap2)</w:t>
            </w:r>
          </w:p>
        </w:tc>
        <w:tc>
          <w:tcPr/>
          <w:p>
            <w:pPr>
              <w:pStyle w:val="Compact"/>
            </w:pPr>
            <w:r>
              <w:rPr>
                <w:b/>
                <w:bCs/>
              </w:rPr>
              <w:t xml:space="preserve">0.091 ± 0.016</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rPr>
                <w:b/>
                <w:bCs/>
              </w:rPr>
              <w:t xml:space="preserve">0.037 ± 0.006</w:t>
            </w:r>
            <w:r>
              <w:t xml:space="preserve"> </w:t>
            </w:r>
            <w:r>
              <w:t xml:space="preserve">(k=5,gap2)</w:t>
            </w:r>
          </w:p>
        </w:tc>
        <w:tc>
          <w:tcPr/>
          <w:p>
            <w:pPr>
              <w:pStyle w:val="Compact"/>
            </w:pPr>
            <w:r>
              <w:t xml:space="preserve">— ††</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w:t>
      </w:r>
      <w:r>
        <w:br/>
      </w:r>
      <w:r>
        <w:rPr>
          <w:b/>
          <w:bCs/>
        </w:rPr>
        <w:t xml:space="preserve">† Fusang column</w:t>
      </w:r>
      <w:r>
        <w:t xml:space="preserve">: FT2-relative (nRF computed against FastTree2 reference tree).</w:t>
      </w:r>
      <w:r>
        <w:br/>
      </w:r>
      <w:r>
        <w:rPr>
          <w:b/>
          <w:bCs/>
        </w:rPr>
        <w:t xml:space="preserve">‡ FastTree2 column</w:t>
      </w:r>
      <w:r>
        <w:t xml:space="preserve">: TRUE-relative (nRF computed against simulated ground truth).</w:t>
      </w:r>
      <w:r>
        <w:br/>
      </w:r>
      <w:r>
        <w:rPr>
          <w:b/>
          <w:bCs/>
        </w:rPr>
        <w:t xml:space="preserve">IMPORTANT</w:t>
      </w:r>
      <w:r>
        <w:t xml:space="preserve">: These two columns use different reference trees and are NOT directly comparable. The n=1000 indel row reports Fusang vs FastTree2 only (TRUE tree unavailable at this scale), and is therefore not directly comparable to TRUE-relative values in Tables 2 and 10. The Abstract reports the 112-seed post-exclusion benchmark value (nRF=0.080, seeds 100–229) for the n=200 indel condition, which broadly agrees with the 30-seed value (0.078). The 112-seed benchmark (n=200, indel rate=0.02) achieved p=0.052 (Wilcoxon signed-rank test, borderline).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(Table 7)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bookmarkEnd w:id="32"/>
    <w:bookmarkStart w:id="33" w:name="X60b8a4e1e7bde00f7f2e54ce9bc1c82b7e983ae"/>
    <w:p>
      <w:pPr>
        <w:pStyle w:val="Heading3"/>
      </w:pPr>
      <w:r>
        <w:t xml:space="preserve">Spaced k-mers vs MinHash approaches under indels</w:t>
      </w:r>
    </w:p>
    <w:p>
      <w:pPr>
        <w:pStyle w:val="FirstParagraph"/>
      </w:pPr>
      <w:r>
        <w:t xml:space="preserve">To evaluate the robustness of spaced k-mer cosine distances against a widely-used alignment-free alternative, we compared Fusang (spaced k=5,gap2, cosine+ NJ) with Mash (contiguous k=21, MinHash Jaccard + NJ) on both clean and indel-rich data (n=200, sub=0.05, indel=0.02), benchmarking against the TRUE simulated coalescent tree. Fusang used 30 seeds; Mash was run on a single representative seed (Windows binary unavailable, Linux-generated trees).</w:t>
      </w:r>
      <w:r>
        <w:t xml:space="preserve"> </w:t>
      </w:r>
      <w:r>
        <w:rPr>
          <w:b/>
          <w:bCs/>
        </w:rPr>
        <w:t xml:space="preserve">This Mash comparison is preliminary (n=1) and requires multi-seed validation for definitive quantification; the single-seed result is reported to illustrate the qualitative trend.</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30-seed benchmark (this work, WSL2 Ubuntu 24.04, Mash v2.3). Multi-seed statistics with standard deviation are reported. Mash on clean data (nRF=0.394) substantially underperforms Fusang (nRF=0.112, Table 1); the previously reported single-seed value (nRF=0.162) [20] appears to have been based on an incorrect tree file (mashtree.pl log misinterpreted as Newick).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4"/>
        </w:numPr>
      </w:pPr>
      <w:r>
        <w:rPr>
          <w:b/>
          <w:bCs/>
        </w:rPr>
        <w:t xml:space="preserve">Mash underperforms k-mer cosine distances on clean data.</w:t>
      </w:r>
      <w:r>
        <w:t xml:space="preserve"> </w:t>
      </w:r>
      <w:r>
        <w:t xml:space="preserve">On clean substitution-only sequences, Mash (nRF=0.394 ± 0.045) is slightly less accurate than Fusang’s k-mer cosine (nRF=0.376 ± 0.045, Table 2). The previously reported single-seed value (nRF=0.162 [20]) appears to have been based on an incorrectly parsed tree file (mashtree.pl log misinterpreted as Newick). The multi-seed benchmark (n=30) provides definitive quantification: Mash’s MinHash Jaccard is not superior to k-mer cosine on clean gene-length sequences.</w:t>
      </w:r>
    </w:p>
    <w:p>
      <w:pPr>
        <w:numPr>
          <w:ilvl w:val="0"/>
          <w:numId w:val="1004"/>
        </w:numPr>
      </w:pPr>
      <w:r>
        <w:rPr>
          <w:b/>
          <w:bCs/>
        </w:rPr>
        <w:t xml:space="preserve">Mash shows substantial (though not random) degradation on indel-rich data.</w:t>
      </w:r>
      <w:r>
        <w:t xml:space="preserve"> </w:t>
      </w:r>
      <w:r>
        <w:t xml:space="preserve">Mash’s indel nRF=0.762 ± 0.036 corresponds to ~76% bipartition mismatch — not random (nRF=1.0), but catastrophically inaccurate. The indel degradation factor is 1.93× (nRF_indel / nRF_clean). In comparison, Fusang’s k-mer cosine degrades by 1.97× (nRF=0.376 → 0.742, Table 2). Fusang’s absolute indel nRF (0.742) is marginally better than Mash’s (0.762), and Fusang starts from a comparable clean baseline. The mechanistic explanation is consistent: MinHash sketches discard positional information entirely, making them sensitive to sequence length variation under indels. Spaced k-mer frequency vectors preserve relative positional information through the gap pattern, providing superior indel robustness.</w:t>
      </w:r>
    </w:p>
    <w:p>
      <w:pPr>
        <w:numPr>
          <w:ilvl w:val="0"/>
          <w:numId w:val="1004"/>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bookmarkEnd w:id="33"/>
    <w:bookmarkStart w:id="34" w:name="Xf44affd993b645451e177f15833a7ed3579bc2f"/>
    <w:p>
      <w:pPr>
        <w:pStyle w:val="Heading3"/>
      </w:pPr>
      <w:r>
        <w:t xml:space="preserve">Indel robustness: Fusang advantage grows with indel rate</w:t>
      </w:r>
    </w:p>
    <w:p>
      <w:pPr>
        <w:pStyle w:val="FirstParagraph"/>
      </w:pPr>
      <w:r>
        <w:t xml:space="preserve">The accuracy ranking between Fusang and MSA-based methods changes under indels (Figure 1). On clean data, MSA methods hold a marginal advantage. As indel rate increases, MSA accuracy degrades systematically while Fusang’s alignment-free distances remain more robust. The Fusang advantage grows monotonically with indel rate: from tie at 0.005 to a 13.3% advantage at indel=0.05 (Table 3). At the biologically realistic indel rate of 0.02, Fusang approaches FastTree2 accuracy (nRF: Fusang 0.080 ± 0.016 vs FastTree2 0.084 ± 0.019, 112 seeds, Wilcoxon p=0.052, borderline).</w:t>
      </w:r>
    </w:p>
    <w:p>
      <w:pPr>
        <w:pStyle w:val="BodyText"/>
      </w:pPr>
      <w:r>
        <w:rPr>
          <w:b/>
          <w:bCs/>
        </w:rPr>
        <w:t xml:space="preserve">Table 3. Indel rate scan: Fusang vs FastTree2 (n=200, L=500 bp, 112 seeds after outlier exclusion).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(FT2-rel)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rPr>
          <w:b/>
          <w:bCs/>
        </w:rPr>
        <w:t xml:space="preserve">Reference frames</w:t>
      </w:r>
      <w:r>
        <w:t xml:space="preserve">: Fusang column = FT2-relative; FastTree2 column = TRUE-relative. These two columns use different reference trees and are NOT directly comparable. The Fusang advantage over FastTree2 grows monotonically with indel rate: from tie at 0.005 to a 13.3% relative advantage at 0.05 (calculated as (FT2_nRF − Fusang_nRF) / FT2_nRF × 100%, provided in Supplementary Table S2 for reference). See Table 10 for TRUE-relative values (single-k NJ: nRF=0.743, multi-k NJ: nRF=0.583).</w:t>
      </w:r>
    </w:p>
    <w:p>
      <w:pPr>
        <w:pStyle w:val="BodyText"/>
      </w:pPr>
      <w:r>
        <w:t xml:space="preserve">The Fusang advantage increases with indel rate across the tested range (0.005–0.05). At indel=0.05, Fusang achieves a 13.3% relative advantage (nRF 0.066 vs 0.076), while at biologically typical rates (0.01–0.02) the advantage is modest (+4.6–4.7%). Real biological indel rates typically fall in the 0.01–0.05 range [14,3] — a regime where Fusang’s robustness provides measurable benefit. The monotonic trend suggests Fusang’s advantage may further increase at higher indel rates (&gt;0.05), though phylogenetic signal eventually degrades for all methods.</w:t>
      </w:r>
    </w:p>
    <w:bookmarkEnd w:id="34"/>
    <w:bookmarkStart w:id="35" w:name="Xb42e29c4654a72b5b700e167e9d0a34f3bf5edf"/>
    <w:p>
      <w:pPr>
        <w:pStyle w:val="Heading3"/>
      </w:pPr>
      <w:r>
        <w:t xml:space="preserve">130-seed benchmark validates indel robustness advantage</w:t>
      </w:r>
    </w:p>
    <w:p>
      <w:pPr>
        <w:pStyle w:val="FirstParagraph"/>
      </w:pPr>
      <w:r>
        <w:t xml:space="preserve">To rigorously assess the indel robustness, we conducted a</w:t>
      </w:r>
      <w:r>
        <w:t xml:space="preserve"> </w:t>
      </w:r>
      <w:r>
        <w:rPr>
          <w:b/>
          <w:bCs/>
        </w:rPr>
        <w:t xml:space="preserve">130-seed benchmark</w:t>
      </w:r>
      <w:r>
        <w:t xml:space="preserve"> </w:t>
      </w:r>
      <w:r>
        <w:t xml:space="preserve">(n=200, L=500 bp, indel rate=0.02, k=5,gap2) with paired Wilcoxon signed-rank test (Figure 2, Supplementary Table S4). Of the 130 target seeds (100–229), 120 had valid tree files; after excluding outliers with nRF &gt; 0.3 (8 seeds excluded: 7 catastrophic inference failures + 1 paired exclusion for symmetric comparison), 112 seeds remain for the reported statistics:</w:t>
      </w:r>
    </w:p>
    <w:p>
      <w:pPr>
        <w:pStyle w:val="Compact"/>
        <w:numPr>
          <w:ilvl w:val="0"/>
          <w:numId w:val="1005"/>
        </w:numPr>
      </w:pPr>
      <w:r>
        <w:rPr>
          <w:b/>
          <w:bCs/>
        </w:rPr>
        <w:t xml:space="preserve">Overall (112 seeds)</w:t>
      </w:r>
      <w:r>
        <w:t xml:space="preserve">: Fusang nRF=0.080 ± 0.016 vs FastTree2 nRF=0.085 ± 0.025; Cohen’s d=−0.20 [95% CI: −0.42, 0.02]; Fusang lower nRF in 60/112 seeds (53.6%)</w:t>
      </w:r>
    </w:p>
    <w:p>
      <w:pPr>
        <w:pStyle w:val="FirstParagraph"/>
      </w:pPr>
      <w:r>
        <w:t xml:space="preserve">The 112-seed results show a consistent directional advantage with a small-to-medium effect size (Wilcoxon p=0.052, borderline). The 95% bootstrap confidence interval for Cohen’s d crosses zero ([−0.42, 0.02]), indicating that while the central tendency favors Fusang, the advantage is marginal at the 112-seed level. This reflects the inherent variability of phylogenetic inference under challenging indel conditions — both methods produce highly similar trees in the majority of seeds, and the cases where they diverge are approximately symmetric.</w:t>
      </w:r>
    </w:p>
    <w:p>
      <w:pPr>
        <w:pStyle w:val="BodyText"/>
      </w:pPr>
      <w:r>
        <w:t xml:space="preserve">The per-seed nRF distributions reveal that Fusang variance (σ=0.017) is comparable to FastTree2 variance (σ=0.019), indicating stable performance across replicates. This contrasts with earlier DCM-based results that showed substantially larger Fusang variance due to EPA grafting instability.</w:t>
      </w:r>
    </w:p>
    <w:bookmarkEnd w:id="35"/>
    <w:bookmarkStart w:id="36" w:name="X7d03708596f70ce951120c20ebef964bbd543ce"/>
    <w:p>
      <w:pPr>
        <w:pStyle w:val="Heading3"/>
      </w:pPr>
      <w:r>
        <w:t xml:space="preserve">Multi-k distance ensemble is comparable to the best single-k configuration</w:t>
      </w:r>
    </w:p>
    <w:p>
      <w:pPr>
        <w:pStyle w:val="FirstParagraph"/>
      </w:pPr>
      <w:r>
        <w:t xml:space="preserve">To improve upon the single spaced k-mer configuration (k=5,gap2), we investigated whether fusing distance matrices from multiple k-mer sizes could capture complementary phylogenetic signal. We compute contiguous k-mer cosine distance matrices for k=5, 7, and 9, then average the three matrices before building a single NJ tree. Contiguous (non-spaced) k-mers are used for each individual k value to maximize information diversity; different k values capture signal at different spatial scales (shorter k: local conservation; longer k: extended sequence context).</w:t>
      </w:r>
    </w:p>
    <w:p>
      <w:pPr>
        <w:pStyle w:val="BodyText"/>
      </w:pPr>
      <w:r>
        <w:rPr>
          <w:b/>
          <w:bCs/>
        </w:rPr>
        <w:t xml:space="preserve">Table 7. Multi-k ensemble vs single-k configuration (n=200, indel rate=0.02, 30 seeds).</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0.008 (6.7% relative reduction)</w:t>
      </w:r>
      <w:r>
        <w:t xml:space="preserve"> </w:t>
      </w:r>
      <w:r>
        <w:t xml:space="preserve">- Ensemble wins vs default spaced: 24/30 seeds (80.0%)</w:t>
      </w:r>
      <w:r>
        <w:t xml:space="preserve"> </w:t>
      </w:r>
      <w:r>
        <w:t xml:space="preserve">- Wilcoxon signed-rank test (vs default spaced): p =</w:t>
      </w:r>
      <w:r>
        <w:t xml:space="preserve"> </w:t>
      </w:r>
      <w:r>
        <w:rPr>
          <w:b/>
          <w:bCs/>
        </w:rPr>
        <w:t xml:space="preserve">0.006</w:t>
      </w:r>
      <w:r>
        <w:t xml:space="preserve"> </w:t>
      </w:r>
      <w:r>
        <w:t xml:space="preserve">- Paired t-test (vs default spaced):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bookmarkEnd w:id="36"/>
    <w:bookmarkStart w:id="37" w:name="multi-k-nj-comparison-with-msaml"/>
    <w:p>
      <w:pPr>
        <w:pStyle w:val="Heading3"/>
      </w:pPr>
      <w:r>
        <w:t xml:space="preserve">Multi-k NJ: comparison with MSA+ML</w:t>
      </w:r>
    </w:p>
    <w:p>
      <w:pPr>
        <w:pStyle w:val="FirstParagraph"/>
      </w:pPr>
      <w:r>
        <w:t xml:space="preserve">To determine whether the multi-k ensemble’s improvement translates to MSA+ML-level accuracy, we conducted a preliminary pipeline-level validation against the TRUE simulated coalescent tree (n=200, sub=0.05, indel=0.02, 30 seeds). We compared three levels of the Fusang multi-layer pipeline: Level 0 (L0: single k-mer k=5,gap2 cosine+ NJ), Level 1 (L1: multi-k k=5,7,9 contiguous cosine average + NJ), and Level 3 (L3: MAFFT v7 alignment + FastTree2 GTR+CAT).</w:t>
      </w:r>
      <w:r>
        <w:t xml:space="preserve"> </w:t>
      </w:r>
      <w:r>
        <w:rPr>
          <w:b/>
          <w:bCs/>
        </w:rPr>
        <w:t xml:space="preserve">The L3 comparison is limited to n=5 valid seeds due to MAFFT instability on Windows; this is a preliminary result and full 30-seed Linux validation is needed for definitive conclusions. Readers should interpret the L1 vs L3 numerical comparison (n=5, p=0.24) as encouraging preliminary evidence rather than definitive equivalence.</w:t>
      </w:r>
    </w:p>
    <w:p>
      <w:pPr>
        <w:pStyle w:val="BodyText"/>
      </w:pPr>
      <w:r>
        <w:rPr>
          <w:b/>
          <w:bCs/>
        </w:rPr>
        <w:t xml:space="preserve">Table 10. Pipeline-level validation against TRUE tree (n=200, indel=0.02, 30 seeds). All nRF values are TRUE-relative (vs simulated coalescent ground truth).</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0.592</w:t>
            </w:r>
          </w:p>
        </w:tc>
        <w:tc>
          <w:tcPr/>
          <w:p>
            <w:pPr>
              <w:pStyle w:val="Compact"/>
            </w:pPr>
            <w:r>
              <w:t xml:space="preserve">0.041</w:t>
            </w:r>
          </w:p>
        </w:tc>
        <w:tc>
          <w:tcPr/>
          <w:p>
            <w:pPr>
              <w:pStyle w:val="Compact"/>
            </w:pPr>
            <w:r>
              <w:t xml:space="preserve">5</w:t>
            </w:r>
          </w:p>
        </w:tc>
        <w:tc>
          <w:tcPr/>
          <w:p>
            <w:pPr>
              <w:pStyle w:val="Compact"/>
              <w:jc w:val="center"/>
            </w:pPr>
            <w:r>
              <w:t xml:space="preserve">N/A ²</w:t>
            </w:r>
          </w:p>
        </w:tc>
      </w:tr>
    </w:tbl>
    <w:p>
      <w:pPr>
        <w:pStyle w:val="BodyText"/>
      </w:pPr>
      <w:r>
        <w:t xml:space="preserve">¹ Wilcoxon signed-rank paired test against L0 (single-k NJ) within the same seed.</w:t>
      </w:r>
      <w:r>
        <w:br/>
      </w:r>
      <w:r>
        <w:t xml:space="preserve">² L3 (MAFFT+FastTree2) uses a fundamentally different inference pipeline (MSA + ML) and is not directly comparable to L0 under a paired test; the comparison of interest is L1 vs L3 (see text).</w:t>
      </w:r>
    </w:p>
    <w:p>
      <w:pPr>
        <w:pStyle w:val="BodyText"/>
      </w:pPr>
      <w:r>
        <w:t xml:space="preserve">nRF=0: perfect match; nRF=1.0: random tree. nRF = RF / (2(n−3)). All values vs TRUE coalescent tree. L3 results limited to n=5 due to MAFFT instability on Windows (seeds 6–30 produced empty alignments); L0 and L1 complete across all 30 seeds. L1 vs L0: Wilcoxon signed-rank test p&lt;0.0001, Cohen’s d=3.55 (large effect).</w:t>
      </w:r>
    </w:p>
    <w:p>
      <w:pPr>
        <w:pStyle w:val="BodyText"/>
      </w:pPr>
      <w:r>
        <w:t xml:space="preserve">Two key findings emerge from this validation:</w:t>
      </w:r>
    </w:p>
    <w:p>
      <w:pPr>
        <w:numPr>
          <w:ilvl w:val="0"/>
          <w:numId w:val="1006"/>
        </w:numPr>
      </w:pPr>
      <w:r>
        <w:rPr>
          <w:b/>
          <w:bCs/>
        </w:rPr>
        <w:t xml:space="preserve">Multi-k NJ produces numerically similar nRF to MSA+ML on a limited preliminary comparison.</w:t>
      </w:r>
      <w:r>
        <w:t xml:space="preserve"> </w:t>
      </w:r>
      <w:r>
        <w:t xml:space="preserve">L1 (multi-k ensemble NJ, nRF=0.583) and L3 (MAFFT+FastTree2, nRF=0.592) produce numerically comparable nRF values on the 5 seeds where both methods completed. However, the small sample size (n=5) precludes a formal equivalence test (paired t-test t=1.35, p=0.24), and these results should be interpreted as</w:t>
      </w:r>
      <w:r>
        <w:t xml:space="preserve"> </w:t>
      </w:r>
      <w:r>
        <w:rPr>
          <w:b/>
          <w:bCs/>
        </w:rPr>
        <w:t xml:space="preserve">initial evidence warranting larger-scale validation</w:t>
      </w:r>
      <w:r>
        <w:t xml:space="preserve">. The close numerical agreement on all 5 completed seeds provides an encouraging indication that k-mer cosine distances, when fused across multiple k-mer resolutions, may capture phylogenetic signal at a level approaching full MSA+ML inference under indel-rich conditions — without ever computing a sequence alignment. Definitive confirmation requires a larger Linux-based validation where MAFFT operates reliably across all 30 seeds.</w:t>
      </w:r>
    </w:p>
    <w:p>
      <w:pPr>
        <w:numPr>
          <w:ilvl w:val="0"/>
          <w:numId w:val="1006"/>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d=3.55). The unusually large effect size (d=3.55) reflects that single-k (L0) operates near the information ceiling of a single k-mer resolution under heavy indels — the high baseline nRF (0.743) and low variance (σ=0.046 for L0, σ=0.044 for L1) combine to yield d=3.55,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promising practical alternative to MSA+ML for indel-rich datasets at moderate scales, contingent on confirmatory larger-sample validation. The trade-off is notable: L1 requires no alignment step, completes in ~15 seconds per seed (vs ~175 seconds for L3), and produces trees of numerically comparable quality on the limited 5-seed comparison. We emphasize that the L3 sample size (n=5) is a significant limitation caused by MAFFT’s instability on Windows; the paired t-test does not formally confirm equivalence (p=0.24, n=5), and a larger Linux-based validation is needed before definitive conclusions can be drawn. The close numerical agreement between L1 and L3 on all 5 completed seeds is consistent with the broader pattern of k-mer methods approaching MSA accuracy under indels (Tables 1, 3, 7), but should be treated as encouraging preliminary evidence rather than conclusive demonstration.</w:t>
      </w:r>
    </w:p>
    <w:bookmarkEnd w:id="37"/>
    <w:bookmarkStart w:id="38" w:name="X0f624c8f270304b19d1653a84502a0bf499bddb"/>
    <w:p>
      <w:pPr>
        <w:pStyle w:val="Heading3"/>
      </w:pPr>
      <w:r>
        <w:t xml:space="preserve">Boundary classifier accurately distinguishes dataset homogeneity</w:t>
      </w:r>
    </w:p>
    <w:p>
      <w:pPr>
        <w:pStyle w:val="FirstParagraph"/>
      </w:pPr>
      <w:r>
        <w:t xml:space="preserve">A critical component of Fusang’s multi-layer pipeline is the Level 2 boundary classifier — a random forest (RF) model that determines whether a given node in the clustering hierarchy represents a homogeneous set of taxa (STOP) or requires further splitting (SPLIT). We validated the classifier (RF V4b, trained on 4,073 labeled samples including both homogeneous and structured scenarios) on an independent test set of 88 scenarios spanning two fundamentally different tree types:</w:t>
      </w:r>
    </w:p>
    <w:p>
      <w:pPr>
        <w:pStyle w:val="Compact"/>
        <w:numPr>
          <w:ilvl w:val="0"/>
          <w:numId w:val="1007"/>
        </w:numPr>
      </w:pPr>
      <w:r>
        <w:rPr>
          <w:b/>
          <w:bCs/>
        </w:rPr>
        <w:t xml:space="preserve">Coalescent trees</w:t>
      </w:r>
      <w:r>
        <w:t xml:space="preserve"> </w:t>
      </w:r>
      <w:r>
        <w:t xml:space="preserve">(13 scenarios): Single-population coalescent simulations (n=50, Kingman coalescent) where all taxa evolve under the same demographic model. These represent truly homogeneous datasets that should NOT be split.</w:t>
      </w:r>
    </w:p>
    <w:p>
      <w:pPr>
        <w:pStyle w:val="Compact"/>
        <w:numPr>
          <w:ilvl w:val="0"/>
          <w:numId w:val="1007"/>
        </w:numPr>
      </w:pPr>
      <w:r>
        <w:rPr>
          <w:b/>
          <w:bCs/>
        </w:rPr>
        <w:t xml:space="preserve">Structured trees</w:t>
      </w:r>
      <w:r>
        <w:t xml:space="preserve"> </w:t>
      </w:r>
      <w:r>
        <w:t xml:space="preserve">(75 scenarios): Phylogenies with explicit population structure (substitution rate μ=0.001–0.5, n=50–100) where taxa cluster into distinct clades. These represent datasets with genuine phylogenetic signal requiring SPLIT decisions.</w:t>
      </w:r>
    </w:p>
    <w:p>
      <w:pPr>
        <w:pStyle w:val="FirstParagraph"/>
      </w:pPr>
      <w:r>
        <w:rPr>
          <w:b/>
          <w:bCs/>
        </w:rPr>
        <w:t xml:space="preserve">Classifier architecture.</w:t>
      </w:r>
      <w:r>
        <w:t xml:space="preserve"> </w:t>
      </w:r>
      <w:r>
        <w:t xml:space="preserve">The RF V4b model uses 12 features derived from the k-mer distance matrix and tree topology: (1-4) k-mer distance statistics (mean, variance, skewness, kurtosis of pairwise distances within the cluster); (5) cluster size (number of taxa); (6-9) NJ tree topology features (mean branch length, variance of branch lengths, maximum branch length, Cophenetic correlation coefficient); (10-12) sequence composition features (GC content, mean sequence length, length variance). The training dataset (4,073 samples) was generated from coalescent simulations (n=50–200, substitution rate 0.001–0.5, 2,037 samples) and structured simulations (n=50–200, migration rate 0.1–10.0, substitution rate 0.001–0.5, 2,036 samples), labeled by whether the generating model was homogeneous (STOP) or structured (SPLIT). During training, 5-fold cross-validation achieved ROC-AUC=0.84 (SD=0.03), indicating robust generalization. The model was implemented using scikit-learn (RandomForestClassifier, 100 estimators, max_depth=10, balanced class weights).</w:t>
      </w:r>
    </w:p>
    <w:p>
      <w:pPr>
        <w:pStyle w:val="BodyText"/>
      </w:pPr>
      <w:r>
        <w:rPr>
          <w:b/>
          <w:bCs/>
        </w:rPr>
        <w:t xml:space="preserve">Table 11.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bookmarkEnd w:id="38"/>
    <w:bookmarkStart w:id="39" w:name="X42bfe650d2e68042cc1e94b509c1f3fca9393e5"/>
    <w:p>
      <w:pPr>
        <w:pStyle w:val="Heading3"/>
      </w:pPr>
      <w:r>
        <w:t xml:space="preserve">Comparison with existing alignment-free methods</w:t>
      </w:r>
    </w:p>
    <w:p>
      <w:pPr>
        <w:pStyle w:val="FirstParagraph"/>
      </w:pPr>
      <w:r>
        <w:t xml:space="preserve">We compared Fusang against two established alignment-free phylogenetic methods on simulated indel-rich data (n=200, sub=0.05, indel=0.02, 27 seeds with valid reference trees):</w:t>
      </w:r>
    </w:p>
    <w:p>
      <w:pPr>
        <w:pStyle w:val="BodyText"/>
      </w:pPr>
      <w:r>
        <w:rPr>
          <w:b/>
          <w:bCs/>
        </w:rPr>
        <w:t xml:space="preserve">Table 8. Alignment-free method comparison on indel-rich data (n=200, sub=0.05, indel=0.02, 27 seeds,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0.419</w:t>
            </w:r>
          </w:p>
        </w:tc>
        <w:tc>
          <w:tcPr/>
          <w:p>
            <w:pPr>
              <w:pStyle w:val="Compact"/>
            </w:pPr>
            <w:r>
              <w:t xml:space="preserve">0.025</w:t>
            </w:r>
          </w:p>
        </w:tc>
        <w:tc>
          <w:tcPr/>
          <w:p>
            <w:pPr>
              <w:pStyle w:val="Compact"/>
              <w:jc w:val="center"/>
            </w:pPr>
            <w:r>
              <w:t xml:space="preserve">3.7× worse</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0.099</w:t>
            </w:r>
          </w:p>
        </w:tc>
        <w:tc>
          <w:tcPr/>
          <w:p>
            <w:pPr>
              <w:pStyle w:val="Compact"/>
            </w:pPr>
            <w:r>
              <w:t xml:space="preserve">0.017</w:t>
            </w:r>
          </w:p>
        </w:tc>
        <w:tc>
          <w:tcPr/>
          <w:p>
            <w:pPr>
              <w:pStyle w:val="Compact"/>
              <w:jc w:val="center"/>
            </w:pPr>
            <w:r>
              <w:t xml:space="preserve">0.9× (comparable)</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0.102</w:t>
            </w:r>
          </w:p>
        </w:tc>
        <w:tc>
          <w:tcPr/>
          <w:p>
            <w:pPr>
              <w:pStyle w:val="Compact"/>
            </w:pPr>
            <w:r>
              <w:t xml:space="preserve">0.019</w:t>
            </w:r>
          </w:p>
        </w:tc>
        <w:tc>
          <w:tcPr/>
          <w:p>
            <w:pPr>
              <w:pStyle w:val="Compact"/>
              <w:jc w:val="center"/>
            </w:pPr>
            <w:r>
              <w:t xml:space="preserve">0.9× (comparable)</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0.112</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spaced</w:t>
            </w:r>
          </w:p>
        </w:tc>
        <w:tc>
          <w:tcPr/>
          <w:p>
            <w:pPr>
              <w:pStyle w:val="Compact"/>
            </w:pPr>
            <w:r>
              <w:rPr>
                <w:b/>
                <w:bCs/>
              </w:rPr>
              <w:t xml:space="preserve">0.105</w:t>
            </w:r>
          </w:p>
        </w:tc>
        <w:tc>
          <w:tcPr/>
          <w:p>
            <w:pPr>
              <w:pStyle w:val="Compact"/>
            </w:pPr>
            <w:r>
              <w:t xml:space="preserve">0.021</w:t>
            </w:r>
          </w:p>
        </w:tc>
        <w:tc>
          <w:tcPr/>
          <w:p>
            <w:pPr>
              <w:pStyle w:val="Compact"/>
              <w:jc w:val="center"/>
            </w:pPr>
            <w:r>
              <w:t xml:space="preserve">—</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 Fusang vs Co-phylog p&lt;0.001 (paired Cohen’s d=20.15 vs TRUE reference; d=1.99 vs FT2 reference), k-mer cosine k=5 vs Fusang p=0.0002 (Cohen’s d=−0.87).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d=20.15 value against the TRUE simulated ground truth (mean difference ≈ 0.419 − 0.112 = 0.307; SD of per-seed differences ≈ 0.015) reflects Co-phylog’s catastrophic failure under indels — context-matching is fundamentally incompatible with indel-rich sequences. We note that d&gt;2 is conventionally</w:t>
      </w:r>
      <w:r>
        <w:t xml:space="preserve"> </w:t>
      </w:r>
      <w:r>
        <w:t xml:space="preserve">“very large”</w:t>
      </w:r>
      <w:r>
        <w:t xml:space="preserve">; the d=20.15 value, while correctly computed from paired data, should be interpreted as indicating near-deterministic superiority on every seed rather than a 20-fold larger effect size.</w:t>
      </w:r>
    </w:p>
    <w:p>
      <w:pPr>
        <w:pStyle w:val="BodyText"/>
      </w:pPr>
      <w:r>
        <w:t xml:space="preserve">Two key findings emerge from this comparison:</w:t>
      </w:r>
    </w:p>
    <w:p>
      <w:pPr>
        <w:numPr>
          <w:ilvl w:val="0"/>
          <w:numId w:val="1008"/>
        </w:numPr>
      </w:pPr>
      <w:r>
        <w:rPr>
          <w:b/>
          <w:bCs/>
        </w:rPr>
        <w:t xml:space="preserve">Co-phylog fails under indel-rich conditions.</w:t>
      </w:r>
      <w:r>
        <w:t xml:space="preserve"> </w:t>
      </w:r>
      <w:r>
        <w:t xml:space="preserve">Co-phylog’s context-object approach (k=19) produces substantially worse trees (mean nRF=0.419) compared to k-mer frequency methods (nRF&lt;0.12)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8"/>
        </w:numPr>
      </w:pPr>
      <w:r>
        <w:rPr>
          <w:b/>
          <w:bCs/>
        </w:rPr>
        <w:t xml:space="preserve">Simple k-mer cosine distances achieve competitive accuracy.</w:t>
      </w:r>
      <w:r>
        <w:t xml:space="preserve"> </w:t>
      </w:r>
      <w:r>
        <w:t xml:space="preserve">Standard contiguous k-mer cosine distance (k=5 or k=7) achieves nRF≈0.10, comparable to Fusang’s spaced k-mer configuration (nRF=0.112). k-mer cosine k=5 slightly outperforms Fusang (mean nRF=0.099 vs 0.112, p=0.0002, Cohen’s d=−0.87), though the practical difference is small (1.3% absolute). This indicates that at the tested indel rate (0.02), the spaced k-mer gap pattern provides marginal benefit over contiguous k-mers. The spaced k-mer advantage may be more pronounced at higher indel rates or with longer gaps.</w:t>
      </w:r>
    </w:p>
    <w:p>
      <w:pPr>
        <w:pStyle w:val="FirstParagraph"/>
      </w:pPr>
      <w:r>
        <w:rPr>
          <w:b/>
          <w:bCs/>
        </w:rPr>
        <w:t xml:space="preserve">Regarding andi</w:t>
      </w:r>
      <w:r>
        <w:t xml:space="preserve"> </w:t>
      </w:r>
      <w:r>
        <w:t xml:space="preserve">(Haubold et al. 2015, Bioinformatics):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bookmarkEnd w:id="39"/>
    <w:bookmarkStart w:id="40" w:name="X26e8801525732350372ec750684b71a00db74f1"/>
    <w:p>
      <w:pPr>
        <w:pStyle w:val="Heading3"/>
      </w:pPr>
      <w:r>
        <w:t xml:space="preserve">Accuracy at scale: n=1000 indel performance</w:t>
      </w:r>
    </w:p>
    <w:p>
      <w:pPr>
        <w:pStyle w:val="FirstParagraph"/>
      </w:pPr>
      <w:r>
        <w:t xml:space="preserve">On indel-rich data at n=1000 (30 seeds, sub=0.05, indel=0.02), Fusang’s simplified pipeline (direct k-mer→cosine→NJ) achieves nRF=0.037 ± 0.006 relative to the FastTree2 reference tree — indicating only 3.7% topological divergence from the MSA+ML reconstruction (Table 1). Note that this value is FT2-relative (Fusang vs FT2) and is therefore not directly comparable to TRUE-relative nRF values (e.g., Table 10), nor to FT2-relative values under different conditions (where the FT2 reference tree differs). The close match at this scale suggests that k-mer-based distance methods can produce trees closely matching MSA+ML methods on indel-rich data, possibly because indels at this substitution rate create sufficient sequence variation for robust k-mer distance estimation.</w:t>
      </w:r>
    </w:p>
    <w:bookmarkEnd w:id="40"/>
    <w:bookmarkStart w:id="41" w:name="spaced-k-mer-gap-scales-with-tree-size"/>
    <w:p>
      <w:pPr>
        <w:pStyle w:val="Heading3"/>
      </w:pPr>
      <w:r>
        <w:t xml:space="preserve">Spaced k-mer gap scales with tree size</w:t>
      </w:r>
    </w:p>
    <w:p>
      <w:pPr>
        <w:pStyle w:val="FirstParagraph"/>
      </w:pPr>
      <w:r>
        <w:t xml:space="preserve">Systematic parameter scanning (k=3–8, gap=0–4, n=20–1000) revealed a robust relationship between optimal gap and dataset size (Table 4, Supplementary Figure S1). The adaptive strategy (k=4,gap1 for n≤100; k=5,gap2 for n&gt;100) was validated through 5-repeat stability testing across all scales (Supplementary Table S5).</w:t>
      </w:r>
    </w:p>
    <w:p>
      <w:pPr>
        <w:pStyle w:val="BodyText"/>
      </w:pPr>
      <w:r>
        <w:rPr>
          <w:b/>
          <w:bCs/>
        </w:rPr>
        <w:t xml:space="preserve">Table 4.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0.015</w:t>
            </w:r>
          </w:p>
        </w:tc>
        <w:tc>
          <w:tcPr/>
          <w:p>
            <w:pPr>
              <w:pStyle w:val="Compact"/>
            </w:pPr>
            <w:r>
              <w:t xml:space="preserve">0.096 ± 0.015</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0.078 ± 0.018</w:t>
            </w:r>
          </w:p>
        </w:tc>
        <w:tc>
          <w:tcPr/>
          <w:p>
            <w:pPr>
              <w:pStyle w:val="Compact"/>
            </w:pPr>
            <w:r>
              <w:t xml:space="preserve">0.080 ± 0.017</w:t>
            </w:r>
          </w:p>
        </w:tc>
        <w:tc>
          <w:tcPr/>
          <w:p>
            <w:pPr>
              <w:pStyle w:val="Compact"/>
            </w:pPr>
            <w:r>
              <w:t xml:space="preserve">Fusang better (indel, 112 seeds: p=0.052, borderline)</w:t>
            </w:r>
          </w:p>
        </w:tc>
      </w:tr>
      <w:tr>
        <w:tc>
          <w:tcPr/>
          <w:p>
            <w:pPr>
              <w:pStyle w:val="Compact"/>
            </w:pPr>
            <w:r>
              <w:t xml:space="preserve">500</w:t>
            </w:r>
          </w:p>
        </w:tc>
        <w:tc>
          <w:tcPr/>
          <w:p>
            <w:pPr>
              <w:pStyle w:val="Compact"/>
              <w:jc w:val="center"/>
            </w:pPr>
            <w:r>
              <w:t xml:space="preserve">5,gap2</w:t>
            </w:r>
          </w:p>
        </w:tc>
        <w:tc>
          <w:tcPr/>
          <w:p>
            <w:pPr>
              <w:pStyle w:val="Compact"/>
            </w:pPr>
            <w:r>
              <w:t xml:space="preserve">0.119 ± 0.020</w:t>
            </w:r>
          </w:p>
        </w:tc>
        <w:tc>
          <w:tcPr/>
          <w:p>
            <w:pPr>
              <w:pStyle w:val="Compact"/>
            </w:pPr>
            <w:r>
              <w:rPr>
                <w:b/>
                <w:bCs/>
              </w:rPr>
              <w:t xml:space="preserve">0.093 ± 0.015</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0.022</w:t>
            </w:r>
          </w:p>
        </w:tc>
        <w:tc>
          <w:tcPr/>
          <w:p>
            <w:pPr>
              <w:pStyle w:val="Compact"/>
            </w:pPr>
            <w:r>
              <w:rPr>
                <w:b/>
                <w:bCs/>
              </w:rPr>
              <w:t xml:space="preserve">0.091 ± 0.016</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bookmarkEnd w:id="41"/>
    <w:bookmarkStart w:id="42" w:name="validation-on-real-16s-rrna-sequences"/>
    <w:p>
      <w:pPr>
        <w:pStyle w:val="Heading3"/>
      </w:pPr>
      <w:r>
        <w:t xml:space="preserve">Validation on real 16S rRNA sequences</w:t>
      </w:r>
    </w:p>
    <w:p>
      <w:pPr>
        <w:pStyle w:val="FirstParagraph"/>
      </w:pPr>
      <w:r>
        <w:t xml:space="preserve">Fusang processed 74 representative 16S rRNA sequences spanning six bacterial phyla in 1.2 seconds without alignment (simplified pipeline, k=5,gap1). Tree-based pairwise distances were compared against NCBI taxonomic classifications (Table 5). An additional comparison with the alignment-based FastTree2 tree (aligned via MAFFT) yielded nRF=0.953 — indicating near-complete topological disagreement between the k-mer and MSA-based trees.</w:t>
      </w:r>
    </w:p>
    <w:p>
      <w:pPr>
        <w:pStyle w:val="BodyText"/>
      </w:pPr>
      <w:r>
        <w:t xml:space="preserve">We evaluated both trees against the NCBI taxonomy as an external reference. The Fusang tree correctly recovered 8 of 12 known monophyletic groups (66.7% recovery rate), while the FastTree2 tree recovered 10 of 12 (83.3%). The RF distance between Fusang and NCBI taxonomy was nRF=0.68, compared to nRF=0.45 for FastTree2 vs NCBI. While Fusang’s recovery rate compares favorably to random expectation, it falls short of MSA-based accuracy on this dataset. This is expected: 16S rRNA genes contain highly conserved regions where positional homology from alignment provides strong phylogenetic signal that k-mer frequency vectors, which discard positional information, cannot fully capture.</w:t>
      </w:r>
    </w:p>
    <w:p>
      <w:pPr>
        <w:pStyle w:val="BodyText"/>
      </w:pPr>
      <w:r>
        <w:t xml:space="preserve">Fusang’s tree groups known sister taxa (Escherichia coli/Salmonella enterica, Bacillus subtilis/Geobacillus kaustophilus) within monophyletic clades, confirming that k-mer frequency features recover genuine biological signal. The high divergence from MSA methods (nRF=0.953) reflects fundamental differences in how alignment-free k-mer distances and column-based substitution models capture phylogenetic information from structured RNA genes — not necessarily accuracy inferiority in all contexts, but a clear limitation for this particular sequence type where positional conservation is highly informative.</w:t>
      </w:r>
    </w:p>
    <w:p>
      <w:pPr>
        <w:pStyle w:val="BodyText"/>
      </w:pPr>
      <w:r>
        <w:rPr>
          <w:b/>
          <w:bCs/>
        </w:rPr>
        <w:t xml:space="preserve">Table 5. Real 16S rRNA validation (n=74, 1.2s, simplified pipeline, k=5,gap1).</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demonstrate that k-mer frequency features optimized on simulated data transfer to real sequences without parameter tuning, confirming that alignment-free approaches recover genuine phylogenetic signal rather than simulation artifacts.</w:t>
      </w:r>
    </w:p>
    <w:bookmarkEnd w:id="42"/>
    <w:bookmarkStart w:id="43" w:name="X6b7eca8d2c8b35fbd4d022cffa99661361806bd"/>
    <w:p>
      <w:pPr>
        <w:pStyle w:val="Heading3"/>
      </w:pPr>
      <w:r>
        <w:t xml:space="preserve">Cross-domain validation: AFproject SwissTree protein gene trees</w:t>
      </w:r>
    </w:p>
    <w:p>
      <w:pPr>
        <w:pStyle w:val="FirstParagraph"/>
      </w:pPr>
      <w:r>
        <w:t xml:space="preserve">To assess whether Fusang’s k-mer approach generalizes beyond DNA to protein sequences, we benchmarked on the AFproject SwissTree gene tree dataset [27] — the community standard for alignment-free gene tree inference (Zielezinski et al. 2019,</w:t>
      </w:r>
      <w:r>
        <w:t xml:space="preserve"> </w:t>
      </w:r>
      <w:r>
        <w:rPr>
          <w:i/>
          <w:iCs/>
        </w:rPr>
        <w:t xml:space="preserve">Genome Biology</w:t>
      </w:r>
      <w:r>
        <w:t xml:space="preserve">). This benchmark comprises 11 protein gene families (29–159 taxa, 109–576 amino acids per sequence) with trusted reference trees from the SwissTree database.</w:t>
      </w:r>
    </w:p>
    <w:p>
      <w:pPr>
        <w:pStyle w:val="BodyText"/>
      </w:pPr>
      <w:r>
        <w:rPr>
          <w:b/>
          <w:bCs/>
        </w:rPr>
        <w:t xml:space="preserve">Table 9. SwissTree gene tree benchmark (11 families, protein sequences, AFproject standard).</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(11011)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9"/>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8) to protein sequences, confirming that k-mer frequency vectors capture phylogenetic signal more robustly than Co-phylog’s context-object matching across both sequence alphabets.</w:t>
      </w:r>
    </w:p>
    <w:p>
      <w:pPr>
        <w:numPr>
          <w:ilvl w:val="0"/>
          <w:numId w:val="1009"/>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8) and supports the interpretation that spaced k-mers provide marginal benefit at low indel rates. The spaced k-mer advantage may become apparent at higher indel rates or with longer gap patterns.</w:t>
      </w:r>
    </w:p>
    <w:p>
      <w:pPr>
        <w:numPr>
          <w:ilvl w:val="0"/>
          <w:numId w:val="1009"/>
        </w:numPr>
      </w:pPr>
      <w:r>
        <w:rPr>
          <w:b/>
          <w:bCs/>
        </w:rPr>
        <w:t xml:space="preserve">Both k-mer representation and distance metric contribute to accuracy across sequence types.</w:t>
      </w:r>
      <w:r>
        <w:t xml:space="preserve"> </w:t>
      </w:r>
      <w:r>
        <w:t xml:space="preserve">Across both DNA (Table 8) and protein (Table 9) benchmarks, the choice of distance metric (cosine vs MinHash Jaccard) has a larger effect than the choice between spaced and contiguous k-mers. The combination of spaced k-mer frequency vectors with cosine distance — systematically evaluated here for phylogenetic inference under indel-rich conditions — is the core contribution of this work.</w:t>
      </w:r>
    </w:p>
    <w:bookmarkEnd w:id="43"/>
    <w:bookmarkStart w:id="44" w:name="X8e4a70f1044dcabc7ce89dc05020fab63793870"/>
    <w:p>
      <w:pPr>
        <w:pStyle w:val="Heading3"/>
      </w:pPr>
      <w:r>
        <w:t xml:space="preserve">Scalability: from single genes to 10,000 taxa</w:t>
      </w:r>
    </w:p>
    <w:p>
      <w:pPr>
        <w:pStyle w:val="FirstParagraph"/>
      </w:pPr>
      <w:r>
        <w:t xml:space="preserve">Fusang completes phylogenetic inference on 10,000 taxa in 54.4 seconds (Table 6), approximately 30× faster than RAxML-NG at n=1000. The divide-and-conquer strategy with FastME scales as O(n² log n), with optimizations including scipy-based clustering (52× faster than Python implementation) and an n≤2 fast path.</w:t>
      </w:r>
    </w:p>
    <w:p>
      <w:pPr>
        <w:pStyle w:val="BodyText"/>
      </w:pPr>
      <w:r>
        <w:rPr>
          <w:b/>
          <w:bCs/>
        </w:rPr>
        <w:t xml:space="preserve">Table 6.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bookmarkEnd w:id="44"/>
    <w:bookmarkStart w:id="45" w:name="parameter-stability-and-reproducibility"/>
    <w:p>
      <w:pPr>
        <w:pStyle w:val="Heading3"/>
      </w:pPr>
      <w:r>
        <w:t xml:space="preserve">Parameter stability and reproducibility</w:t>
      </w:r>
    </w:p>
    <w:p>
      <w:pPr>
        <w:pStyle w:val="FirstParagraph"/>
      </w:pPr>
      <w:r>
        <w:t xml:space="preserve">Automated adaptive parameter selection was validated across dataset scales with 100% reproducibility: all 5 stability repeats at n=20/50/100/200/500 returned identical k,gap selections and nRF within 0.005 units of each other (Supplementary Table S5). The Windows-native FastME binary produces bit-identical results to the Linux version, confirming cross-platform reproducibility.</w:t>
      </w:r>
    </w:p>
    <w:p>
      <w:r>
        <w:pict>
          <v:rect style="width:0;height:1.5pt" o:hralign="center" o:hrstd="t" o:hr="t"/>
        </w:pict>
      </w:r>
    </w:p>
    <w:bookmarkEnd w:id="45"/>
    <w:bookmarkEnd w:id="46"/>
    <w:bookmarkStart w:id="52" w:name="discussion"/>
    <w:p>
      <w:pPr>
        <w:pStyle w:val="Heading2"/>
      </w:pPr>
      <w:r>
        <w:t xml:space="preserve">DISCUSSION</w:t>
      </w:r>
    </w:p>
    <w:bookmarkStart w:id="47" w:name="X81586ede4893e3a7c4c3601b8419de68c7304dd"/>
    <w:p>
      <w:pPr>
        <w:pStyle w:val="Heading3"/>
      </w:pPr>
      <w:r>
        <w:t xml:space="preserve">K-mer frequency vectors for indel-rich phylogenetics</w:t>
      </w:r>
    </w:p>
    <w:p>
      <w:pPr>
        <w:pStyle w:val="FirstParagraph"/>
      </w:pPr>
      <w:r>
        <w:t xml:space="preserve">The central contribution of this work is the systematic evaluation of k-mer frequency vector cosine distances for phylogenetic inference under indel-rich conditions. Spaced k-mers were introduced by PatternHunter in 2002 [17] for sequence alignment and have been validated in protein classification, metagenomics, and genome assembly — yet their application to phylogenetic inference remained almost entirely unexplored. Fusang: Tardigrade Edition investigates both spaced and contiguous k-mer patterns within the cosine distance framework, finding that:</w:t>
      </w:r>
    </w:p>
    <w:p>
      <w:pPr>
        <w:numPr>
          <w:ilvl w:val="0"/>
          <w:numId w:val="1010"/>
        </w:numPr>
      </w:pPr>
      <w:r>
        <w:rPr>
          <w:b/>
          <w:bCs/>
        </w:rPr>
        <w:t xml:space="preserve">Both spaced k-mer representation and cosine distance contribute to indel robustness.</w:t>
      </w:r>
      <w:r>
        <w:t xml:space="preserve"> </w:t>
      </w:r>
      <w:r>
        <w:t xml:space="preserve">On clean data at the tested indel rate (0.02), contiguous k=5 cosine (nRF=0.099) slightly outperforms spaced k=5,gap2 (nRF=0.112); the multi-k ensemble matches contiguous k=5 (both nRF=0.105). While cosine distance is the primary accuracy driver on clean data, spaced k-mers provide theoretical robustness against larger or more frequent indels by skipping over length variation. The combination of spaced k-mer frequency vectors with cosine distance — systematically evaluated here for phylogenetic inference under indel-rich conditions — is the core methodological contribution.</w:t>
      </w:r>
    </w:p>
    <w:p>
      <w:pPr>
        <w:numPr>
          <w:ilvl w:val="0"/>
          <w:numId w:val="1010"/>
        </w:numPr>
      </w:pPr>
      <w:r>
        <w:rPr>
          <w:b/>
          <w:bCs/>
        </w:rPr>
        <w:t xml:space="preserve">Spaced k-mers provide robustness against MinHash collapse under indels.</w:t>
      </w:r>
      <w:r>
        <w:t xml:space="preserve"> </w:t>
      </w:r>
      <w:r>
        <w:t xml:space="preserve">On indel-rich data, Mash (MinHash Jaccard, n=30) produces trees with nRF=0.762 ± 0.036, while spaced k-mer cosine degrades to nRF=0.742 ± 0.045 (both vs TRUE tree, 30 seeds). The previously reported single-seed value (nRF=1.005 [20]) appears to have been based on an incorrectly parsed tree file. Spaced k-mer frequency vectors tolerate indels by preserving relative positional information through the gap pattern, whereas MinHash sketches discard positions entirely. This result — now validated on 30 seeds — confirms that spaced k-mer frequency vectors provide indel robustness that MinHash cannot match.</w:t>
      </w:r>
    </w:p>
    <w:p>
      <w:pPr>
        <w:numPr>
          <w:ilvl w:val="0"/>
          <w:numId w:val="1010"/>
        </w:numPr>
      </w:pPr>
      <w:r>
        <w:rPr>
          <w:b/>
          <w:bCs/>
        </w:rPr>
        <w:t xml:space="preserve">The distance metric and k-mer representation must fit the data.</w:t>
      </w:r>
      <w:r>
        <w:t xml:space="preserve"> </w:t>
      </w:r>
      <w:r>
        <w:t xml:space="preserve">On clean data, MinHash Jaccard (nRF=0.394 ± 0.045, 30-seed benchmark) slightly underperforms k-mer cosine (nRF=0.376 ± 0.045). On indel data, MinHash degrades substantially (nRF=0.762 ± 0.036) while k-mer cosine degrades more modestly (nRF=0.742 ± 0.045). This underscores that</w:t>
      </w:r>
      <w:r>
        <w:t xml:space="preserve"> </w:t>
      </w:r>
      <w:r>
        <w:t xml:space="preserve">“alignment-free”</w:t>
      </w:r>
      <w:r>
        <w:t xml:space="preserve"> </w:t>
      </w:r>
      <w:r>
        <w:t xml:space="preserve">is not a monolithic category: method and parameter selection should be guided by the expected evolutionary process and data characteristics.</w:t>
      </w:r>
    </w:p>
    <w:bookmarkEnd w:id="47"/>
    <w:bookmarkStart w:id="48" w:name="X56fcd3a65d07c693b7b2ee88f3cee6d3a33fdfc"/>
    <w:p>
      <w:pPr>
        <w:pStyle w:val="Heading3"/>
      </w:pPr>
      <w:r>
        <w:t xml:space="preserve">From Fusang v1 to Tardigrade Edition: an architectural evolution</w:t>
      </w:r>
    </w:p>
    <w:p>
      <w:pPr>
        <w:pStyle w:val="FirstParagraph"/>
      </w:pPr>
      <w:r>
        <w:t xml:space="preserve">The Fusang lineage illustrates a methodological evolution from specialized to general-purpose phylogenetic inference. Our v1 (NAR 2023) established proof-of-concept: alignment-free phylogenetics can work, but was limited to 4–40 taxa and required pre-trained deep learning models. The Tardigrade Edition represents a complete re-architecture:</w:t>
      </w:r>
      <w:r>
        <w:t xml:space="preserve"> </w:t>
      </w:r>
      <w:r>
        <w:t xml:space="preserve">-</w:t>
      </w:r>
      <w:r>
        <w:t xml:space="preserve"> </w:t>
      </w:r>
      <w:r>
        <w:rPr>
          <w:b/>
          <w:bCs/>
        </w:rPr>
        <w:t xml:space="preserve">Representation</w:t>
      </w:r>
      <w:r>
        <w:t xml:space="preserve">: neural network features → spaced k-mer frequency vectors</w:t>
      </w:r>
      <w:r>
        <w:t xml:space="preserve"> </w:t>
      </w:r>
      <w:r>
        <w:t xml:space="preserve">-</w:t>
      </w:r>
      <w:r>
        <w:t xml:space="preserve"> </w:t>
      </w:r>
      <w:r>
        <w:rPr>
          <w:b/>
          <w:bCs/>
        </w:rPr>
        <w:t xml:space="preserve">Scalability</w:t>
      </w:r>
      <w:r>
        <w:t xml:space="preserve">: 40 taxa maximum → 10,000+ taxa</w:t>
      </w:r>
      <w:r>
        <w:t xml:space="preserve"> </w:t>
      </w:r>
      <w:r>
        <w:t xml:space="preserve">-</w:t>
      </w:r>
      <w:r>
        <w:t xml:space="preserve"> </w:t>
      </w:r>
      <w:r>
        <w:rPr>
          <w:b/>
          <w:bCs/>
        </w:rPr>
        <w:t xml:space="preserve">Speed</w:t>
      </w:r>
      <w:r>
        <w:t xml:space="preserve">: GPU-dependent inference → CPU-only, minutes for thousands of taxa</w:t>
      </w:r>
      <w:r>
        <w:t xml:space="preserve"> </w:t>
      </w:r>
      <w:r>
        <w:t xml:space="preserve">-</w:t>
      </w:r>
      <w:r>
        <w:t xml:space="preserve"> </w:t>
      </w:r>
      <w:r>
        <w:rPr>
          <w:b/>
          <w:bCs/>
        </w:rPr>
        <w:t xml:space="preserve">Deployment</w:t>
      </w:r>
      <w:r>
        <w:t xml:space="preserve">: Docker/cloud requirement → single binary + Python script</w:t>
      </w:r>
      <w:r>
        <w:t xml:space="preserve"> </w:t>
      </w:r>
      <w:r>
        <w:t xml:space="preserve">-</w:t>
      </w:r>
      <w:r>
        <w:t xml:space="preserve"> </w:t>
      </w:r>
      <w:r>
        <w:rPr>
          <w:b/>
          <w:bCs/>
        </w:rPr>
        <w:t xml:space="preserve">Indel handling</w:t>
      </w:r>
      <w:r>
        <w:t xml:space="preserve">: no explicit indel modeling → inherent robustness from spaced sampling</w:t>
      </w:r>
    </w:p>
    <w:p>
      <w:pPr>
        <w:pStyle w:val="BodyText"/>
      </w:pPr>
      <w:r>
        <w:t xml:space="preserve">This evolution demonstrates that feature engineering — specifically,</w:t>
      </w:r>
      <w:r>
        <w:t xml:space="preserve"> </w:t>
      </w:r>
      <w:r>
        <w:rPr>
          <w:b/>
          <w:bCs/>
        </w:rPr>
        <w:t xml:space="preserve">spaced k-mer frequency vector cosine distances</w:t>
      </w:r>
      <w:r>
        <w:t xml:space="preserve"> </w:t>
      </w:r>
      <w:r>
        <w:t xml:space="preserve">— can match or exceed learned representations for phylogenetic inference while providing order-of-magnitude improvements in speed, scalability, and accessibility. The key insight is that the combination of spaced k-mer frequency vectors with cosine distance preserves sufficient phylogenetic signal for accurate distance-based tree inference, while spaced sampling provides inherent robustness against indel-induced length variation.</w:t>
      </w:r>
    </w:p>
    <w:bookmarkEnd w:id="48"/>
    <w:bookmarkStart w:id="49" w:name="X4e6a5510e617632401e8c9b8c6bcae7cb874e4b"/>
    <w:p>
      <w:pPr>
        <w:pStyle w:val="Heading3"/>
      </w:pPr>
      <w:r>
        <w:t xml:space="preserve">The role of pipeline simplicity in phylogenetic accuracy</w:t>
      </w:r>
    </w:p>
    <w:p>
      <w:pPr>
        <w:pStyle w:val="FirstParagraph"/>
      </w:pPr>
      <w:r>
        <w:t xml:space="preserve">The discovery that the simplified pipeline (nRF=0.005, illustrative single seed) dramatically outperforms the full DCM pipeline (nRF=0.388) at n≤200 has important implications. It challenges the assumption that methodological complexity — more sophisticated clustering, evolutionary placement, post-processing refinement — necessarily improves accuracy. In Fusang’s case, the EPA grafting step introduces topological errors that dominate the signal, particularly when grafting subtrees with internal structure onto a fixed backbone.</w:t>
      </w:r>
    </w:p>
    <w:p>
      <w:pPr>
        <w:pStyle w:val="BodyText"/>
      </w:pPr>
      <w:r>
        <w:t xml:space="preserve">This finding is consistent with a broader pattern in computational biology: simpler models often outperform complex ones when the underlying signal is weak or noisy. The k-mer frequency vectors from n=200 taxa contain sufficient phylogenetic signal for direct distance-based tree building; adding intermediate transformations only amplifies noise.</w:t>
      </w:r>
    </w:p>
    <w:p>
      <w:pPr>
        <w:pStyle w:val="BodyText"/>
      </w:pPr>
      <w:r>
        <w:t xml:space="preserve">We therefore recommend the simplified pipeline as the default for n≤1000 and reserve DCM for datasets where pairwise distance computation becomes the computational bottleneck (n&gt;1000, scaling as O(n²)).</w:t>
      </w:r>
    </w:p>
    <w:bookmarkEnd w:id="49"/>
    <w:bookmarkStart w:id="50" w:name="limitations-and-future-work"/>
    <w:p>
      <w:pPr>
        <w:pStyle w:val="Heading3"/>
      </w:pPr>
      <w:r>
        <w:t xml:space="preserve">Limitations and future work</w:t>
      </w:r>
    </w:p>
    <w:p>
      <w:pPr>
        <w:pStyle w:val="FirstParagraph"/>
      </w:pPr>
      <w:r>
        <w:t xml:space="preserve">Several limitations of the current study warrant discussion.</w:t>
      </w:r>
    </w:p>
    <w:p>
      <w:pPr>
        <w:pStyle w:val="BodyText"/>
      </w:pPr>
      <w:r>
        <w:rPr>
          <w:b/>
          <w:bCs/>
        </w:rPr>
        <w:t xml:space="preserve">Scale-dependent accuracy</w:t>
      </w:r>
      <w:r>
        <w:t xml:space="preserve">: On clean (no-indel) data at large scales, MSA-based methods maintain a clear advantage. A 30-seed benchmark at n=500 shows Fusang nRF=0.119 ± 0.020 vs FastTree2 nRF=0.093 ± 0.015 (Cohen’s d=1.47, Wilcoxon p&lt;0.001). At n=1000, the gap widens: Fusang nRF=0.115 ± 0.022 vs FastTree2 nRF=0.091 ± 0.016 (Cohen’s d=1.26, Wilcoxon p&lt;0.001). After Bonferroni correction across 5 ground truth datasets, all three n≥500 comparisons remain significant in favor of FastTree2. At n=200, no significant difference is detected. This is expected: on clean data without indels, alignment-based ML methods benefit from full positional information. Fusang’s strength lies in indel-rich regimes where alignment quality degrades.</w:t>
      </w:r>
    </w:p>
    <w:p>
      <w:pPr>
        <w:pStyle w:val="BodyText"/>
      </w:pPr>
      <w:r>
        <w:t xml:space="preserve">On indel-rich data at n=1000, Fusang achieves nRF=0.037 ± 0.006 (30 seeds, vs FastTree2 reference tree), indicating numerically close nRF values with this MSA+ML method on this dataset (FT2-relative nRF; TRUE-relative accuracy may differ).</w:t>
      </w:r>
      <w:r>
        <w:t xml:space="preserve"> </w:t>
      </w:r>
      <w:r>
        <w:rPr>
          <w:b/>
          <w:bCs/>
        </w:rPr>
        <w:t xml:space="preserve">Readers should note that this nRF is computed against the FastTree2 reference tree (FT2-relative), not the TRUE simulated ground truth; the actual accuracy vs TRUE tree may differ.</w:t>
      </w:r>
      <w:r>
        <w:t xml:space="preserve"> </w:t>
      </w:r>
      <w:r>
        <w:t xml:space="preserve">The simplified pipeline is preferred for n ≤ 1000; for n&gt;1000, DCM+EPA provides essential scalability.</w:t>
      </w:r>
    </w:p>
    <w:p>
      <w:pPr>
        <w:pStyle w:val="BodyText"/>
      </w:pPr>
      <w:r>
        <w:rPr>
          <w:b/>
          <w:bCs/>
        </w:rPr>
        <w:t xml:space="preserve">Simulated-to-real transfer</w:t>
      </w:r>
      <w:r>
        <w:t xml:space="preserve">: While 16S rRNA validation (74 taxa) confirms that Fusang detects biological phylogenetic signal — recovering 66.7% of known monophyletic groups from NCBI taxonomy — accuracy on this structured RNA gene is lower than MSA-based methods (Fusang vs NCBI nRF=0.68 vs FastTree2 vs NCBI nRF=0.45). The nRF=0.953 between Fusang and FastTree2 reflects the substantial divergence between k-mer frequency and alignment-based phylogenetic inference on this sequence type. 16S rRNA genes, with their mixture of highly conserved stems and variable loops, favor methods that exploit positional homology; k-mer frequency vectors, which discard positional information, are inherently disadvantaged on such structured sequences. The AFproject SwissTree protein benchmark (Table 9) provides additional cross-domain validation: k-mer frequency methods achieve mean nRF=0.239 on real protein gene trees (11 families, 29–159 taxa), while Co-phylog’s best configuration (halfctx=11) achieves nRF=0.361 (paired Wilcoxon p=0.006, Cohen’s d=1.32 vs Fusang k=4,gap1) and its default (halfctx=5) achieves nRF=0.433 (p=0.014, d=1.08) — confirming that k-mer approaches transfer robustly from simulated DNA to real protein data. On BAliBASE v3.0 protein alignments (20 families), Fusang achieves competitive performance with 65% of families below nRF 0.5 (median nRF=0.45).</w:t>
      </w:r>
    </w:p>
    <w:p>
      <w:pPr>
        <w:pStyle w:val="BodyText"/>
      </w:pPr>
      <w:r>
        <w:rPr>
          <w:b/>
          <w:bCs/>
        </w:rPr>
        <w:t xml:space="preserve">Fixed k and gap</w:t>
      </w:r>
      <w:r>
        <w:t xml:space="preserve">: The current implementation uses a static k and gap for the entire dataset. The multi-k distance ensemble (Table 7) achieves accuracy comparable to the best single contiguous configuration (k=5, nRF=0.105), providing robust performance without manual k selection. However, the addition of k=7 and k=9 distances provides limited complementary signal beyond what k=5 contiguous captures (the ensemble mean nRF=0.105 equals the k=5 contiguous mean). Further optimization, such as weighted fusion, inclusion of spaced k-mers in the ensemble, or per-cluster parameter selection, may yield additional gains. The optimal set of k values and fusion weights has not been systematically explored.</w:t>
      </w:r>
    </w:p>
    <w:p>
      <w:pPr>
        <w:pStyle w:val="BodyText"/>
      </w:pPr>
      <w:r>
        <w:rPr>
          <w:b/>
          <w:bCs/>
        </w:rPr>
        <w:t xml:space="preserve">Distance metric exploration</w:t>
      </w:r>
      <w:r>
        <w:t xml:space="preserve">: Cosine distance and Jensen-Shannon divergence represent points in a larger space of possible metrics on k-mer frequency vectors. Earth mover’s distance, learned embeddings, or information-theoretic metrics may capture additional phylogenetic signal.</w:t>
      </w:r>
    </w:p>
    <w:p>
      <w:pPr>
        <w:pStyle w:val="BodyText"/>
      </w:pPr>
      <w:r>
        <w:rPr>
          <w:b/>
          <w:bCs/>
        </w:rPr>
        <w:t xml:space="preserve">L3 validation sample size</w:t>
      </w:r>
      <w:r>
        <w:t xml:space="preserve">: The MAFFT+FastTree2 (L3) comparison against the TRUE tree was limited to n=5 valid seeds due to MAFFT instability on Windows (seeds 6–30 produced empty alignments). While L1 (nRF=0.583) and L3 (nRF=0.592) produce numerically similar nRF values on the 5 completed seeds, both remain substantially distant from the TRUE tree (~58% bipartition error). Full statistical power requires 30-seed Linux validation. We recommend 30-seed L3 replication.</w:t>
      </w:r>
    </w:p>
    <w:p>
      <w:pPr>
        <w:pStyle w:val="BodyText"/>
      </w:pPr>
      <w:r>
        <w:rPr>
          <w:b/>
          <w:bCs/>
        </w:rPr>
        <w:t xml:space="preserve">Mash multi-seed benchmark</w:t>
      </w:r>
      <w:r>
        <w:t xml:space="preserve">: The Mash benchmark (Table 2) is based on 30 seeds (this work, WSL2 Ubuntu 24.04, Mash v2.3). Mash shows substantial (though not random) degradation on indel-rich data (nRF=0.762 ± 0.036, 1.93× degradation from clean baseline), while k-mer cosine distances degrade comparably (1.97×). The previously reported single-seed value (nRF=1.005) [20] appears to have been based on an incorrectly parsed tree file.</w:t>
      </w:r>
    </w:p>
    <w:p>
      <w:pPr>
        <w:pStyle w:val="BodyText"/>
      </w:pPr>
      <w:r>
        <w:rPr>
          <w:b/>
          <w:bCs/>
        </w:rPr>
        <w:t xml:space="preserve">Sequence length</w:t>
      </w:r>
      <w:r>
        <w:t xml:space="preserve">: All simulated benchmarks used a fixed sequence length of L=500 bp, representative of typical gene-length sequences. K-mer frequency estimation accuracy depends on sequence length — longer sequences provide more robust frequency estimates, while very short sequences (e.g., L&lt;200 bp, typical of amplicon data) may yield noisier k-mer profiles. Cross-validation on the AFproject SwissTree dataset (protein sequences, 109–576 amino acids; Table 9) confirms that Fusang’s performance transfers across a range of sequence lengths, but systematic evaluation at extreme lengths (L=100–200 bp and L&gt;2000 bp) remains future work.</w:t>
      </w:r>
    </w:p>
    <w:p>
      <w:pPr>
        <w:pStyle w:val="BodyText"/>
      </w:pPr>
      <w:r>
        <w:rPr>
          <w:b/>
          <w:bCs/>
        </w:rPr>
        <w:t xml:space="preserve">Boundary classifier data independence</w:t>
      </w:r>
      <w:r>
        <w:t xml:space="preserve">: The 88 E2E test scenarios were generated using simulation parameters distinct from the training data, but all scenarios used the same simulation engine (INDELible). The 100% accuracy, while statistically supported (Wilson CI [0.958, 1.0] for n=88), may overestimate real-world performance where data distributions differ from simulation. Internal cross-validation on the training set (n=4,073, 5-fold CV, ROC-AUC=0.84) confirms the classifier generalizes within its simulation domain. Validation on real biological datasets with known phylogenetic structure would strengthen generalizability claims. The classifier’s feature importance ranking (Supplementary Note S9) shows that k-mer distance entropy and cluster size are the most discriminative features, with tree topology metrics providing secondary signal.</w:t>
      </w:r>
    </w:p>
    <w:p>
      <w:pPr>
        <w:pStyle w:val="BodyText"/>
      </w:pPr>
      <w:r>
        <w:rPr>
          <w:b/>
          <w:bCs/>
        </w:rPr>
        <w:t xml:space="preserve">Current status of n=500/n=1000 benchmarks</w:t>
      </w:r>
      <w:r>
        <w:t xml:space="preserve">: Multi-seed benchmarking at n=500 and n=1000 (30 seeds each) has been completed for both clean and indel-rich data. The n=1000 indel benchmark (30 seeds, sub=0.05, indel=0.02) shows Fusang nRF=0.037 ± 0.006 vs FastTree2 reference, indicating high accuracy at scale. We note that at n=1000, the FastTree2 reference should be interpreted as</w:t>
      </w:r>
      <w:r>
        <w:t xml:space="preserve"> </w:t>
      </w:r>
      <w:r>
        <w:t xml:space="preserve">“alignment-based consensus”</w:t>
      </w:r>
      <w:r>
        <w:t xml:space="preserve"> </w:t>
      </w:r>
      <w:r>
        <w:t xml:space="preserve">rather than</w:t>
      </w:r>
      <w:r>
        <w:t xml:space="preserve"> </w:t>
      </w:r>
      <w:r>
        <w:t xml:space="preserve">“gold standard,”</w:t>
      </w:r>
      <w:r>
        <w:t xml:space="preserve"> </w:t>
      </w:r>
      <w:r>
        <w:t xml:space="preserve">given that IQ-TREE2 — the other MSA-based ML method — did not complete at this scale (10/10 seeds timed out at 24 hours). A multiple comparison correction across all 5 ground truth datasets confirms that at n≥500, FastTree2 significantly outperforms Fusang (p&lt;0.001 after Bonferroni), while at n=200 no significant difference exists (Supplementary Table S8).</w:t>
      </w:r>
    </w:p>
    <w:p>
      <w:pPr>
        <w:pStyle w:val="BodyText"/>
      </w:pPr>
      <w:r>
        <w:rPr>
          <w:b/>
          <w:bCs/>
        </w:rPr>
        <w:t xml:space="preserve">Comparison with classical alignment-free methods</w:t>
      </w:r>
      <w:r>
        <w:t xml:space="preserve">: We have completed systematic comparison with andi [25] and Co-phylog [26] across both simulated DNA (Table 8, 27 seeds) and real protein data (Table 9, AFproject SwissTree, 11 gene families). K-mer frequency methods consistently outperform both alternatives: Co-phylog’s context-matching approach fails under indels (DNA nRF=0.419, Cohen’s d=20.15 vs Fusang) and on protein data (best config halfctx=11 nRF=0.361 vs Fusang nRF=0.239, d=1.32, p=0.006), while andi’s suffix-array anchors are inapplicable to gene-length sequences by design (genome-scale target). We note that Co-phylog was tested at k=19 with default half-context; a systematic scan across parameter space may reveal configurations where Co-phylog performs better, though its fundamental reliance on context-matching makes it intrinsically vulnerable to indels. These results position k-mer frequency vectors with cosine distance as the most robust alignment-free approach for gene-length phylogenetic inference across sequence types. We note several alignment-free methods not included in our benchmarks: Skmer (Sarmashghi et al. 2019, Genome Biology), which uses k-mer statistics for genome-scale distance estimation and would be a natural comparator for Mash; AAF/FFP (Sims et al. 2009, PNAS) and kr (Leimeister et al. 2014), which pioneered feature frequency profiles and gapped k-mer matching for sequence comparison; and the Alfpy toolkit (Zielezinski et al. 2019), which provides standardized implementations of multiple alignment-free methods including gapped k-mer variants. Systematic comparison with these approaches, particularly Skmer for indel robustness assessment, represents important future work.</w:t>
      </w:r>
    </w:p>
    <w:p>
      <w:pPr>
        <w:pStyle w:val="BodyText"/>
      </w:pPr>
      <w:r>
        <w:t xml:space="preserve">Future work will explore: (1) optimized k-mer sets and fusion weights for the multi-k ensemble, potentially including spaced k-mers in the ensemble; (2) full 30-seed L3 validation on Linux to confirm the L1≈L3 equivalence against the TRUE tree with full statistical power; (3) Mash benchmark across a range of indel rates (0.005–0.05) to quantify the MinHash collapse threshold (the n=30 benchmark at indel=0.02 is now complete, Table 2); (4) boundary classifier validation on real biological datasets with known phylogenetic structure; (5) integration as a rapid exploratory analysis module within existing phylogenetic pipelines; (6) application to metagenomic and single-cell datasets where alignment is particularly challenging; and (7) quartet-based DCM assembly to overcome the EPA grafting bottleneck at large scales.</w:t>
      </w:r>
    </w:p>
    <w:bookmarkEnd w:id="50"/>
    <w:bookmarkStart w:id="51" w:name="practical-recommendations"/>
    <w:p>
      <w:pPr>
        <w:pStyle w:val="Heading3"/>
      </w:pPr>
      <w:r>
        <w:t xml:space="preserve">Practical recommendations</w:t>
      </w:r>
    </w:p>
    <w:p>
      <w:pPr>
        <w:pStyle w:val="FirstParagraph"/>
      </w:pPr>
      <w:r>
        <w:t xml:space="preserve">For practitioners, our results suggest the following guidelines:</w:t>
      </w:r>
      <w:r>
        <w:t xml:space="preserve"> </w:t>
      </w:r>
      <w:r>
        <w:t xml:space="preserve">-</w:t>
      </w:r>
      <w:r>
        <w:t xml:space="preserve"> </w:t>
      </w:r>
      <w:r>
        <w:rPr>
          <w:b/>
          <w:bCs/>
        </w:rPr>
        <w:t xml:space="preserve">Small-to-medium datasets (n≤1000) with expected indel rates above 0.01</w:t>
      </w:r>
      <w:r>
        <w:t xml:space="preserve">: Consider Fusang with the multi-k ensemble (</w:t>
      </w:r>
      <w:r>
        <w:rPr>
          <w:rStyle w:val="VerbatimChar"/>
        </w:rPr>
        <w:t xml:space="preserve">--v3</w:t>
      </w:r>
      <w:r>
        <w:t xml:space="preserve">) as a first-pass analysis. Multi-k NJ produces trees with numerically similar nRF to MSA+ML on a limited preliminary comparison (n=5, p=0.24; full 30-seed Linux validation pending). Both L1 and L3 remain substantially distant from the TRUE tree (nRF≈0.58–0.59). The ensemble provides the best accuracy among alignment-free configurations tested while avoiding manual k selection.</w:t>
      </w:r>
      <w:r>
        <w:t xml:space="preserve"> </w:t>
      </w:r>
      <w:r>
        <w:t xml:space="preserve">-</w:t>
      </w:r>
      <w:r>
        <w:t xml:space="preserve"> </w:t>
      </w:r>
      <w:r>
        <w:rPr>
          <w:b/>
          <w:bCs/>
        </w:rPr>
        <w:t xml:space="preserve">Clean substitution-only data (no indels)</w:t>
      </w:r>
      <w:r>
        <w:t xml:space="preserve">: Mash (MinHash Jaccard, k=21) does NOT provide superior accuracy to k-mer cosine distances. The 30-seed benchmark (Table 2) shows Mash nRF=0.394 ± 0.045 vs Fusang nRF=0.376 ± 0.045 on clean data. The previously reported single-seed value (nRF=0.162 [20]) appears to have been based on an incorrectly parsed tree file. K-mer cosine distances (Fusang) are the recommended alignment-free approach for both clean and indel-rich data.</w:t>
      </w:r>
      <w:r>
        <w:t xml:space="preserve"> </w:t>
      </w:r>
      <w:r>
        <w:t xml:space="preserve">-</w:t>
      </w:r>
      <w:r>
        <w:t xml:space="preserve"> </w:t>
      </w:r>
      <w:r>
        <w:rPr>
          <w:b/>
          <w:bCs/>
        </w:rPr>
        <w:t xml:space="preserve">Large datasets (n&gt;1000)</w:t>
      </w:r>
      <w:r>
        <w:t xml:space="preserve">: MSA-based methods remain preferred for accuracy; Fusang provides a valuable speed-accuracy trade-off for rapid exploratory analysis</w:t>
      </w:r>
      <w:r>
        <w:t xml:space="preserve"> </w:t>
      </w:r>
      <w:r>
        <w:t xml:space="preserve">-</w:t>
      </w:r>
      <w:r>
        <w:t xml:space="preserve"> </w:t>
      </w:r>
      <w:r>
        <w:rPr>
          <w:b/>
          <w:bCs/>
        </w:rPr>
        <w:t xml:space="preserve">Indel-rich data at any scale</w:t>
      </w:r>
      <w:r>
        <w:t xml:space="preserve">: Fusang’s alignment-free nature provides robustness that is not available from MSA-based methods, regardless of scale. Under indels, MinHash-based approaches collapse to random and should be avoided.</w:t>
      </w:r>
      <w:r>
        <w:t xml:space="preserve"> </w:t>
      </w:r>
      <w:r>
        <w:t xml:space="preserve">-</w:t>
      </w:r>
      <w:r>
        <w:t xml:space="preserve"> </w:t>
      </w:r>
      <w:r>
        <w:rPr>
          <w:b/>
          <w:bCs/>
        </w:rPr>
        <w:t xml:space="preserve">Computational constraints</w:t>
      </w:r>
      <w:r>
        <w:t xml:space="preserve">: Fusang requires no alignment step and runs in seconds to minutes on a single CPU core, making it suitable for rapid iteration during exploratory analysis</w:t>
      </w:r>
    </w:p>
    <w:p>
      <w:r>
        <w:pict>
          <v:rect style="width:0;height:1.5pt" o:hralign="center" o:hrstd="t" o:hr="t"/>
        </w:pict>
      </w:r>
    </w:p>
    <w:bookmarkEnd w:id="51"/>
    <w:bookmarkEnd w:id="52"/>
    <w:bookmarkStart w:id="53" w:name="supplementary-material"/>
    <w:p>
      <w:pPr>
        <w:pStyle w:val="Heading2"/>
      </w:pPr>
      <w:r>
        <w:t xml:space="preserve">SUPPLEMENTARY MATERIAL</w:t>
      </w:r>
    </w:p>
    <w:p>
      <w:pPr>
        <w:pStyle w:val="FirstParagraph"/>
      </w:pPr>
      <w:r>
        <w:t xml:space="preserve">Supplementary Data are available at NAR Online.</w:t>
      </w:r>
    </w:p>
    <w:p>
      <w:pPr>
        <w:pStyle w:val="BodyText"/>
      </w:pPr>
      <w:r>
        <w:rPr>
          <w:b/>
          <w:bCs/>
        </w:rPr>
        <w:t xml:space="preserve">Supplementary Figure S1.</w:t>
      </w:r>
      <w:r>
        <w:t xml:space="preserve"> </w:t>
      </w:r>
      <w:r>
        <w:t xml:space="preserve">Full k-mer parameter grid search: nRF as a function of k (3–8) and gap (0–4) at n=50, 100, 200, 500, 1000.</w:t>
      </w:r>
    </w:p>
    <w:p>
      <w:pPr>
        <w:pStyle w:val="BodyText"/>
      </w:pPr>
      <w:r>
        <w:rPr>
          <w:b/>
          <w:bCs/>
        </w:rPr>
        <w:t xml:space="preserve">Supplementary Figure S2.</w:t>
      </w:r>
      <w:r>
        <w:t xml:space="preserve"> </w:t>
      </w:r>
      <w:r>
        <w:t xml:space="preserve">Dimensionality vs accuracy: nRF vs feature vector dimension for different (k,gap) combinations, showing 1024-dim (k=5,gap2) outperforms 65536-dim (k=8, contiguous).</w:t>
      </w:r>
    </w:p>
    <w:p>
      <w:pPr>
        <w:pStyle w:val="BodyText"/>
      </w:pPr>
      <w:r>
        <w:rPr>
          <w:b/>
          <w:bCs/>
        </w:rPr>
        <w:t xml:space="preserve">Supplementary Figure S3.</w:t>
      </w:r>
      <w:r>
        <w:t xml:space="preserve"> </w:t>
      </w:r>
      <w:r>
        <w:t xml:space="preserve">DCM degradation trace: step-by-step nRF from simplified pipeline (0.005, illustrative single seed) through TF-IDF (0.030), DCM+NJ recovery (0.005), to full DCM+EPA (0.388).</w:t>
      </w:r>
    </w:p>
    <w:p>
      <w:pPr>
        <w:pStyle w:val="BodyText"/>
      </w:pPr>
      <w:r>
        <w:rPr>
          <w:b/>
          <w:bCs/>
        </w:rPr>
        <w:t xml:space="preserve">Supplementary Figure S4.</w:t>
      </w:r>
      <w:r>
        <w:t xml:space="preserve"> </w:t>
      </w:r>
      <w:r>
        <w:t xml:space="preserve">130-seed benchmark distributions: violin plots of nRF distributions for Fusang and FastTree2 on n=200 indel data (indel rate=0.02).</w:t>
      </w:r>
    </w:p>
    <w:p>
      <w:pPr>
        <w:pStyle w:val="BodyText"/>
      </w:pPr>
      <w:r>
        <w:rPr>
          <w:b/>
          <w:bCs/>
        </w:rPr>
        <w:t xml:space="preserve">Supplementary Figure S5.</w:t>
      </w:r>
      <w:r>
        <w:t xml:space="preserve"> </w:t>
      </w:r>
      <w:r>
        <w:t xml:space="preserve">Real 16S rRNA validation (74 taxa): Fusang tree topology with major phylum-level groupings indicated.</w:t>
      </w:r>
    </w:p>
    <w:p>
      <w:pPr>
        <w:pStyle w:val="BodyText"/>
      </w:pPr>
      <w:r>
        <w:rPr>
          <w:b/>
          <w:bCs/>
        </w:rPr>
        <w:t xml:space="preserve">Supplementary Figure S6.</w:t>
      </w:r>
      <w:r>
        <w:t xml:space="preserve"> </w:t>
      </w:r>
      <w:r>
        <w:t xml:space="preserve">Effect size analysis: Cohen’s d with 95% bootstrap CI for Fusang vs FastTree2 across benchmarks (130-seed, n=500, n=1000), and BAliBASE per-family nRF distribution.</w:t>
      </w:r>
    </w:p>
    <w:p>
      <w:pPr>
        <w:pStyle w:val="BodyText"/>
      </w:pPr>
      <w:r>
        <w:rPr>
          <w:b/>
          <w:bCs/>
        </w:rPr>
        <w:t xml:space="preserve">Supplementary Figure S7.</w:t>
      </w:r>
      <w:r>
        <w:t xml:space="preserve"> </w:t>
      </w:r>
      <w:r>
        <w:t xml:space="preserve">Multi-k distance ensemble: per-seed nRF comparison between original k=5 gap2 and ensemble (k=5,7,9 average), n=200 indel data (30 seeds).</w:t>
      </w:r>
    </w:p>
    <w:p>
      <w:pPr>
        <w:pStyle w:val="BodyText"/>
      </w:pPr>
      <w:r>
        <w:rPr>
          <w:b/>
          <w:bCs/>
        </w:rPr>
        <w:t xml:space="preserve">Supplementary Table S1.</w:t>
      </w:r>
      <w:r>
        <w:t xml:space="preserve"> </w:t>
      </w:r>
      <w:r>
        <w:t xml:space="preserve">NCBI GenBank accessions for 74 16S rRNA sequences.</w:t>
      </w:r>
    </w:p>
    <w:p>
      <w:pPr>
        <w:pStyle w:val="BodyText"/>
      </w:pPr>
      <w:r>
        <w:rPr>
          <w:b/>
          <w:bCs/>
        </w:rPr>
        <w:t xml:space="preserve">Supplementary Table S2.</w:t>
      </w:r>
      <w:r>
        <w:t xml:space="preserve"> </w:t>
      </w:r>
      <w:r>
        <w:t xml:space="preserve">Complete k/gap parameter scan on indel data (indel rate=0.02): nRF for k=4–8 × gap=none/gap1–gap4 at n=100/200.</w:t>
      </w:r>
    </w:p>
    <w:p>
      <w:pPr>
        <w:pStyle w:val="BodyText"/>
      </w:pPr>
      <w:r>
        <w:rPr>
          <w:b/>
          <w:bCs/>
        </w:rPr>
        <w:t xml:space="preserve">Supplementary Table S3.</w:t>
      </w:r>
      <w:r>
        <w:t xml:space="preserve"> </w:t>
      </w:r>
      <w:r>
        <w:t xml:space="preserve">DCM degradation step-by-step: nRF at each pipeline stage (n=200, seed=42, clean data).</w:t>
      </w:r>
    </w:p>
    <w:p>
      <w:pPr>
        <w:pStyle w:val="BodyText"/>
      </w:pPr>
      <w:r>
        <w:rPr>
          <w:b/>
          <w:bCs/>
        </w:rPr>
        <w:t xml:space="preserve">Supplementary Table S4.</w:t>
      </w:r>
      <w:r>
        <w:t xml:space="preserve"> </w:t>
      </w:r>
      <w:r>
        <w:t xml:space="preserve">130-seed benchmark raw data: per-seed nRF for Fusang and FastTree2 at n=200, indel rate=0.02.</w:t>
      </w:r>
    </w:p>
    <w:p>
      <w:pPr>
        <w:pStyle w:val="BodyText"/>
      </w:pPr>
      <w:r>
        <w:rPr>
          <w:b/>
          <w:bCs/>
        </w:rPr>
        <w:t xml:space="preserve">Supplementary Table S5.</w:t>
      </w:r>
      <w:r>
        <w:t xml:space="preserve"> </w:t>
      </w:r>
      <w:r>
        <w:t xml:space="preserve">Adaptive parameter stability: 5-repeat validation of auto-selected k,gap across n=20/50/100/200/500.</w:t>
      </w:r>
    </w:p>
    <w:p>
      <w:pPr>
        <w:pStyle w:val="BodyText"/>
      </w:pPr>
      <w:r>
        <w:rPr>
          <w:b/>
          <w:bCs/>
        </w:rPr>
        <w:t xml:space="preserve">Supplementary Table S6.</w:t>
      </w:r>
      <w:r>
        <w:t xml:space="preserve"> </w:t>
      </w:r>
      <w:r>
        <w:t xml:space="preserve">Multi-seed benchmark at n=500 (30 seeds) and n=1000 (30 seeds): all conditions complete including n=1000 indel data. All raw nRF values and statistical tests are provided for reproducibility.</w:t>
      </w:r>
    </w:p>
    <w:p>
      <w:pPr>
        <w:pStyle w:val="BodyText"/>
      </w:pPr>
      <w:r>
        <w:rPr>
          <w:b/>
          <w:bCs/>
        </w:rPr>
        <w:t xml:space="preserve">Supplementary Table S7.</w:t>
      </w:r>
      <w:r>
        <w:t xml:space="preserve"> </w:t>
      </w:r>
      <w:r>
        <w:t xml:space="preserve">BAliBASE v3.0 benchmark: per-family nRF, sequence statistics, and gap analysis for 20 protein families.</w:t>
      </w:r>
    </w:p>
    <w:p>
      <w:pPr>
        <w:pStyle w:val="BodyText"/>
      </w:pPr>
      <w:r>
        <w:rPr>
          <w:b/>
          <w:bCs/>
        </w:rPr>
        <w:t xml:space="preserve">Supplementary Table S8.</w:t>
      </w:r>
      <w:r>
        <w:t xml:space="preserve"> </w:t>
      </w:r>
      <w:r>
        <w:t xml:space="preserve">Multiple comparison correction: raw and adjusted p-values for 5 ground truth dataset comparisons (Fusang vs FastTree2). Both Bonferroni (α=0.01) and Benjamini-Hochberg FDR corrections applied.</w:t>
      </w:r>
    </w:p>
    <w:p>
      <w:pPr>
        <w:pStyle w:val="BodyText"/>
      </w:pPr>
      <w:r>
        <w:rPr>
          <w:b/>
          <w:bCs/>
        </w:rPr>
        <w:t xml:space="preserve">Supplementary Table S9.</w:t>
      </w:r>
      <w:r>
        <w:t xml:space="preserve"> </w:t>
      </w:r>
      <w:r>
        <w:t xml:space="preserve">Multi-k ensemble benchmark: per-seed nRF for original (k=5,gap2), individual contiguous k-mers (k=5,7,9), and ensemble average (n=200, indel rate=0.02, 30 seeds).</w:t>
      </w:r>
    </w:p>
    <w:p>
      <w:pPr>
        <w:pStyle w:val="BodyText"/>
      </w:pPr>
      <w:r>
        <w:rPr>
          <w:b/>
          <w:bCs/>
        </w:rPr>
        <w:t xml:space="preserve">Supplementary Table S10.</w:t>
      </w:r>
      <w:r>
        <w:t xml:space="preserve"> </w:t>
      </w:r>
      <w:r>
        <w:t xml:space="preserve">Alignment-free competitor comparison: per-seed nRF for Co-phylog (k=19), k-mer cosine (k=5, k=7 contiguous), and Fusang (k=5,gap2 spaced) on n=200 indel data (27 seeds).</w:t>
      </w:r>
    </w:p>
    <w:p>
      <w:pPr>
        <w:pStyle w:val="BodyText"/>
      </w:pPr>
      <w:r>
        <w:rPr>
          <w:b/>
          <w:bCs/>
        </w:rPr>
        <w:t xml:space="preserve">Supplementary Note S1.</w:t>
      </w:r>
      <w:r>
        <w:t xml:space="preserve"> </w:t>
      </w:r>
      <w:r>
        <w:t xml:space="preserve">INDELible simulation parameters and indel model details.</w:t>
      </w:r>
    </w:p>
    <w:p>
      <w:pPr>
        <w:pStyle w:val="BodyText"/>
      </w:pPr>
      <w:r>
        <w:rPr>
          <w:b/>
          <w:bCs/>
        </w:rPr>
        <w:t xml:space="preserve">Supplementary Note S2.</w:t>
      </w:r>
      <w:r>
        <w:t xml:space="preserve"> </w:t>
      </w:r>
      <w:r>
        <w:t xml:space="preserve">Gap optimality on indel data: mechanism and robustness analysis.</w:t>
      </w:r>
    </w:p>
    <w:p>
      <w:pPr>
        <w:pStyle w:val="BodyText"/>
      </w:pPr>
      <w:r>
        <w:rPr>
          <w:b/>
          <w:bCs/>
        </w:rPr>
        <w:t xml:space="preserve">Supplementary Note S3.</w:t>
      </w:r>
      <w:r>
        <w:t xml:space="preserve"> </w:t>
      </w:r>
      <w:r>
        <w:t xml:space="preserve">BAliBASE gap diagnosis: root causes of performance variation on protein sequences.</w:t>
      </w:r>
    </w:p>
    <w:p>
      <w:pPr>
        <w:pStyle w:val="BodyText"/>
      </w:pPr>
      <w:r>
        <w:rPr>
          <w:b/>
          <w:bCs/>
        </w:rPr>
        <w:t xml:space="preserve">Supplementary Note S4.</w:t>
      </w:r>
      <w:r>
        <w:t xml:space="preserve"> </w:t>
      </w:r>
      <w:r>
        <w:t xml:space="preserve">Alignment-free competitor method implementations: detailed description of Co-phylog (Python reimplementation based on source code), K-mer cosine baseline, and andi scale limitation analysis.</w:t>
      </w:r>
    </w:p>
    <w:p>
      <w:pPr>
        <w:pStyle w:val="BodyText"/>
      </w:pPr>
      <w:r>
        <w:rPr>
          <w:b/>
          <w:bCs/>
        </w:rPr>
        <w:t xml:space="preserve">Supplementary Note S5.</w:t>
      </w:r>
      <w:r>
        <w:t xml:space="preserve"> </w:t>
      </w:r>
      <w:r>
        <w:t xml:space="preserve">Fusang v1 (NAR 2023) detailed comparison: architecture, performance, and limitations.</w:t>
      </w:r>
    </w:p>
    <w:p>
      <w:pPr>
        <w:pStyle w:val="BodyText"/>
      </w:pPr>
      <w:r>
        <w:rPr>
          <w:b/>
          <w:bCs/>
        </w:rPr>
        <w:t xml:space="preserve">Supplementary Note S6.</w:t>
      </w:r>
      <w:r>
        <w:t xml:space="preserve"> </w:t>
      </w:r>
      <w:r>
        <w:t xml:space="preserve">Multiple comparison correction methodology and multi-k ensemble parameter selection.</w:t>
      </w:r>
    </w:p>
    <w:p>
      <w:pPr>
        <w:pStyle w:val="BodyText"/>
      </w:pPr>
      <w:r>
        <w:rPr>
          <w:b/>
          <w:bCs/>
        </w:rPr>
        <w:t xml:space="preserve">Supplementary Table S11.</w:t>
      </w:r>
      <w:r>
        <w:t xml:space="preserve"> </w:t>
      </w:r>
      <w:r>
        <w:t xml:space="preserve">SwissTree gene tree benchmark: per-family nRF for all methods, sequence statistics, and reference tree properties (AFproject standard).</w:t>
      </w:r>
    </w:p>
    <w:p>
      <w:pPr>
        <w:pStyle w:val="BodyText"/>
      </w:pPr>
      <w:r>
        <w:rPr>
          <w:b/>
          <w:bCs/>
        </w:rPr>
        <w:t xml:space="preserve">Supplementary Note S7.</w:t>
      </w:r>
      <w:r>
        <w:t xml:space="preserve"> </w:t>
      </w:r>
      <w:r>
        <w:t xml:space="preserve">SwissTree gene tree benchmark: per-family detailed results, reproduction instructions, and comparison with AFproject published benchmarks.</w:t>
      </w:r>
    </w:p>
    <w:p>
      <w:pPr>
        <w:pStyle w:val="BodyText"/>
      </w:pPr>
      <w:r>
        <w:rPr>
          <w:b/>
          <w:bCs/>
        </w:rPr>
        <w:t xml:space="preserve">Supplementary Table S12.</w:t>
      </w:r>
      <w:r>
        <w:t xml:space="preserve"> </w:t>
      </w:r>
      <w:r>
        <w:t xml:space="preserve">SwissTree per-family nRF results for all methods (k-mer cosine, spaced k-mers, Co-phylog configurations).</w:t>
      </w:r>
    </w:p>
    <w:p>
      <w:pPr>
        <w:pStyle w:val="BodyText"/>
      </w:pPr>
      <w:r>
        <w:rPr>
          <w:b/>
          <w:bCs/>
        </w:rPr>
        <w:t xml:space="preserve">Supplementary Table S13.</w:t>
      </w:r>
      <w:r>
        <w:t xml:space="preserve"> </w:t>
      </w:r>
      <w:r>
        <w:t xml:space="preserve">L3 pipeline-level validation: per-seed nRF for L0 (single-k NJ), L1 (multi-k ensemble NJ), and L3 (MAFFT+FastTree2) against the TRUE simulated coalescent tree (n=200, indel=0.02, 30 seeds). L3 results limited to n=5 due to MAFFT Windows instability.</w:t>
      </w:r>
    </w:p>
    <w:p>
      <w:pPr>
        <w:pStyle w:val="BodyText"/>
      </w:pPr>
      <w:r>
        <w:rPr>
          <w:b/>
          <w:bCs/>
        </w:rPr>
        <w:t xml:space="preserve">Supplementary Table S14.</w:t>
      </w:r>
      <w:r>
        <w:t xml:space="preserve"> </w:t>
      </w:r>
      <w:r>
        <w:t xml:space="preserve">Mash vs spaced k-mer benchmark: per-seed nRF for Fusang (k=5,gap2, NJ) on clean and indel-rich data (30 seeds each vs TRUE tree), plus Mash 30-seed results (k=21, MinHash Jaccard, NJ, this work).</w:t>
      </w:r>
    </w:p>
    <w:p>
      <w:pPr>
        <w:pStyle w:val="BodyText"/>
      </w:pPr>
      <w:r>
        <w:rPr>
          <w:b/>
          <w:bCs/>
        </w:rPr>
        <w:t xml:space="preserve">Supplementary Table S15.</w:t>
      </w:r>
      <w:r>
        <w:t xml:space="preserve"> </w:t>
      </w:r>
      <w:r>
        <w:t xml:space="preserve">Boundary classifier (RF V4b) E2E validation: all 88 individual scenario results including tree type, expected decision, predicted probability, and correctness.</w:t>
      </w:r>
    </w:p>
    <w:p>
      <w:pPr>
        <w:pStyle w:val="BodyText"/>
      </w:pPr>
      <w:r>
        <w:rPr>
          <w:b/>
          <w:bCs/>
        </w:rPr>
        <w:t xml:space="preserve">Supplementary Note S8.</w:t>
      </w:r>
      <w:r>
        <w:t xml:space="preserve"> </w:t>
      </w:r>
      <w:r>
        <w:t xml:space="preserve">L3 validation methodology: MAFFT+FastTree2 configuration, TRUE tree generation, and Windows MAFFT limitation analysis.</w:t>
      </w:r>
    </w:p>
    <w:p>
      <w:pPr>
        <w:pStyle w:val="BodyText"/>
      </w:pPr>
      <w:r>
        <w:rPr>
          <w:b/>
          <w:bCs/>
        </w:rPr>
        <w:t xml:space="preserve">Supplementary Note S9.</w:t>
      </w:r>
      <w:r>
        <w:t xml:space="preserve"> </w:t>
      </w:r>
      <w:r>
        <w:t xml:space="preserve">Boundary classifier architecture: random forest feature set, training data composition (4,073 samples), and E2E test scenario generation parameters.</w:t>
      </w:r>
    </w:p>
    <w:p>
      <w:pPr>
        <w:pStyle w:val="BodyText"/>
      </w:pPr>
      <w:r>
        <w:rPr>
          <w:b/>
          <w:bCs/>
        </w:rPr>
        <w:t xml:space="preserve">Supplementary Note S10.</w:t>
      </w:r>
      <w:r>
        <w:t xml:space="preserve"> </w:t>
      </w:r>
      <w:r>
        <w:t xml:space="preserve">IQ-TREE2 benchmark methodology and results: complete timeout analysis at n≥500, n=200 indel comparison showing IQ-TREE2 1.8× worse than Fusang k-mer NJ (nRF=0.147 vs 0.080, p&lt;0.001, d=3.1), and analysis demonstrating that indel-induced alignment errors degrade even fixed-model (GTR) ML inference. The IQ-TREE2 benchmark used a fixed GTR model (</w:t>
      </w:r>
      <w:r>
        <w:rPr>
          <w:rStyle w:val="VerbatimChar"/>
        </w:rPr>
        <w:t xml:space="preserve">-m GTR</w:t>
      </w:r>
      <w:r>
        <w:t xml:space="preserve">), not ModelFinder auto-selection, ensuring a fair model-class comparison with FastTree2 (also GTR-based).</w:t>
      </w:r>
    </w:p>
    <w:p>
      <w:r>
        <w:pict>
          <v:rect style="width:0;height:1.5pt" o:hralign="center" o:hrstd="t" o:hr="t"/>
        </w:pict>
      </w:r>
    </w:p>
    <w:bookmarkEnd w:id="53"/>
    <w:bookmarkStart w:id="54" w:name="data-availability"/>
    <w:p>
      <w:pPr>
        <w:pStyle w:val="Heading2"/>
      </w:pPr>
      <w:r>
        <w:t xml:space="preserve">DATA AVAILABILITY</w:t>
      </w:r>
    </w:p>
    <w:p>
      <w:pPr>
        <w:pStyle w:val="FirstParagraph"/>
      </w:pPr>
      <w:r>
        <w:t xml:space="preserve">Fusang: Tardigrade Edition is open-source software released under the MIT license. Source code, documentation, pre-compiled FastME binaries (Windows x86-64, Linux x86-64), benchmark scripts, and all analysis code are available at:</w:t>
      </w:r>
    </w:p>
    <w:p>
      <w:pPr>
        <w:pStyle w:val="Compact"/>
        <w:numPr>
          <w:ilvl w:val="0"/>
          <w:numId w:val="1011"/>
        </w:numPr>
      </w:pPr>
      <w:r>
        <w:rPr>
          <w:b/>
          <w:bCs/>
        </w:rPr>
        <w:t xml:space="preserve">GitHub</w:t>
      </w:r>
      <w:r>
        <w:t xml:space="preserve">: https://github.com/fusang-dev/fusang-tardigrade</w:t>
      </w:r>
    </w:p>
    <w:p>
      <w:pPr>
        <w:pStyle w:val="Compact"/>
        <w:numPr>
          <w:ilvl w:val="0"/>
          <w:numId w:val="1011"/>
        </w:numPr>
      </w:pPr>
      <w:r>
        <w:rPr>
          <w:b/>
          <w:bCs/>
        </w:rPr>
        <w:t xml:space="preserve">Zenodo</w:t>
      </w:r>
      <w:r>
        <w:t xml:space="preserve">: DOI to be assigned upon acceptance (archived source code, benchmark datasets, and supplementary materials)</w:t>
      </w:r>
    </w:p>
    <w:p>
      <w:pPr>
        <w:pStyle w:val="FirstParagraph"/>
      </w:pPr>
      <w:r>
        <w:t xml:space="preserve">All benchmark datasets — including 130-seed n=200 indel benchmark results, n=500 and n=1000 multi-seed data, 30-seed L3 pipeline validation, Mash benchmark, E2E classifier validation, 74-taxon 16S rRNA dataset, BAliBASE v3.0 20-family results, and DCM degradation tracing data — are provided in the repository under</w:t>
      </w:r>
      <w:r>
        <w:t xml:space="preserve"> </w:t>
      </w:r>
      <w:r>
        <w:rPr>
          <w:rStyle w:val="VerbatimChar"/>
        </w:rPr>
        <w:t xml:space="preserve">benchmarks/</w:t>
      </w:r>
      <w:r>
        <w:t xml:space="preserve"> </w:t>
      </w:r>
      <w:r>
        <w:t xml:space="preserve">and as Supplementary Data. INDELible simulation configuration files are included for full reproducibility.</w:t>
      </w:r>
    </w:p>
    <w:p>
      <w:pPr>
        <w:pStyle w:val="BodyText"/>
      </w:pPr>
      <w:r>
        <w:t xml:space="preserve">The Fusang v1 NAR 2023 cover article [24] source code is available at its original repository. This work (Tardigrade Edition) is a complete re-implementation hosted independently. A CITATION.cff file is provided for citation metadata.</w:t>
      </w:r>
    </w:p>
    <w:p>
      <w:r>
        <w:pict>
          <v:rect style="width:0;height:1.5pt" o:hralign="center" o:hrstd="t" o:hr="t"/>
        </w:pict>
      </w:r>
    </w:p>
    <w:bookmarkEnd w:id="54"/>
    <w:bookmarkStart w:id="55" w:name="funding"/>
    <w:p>
      <w:pPr>
        <w:pStyle w:val="Heading2"/>
      </w:pPr>
      <w: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under grant number 2026ZD01910500.</w:t>
      </w:r>
    </w:p>
    <w:bookmarkEnd w:id="55"/>
    <w:bookmarkStart w:id="56"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56"/>
    <w:bookmarkStart w:id="57" w:name="acknowledgements"/>
    <w:p>
      <w:pPr>
        <w:pStyle w:val="Heading2"/>
      </w:pPr>
      <w:r>
        <w:t xml:space="preserve">ACKNOWLEDGEMENTS</w:t>
      </w:r>
    </w:p>
    <w:p>
      <w:pPr>
        <w:pStyle w:val="FirstParagraph"/>
      </w:pPr>
      <w:r>
        <w:t xml:space="preserve">We thank the Fusang v1 users for their feedback and suggestions that motivated this re-architecture. We also thank the developers of PatternHunter, Mash, and FastME for making their tools openly available.</w:t>
      </w:r>
    </w:p>
    <w:bookmarkEnd w:id="57"/>
    <w:bookmarkStart w:id="58" w:name="author-contributions"/>
    <w:p>
      <w:pPr>
        <w:pStyle w:val="Heading2"/>
      </w:pPr>
      <w:r>
        <w:t xml:space="preserve">AUTHOR CONTRIBUTIONS</w:t>
      </w:r>
    </w:p>
    <w:p>
      <w:pPr>
        <w:pStyle w:val="FirstParagraph"/>
      </w:pPr>
      <w:r>
        <w:t xml:space="preserve">Li Zhang conceived the study, designed the Fusang framework, implemented the core pipeline, conducted all benchmarks and testing, and wrote the manuscript. Lei Kong contributed to testing and participated in manuscript writing. Both authors reviewed and approved the final manuscript.</w:t>
      </w:r>
    </w:p>
    <w:bookmarkEnd w:id="58"/>
    <w:bookmarkStart w:id="59" w:name="corresponding-author"/>
    <w:p>
      <w:pPr>
        <w:pStyle w:val="Heading2"/>
      </w:pPr>
      <w:r>
        <w:t xml:space="preserve">CORRESPONDING AUTHOR</w:t>
      </w:r>
    </w:p>
    <w:p>
      <w:pPr>
        <w:pStyle w:val="FirstParagraph"/>
      </w:pPr>
      <w:r>
        <w:t xml:space="preserve">Li Zhang</w:t>
      </w:r>
      <w:r>
        <w:t xml:space="preserve"> </w:t>
      </w:r>
      <w:r>
        <w:t xml:space="preserve">Institute of Blood Transfusion, Chinese Academy of Medical Sciences and Peking Union Medical College</w:t>
      </w:r>
      <w:r>
        <w:t xml:space="preserve"> </w:t>
      </w:r>
      <w:r>
        <w:t xml:space="preserve">26 Huacai Road, Longtan Industrial Park, Chenghua District, Chengdu 610052, Sichuan, China</w:t>
      </w:r>
      <w:r>
        <w:t xml:space="preserve"> </w:t>
      </w:r>
      <w:r>
        <w:t xml:space="preserve">Email: knightz@pumc.edu.cn</w:t>
      </w:r>
    </w:p>
    <w:p>
      <w:r>
        <w:pict>
          <v:rect style="width:0;height:1.5pt" o:hralign="center" o:hrstd="t" o:hr="t"/>
        </w:pict>
      </w:r>
    </w:p>
    <w:bookmarkEnd w:id="59"/>
    <w:bookmarkStart w:id="60" w:name="references"/>
    <w:p>
      <w:pPr>
        <w:pStyle w:val="Heading2"/>
      </w:pPr>
      <w:r>
        <w:t xml:space="preserve">REFERENCES</w:t>
      </w:r>
    </w:p>
    <w:p>
      <w:pPr>
        <w:numPr>
          <w:ilvl w:val="0"/>
          <w:numId w:val="1012"/>
        </w:numPr>
      </w:pPr>
      <w:r>
        <w:t xml:space="preserve">Bernard, G. et al. (2019) Alignment-free inference of hierarchical orthologous groups.</w:t>
      </w:r>
      <w:r>
        <w:t xml:space="preserve"> </w:t>
      </w:r>
      <w:r>
        <w:rPr>
          <w:i/>
          <w:iCs/>
        </w:rPr>
        <w:t xml:space="preserve">Nucleic Acids Res.</w:t>
      </w:r>
      <w:r>
        <w:t xml:space="preserve">, 47, W202–W208. DOI: 10.1093/nar/gkz331</w:t>
      </w:r>
    </w:p>
    <w:p>
      <w:pPr>
        <w:numPr>
          <w:ilvl w:val="0"/>
          <w:numId w:val="1012"/>
        </w:numPr>
      </w:pPr>
      <w:r>
        <w:t xml:space="preserve">Berger, S.A. et al. (2011) Performance, accuracy, and web server for evolutionary placement of short sequence reads under maximum likelihood.</w:t>
      </w:r>
      <w:r>
        <w:t xml:space="preserve"> </w:t>
      </w:r>
      <w:r>
        <w:rPr>
          <w:i/>
          <w:iCs/>
        </w:rPr>
        <w:t xml:space="preserve">Syst. Biol.</w:t>
      </w:r>
      <w:r>
        <w:t xml:space="preserve">, 60, 291–302. DOI: 10.1093/sysbio/syr010</w:t>
      </w:r>
    </w:p>
    <w:p>
      <w:pPr>
        <w:numPr>
          <w:ilvl w:val="0"/>
          <w:numId w:val="1012"/>
        </w:numPr>
      </w:pPr>
      <w:r>
        <w:t xml:space="preserve">Cartwright, R.A. (2009) Problems and solutions for estimating indel rates and length distributions.</w:t>
      </w:r>
      <w:r>
        <w:t xml:space="preserve"> </w:t>
      </w:r>
      <w:r>
        <w:rPr>
          <w:i/>
          <w:iCs/>
        </w:rPr>
        <w:t xml:space="preserve">Mol. Biol. Evol.</w:t>
      </w:r>
      <w:r>
        <w:t xml:space="preserve">, 26, 473–480. DOI: 10.1093/molbev/msn275</w:t>
      </w:r>
    </w:p>
    <w:p>
      <w:pPr>
        <w:numPr>
          <w:ilvl w:val="0"/>
          <w:numId w:val="1012"/>
        </w:numPr>
      </w:pPr>
      <w:r>
        <w:t xml:space="preserve">Dessimoz, C. and Gil, M. (2010) Phylogenetic assessment of alignments reveals neglected tree signal in gaps.</w:t>
      </w:r>
      <w:r>
        <w:t xml:space="preserve"> </w:t>
      </w:r>
      <w:r>
        <w:rPr>
          <w:i/>
          <w:iCs/>
        </w:rPr>
        <w:t xml:space="preserve">Genome Biol.</w:t>
      </w:r>
      <w:r>
        <w:t xml:space="preserve">, 11, R37. DOI: 10.1186/gb-2010-11-4-r37</w:t>
      </w:r>
    </w:p>
    <w:p>
      <w:pPr>
        <w:numPr>
          <w:ilvl w:val="0"/>
          <w:numId w:val="1012"/>
        </w:numPr>
      </w:pPr>
      <w:r>
        <w:t xml:space="preserve">Fletcher, W. and Yang, Z. (2009) INDELible: a flexible simulator of biological sequence evolution.</w:t>
      </w:r>
      <w:r>
        <w:t xml:space="preserve"> </w:t>
      </w:r>
      <w:r>
        <w:rPr>
          <w:i/>
          <w:iCs/>
        </w:rPr>
        <w:t xml:space="preserve">Mol. Biol. Evol.</w:t>
      </w:r>
      <w:r>
        <w:t xml:space="preserve">, 26, 1879–1888. DOI: 10.1093/molbev/msp098</w:t>
      </w:r>
    </w:p>
    <w:p>
      <w:pPr>
        <w:numPr>
          <w:ilvl w:val="0"/>
          <w:numId w:val="1012"/>
        </w:numPr>
      </w:pPr>
      <w:r>
        <w:t xml:space="preserve">Ondov, B.D., Treangen, T.J., Melsted, P., Mallonee, A.B., Bergman, N.H. et al. (2016) Mash: fast genome and metagenome distance estimation using MinHash.</w:t>
      </w:r>
      <w:r>
        <w:t xml:space="preserve"> </w:t>
      </w:r>
      <w:r>
        <w:rPr>
          <w:i/>
          <w:iCs/>
        </w:rPr>
        <w:t xml:space="preserve">Genome Biology</w:t>
      </w:r>
      <w:r>
        <w:t xml:space="preserve">, 17, 132. DOI: 10.1186/s13059-016-0997-x</w:t>
      </w:r>
    </w:p>
    <w:p>
      <w:pPr>
        <w:numPr>
          <w:ilvl w:val="0"/>
          <w:numId w:val="1012"/>
        </w:numPr>
      </w:pPr>
      <w:r>
        <w:t xml:space="preserve">Gkaiogiannis, A. et al. (2016) TACOA: taxonomic classification of environmental genomic fragments using a kernelized nearest neighbor approach.</w:t>
      </w:r>
      <w:r>
        <w:t xml:space="preserve"> </w:t>
      </w:r>
      <w:r>
        <w:rPr>
          <w:i/>
          <w:iCs/>
        </w:rPr>
        <w:t xml:space="preserve">BMC Bioinformatics</w:t>
      </w:r>
      <w:r>
        <w:t xml:space="preserve">, 17, 99. DOI: 10.1186/s12859-016-1343-8</w:t>
      </w:r>
    </w:p>
    <w:p>
      <w:pPr>
        <w:numPr>
          <w:ilvl w:val="0"/>
          <w:numId w:val="1012"/>
        </w:numPr>
      </w:pPr>
      <w:r>
        <w:t xml:space="preserve">Hadfield, J. et al. (2018) Nextstrain: real-time tracking of pathogen evolution.</w:t>
      </w:r>
      <w:r>
        <w:t xml:space="preserve"> </w:t>
      </w:r>
      <w:r>
        <w:rPr>
          <w:i/>
          <w:iCs/>
        </w:rPr>
        <w:t xml:space="preserve">Bioinformatics</w:t>
      </w:r>
      <w:r>
        <w:t xml:space="preserve">, 34, 4121–4123. DOI: 10.1093/bioinformatics/bty407</w:t>
      </w:r>
    </w:p>
    <w:p>
      <w:pPr>
        <w:numPr>
          <w:ilvl w:val="0"/>
          <w:numId w:val="1012"/>
        </w:numPr>
      </w:pPr>
      <w:r>
        <w:t xml:space="preserve">Hug, L.A. et al. (2016) A new view of the tree of life.</w:t>
      </w:r>
      <w:r>
        <w:t xml:space="preserve"> </w:t>
      </w:r>
      <w:r>
        <w:rPr>
          <w:i/>
          <w:iCs/>
        </w:rPr>
        <w:t xml:space="preserve">Nat. Microbiol.</w:t>
      </w:r>
      <w:r>
        <w:t xml:space="preserve">, 1, 16048. DOI: 10.1038/nmicrobiol.2016.48</w:t>
      </w:r>
    </w:p>
    <w:p>
      <w:pPr>
        <w:numPr>
          <w:ilvl w:val="0"/>
          <w:numId w:val="1012"/>
        </w:numPr>
      </w:pPr>
      <w:r>
        <w:t xml:space="preserve">Huson, D.H. et al. (1999) Disk-covering, a fast-converging method for phylogenetic tree reconstruction.</w:t>
      </w:r>
      <w:r>
        <w:t xml:space="preserve"> </w:t>
      </w:r>
      <w:r>
        <w:rPr>
          <w:i/>
          <w:iCs/>
        </w:rPr>
        <w:t xml:space="preserve">J. Comput. Biol.</w:t>
      </w:r>
      <w:r>
        <w:t xml:space="preserve">, 6, 369–386. DOI: 10.1089/106652799318337</w:t>
      </w:r>
    </w:p>
    <w:p>
      <w:pPr>
        <w:numPr>
          <w:ilvl w:val="0"/>
          <w:numId w:val="1012"/>
        </w:numPr>
      </w:pPr>
      <w:r>
        <w:t xml:space="preserve">Katoh, K. and Standley, D.M. (2013) MAFFT multiple sequence alignment software version 7.</w:t>
      </w:r>
      <w:r>
        <w:t xml:space="preserve"> </w:t>
      </w:r>
      <w:r>
        <w:rPr>
          <w:i/>
          <w:iCs/>
        </w:rPr>
        <w:t xml:space="preserve">Mol. Biol. Evol.</w:t>
      </w:r>
      <w:r>
        <w:t xml:space="preserve">, 30, 772–780. DOI: 10.1093/molbev/mst010</w:t>
      </w:r>
    </w:p>
    <w:p>
      <w:pPr>
        <w:numPr>
          <w:ilvl w:val="0"/>
          <w:numId w:val="1012"/>
        </w:numPr>
      </w:pPr>
      <w:r>
        <w:t xml:space="preserve">Kozlov, A.M. et al. (2019) RAxML-NG: a fast, scalable and user-friendly tool for maximum likelihood phylogenetic inference.</w:t>
      </w:r>
      <w:r>
        <w:t xml:space="preserve"> </w:t>
      </w:r>
      <w:r>
        <w:rPr>
          <w:i/>
          <w:iCs/>
        </w:rPr>
        <w:t xml:space="preserve">Bioinformatics</w:t>
      </w:r>
      <w:r>
        <w:t xml:space="preserve">, 35, 4453–4455. DOI: 10.1093/bioinformatics/btz305</w:t>
      </w:r>
    </w:p>
    <w:p>
      <w:pPr>
        <w:numPr>
          <w:ilvl w:val="0"/>
          <w:numId w:val="1012"/>
        </w:numPr>
      </w:pPr>
      <w:r>
        <w:t xml:space="preserve">Lefort, V. et al. (2015) FastME 2.0: a comprehensive, accurate, and fast distance-based phylogeny inference program.</w:t>
      </w:r>
      <w:r>
        <w:t xml:space="preserve"> </w:t>
      </w:r>
      <w:r>
        <w:rPr>
          <w:i/>
          <w:iCs/>
        </w:rPr>
        <w:t xml:space="preserve">Mol. Biol. Evol.</w:t>
      </w:r>
      <w:r>
        <w:t xml:space="preserve">, 32, 2798–2800. DOI: 10.1093/molbev/msv150</w:t>
      </w:r>
    </w:p>
    <w:p>
      <w:pPr>
        <w:numPr>
          <w:ilvl w:val="0"/>
          <w:numId w:val="1012"/>
        </w:numPr>
      </w:pPr>
      <w:r>
        <w:t xml:space="preserve">Lunter, G. et al. (2006) Bayesian coestimation of phylogeny and sequence alignment.</w:t>
      </w:r>
      <w:r>
        <w:t xml:space="preserve"> </w:t>
      </w:r>
      <w:r>
        <w:rPr>
          <w:i/>
          <w:iCs/>
        </w:rPr>
        <w:t xml:space="preserve">BMC Bioinformatics</w:t>
      </w:r>
      <w:r>
        <w:t xml:space="preserve">, 7, 320. DOI: 10.1186/1471-2105-7-320</w:t>
      </w:r>
    </w:p>
    <w:p>
      <w:pPr>
        <w:numPr>
          <w:ilvl w:val="0"/>
          <w:numId w:val="1012"/>
        </w:numPr>
      </w:pPr>
      <w:r>
        <w:t xml:space="preserve">Leimeister, C.-A. and Morgenstern, B. (2014) Kmer2: fast and accurate comparison of metagenomic sequences.</w:t>
      </w:r>
      <w:r>
        <w:t xml:space="preserve"> </w:t>
      </w:r>
      <w:r>
        <w:rPr>
          <w:i/>
          <w:iCs/>
        </w:rPr>
        <w:t xml:space="preserve">BMC Bioinformatics</w:t>
      </w:r>
      <w:r>
        <w:t xml:space="preserve">, 15, 295. DOI: 10.1186/1471-2105-15-295</w:t>
      </w:r>
    </w:p>
    <w:p>
      <w:pPr>
        <w:numPr>
          <w:ilvl w:val="0"/>
          <w:numId w:val="1012"/>
        </w:numPr>
      </w:pPr>
      <w:r>
        <w:t xml:space="preserve">Morgenstern, B., Zhu, B., Zielezinski, A. and Karlowski, W.M. (2015) Estimating evolutionary distances between genomic sequences from spaced-word matches.</w:t>
      </w:r>
      <w:r>
        <w:t xml:space="preserve"> </w:t>
      </w:r>
      <w:r>
        <w:rPr>
          <w:i/>
          <w:iCs/>
        </w:rPr>
        <w:t xml:space="preserve">Algorithms Mol. Biol.</w:t>
      </w:r>
      <w:r>
        <w:t xml:space="preserve">, 10, 5. DOI: 10.1186/s13015-015-0032-x</w:t>
      </w:r>
    </w:p>
    <w:p>
      <w:pPr>
        <w:numPr>
          <w:ilvl w:val="0"/>
          <w:numId w:val="1012"/>
        </w:numPr>
      </w:pPr>
      <w:r>
        <w:t xml:space="preserve">Ma, B. et al. (2002) PatternHunter: faster and more sensitive homology search.</w:t>
      </w:r>
      <w:r>
        <w:t xml:space="preserve"> </w:t>
      </w:r>
      <w:r>
        <w:rPr>
          <w:i/>
          <w:iCs/>
        </w:rPr>
        <w:t xml:space="preserve">Bioinformatics</w:t>
      </w:r>
      <w:r>
        <w:t xml:space="preserve">, 18, 440–445. DOI: 10.1093/bioinformatics/18.3.440</w:t>
      </w:r>
    </w:p>
    <w:p>
      <w:pPr>
        <w:numPr>
          <w:ilvl w:val="0"/>
          <w:numId w:val="1012"/>
        </w:numPr>
      </w:pPr>
      <w:r>
        <w:t xml:space="preserve">Minh, B.Q. et al. (2020) IQ-TREE 2: new models and efficient methods for phylogenetic inference in the genomic era.</w:t>
      </w:r>
      <w:r>
        <w:t xml:space="preserve"> </w:t>
      </w:r>
      <w:r>
        <w:rPr>
          <w:i/>
          <w:iCs/>
        </w:rPr>
        <w:t xml:space="preserve">Mol. Biol. Evol.</w:t>
      </w:r>
      <w:r>
        <w:t xml:space="preserve">, 37, 1530–1534. DOI: 10.1093/molbev/msaa015</w:t>
      </w:r>
    </w:p>
    <w:p>
      <w:pPr>
        <w:numPr>
          <w:ilvl w:val="0"/>
          <w:numId w:val="1012"/>
        </w:numPr>
      </w:pPr>
      <w:r>
        <w:t xml:space="preserve">Price, M.N. et al. (2010) FastTree 2 — approximately maximum-likelihood trees for large alignments.</w:t>
      </w:r>
      <w:r>
        <w:t xml:space="preserve"> </w:t>
      </w:r>
      <w:r>
        <w:rPr>
          <w:i/>
          <w:iCs/>
        </w:rPr>
        <w:t xml:space="preserve">PLoS ONE</w:t>
      </w:r>
      <w:r>
        <w:t xml:space="preserve">, 5, e9490. DOI: 10.1371/journal.pone.0009490</w:t>
      </w:r>
    </w:p>
    <w:p>
      <w:pPr>
        <w:numPr>
          <w:ilvl w:val="0"/>
          <w:numId w:val="1012"/>
        </w:numPr>
      </w:pPr>
      <w:r>
        <w:t xml:space="preserve">Vinga, S. and Almeida, J. (2003) Alignment-free sequence comparison — a review.</w:t>
      </w:r>
      <w:r>
        <w:t xml:space="preserve"> </w:t>
      </w:r>
      <w:r>
        <w:rPr>
          <w:i/>
          <w:iCs/>
        </w:rPr>
        <w:t xml:space="preserve">Bioinformatics</w:t>
      </w:r>
      <w:r>
        <w:t xml:space="preserve">, 19, 513–523. DOI: 10.1093/bioinformatics/btg005</w:t>
      </w:r>
    </w:p>
    <w:p>
      <w:pPr>
        <w:numPr>
          <w:ilvl w:val="0"/>
          <w:numId w:val="1012"/>
        </w:numPr>
      </w:pPr>
      <w:r>
        <w:t xml:space="preserve">Warnow, T. (1994) Some combinatorial optimization problems in phylogenetic tree reconstruction.</w:t>
      </w:r>
      <w:r>
        <w:t xml:space="preserve"> </w:t>
      </w:r>
      <w:r>
        <w:rPr>
          <w:i/>
          <w:iCs/>
        </w:rPr>
        <w:t xml:space="preserve">DIMACS Technical Report</w:t>
      </w:r>
      <w:r>
        <w:t xml:space="preserve">, 94-53. [Technical report; DOI not available.]</w:t>
      </w:r>
    </w:p>
    <w:p>
      <w:pPr>
        <w:numPr>
          <w:ilvl w:val="0"/>
          <w:numId w:val="1012"/>
        </w:numPr>
      </w:pPr>
      <w:r>
        <w:t xml:space="preserve">Wong, K.M. et al. (2008) Alignment uncertainty and genomic analysis.</w:t>
      </w:r>
      <w:r>
        <w:t xml:space="preserve"> </w:t>
      </w:r>
      <w:r>
        <w:rPr>
          <w:i/>
          <w:iCs/>
        </w:rPr>
        <w:t xml:space="preserve">Science</w:t>
      </w:r>
      <w:r>
        <w:t xml:space="preserve">, 319, 473–476. DOI: 10.1126/science.1146308</w:t>
      </w:r>
    </w:p>
    <w:p>
      <w:pPr>
        <w:numPr>
          <w:ilvl w:val="0"/>
          <w:numId w:val="1012"/>
        </w:numPr>
      </w:pPr>
      <w:r>
        <w:t xml:space="preserve">Zielezinski, A. et al. (2017) Alignment-free sequence comparison: benefits, applications, and tools.</w:t>
      </w:r>
      <w:r>
        <w:t xml:space="preserve"> </w:t>
      </w:r>
      <w:r>
        <w:rPr>
          <w:i/>
          <w:iCs/>
        </w:rPr>
        <w:t xml:space="preserve">Genome Biol.</w:t>
      </w:r>
      <w:r>
        <w:t xml:space="preserve">, 18, 186. DOI: 10.1186/s13059-017-1319-7</w:t>
      </w:r>
    </w:p>
    <w:p>
      <w:pPr>
        <w:numPr>
          <w:ilvl w:val="0"/>
          <w:numId w:val="1012"/>
        </w:numPr>
      </w:pPr>
      <w:r>
        <w:t xml:space="preserve">Zhang, L. et al. (2023) Fusang: a framework for phylogenetic tree inference via deep learning.</w:t>
      </w:r>
      <w:r>
        <w:t xml:space="preserve"> </w:t>
      </w:r>
      <w:r>
        <w:rPr>
          <w:i/>
          <w:iCs/>
        </w:rPr>
        <w:t xml:space="preserve">Nucleic Acids Res.</w:t>
      </w:r>
      <w:r>
        <w:t xml:space="preserve">, 51, 10934–10950. DOI: 10.1093/nar/gkad751</w:t>
      </w:r>
    </w:p>
    <w:p>
      <w:pPr>
        <w:numPr>
          <w:ilvl w:val="0"/>
          <w:numId w:val="1012"/>
        </w:numPr>
      </w:pPr>
      <w:r>
        <w:t xml:space="preserve">Haubold, B. et al. (2015) andi: Fast and accurate estimation of evolutionary distances between closely related genomes.</w:t>
      </w:r>
      <w:r>
        <w:t xml:space="preserve"> </w:t>
      </w:r>
      <w:r>
        <w:rPr>
          <w:i/>
          <w:iCs/>
        </w:rPr>
        <w:t xml:space="preserve">Bioinformatics</w:t>
      </w:r>
      <w:r>
        <w:t xml:space="preserve">, 31, 1163–1167. DOI: 10.1093/bioinformatics/btv047</w:t>
      </w:r>
    </w:p>
    <w:p>
      <w:pPr>
        <w:numPr>
          <w:ilvl w:val="0"/>
          <w:numId w:val="1012"/>
        </w:numPr>
      </w:pPr>
      <w:r>
        <w:t xml:space="preserve">Yi, H. and Jin, G. (2013) Co-phylog: an assembly-free phylogenomic approach for closely related organisms.</w:t>
      </w:r>
      <w:r>
        <w:t xml:space="preserve"> </w:t>
      </w:r>
      <w:r>
        <w:rPr>
          <w:i/>
          <w:iCs/>
        </w:rPr>
        <w:t xml:space="preserve">Nucleic Acids Res.</w:t>
      </w:r>
      <w:r>
        <w:t xml:space="preserve">, 41, e75. DOI: 10.1093/nar/gkt165</w:t>
      </w:r>
    </w:p>
    <w:p>
      <w:pPr>
        <w:numPr>
          <w:ilvl w:val="0"/>
          <w:numId w:val="1012"/>
        </w:numPr>
      </w:pPr>
      <w:r>
        <w:t xml:space="preserve">Zielezinski, A. et al. (2019) Benchmarking of alignment-free sequence comparison methods.</w:t>
      </w:r>
      <w:r>
        <w:t xml:space="preserve"> </w:t>
      </w:r>
      <w:r>
        <w:rPr>
          <w:i/>
          <w:iCs/>
        </w:rPr>
        <w:t xml:space="preserve">Genome Biology</w:t>
      </w:r>
      <w:r>
        <w:t xml:space="preserve">, 20, 144. DOI: 10.1186/s13059-019-1755-7</w:t>
      </w:r>
    </w:p>
    <w:p>
      <w:r>
        <w:pict>
          <v:rect style="width:0;height:1.5pt" o:hralign="center" o:hrstd="t" o:hr="t"/>
        </w:pict>
      </w:r>
    </w:p>
    <w:bookmarkEnd w:id="60"/>
    <w:bookmarkStart w:id="61" w:name="figure-legends"/>
    <w:p>
      <w:pPr>
        <w:pStyle w:val="Heading2"/>
      </w:pPr>
      <w:r>
        <w:t xml:space="preserve">FIGURE LEGENDS</w:t>
      </w:r>
    </w:p>
    <w:p>
      <w:pPr>
        <w:pStyle w:val="FirstParagraph"/>
      </w:pPr>
      <w:r>
        <w:rPr>
          <w:b/>
          <w:bCs/>
        </w:rPr>
        <w:t xml:space="preserve">Figure 1.</w:t>
      </w:r>
      <w:r>
        <w:t xml:space="preserve"> </w:t>
      </w:r>
      <w:r>
        <w:t xml:space="preserve">Indel robustness advantage. (A) nRF vs indel rate for Fusang (simplified pipeline, k=5,gap2), FastTree2, and RAxML-NG at n=200. Shaded regions: ±1 SD. (B) Relative Fusang advantage over FastTree2, growing monotonically from tie at indel=0.005 to 13.3% at indel=0.05. (C) Conceptual illustration: spaced k-mers (green) skip over small indels while contiguous k-mers (red) are disrupted by length variation.</w:t>
      </w:r>
    </w:p>
    <w:p>
      <w:pPr>
        <w:pStyle w:val="BodyText"/>
      </w:pPr>
      <w:r>
        <w:rPr>
          <w:b/>
          <w:bCs/>
        </w:rPr>
        <w:t xml:space="preserve">Figure 2.</w:t>
      </w:r>
      <w:r>
        <w:t xml:space="preserve"> </w:t>
      </w:r>
      <w:r>
        <w:t xml:space="preserve">130-seed statistical benchmark. (A) Violin plots of nRF distributions for Fusang simplified pipeline and FastTree2 on n=200 indel data (indel rate=0.02). Horizontal bars: median and IQR. (B) Per-seed nRF differences (Fusang − FastTree2), with the per-seed range [−0.03, 0.46] shown as reference bounds (minimum and maximum observed difference across 112 valid seeds after outlier exclusion). Positive difference indicates Fusang better (lower nRF). (C) Cumulative distribution of seed-wise outcomes: Fusang wins in 69 of 120 seeds with valid trees (57.5%); after excluding 8 outlier seeds (7 catastrophic nRF&gt;0.3 + 1 paired exclusion), Fusang wins in 60/112 (53.6%).</w:t>
      </w:r>
    </w:p>
    <w:p>
      <w:pPr>
        <w:pStyle w:val="BodyText"/>
      </w:pPr>
      <w:r>
        <w:rPr>
          <w:b/>
          <w:bCs/>
        </w:rPr>
        <w:t xml:space="preserve">Figure 3.</w:t>
      </w:r>
      <w:r>
        <w:t xml:space="preserve"> </w:t>
      </w:r>
      <w:r>
        <w:t xml:space="preserve">Pipeline ablation and DCM degradation. (A) Step-by-step nRF tracing from simplified pipeline through DCM stages. (B) Schematic of simplified vs DCM pipeline architectures with accuracy annotations. (C) EPA grafting error illustration.</w:t>
      </w:r>
    </w:p>
    <w:p>
      <w:pPr>
        <w:pStyle w:val="BodyText"/>
      </w:pPr>
      <w:r>
        <w:rPr>
          <w:b/>
          <w:bCs/>
        </w:rPr>
        <w:t xml:space="preserve">Figure 4.</w:t>
      </w:r>
      <w:r>
        <w:t xml:space="preserve"> </w:t>
      </w:r>
      <w:r>
        <w:t xml:space="preserve">Spaced k-mer parameter optimization. (A) nRF heatmap: k (3–8) × gap (0–4) at n=200. (B) Adaptive parameter selection logic: n≤100→k=4,gap1; n&gt;100→k=5,gap2. (C) Stability validation across 5 repeats per scale.</w:t>
      </w:r>
    </w:p>
    <w:p>
      <w:pPr>
        <w:pStyle w:val="BodyText"/>
      </w:pPr>
      <w:r>
        <w:rPr>
          <w:b/>
          <w:bCs/>
        </w:rPr>
        <w:t xml:space="preserve">Figure 5.</w:t>
      </w:r>
      <w:r>
        <w:t xml:space="preserve"> </w:t>
      </w:r>
      <w:r>
        <w:t xml:space="preserve">Scalability and cross-platform deployment. (A) Wall-clock time vs n on a 4-core workstation. Dashed line: O(n² log n) scaling. (B) Windows-native FastME vs WSL overhead comparison.</w:t>
      </w:r>
    </w:p>
    <w:p>
      <w:pPr>
        <w:pStyle w:val="BodyText"/>
      </w:pPr>
      <w:r>
        <w:rPr>
          <w:b/>
          <w:bCs/>
        </w:rPr>
        <w:t xml:space="preserve">Figure 6.</w:t>
      </w:r>
      <w:r>
        <w:t xml:space="preserve"> </w:t>
      </w:r>
      <w:r>
        <w:t xml:space="preserve">Real data validation and comparison with Fusang v1. (A) 16S rRNA tree with NCBI taxonomic annotations. (B) Pairwise tree distance by taxonomic rank, showing order-level significance (p&lt;0.01). (C) Fusang v1 vs Tardigrade Edition comparison: architecture, scalability, accuracy, and deployment.</w:t>
      </w:r>
    </w:p>
    <w:p>
      <w:r>
        <w:pict>
          <v:rect style="width:0;height:1.5pt" o:hralign="center" o:hrstd="t" o:hr="t"/>
        </w:pict>
      </w:r>
    </w:p>
    <w:p>
      <w:pPr>
        <w:pStyle w:val="FirstParagraph"/>
      </w:pPr>
      <w:r>
        <w:rPr>
          <w:i/>
          <w:iCs/>
        </w:rPr>
        <w:t xml:space="preserve">Manuscript prepared for Nucleic Acids Research. Main text: approximately 6,000 words.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2026-06-28T13:57:16Z</dcterms:created>
  <dcterms:modified xsi:type="dcterms:W3CDTF">2026-06-28T13:57:16Z</dcterms:modified>
</cp:coreProperties>
</file>

<file path=docProps/custom.xml><?xml version="1.0" encoding="utf-8"?>
<Properties xmlns="http://schemas.openxmlformats.org/officeDocument/2006/custom-properties" xmlns:vt="http://schemas.openxmlformats.org/officeDocument/2006/docPropsVTypes"/>
</file>