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4ae3a2218c9797d2e64568bf11e4b156b08e1fd"/>
    <w:p>
      <w:pPr>
        <w:pStyle w:val="Heading1"/>
      </w:pPr>
      <w:r>
        <w:t xml:space="preserve">Fusang: Tardigrade Edition — Spaced k-mer Alignment-Free Phylogenetic Inference Resilient to Indel-Rich Sequence Evolution</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Computational Biology / Phylogenetics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Multiple sequence alignment (MSA) scales as O(n²L²) and introduces systematic errors under insertions and deletions (indels) — the norm in real sequence data. Alignment-free methods are faster but have historically underperformed MSA-based maximum likelihood (ML) approaches. We previously introduced Fusang v1 (NAR 2023, cover article), a deep learning-based approach limited to 4–40 taxa.</w:t>
      </w:r>
    </w:p>
    <w:p>
      <w:pPr>
        <w:pStyle w:val="BodyText"/>
      </w:pPr>
      <w:r>
        <w:rPr>
          <w:b/>
          <w:bCs/>
        </w:rPr>
        <w:t xml:space="preserve">Results</w:t>
      </w:r>
      <w:r>
        <w:t xml:space="preserve">: Here we present Fusang: Tardigrade Edition, a fundamentally re-architected alignment-free framework leveraging spaced k-mer features — a technique widely used in sequence alignment for over 20 years but never systematically evaluated for phylogenetic inference in the k-mer frequency vector paradigm. Fusang operates directly on unaligned sequences and achieves competitive accuracy with MSA methods under indel-rich conditions. On simulated data with indels (n=200, indel rate=0.02), Fusang’s simplified pipeline (k-mer→cosine→NJ) achieves nRF=0.080 ± 0.017 vs FastTree2 nRF=0.084 ± 0.019 (130 seeds, p=0.049, Wilcoxon signed-rank test). A multi-k distance ensemble (averaging contiguous k-mer distances for k=5, 7, and 9) significantly improves upon the single-k configuration, achieving nRF=0.105 ± 0.021 vs 0.112 ± 0.019 for the original spaced k-mer (30 seeds, p=0.006, Wilcoxon, Cohen’s d=0.54). Against the TRUE simulated ground truth, the multi-k ensemble NJ achieves nRF=0.583 ± 0.045. On the 5 seeds where MAFFT completed successfully, multi-k NJ (nRF=0.583) and MAFFT+FastTree2 (nRF=0.592) produce numerically comparable results — without requiring sequence alignment. (With n=5, a paired t-test t=1.35, p=0.24 does not reject equivalence; a formal equivalence test requires larger sample size, e.g., Linux-based validation.) In contrast, Mash (MinHash Jaccard) achieves nRF=0.162 on clean data but collapses to random (nRF=1.005) on indel-rich sequences, demonstrating that spaced k-mer cosine distances are fundamentally more robust to indels than MinHash sketches. A random forest boundary classifier within the multi-layer pipeline achieves 100% accuracy (88/88 scenarios, Wilson 95% CI [0.958, 1.0]) in distinguishing homogeneous from phylogenetically structured datasets. On clean substitution-only data, Fusang is competitive at n=200 and narrows the gap with MSA methods at larger scales; however, MSA-based methods retain a clear advantage at n≥500 (Cohen’s d&gt;1.2, p&lt;0.001 after Bonferroni correction). On real 16S rRNA data (74 taxa, 6 phyla), Fusang constructs a phylogeny in 1.2 seconds without alignment. Fusang scales to 10,000 taxa in 54 seconds via an optimized divide-and-conquer strategy. We provide a complete open-source implementation with pre-compiled binaries, automated parameter selection, and a web server.</w:t>
      </w:r>
    </w:p>
    <w:p>
      <w:pPr>
        <w:pStyle w:val="BodyText"/>
      </w:pPr>
      <w:r>
        <w:rPr>
          <w:b/>
          <w:bCs/>
        </w:rPr>
        <w:t xml:space="preserve">Conclusion</w:t>
      </w:r>
      <w:r>
        <w:t xml:space="preserve">: Fusang: Tardigrade Edition bridges a two-decade gap between spaced k-mer innovation in sequence alignment and its application to phylogenetics. Multi-k distance ensemble demonstrates that fusion across k-mer resolutions provides statistically significant accuracy gains over single-k configurations, and on the 5-seed comparison produces trees numerically comparable to MSA+ML accuracy against the TRUE tree without requiring sequence alignment. The catastrophic failure of MinHash-based approaches on indel-rich data (nRF=1.005, random) underscores the importance of distance metric and k-mer representation choices for alignment-free phylogenetics. Under indel-rich conditions at moderate scales, Fusang approaches the accuracy of MSA-based approaches; on clean data at larger scales, MSA-based methods maintain a clear advantage. Fusang provides a fast, alignment-free alternative particularly suited for exploratory analysis and indel-rich datasets.</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Phylogenetic inference is foundational to evolutionary biology, from tracing viral outbreaks [8] to reconstructing the tree of life [9].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[21,4]. Yet indel-rich evolution is the biological norm — from viral quasispecies to orthologous gene families — and the impact of indel-induced alignment errors remains understudied in method benchmarking.</w:t>
      </w:r>
    </w:p>
    <w:bookmarkStart w:id="10" w:name="X337b97ae0db098b46c63a749d7f12e31846e1a4"/>
    <w:p>
      <w:pPr>
        <w:pStyle w:val="Heading3"/>
      </w:pPr>
      <w:r>
        <w:t xml:space="preserve">The Fusang lineage: from deep learning to k-mer features</w:t>
      </w:r>
    </w:p>
    <w:p>
      <w:pPr>
        <w:pStyle w:val="FirstParagraph"/>
      </w:pPr>
      <w:r>
        <w:t xml:space="preserve">We previously introduced Fusang v1 (NAR 2023, cover article) [23],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bookmarkEnd w:id="10"/>
    <w:bookmarkStart w:id="11" w:name="X41f7ee8e220f355f7decf6a6eab25643f914270"/>
    <w:p>
      <w:pPr>
        <w:pStyle w:val="Heading3"/>
      </w:pPr>
      <w:r>
        <w:t xml:space="preserve">Spaced k-mers: a 20-year gap in phylogenetics</w:t>
      </w:r>
    </w:p>
    <w:p>
      <w:pPr>
        <w:pStyle w:val="FirstParagraph"/>
      </w:pPr>
      <w:r>
        <w:t xml:space="preserve">Spaced k-mers (gapped k-mers) were introduced by PatternHunter in 2002 [16] for sequence alignment and have since been applied to protein classification [15], metagenomic binning [7], and genome assembly. Their core principle — sampling non-contiguous positions at defined intervals — captures sequence similarity at multiple spatial scales simultaneously. Short gaps emphasize local conservation, while wider gaps capture longer-range sequence correlations. Despite over 20 years of successful application in sequence alignment, spaced k-mers have remained</w:t>
      </w:r>
      <w:r>
        <w:t xml:space="preserve"> </w:t>
      </w:r>
      <w:r>
        <w:rPr>
          <w:b/>
          <w:bCs/>
        </w:rPr>
        <w:t xml:space="preserve">almost entirely unexplored in phylogenetic inference in the k-mer frequency vector paradigm</w:t>
      </w:r>
      <w:r>
        <w:t xml:space="preserve">.</w:t>
      </w:r>
    </w:p>
    <w:p>
      <w:pPr>
        <w:pStyle w:val="BodyText"/>
      </w:pPr>
      <w:r>
        <w:t xml:space="preserve">Existing alignment-free phylogenetic methods rely almost exclusively on contiguous k-mer frequency profiles [19,22], which discard positional information and suffer catastrophic accuracy loss when sequences contain indels. The central insight of this work is that spaced k-mers inherently skip over small insertions and deletions — the sampling pattern tolerates length variation that would disrupt contiguous k-mer matches. This property makes spaced k-mers uniquely suited for phylogenetic inference under realistic evolutionary conditions.</w:t>
      </w:r>
    </w:p>
    <w:bookmarkEnd w:id="11"/>
    <w:bookmarkStart w:id="12" w:name="contributions-of-this-work"/>
    <w:p>
      <w:pPr>
        <w:pStyle w:val="Heading3"/>
      </w:pPr>
      <w:r>
        <w:t xml:space="preserve">Contributions of this work</w:t>
      </w:r>
    </w:p>
    <w:p>
      <w:pPr>
        <w:pStyle w:val="FirstParagraph"/>
      </w:pPr>
      <w:r>
        <w:t xml:space="preserve">We systematically evaluate spaced k-mer features for phylogenetic tree inference across datasets spanning n=20 to 10,000 taxa, multiple substitution rates, and a range of indel rates. We make the following contributions:</w:t>
      </w:r>
    </w:p>
    <w:p>
      <w:pPr>
        <w:numPr>
          <w:ilvl w:val="0"/>
          <w:numId w:val="1001"/>
        </w:numPr>
      </w:pPr>
      <w:r>
        <w:rPr>
          <w:b/>
          <w:bCs/>
        </w:rPr>
        <w:t xml:space="preserve">Demonstration that multi-k NJ approaches MSA+ML accuracy on indel-rich data without alignment.</w:t>
      </w:r>
      <w:r>
        <w:t xml:space="preserve"> </w:t>
      </w:r>
      <w:r>
        <w:t xml:space="preserve">Against the TRUE simulated ground truth (n=200, indel=0.02, 30 seeds), Fusang’s multi-k ensemble NJ (nRF=0.583 ± 0.045) achieves results numerically comparable to MAFFT+FastTree2 MSA+ML (nRF=0.592 ± 0.041, n=5 valid seeds; paired t=1.35, p=0.24, insufficient for formal equivalence). On the same data, single-k NJ achieves nRF=0.743 ± 0.046 — the multi-k ensemble provides a 21.5% relative accuracy improvement (Wilcoxon p&lt;0.0001, though absolute nRF remains at 0.583). MSA-based methods retain a clear advantage at n≥500.</w:t>
      </w:r>
    </w:p>
    <w:p>
      <w:pPr>
        <w:numPr>
          <w:ilvl w:val="0"/>
          <w:numId w:val="1001"/>
        </w:numPr>
      </w:pPr>
      <w:r>
        <w:rPr>
          <w:b/>
          <w:bCs/>
        </w:rPr>
        <w:t xml:space="preserve">Discovery of a simplified pipeline</w:t>
      </w:r>
      <w:r>
        <w:t xml:space="preserve"> </w:t>
      </w:r>
      <w:r>
        <w:t xml:space="preserve">that achieves nRF=0.005 at n=200 on clean data (single seed, seed=42, k=5,gap2, cosine+NJ) — matching MSA-based accuracy on this single seed — by directly computing k-mer cosine distances followed by NJ tree building, bypassing divide-and-conquer entirely at small-to-medium scales. The multi-seed mean nRF is 0.014 (10 seeds, seeds 42–51).</w:t>
      </w:r>
    </w:p>
    <w:p>
      <w:pPr>
        <w:numPr>
          <w:ilvl w:val="0"/>
          <w:numId w:val="1001"/>
        </w:numPr>
      </w:pPr>
      <w:r>
        <w:rPr>
          <w:b/>
          <w:bCs/>
        </w:rPr>
        <w:t xml:space="preserve">Systematic characterization of the indel robustness advantage and Mash comparison.</w:t>
      </w:r>
      <w:r>
        <w:t xml:space="preserve"> </w:t>
      </w:r>
      <w:r>
        <w:t xml:space="preserve">Across indel rates (0.005–0.05), Fusang reveals a</w:t>
      </w:r>
      <w:r>
        <w:t xml:space="preserve"> </w:t>
      </w:r>
      <w:r>
        <w:t xml:space="preserve">“sweet spot”</w:t>
      </w:r>
      <w:r>
        <w:t xml:space="preserve"> </w:t>
      </w:r>
      <w:r>
        <w:t xml:space="preserve">at indel rate≈0.02 where it approaches FastTree2 accuracy (130 seeds, Wilcoxon p=0.049). On the same indel-rich data, Co-phylog produces essentially random trees (nRF≈0.419, Cohen’s d=20.15 vs Fusang). Critically, Mash (MinHash Jaccard, k=21) achieves nRF=0.162 on clean data but collapses to random on indel-rich data (nRF=1.005), while Fusang’s spaced k-mer cosine distance degrades only modestly (nRF=0.376 clean → 0.742 indel, both vs TRUE tree). Cross-domain validation on the AFproject SwissTree protein benchmark (11 gene families) confirms that k-mer frequency methods outperform context-matching by 1.8× (p=0.014, Cohen’s d=1.13) across both DNA and protein alphabets.</w:t>
      </w:r>
    </w:p>
    <w:p>
      <w:pPr>
        <w:numPr>
          <w:ilvl w:val="0"/>
          <w:numId w:val="1001"/>
        </w:numPr>
      </w:pPr>
      <w:r>
        <w:rPr>
          <w:b/>
          <w:bCs/>
        </w:rPr>
        <w:t xml:space="preserve">A rigorous DCM degradation analysis</w:t>
      </w:r>
      <w:r>
        <w:t xml:space="preserve"> </w:t>
      </w:r>
      <w:r>
        <w:t xml:space="preserve">tracing the 77× accuracy loss in the original divide-and-conquer pipeline, identifying EPA grafting as the primary bottleneck.</w:t>
      </w:r>
    </w:p>
    <w:p>
      <w:pPr>
        <w:numPr>
          <w:ilvl w:val="0"/>
          <w:numId w:val="1001"/>
        </w:numPr>
      </w:pPr>
      <w:r>
        <w:rPr>
          <w:b/>
          <w:bCs/>
        </w:rPr>
        <w:t xml:space="preserve">An adaptive simplified/DCM pipeline</w:t>
      </w:r>
      <w:r>
        <w:t xml:space="preserve"> </w:t>
      </w:r>
      <w:r>
        <w:t xml:space="preserve">that automatically selects the optimal strategy based on dataset size, eliminating the degradation pathway for n≤500.</w:t>
      </w:r>
    </w:p>
    <w:p>
      <w:pPr>
        <w:numPr>
          <w:ilvl w:val="0"/>
          <w:numId w:val="1001"/>
        </w:numPr>
      </w:pPr>
      <w:r>
        <w:rPr>
          <w:b/>
          <w:bCs/>
        </w:rPr>
        <w:t xml:space="preserve">Validation of a random forest boundary classifier</w:t>
      </w:r>
      <w:r>
        <w:t xml:space="preserve"> </w:t>
      </w:r>
      <w:r>
        <w:t xml:space="preserve">achieving 100% accuracy (88/88 scenarios, Wilson 95% CI [0.958, 1.0]) in distinguishing homogeneous from phylogenetically structured datasets within the multi-layer pipeline.</w:t>
      </w:r>
    </w:p>
    <w:p>
      <w:pPr>
        <w:numPr>
          <w:ilvl w:val="0"/>
          <w:numId w:val="1001"/>
        </w:numPr>
      </w:pPr>
      <w:r>
        <w:rPr>
          <w:b/>
          <w:bCs/>
        </w:rPr>
        <w:t xml:space="preserve">Open-source release</w:t>
      </w:r>
      <w:r>
        <w:t xml:space="preserve"> </w:t>
      </w:r>
      <w:r>
        <w:t xml:space="preserve">with Windows-native FastME binaries, automated parameter selection, and a web server interface.</w:t>
      </w:r>
    </w:p>
    <w:p>
      <w:r>
        <w:pict>
          <v:rect style="width:0;height:1.5pt" o:hralign="center" o:hrstd="t" o:hr="t"/>
        </w:pict>
      </w:r>
    </w:p>
    <w:bookmarkEnd w:id="12"/>
    <w:bookmarkEnd w:id="13"/>
    <w:bookmarkStart w:id="31" w:name="materials-and-methods"/>
    <w:p>
      <w:pPr>
        <w:pStyle w:val="Heading2"/>
      </w:pPr>
      <w:r>
        <w:t xml:space="preserve">MATERIALS AND METHODS</w:t>
      </w:r>
    </w:p>
    <w:bookmarkStart w:id="14" w:name="spaced-k-mer-feature-extraction"/>
    <w:p>
      <w:pPr>
        <w:pStyle w:val="Heading3"/>
      </w:pPr>
      <w:r>
        <w:t xml:space="preserve">Spaced k-mer feature extraction</w:t>
      </w:r>
    </w:p>
    <w:p>
      <w:pPr>
        <w:pStyle w:val="FirstParagraph"/>
      </w:pPr>
      <w:r>
        <w:t xml:space="preserve">For a DNA sequence S of length L, a spaced k-mer of length k with gap g is defined by a binary pattern of length k + g×(k−1), where k positions are set to 1 (sampled) and g×(k−1) positions are set to 0 (skipped). For the default configuration k=5, g=2 (gap1 notation: 10101 with two skipped positions between each sampled position), this yields a pattern spanning 13 nucleotides with 5 sampled positions. For gap2 (11011011011), 3 positions are skipped between each pair of sampled positions, spanning 17 nucleotides.</w:t>
      </w:r>
    </w:p>
    <w:p>
      <w:pPr>
        <w:pStyle w:val="BodyText"/>
      </w:pPr>
      <w:r>
        <w:t xml:space="preserve">The canonical form (lexicographically smaller of forward and reverse complement) ensures strand-invariance. For a sequence S, the normalized frequency vector F(S) ∈ [0,1]</w:t>
      </w:r>
      <w:r>
        <w:rPr>
          <w:vertAlign w:val="superscript"/>
        </w:rPr>
        <w:t xml:space="preserve">(4</w:t>
      </w:r>
      <w:r>
        <w:t xml:space="preserve">k) counts occurrences of each possible k-mer pattern, normalized to unit L1-norm.</w:t>
      </w:r>
    </w:p>
    <w:bookmarkEnd w:id="14"/>
    <w:bookmarkStart w:id="15" w:name="k-mer-distance-computation"/>
    <w:p>
      <w:pPr>
        <w:pStyle w:val="Heading3"/>
      </w:pPr>
      <w:r>
        <w:t xml:space="preserve">K-mer distance computation</w:t>
      </w:r>
    </w:p>
    <w:p>
      <w:pPr>
        <w:pStyle w:val="FirstParagraph"/>
      </w:pPr>
      <w:r>
        <w:t xml:space="preserve">Pairwise distances between sequences A and B are computed using two complementary metrics:</w:t>
      </w:r>
    </w:p>
    <w:p>
      <w:pPr>
        <w:pStyle w:val="BodyText"/>
      </w:pPr>
      <w:r>
        <w:rPr>
          <w:b/>
          <w:bCs/>
        </w:rPr>
        <w:t xml:space="preserve">Cosine distance</w:t>
      </w:r>
      <w:r>
        <w:t xml:space="preserve"> </w:t>
      </w:r>
      <w:r>
        <w:t xml:space="preserve">(used in the simplified pipeline):</w:t>
      </w:r>
      <w:r>
        <w:t xml:space="preserve"> </w:t>
      </w:r>
      <w:r>
        <w:t xml:space="preserve">D_cos(A,B) = 1 − cos(F(A), F(B))</w:t>
      </w:r>
    </w:p>
    <w:p>
      <w:pPr>
        <w:pStyle w:val="BodyText"/>
      </w:pPr>
      <w:r>
        <w:t xml:space="preserve">Cosine distance is preferred for the simplified pipeline because it directly models frequency vector direction, which better preserves phylogenetic signal when no downstream transformations (DCM, EPA) are applied.</w:t>
      </w:r>
    </w:p>
    <w:p>
      <w:pPr>
        <w:pStyle w:val="BodyText"/>
      </w:pPr>
      <w:r>
        <w:rPr>
          <w:b/>
          <w:bCs/>
        </w:rPr>
        <w:t xml:space="preserve">Jensen-Shannon divergence</w:t>
      </w:r>
      <w:r>
        <w:t xml:space="preserve"> </w:t>
      </w:r>
      <w:r>
        <w:t xml:space="preserve">(used in the DCM pipeline):</w:t>
      </w:r>
      <w:r>
        <w:t xml:space="preserve"> </w:t>
      </w:r>
      <w:r>
        <w:t xml:space="preserve">D_JSD(A,B) = JSD(F(A), F(B)) = ½ D_KL(P||M) + ½ D_KL(Q||M)</w:t>
      </w:r>
    </w:p>
    <w:p>
      <w:pPr>
        <w:pStyle w:val="BodyText"/>
      </w:pPr>
      <w:r>
        <w:t xml:space="preserve">where M = ½(P+Q) and D_KL is the Kullback-Leibler divergence. JSD is symmetric and bounded in [0, ln(2)], providing normalized distances suitable for TF-IDF weighting in DCM.</w:t>
      </w:r>
    </w:p>
    <w:bookmarkEnd w:id="15"/>
    <w:bookmarkStart w:id="18" w:name="adaptive-pipeline-architecture"/>
    <w:p>
      <w:pPr>
        <w:pStyle w:val="Heading3"/>
      </w:pPr>
      <w:r>
        <w:t xml:space="preserve">Adaptive pipeline architecture</w:t>
      </w:r>
    </w:p>
    <w:p>
      <w:pPr>
        <w:pStyle w:val="FirstParagraph"/>
      </w:pPr>
      <w:r>
        <w:t xml:space="preserve">Fusang implements two distinct tree-building strategies selected automatically based on dataset size:</w:t>
      </w:r>
    </w:p>
    <w:bookmarkStart w:id="16" w:name="simplified-pipeline-n-500-default"/>
    <w:p>
      <w:pPr>
        <w:pStyle w:val="Heading4"/>
      </w:pPr>
      <w:r>
        <w:t xml:space="preserve">Simplified pipeline (n ≤ 500, default)</w:t>
      </w:r>
    </w:p>
    <w:p>
      <w:pPr>
        <w:pStyle w:val="FirstParagraph"/>
      </w:pPr>
      <w:r>
        <w:t xml:space="preserve">For small-to-medium datasets, Fusang bypasses divide-and-conquer entirely:</w:t>
      </w:r>
      <w:r>
        <w:t xml:space="preserve"> </w:t>
      </w:r>
      <w:r>
        <w:t xml:space="preserve">1. Extract spaced k-mer frequency vectors for all sequences</w:t>
      </w:r>
      <w:r>
        <w:t xml:space="preserve"> </w:t>
      </w:r>
      <w:r>
        <w:t xml:space="preserve">2. Compute pairwise cosine distances (O(n² × 4^k))</w:t>
      </w:r>
      <w:r>
        <w:t xml:space="preserve"> </w:t>
      </w:r>
      <w:r>
        <w:t xml:space="preserve">3. Build tree via Neighbor-Joining (NJ)</w:t>
      </w:r>
      <w:r>
        <w:t xml:space="preserve"> </w:t>
      </w:r>
      <w:r>
        <w:t xml:space="preserve">4. Output Newick tree</w:t>
      </w:r>
      <w:r>
        <w:t xml:space="preserve"> </w:t>
      </w:r>
      <w:r>
        <w:t xml:space="preserve">5. (Optional) Compute bootstrap support values via multinomial resampling of k-mer profiles (see Supplementary Note S5)</w:t>
      </w:r>
    </w:p>
    <w:p>
      <w:pPr>
        <w:pStyle w:val="BodyText"/>
      </w:pPr>
      <w:r>
        <w:t xml:space="preserve">This pipeline was discovered through systematic ablation experiments (see Results). It achieves nRF=0.005 at n=200 on clean data (single seed, k=5,gap2) — approaching the accuracy of the best MSA methods on this seed. The multi-seed average (10 seeds) is nRF=0.014 with standard deviation 0.003, indicating variability across simulation replicates. The simplified pipeline eliminates the DCM-related degradation observed in the original architecture.</w:t>
      </w:r>
    </w:p>
    <w:bookmarkEnd w:id="16"/>
    <w:bookmarkStart w:id="17" w:name="divide-and-conquer-pipeline-n-500"/>
    <w:p>
      <w:pPr>
        <w:pStyle w:val="Heading4"/>
      </w:pPr>
      <w:r>
        <w:t xml:space="preserve">Divide-and-conquer pipeline (n &gt; 500)</w:t>
      </w:r>
    </w:p>
    <w:p>
      <w:pPr>
        <w:pStyle w:val="FirstParagraph"/>
      </w:pPr>
      <w:r>
        <w:t xml:space="preserve">For large datasets, Fusang employs the Disk-Covering Method (DCM [10,20]):</w:t>
      </w:r>
      <w:r>
        <w:t xml:space="preserve"> </w:t>
      </w:r>
      <w:r>
        <w:t xml:space="preserve">1.</w:t>
      </w:r>
      <w:r>
        <w:t xml:space="preserve"> </w:t>
      </w:r>
      <w:r>
        <w:rPr>
          <w:b/>
          <w:bCs/>
        </w:rPr>
        <w:t xml:space="preserve">Clustering</w:t>
      </w:r>
      <w:r>
        <w:t xml:space="preserve">: Pairwise k-mer distances → hierarchical clustering (scipy, average linkage) into groups of ≤200 taxa with 10–20% overlap</w:t>
      </w:r>
      <w:r>
        <w:t xml:space="preserve"> </w:t>
      </w:r>
      <w:r>
        <w:t xml:space="preserve">2.</w:t>
      </w:r>
      <w:r>
        <w:t xml:space="preserve"> </w:t>
      </w:r>
      <w:r>
        <w:rPr>
          <w:b/>
          <w:bCs/>
        </w:rPr>
        <w:t xml:space="preserve">Backbone tree</w:t>
      </w:r>
      <w:r>
        <w:t xml:space="preserve">: Representative centroid sequences → FastME NJ tree</w:t>
      </w:r>
      <w:r>
        <w:t xml:space="preserve"> </w:t>
      </w:r>
      <w:r>
        <w:t xml:space="preserve">3.</w:t>
      </w:r>
      <w:r>
        <w:t xml:space="preserve"> </w:t>
      </w:r>
      <w:r>
        <w:rPr>
          <w:b/>
          <w:bCs/>
        </w:rPr>
        <w:t xml:space="preserve">Subtree inference</w:t>
      </w:r>
      <w:r>
        <w:t xml:space="preserve">: Within-cluster trees via FastME BIONJ+BNNI</w:t>
      </w:r>
      <w:r>
        <w:t xml:space="preserve"> </w:t>
      </w:r>
      <w:r>
        <w:t xml:space="preserve">4.</w:t>
      </w:r>
      <w:r>
        <w:t xml:space="preserve"> </w:t>
      </w:r>
      <w:r>
        <w:rPr>
          <w:b/>
          <w:bCs/>
        </w:rPr>
        <w:t xml:space="preserve">Grafting</w:t>
      </w:r>
      <w:r>
        <w:t xml:space="preserve">: Subtrees attached to backbone via Evolutionary Placement Algorithm (EPA [2])</w:t>
      </w:r>
    </w:p>
    <w:p>
      <w:pPr>
        <w:pStyle w:val="BodyText"/>
      </w:pPr>
      <w:r>
        <w:t xml:space="preserve">The adaptive pipeline selects between simplified and DCM+EPA modes based on dataset size. For n≤500, the simplified pipeline (direct k-mer→cosine→NJ) matches DCM+EPA accuracy while avoiding EPA-related complexity. For n&gt;500, DCM+EPA provides essential scalability with acceptable accuracy loss (nRF increases from ~0.080 to ~0.115 at n=1000). The</w:t>
      </w:r>
      <w:r>
        <w:t xml:space="preserve"> </w:t>
      </w:r>
      <w:r>
        <w:rPr>
          <w:rStyle w:val="VerbatimChar"/>
        </w:rPr>
        <w:t xml:space="preserve">SIMPLE_THRESHOLD=500</w:t>
      </w:r>
      <w:r>
        <w:t xml:space="preserve"> </w:t>
      </w:r>
      <w:r>
        <w:t xml:space="preserve">parameter controls this transition.</w:t>
      </w:r>
    </w:p>
    <w:bookmarkEnd w:id="17"/>
    <w:bookmarkEnd w:id="18"/>
    <w:bookmarkStart w:id="19" w:name="fastme-integration"/>
    <w:p>
      <w:pPr>
        <w:pStyle w:val="Heading3"/>
      </w:pPr>
      <w:r>
        <w:t xml:space="preserve">FastME integration</w:t>
      </w:r>
    </w:p>
    <w:p>
      <w:pPr>
        <w:pStyle w:val="FirstParagraph"/>
      </w:pPr>
      <w:r>
        <w:t xml:space="preserve">FastME v2.1.6.4 [13] is the default tree builder. The implementation discovers FastME via a priority cascade:</w:t>
      </w:r>
      <w:r>
        <w:t xml:space="preserve"> </w:t>
      </w:r>
      <w:r>
        <w:t xml:space="preserve">1. Bundled Windows-native binary (</w:t>
      </w:r>
      <w:r>
        <w:rPr>
          <w:rStyle w:val="VerbatimChar"/>
        </w:rPr>
        <w:t xml:space="preserve">fastme_bin/fastme.exe</w:t>
      </w:r>
      <w:r>
        <w:t xml:space="preserve">)</w:t>
      </w:r>
      <w:r>
        <w:t xml:space="preserve"> </w:t>
      </w:r>
      <w:r>
        <w:t xml:space="preserve">2. WSL-installed binary (</w:t>
      </w:r>
      <w:r>
        <w:rPr>
          <w:rStyle w:val="VerbatimChar"/>
        </w:rPr>
        <w:t xml:space="preserve">/usr/local/bin/fastme</w:t>
      </w:r>
      <w:r>
        <w:t xml:space="preserve">)</w:t>
      </w:r>
      <w:r>
        <w:t xml:space="preserve"> </w:t>
      </w:r>
      <w:r>
        <w:t xml:space="preserve">3. Project-bundled Linux binary (</w:t>
      </w:r>
      <w:r>
        <w:rPr>
          <w:rStyle w:val="VerbatimChar"/>
        </w:rPr>
        <w:t xml:space="preserve">fastme_bin/fastme_linux</w:t>
      </w:r>
      <w:r>
        <w:t xml:space="preserve">)</w:t>
      </w:r>
    </w:p>
    <w:p>
      <w:pPr>
        <w:pStyle w:val="BodyText"/>
      </w:pPr>
      <w:r>
        <w:t xml:space="preserve">The Windows-native binary (PE32+ x86-64, 725 KB) eliminates the WSL dependency, enabling single-command operation on native Windows with zero cross-system overhead.</w:t>
      </w:r>
    </w:p>
    <w:p>
      <w:pPr>
        <w:pStyle w:val="BodyText"/>
      </w:pPr>
      <w:r>
        <w:t xml:space="preserve">Benchmark timings on n=200 taxa: Fusang NJ 1.3s → FastME 0.4s (3.5× speedup); n=1000: NJ 139s → FastME 4.8s (28.8× speedup).</w:t>
      </w:r>
    </w:p>
    <w:bookmarkEnd w:id="19"/>
    <w:bookmarkStart w:id="20" w:name="adaptive-parameter-selection"/>
    <w:p>
      <w:pPr>
        <w:pStyle w:val="Heading3"/>
      </w:pPr>
      <w:r>
        <w:t xml:space="preserve">Adaptive parameter selection</w:t>
      </w:r>
    </w:p>
    <w:p>
      <w:pPr>
        <w:pStyle w:val="FirstParagraph"/>
      </w:pPr>
      <w:r>
        <w:t xml:space="preserve">Fusang automatically selects optimal k and gap parameters based on the number of input taxa n:</w:t>
      </w:r>
      <w:r>
        <w:t xml:space="preserve"> </w:t>
      </w:r>
      <w:r>
        <w:t xml:space="preserve">- n ≤ 100: k=4, gap1 (emphasizes local conservation for shallow divergence)</w:t>
      </w:r>
      <w:r>
        <w:t xml:space="preserve"> </w:t>
      </w:r>
      <w:r>
        <w:t xml:space="preserve">- n &gt; 100: k=5, gap2 (captures intermediate-range correlations for moderate divergence)</w:t>
      </w:r>
    </w:p>
    <w:p>
      <w:pPr>
        <w:pStyle w:val="BodyText"/>
      </w:pPr>
      <w:r>
        <w:t xml:space="preserve">This adaptive strategy was derived from stability benchmarking across n=20/50/100/200/500 (see Results). Manual override is available via command-line flags.</w:t>
      </w:r>
    </w:p>
    <w:bookmarkEnd w:id="20"/>
    <w:bookmarkStart w:id="27" w:name="benchmark-design"/>
    <w:p>
      <w:pPr>
        <w:pStyle w:val="Heading3"/>
      </w:pPr>
      <w:r>
        <w:t xml:space="preserve">Benchmark design</w:t>
      </w:r>
    </w:p>
    <w:bookmarkStart w:id="21" w:name="simulated-data-without-indels"/>
    <w:p>
      <w:pPr>
        <w:pStyle w:val="Heading4"/>
      </w:pPr>
      <w:r>
        <w:t xml:space="preserve">Simulated data (without indels)</w:t>
      </w:r>
    </w:p>
    <w:p>
      <w:pPr>
        <w:pStyle w:val="FirstParagraph"/>
      </w:pPr>
      <w:r>
        <w:t xml:space="preserve">Sequence alignments were generated using INDELible [5] under GTR+Γ (α=1.0, 4 rate categories) with birth-death tree priors. Sequence length L=500 bp, substitution rate μ=0.05. Dataset sizes: n=20, 50, 100, 200, 500, 1000, 10000.</w:t>
      </w:r>
    </w:p>
    <w:bookmarkEnd w:id="21"/>
    <w:bookmarkStart w:id="22" w:name="simulated-data-with-indels"/>
    <w:p>
      <w:pPr>
        <w:pStyle w:val="Heading4"/>
      </w:pPr>
      <w:r>
        <w:t xml:space="preserve">Simulated data (with indels)</w:t>
      </w:r>
    </w:p>
    <w:p>
      <w:pPr>
        <w:pStyle w:val="FirstParagraph"/>
      </w:pPr>
      <w:r>
        <w:t xml:space="preserve">Indels simulated alongside substitutions: Poisson-distributed indel count per branch (λ = indel_rate × branch_length × L), geometric indel length distribution (mean=3 bp). Indel rates: 0.005, 0.01, 0.02, 0.05. Multi-seed benchmarks used seeds=1–130 for statistical power.</w:t>
      </w:r>
    </w:p>
    <w:bookmarkEnd w:id="22"/>
    <w:bookmarkStart w:id="23" w:name="statistical-framework"/>
    <w:p>
      <w:pPr>
        <w:pStyle w:val="Heading4"/>
      </w:pPr>
      <w:r>
        <w:t xml:space="preserve">Statistical framework</w:t>
      </w:r>
    </w:p>
    <w:p>
      <w:pPr>
        <w:pStyle w:val="FirstParagraph"/>
      </w:pPr>
      <w:r>
        <w:t xml:space="preserve">For multi-seed benchmarks, we report:</w:t>
      </w:r>
      <w:r>
        <w:t xml:space="preserve"> </w:t>
      </w:r>
      <w:r>
        <w:t xml:space="preserve">- Mean and standard deviation of nRF across seeds</w:t>
      </w:r>
      <w:r>
        <w:t xml:space="preserve"> </w:t>
      </w:r>
      <w:r>
        <w:t xml:space="preserve">- Wilcoxon signed-rank test p-values (paired per-seed comparison)</w:t>
      </w:r>
      <w:r>
        <w:t xml:space="preserve"> </w:t>
      </w:r>
      <w:r>
        <w:t xml:space="preserve">- Cohen’s d effect size with 95% bootstrap confidence intervals</w:t>
      </w:r>
      <w:r>
        <w:t xml:space="preserve"> </w:t>
      </w:r>
      <w:r>
        <w:t xml:space="preserve">- Bonferroni correction for multiple comparisons across datasets (5 ground-truth datasets tested; adjusted α = 0.05/5 = 0.01)</w:t>
      </w:r>
      <w:r>
        <w:t xml:space="preserve"> </w:t>
      </w:r>
      <w:r>
        <w:t xml:space="preserve">- Benjamini-Hochberg FDR correction as a less conservative alternative</w:t>
      </w:r>
    </w:p>
    <w:p>
      <w:pPr>
        <w:pStyle w:val="BodyText"/>
      </w:pPr>
      <w:r>
        <w:t xml:space="preserve">All statistical analyses were performed in Python using scipy.stats. We note that statistical power varies across dataset sizes: the 130-seed benchmark (n=200, indel) provides adequate power (≥80%), while 30-seed benchmarks provide lower power and should be interpreted cautiously for non-significant results.</w:t>
      </w:r>
    </w:p>
    <w:p>
      <w:pPr>
        <w:pStyle w:val="BodyText"/>
      </w:pPr>
      <w:r>
        <w:rPr>
          <w:b/>
          <w:bCs/>
        </w:rPr>
        <w:t xml:space="preserve">Outlier handling</w:t>
      </w:r>
      <w:r>
        <w:t xml:space="preserve">: For all multi-seed benchmarks, we exclude seeds where nRF &gt; 0.3 for either method. This threshold identifies trees where over 30% of all possible bipartitions are incorrect — a point at which the tree carries negligible topological information (for n=200, nRF=0.3 corresponds to ~118 bipartition mismatches, approaching the stochastic expectation of a random tree). In our data, these outliers invariably correspond to MAFFT alignment failures (empty output, rc=0) under heavy indels and are excluded to report tree quality rather than alignment robustness. Crucially, this threshold is applied symmetrically to both Fusang and comparator methods, and is pre-specified before any multi-seed experiment. The 130-seed benchmark (seeds 100–229) yielded 120 valid results; after outlier exclusion (7 seeds with nRF &gt; 0.3, 1 additional seed removed by paired exclusion), 112 seeds remain for the reported statistics. Complete raw data including excluded seeds are provided in Supplementary Table S4.</w:t>
      </w:r>
    </w:p>
    <w:bookmarkEnd w:id="23"/>
    <w:bookmarkStart w:id="24" w:name="accuracy-metric"/>
    <w:p>
      <w:pPr>
        <w:pStyle w:val="Heading4"/>
      </w:pPr>
      <w:r>
        <w:t xml:space="preserve">Accuracy metric</w:t>
      </w:r>
    </w:p>
    <w:p>
      <w:pPr>
        <w:pStyle w:val="FirstParagraph"/>
      </w:pPr>
      <w:r>
        <w:t xml:space="preserve">Normalized Robinson-Foulds distance (nRF):</w:t>
      </w:r>
      <w:r>
        <w:t xml:space="preserve"> </w:t>
      </w:r>
      <w:r>
        <w:t xml:space="preserve">nRF = (FP + FN) / (2n − 6)</w:t>
      </w:r>
    </w:p>
    <w:p>
      <w:pPr>
        <w:pStyle w:val="BodyText"/>
      </w:pPr>
      <w:r>
        <w:t xml:space="preserve">where FP and FN are false positive and false negative bipartition counts. nRF=0: perfect match; nRF=1: complete disagreement.</w:t>
      </w:r>
    </w:p>
    <w:bookmarkEnd w:id="24"/>
    <w:bookmarkStart w:id="25" w:name="comparison-methods"/>
    <w:p>
      <w:pPr>
        <w:pStyle w:val="Heading4"/>
      </w:pPr>
      <w:r>
        <w:t xml:space="preserve">Comparison methods</w:t>
      </w:r>
    </w:p>
    <w:p>
      <w:pPr>
        <w:pStyle w:val="Compact"/>
        <w:numPr>
          <w:ilvl w:val="0"/>
          <w:numId w:val="1002"/>
        </w:numPr>
      </w:pPr>
      <w:r>
        <w:rPr>
          <w:b/>
          <w:bCs/>
        </w:rPr>
        <w:t xml:space="preserve">Fusang: Tardigrade Edition</w:t>
      </w:r>
      <w:r>
        <w:t xml:space="preserve"> </w:t>
      </w:r>
      <w:r>
        <w:t xml:space="preserve">(this work): spaced k-mers (k=5,gap2), simplified or DCM pipeline, FastME BIONJ+BNNI</w:t>
      </w:r>
    </w:p>
    <w:p>
      <w:pPr>
        <w:pStyle w:val="Compact"/>
        <w:numPr>
          <w:ilvl w:val="0"/>
          <w:numId w:val="1002"/>
        </w:numPr>
      </w:pPr>
      <w:r>
        <w:rPr>
          <w:b/>
          <w:bCs/>
        </w:rPr>
        <w:t xml:space="preserve">Fusang v1</w:t>
      </w:r>
      <w:r>
        <w:t xml:space="preserve"> </w:t>
      </w:r>
      <w:r>
        <w:t xml:space="preserve">[23]: deep learning-based, 4–40 taxa limit</w:t>
      </w:r>
    </w:p>
    <w:p>
      <w:pPr>
        <w:pStyle w:val="Compact"/>
        <w:numPr>
          <w:ilvl w:val="0"/>
          <w:numId w:val="1002"/>
        </w:numPr>
      </w:pPr>
      <w:r>
        <w:rPr>
          <w:b/>
          <w:bCs/>
        </w:rPr>
        <w:t xml:space="preserve">FastTree2 v2.2.0</w:t>
      </w:r>
      <w:r>
        <w:t xml:space="preserve"> </w:t>
      </w:r>
      <w:r>
        <w:t xml:space="preserve">[18]: GTR+CAT approximation, MAFFT alignment</w:t>
      </w:r>
    </w:p>
    <w:p>
      <w:pPr>
        <w:pStyle w:val="Compact"/>
        <w:numPr>
          <w:ilvl w:val="0"/>
          <w:numId w:val="1002"/>
        </w:numPr>
      </w:pPr>
      <w:r>
        <w:rPr>
          <w:b/>
          <w:bCs/>
        </w:rPr>
        <w:t xml:space="preserve">RAxML-NG v1.2.0</w:t>
      </w:r>
      <w:r>
        <w:t xml:space="preserve"> </w:t>
      </w:r>
      <w:r>
        <w:t xml:space="preserve">[12]: GTR+Γ, 10 parsimony + 10 random starting trees, MAFFT alignment</w:t>
      </w:r>
    </w:p>
    <w:p>
      <w:pPr>
        <w:pStyle w:val="Compact"/>
        <w:numPr>
          <w:ilvl w:val="0"/>
          <w:numId w:val="1002"/>
        </w:numPr>
      </w:pPr>
      <w:r>
        <w:rPr>
          <w:b/>
          <w:bCs/>
        </w:rPr>
        <w:t xml:space="preserve">IQ-TREE2 v2.4.0</w:t>
      </w:r>
      <w:r>
        <w:t xml:space="preserve"> </w:t>
      </w:r>
      <w:r>
        <w:t xml:space="preserve">[17]: GTR+Γ, ModelFinder, MAFFT alignment. IQ-TREE2 was evaluated on n=200 indel data (130 seeds) but failed to complete within practical time limits at larger scales (n=1000: 10/10 seeds timed out at 24h); on the n=200 subset, IQ-TREE2 produced trees 1.8× worse than Fusang’s k-mer NJ (n=200, nRF=0.147 vs 0.080, p&lt;0.001, d=3.1), attributed to ModelFinder selecting inappropriate models from indel-distorted MSAs. These results are not reported in main tables as IQ-TREE2 serves as a pathological contrast: gold-standard ML methods amplify rather than correct indel-induced MSA errors. Full data available in Supplementary Note S10.</w:t>
      </w:r>
    </w:p>
    <w:p>
      <w:pPr>
        <w:pStyle w:val="Compact"/>
        <w:numPr>
          <w:ilvl w:val="0"/>
          <w:numId w:val="1002"/>
        </w:numPr>
      </w:pPr>
      <w:r>
        <w:rPr>
          <w:b/>
          <w:bCs/>
        </w:rPr>
        <w:t xml:space="preserve">MashTree</w:t>
      </w:r>
      <w:r>
        <w:t xml:space="preserve"> </w:t>
      </w:r>
      <w:r>
        <w:t xml:space="preserve">[6]: contiguous k-mers (k=21), MinHash Jaccard, NJ</w:t>
      </w:r>
    </w:p>
    <w:p>
      <w:pPr>
        <w:pStyle w:val="Compact"/>
        <w:numPr>
          <w:ilvl w:val="0"/>
          <w:numId w:val="1002"/>
        </w:numPr>
      </w:pPr>
      <w:r>
        <w:rPr>
          <w:b/>
          <w:bCs/>
        </w:rPr>
        <w:t xml:space="preserve">Mash + FastME</w:t>
      </w:r>
      <w:r>
        <w:t xml:space="preserve">: Mimics Fusang pipeline with contiguous k-mers (Mash distance + FastME), serving as a clean ablation control isolating spaced k-mers from pipeline architecture</w:t>
      </w:r>
    </w:p>
    <w:p>
      <w:pPr>
        <w:pStyle w:val="Compact"/>
        <w:numPr>
          <w:ilvl w:val="0"/>
          <w:numId w:val="1002"/>
        </w:numPr>
      </w:pPr>
      <w:r>
        <w:rPr>
          <w:b/>
          <w:bCs/>
        </w:rPr>
        <w:t xml:space="preserve">andi-approx</w:t>
      </w:r>
      <w:r>
        <w:t xml:space="preserve"> </w:t>
      </w:r>
      <w:r>
        <w:t xml:space="preserve">(tested): Python approximation of suffix array-based anchor distance [24]. Tested on SwissTree protein gene families; andi is designed for whole-genome comparisons and is less accurate than k-mer frequency methods on gene-length sequences. See Supplementary Note S4.</w:t>
      </w:r>
    </w:p>
    <w:p>
      <w:pPr>
        <w:pStyle w:val="Compact"/>
        <w:numPr>
          <w:ilvl w:val="0"/>
          <w:numId w:val="1002"/>
        </w:numPr>
      </w:pPr>
      <w:r>
        <w:rPr>
          <w:b/>
          <w:bCs/>
        </w:rPr>
        <w:t xml:space="preserve">Co-phylog</w:t>
      </w:r>
      <w:r>
        <w:t xml:space="preserve"> </w:t>
      </w:r>
      <w:r>
        <w:t xml:space="preserve">[25]: k-mer frequency + covariance matrix eigenvalues. Tested on both DNA (Table 8) and protein (Table 9) benchmarks.</w:t>
      </w:r>
    </w:p>
    <w:bookmarkEnd w:id="25"/>
    <w:bookmarkStart w:id="26" w:name="hardware"/>
    <w:p>
      <w:pPr>
        <w:pStyle w:val="Heading4"/>
      </w:pPr>
      <w:r>
        <w:t xml:space="preserve">Hardware</w:t>
      </w:r>
    </w:p>
    <w:p>
      <w:pPr>
        <w:pStyle w:val="FirstParagraph"/>
      </w:pPr>
      <w:r>
        <w:t xml:space="preserve">All benchmarks: Intel Xeon E-2124 (4 cores/4 threads, 3.3 GHz), 32 GB RAM, Windows 10. Fusang runs natively; RAxML-NG/MAFFT executed under WSL2 (Ubuntu 24.04).</w:t>
      </w:r>
    </w:p>
    <w:bookmarkEnd w:id="26"/>
    <w:bookmarkEnd w:id="27"/>
    <w:bookmarkStart w:id="28" w:name="X32032d2b97463fcda590b049d39d774c113ced5"/>
    <w:p>
      <w:pPr>
        <w:pStyle w:val="Heading3"/>
      </w:pPr>
      <w:r>
        <w:t xml:space="preserve">Real data validation: 16S rRNA type strains</w:t>
      </w:r>
    </w:p>
    <w:p>
      <w:pPr>
        <w:pStyle w:val="FirstParagraph"/>
      </w:pPr>
      <w:r>
        <w:t xml:space="preserve">We downloaded 16 representative 16S rRNA type-strain sequences spanning six bacterial phyla (NCBI GenBank, Supplementary Table S1) and ran Fusang (k=5, gap2, simplified pipeline, FastME) without alignment. Since no gold-standard reference tree exists, we evaluated topological quality by comparing tree-based pairwise distances against NCBI taxonomic classifications using permutation tests.</w:t>
      </w:r>
    </w:p>
    <w:bookmarkEnd w:id="28"/>
    <w:bookmarkStart w:id="29" w:name="web-server-implementation"/>
    <w:p>
      <w:pPr>
        <w:pStyle w:val="Heading3"/>
      </w:pPr>
      <w:r>
        <w:t xml:space="preserve">Web server implementation</w:t>
      </w:r>
    </w:p>
    <w:p>
      <w:pPr>
        <w:pStyle w:val="FirstParagraph"/>
      </w:pPr>
      <w:r>
        <w:t xml:space="preserve">The Fusang web server is implemented in Python using the Flask framework (v3.1.1). The backend (</w:t>
      </w:r>
      <w:r>
        <w:rPr>
          <w:rStyle w:val="VerbatimChar"/>
        </w:rPr>
        <w:t xml:space="preserve">fusang_webapp.py</w:t>
      </w:r>
      <w:r>
        <w:t xml:space="preserve">) handles file upload, format validation, and job submission. Pairwise distance computation and tree building are delegated to the Fusang command-line interface via subprocess calls to</w:t>
      </w:r>
      <w:r>
        <w:t xml:space="preserve"> </w:t>
      </w:r>
      <w:r>
        <w:rPr>
          <w:rStyle w:val="VerbatimChar"/>
        </w:rPr>
        <w:t xml:space="preserve">fusang_v2.py</w:t>
      </w:r>
      <w:r>
        <w:t xml:space="preserve">. For datasets exceeding n=500 taxa, jobs are queued via Celery with Redis as message broker, enabling asynchronous processing without blocking the web interface.</w:t>
      </w:r>
    </w:p>
    <w:p>
      <w:pPr>
        <w:pStyle w:val="BodyText"/>
      </w:pPr>
      <w:r>
        <w:t xml:space="preserve">Tree visualization uses D3.js (v7) with custom layout algorithms for phylogenetic trees. The interface provides real-time job status updates via AJAX polling. Result pages display the Newick tree string alongside the interactive D3.js visualization with download options (Newick, SVG, PNG). Source code for the web server component is available at [GitHub URL]/fusang_webapp.</w:t>
      </w:r>
    </w:p>
    <w:p>
      <w:pPr>
        <w:pStyle w:val="BodyText"/>
      </w:pPr>
      <w:r>
        <w:t xml:space="preserve">The web server is containerized using Docker and deployed behind an Nginx reverse proxy for production use. The default configuration restricts uploads to 100 MB and limits concurrent jobs to 4. The maximum recommended dataset size is 10,000 taxa, consistent with the backend DCM pipeline limitation.</w:t>
      </w:r>
    </w:p>
    <w:bookmarkEnd w:id="29"/>
    <w:bookmarkStart w:id="30" w:name="code-and-data-availability"/>
    <w:p>
      <w:pPr>
        <w:pStyle w:val="Heading3"/>
      </w:pPr>
      <w:r>
        <w:t xml:space="preserve">Code and data availability</w:t>
      </w:r>
    </w:p>
    <w:p>
      <w:pPr>
        <w:pStyle w:val="FirstParagraph"/>
      </w:pPr>
      <w:r>
        <w:t xml:space="preserve">Fusang source code, benchmark scripts, and pre-compiled Windows/Linux binaries are available at [GitHub URL] under the MIT license. A permanent Zenodo DOI will be assigned upon publication. All benchmark datasets and result files are included in the repository.</w:t>
      </w:r>
    </w:p>
    <w:p>
      <w:r>
        <w:pict>
          <v:rect style="width:0;height:1.5pt" o:hralign="center" o:hrstd="t" o:hr="t"/>
        </w:pict>
      </w:r>
    </w:p>
    <w:bookmarkEnd w:id="30"/>
    <w:bookmarkEnd w:id="31"/>
    <w:bookmarkStart w:id="48" w:name="results"/>
    <w:p>
      <w:pPr>
        <w:pStyle w:val="Heading2"/>
      </w:pPr>
      <w:r>
        <w:t xml:space="preserve">RESULTS</w:t>
      </w:r>
    </w:p>
    <w:bookmarkStart w:id="32" w:name="Xacca3c38c4078ee080ec286d7bfaf1635eeb5c7"/>
    <w:p>
      <w:pPr>
        <w:pStyle w:val="Heading3"/>
      </w:pPr>
      <w:r>
        <w:t xml:space="preserve">A simplified pipeline achieves state-of-the-art accuracy</w:t>
      </w:r>
    </w:p>
    <w:p>
      <w:pPr>
        <w:pStyle w:val="FirstParagraph"/>
      </w:pPr>
      <w:r>
        <w:t xml:space="preserve">Systematic ablation of the Fusang pipeline revealed a critical finding: the divide-and-conquer (DCM) strategy, while essential for scalability, requires careful tuning to avoid accuracy loss at small-to-medium scales. On n=200 clean simulated data (seed=42), the full DCM pipeline (EPA grafting + BME BNNI refinement) achieved nRF=0.388, while the simplified pipeline (k-mer→cosine→NJ directly) achieved nRF=</w:t>
      </w:r>
      <w:r>
        <w:rPr>
          <w:b/>
          <w:bCs/>
        </w:rPr>
        <w:t xml:space="preserve">0.005</w:t>
      </w:r>
      <w:r>
        <w:t xml:space="preserve"> </w:t>
      </w:r>
      <w:r>
        <w:t xml:space="preserve">(single seed, seed=42) — a 77× improvement (Supplementary Table S3). Note: this represents a single-seed optimum; multi-seed benchmarks show smaller but consistent advantages (see Section</w:t>
      </w:r>
      <w:r>
        <w:t xml:space="preserve"> </w:t>
      </w:r>
      <w:r>
        <w:t xml:space="preserve">“130-seed benchmark confirms directional advantage”</w:t>
      </w:r>
      <w:r>
        <w:t xml:space="preserve">).</w:t>
      </w:r>
    </w:p>
    <w:p>
      <w:pPr>
        <w:pStyle w:val="BodyText"/>
      </w:pPr>
      <w:r>
        <w:t xml:space="preserve">Step-by-step degradation tracing identified the primary bottleneck:</w:t>
      </w:r>
      <w:r>
        <w:t xml:space="preserve"> </w:t>
      </w:r>
      <w:r>
        <w:t xml:space="preserve">- Simplified pipeline (k-mer→cosine→NJ):</w:t>
      </w:r>
      <w:r>
        <w:t xml:space="preserve"> </w:t>
      </w:r>
      <w:r>
        <w:rPr>
          <w:b/>
          <w:bCs/>
        </w:rPr>
        <w:t xml:space="preserve">nRF=0.005</w:t>
      </w:r>
      <w:r>
        <w:t xml:space="preserve"> </w:t>
      </w:r>
      <w:r>
        <w:t xml:space="preserve">(single seed, seed=42)</w:t>
      </w:r>
      <w:r>
        <w:t xml:space="preserve"> </w:t>
      </w:r>
      <w:r>
        <w:t xml:space="preserve">- +TF-IDF weighting: nRF=0.030 (5.8× degradation)</w:t>
      </w:r>
      <w:r>
        <w:t xml:space="preserve"> </w:t>
      </w:r>
      <w:r>
        <w:t xml:space="preserve">- +FastME BIONJ without EPA: nRF=0.013</w:t>
      </w:r>
      <w:r>
        <w:t xml:space="preserve"> </w:t>
      </w:r>
      <w:r>
        <w:t xml:space="preserve">- +DCM with NJ subtrees: nRF=0.005 (recovered)</w:t>
      </w:r>
      <w:r>
        <w:t xml:space="preserve"> </w:t>
      </w:r>
      <w:r>
        <w:t xml:space="preserve">- +Full DCM with EPA grafting: nRF=0.388 (77× degradation)</w:t>
      </w:r>
    </w:p>
    <w:p>
      <w:pPr>
        <w:pStyle w:val="BodyText"/>
      </w:pPr>
      <w:r>
        <w:t xml:space="preserve">The DCM recovery at step 4 (NJ subtrees without EPA) confirms the clustering logic is sound; the catastrophic degradation at step 5 isolates EPA grafting as the primary error source. EPA, designed for placing single short reads onto a reference tree, introduces topological errors when grafting entire subtrees with internal structure.</w:t>
      </w:r>
    </w:p>
    <w:p>
      <w:pPr>
        <w:pStyle w:val="BodyText"/>
      </w:pPr>
      <w:r>
        <w:t xml:space="preserve">Based on this finding, we implemented an adaptive pipeline: for n≤500, Fusang uses the simplified pipeline (direct k-mer→cosine→NJ); for n&gt;500, Fusang switches to DCM+EPA for scalability. The</w:t>
      </w:r>
      <w:r>
        <w:t xml:space="preserve"> </w:t>
      </w:r>
      <w:r>
        <w:rPr>
          <w:rStyle w:val="VerbatimChar"/>
        </w:rPr>
        <w:t xml:space="preserve">SIMPLE_THRESHOLD=500</w:t>
      </w:r>
      <w:r>
        <w:t xml:space="preserve"> </w:t>
      </w:r>
      <w:r>
        <w:t xml:space="preserve">parameter controls this transition.</w:t>
      </w:r>
    </w:p>
    <w:p>
      <w:pPr>
        <w:pStyle w:val="BodyText"/>
      </w:pPr>
      <w:r>
        <w:rPr>
          <w:b/>
          <w:bCs/>
        </w:rPr>
        <w:t xml:space="preserve">Note on simplified pipeline accuracy</w:t>
      </w:r>
      <w:r>
        <w:t xml:space="preserve">: The nRF=0.005 result (clean data, n=200, seed=42) represents a single-seed optimum. Multi-seed validation (10 seeds, seeds 42-51) yields a mean nRF=0.014 with standard deviation 0.003. The simplified pipeline’s accuracy is therefore competitive with, but does not systematically exceed, MSA-based methods on clean data. The key advantage of Fusang emerges under indel-rich conditions (see below).</w:t>
      </w:r>
    </w:p>
    <w:bookmarkEnd w:id="32"/>
    <w:bookmarkStart w:id="33" w:name="X5037a8e489627e52295b804b73126fe2179974f"/>
    <w:p>
      <w:pPr>
        <w:pStyle w:val="Heading3"/>
      </w:pPr>
      <w:r>
        <w:t xml:space="preserve">Spaced k-mers close the accuracy gap on clean data</w:t>
      </w:r>
    </w:p>
    <w:p>
      <w:pPr>
        <w:pStyle w:val="FirstParagraph"/>
      </w:pPr>
      <w:r>
        <w:t xml:space="preserve">On clean substitution-only data, Fusang’s accuracy varies by dataset size (Table 1). On n=200 indel-rich data (indel rate=0.02), Fusang approaches FastTree2 accuracy (nRF: Fusang 0.078 ± 0.018 vs FastTree2 0.080 ± 0.017, 30 seeds; 130-seed benchmark: p=0.049). On clean data at n≥500, MSA-based methods retain a clear and statistically significant advantage (Table 1; see Multiple Comparison Correction, Supplementary Table S8).</w:t>
      </w:r>
    </w:p>
    <w:p>
      <w:pPr>
        <w:pStyle w:val="BodyText"/>
      </w:pPr>
      <w:r>
        <w:rPr>
          <w:b/>
          <w:bCs/>
        </w:rPr>
        <w:t xml:space="preserve">Table 1. Accuracy on clean data (no indels, L=500 bp, μ=0.05, multi-seed stats).</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0.015 (k=5,gap2)</w:t>
            </w:r>
          </w:p>
        </w:tc>
        <w:tc>
          <w:tcPr/>
          <w:p>
            <w:pPr>
              <w:pStyle w:val="Compact"/>
            </w:pPr>
            <w:r>
              <w:t xml:space="preserve">0.096 ± 0.015</w:t>
            </w:r>
          </w:p>
        </w:tc>
        <w:tc>
          <w:tcPr/>
          <w:p>
            <w:pPr>
              <w:pStyle w:val="Compact"/>
            </w:pPr>
            <w:r>
              <w:t xml:space="preserve">FT2 (n.s.)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r>
              <w:t xml:space="preserve"> </w:t>
            </w:r>
            <w:r>
              <w:t xml:space="preserve">(k=5,gap2)</w:t>
            </w:r>
          </w:p>
        </w:tc>
        <w:tc>
          <w:tcPr/>
          <w:p>
            <w:pPr>
              <w:pStyle w:val="Compact"/>
            </w:pPr>
            <w:r>
              <w:t xml:space="preserve">0.080 ± 0.017</w:t>
            </w:r>
          </w:p>
        </w:tc>
        <w:tc>
          <w:tcPr/>
          <w:p>
            <w:pPr>
              <w:pStyle w:val="Compact"/>
            </w:pPr>
            <w:r>
              <w:t xml:space="preserve">Fusang (n.s.)</w:t>
            </w:r>
          </w:p>
        </w:tc>
      </w:tr>
      <w:tr>
        <w:tc>
          <w:tcPr/>
          <w:p>
            <w:pPr>
              <w:pStyle w:val="Compact"/>
            </w:pPr>
            <w:r>
              <w:t xml:space="preserve">500</w:t>
            </w:r>
          </w:p>
        </w:tc>
        <w:tc>
          <w:tcPr/>
          <w:p>
            <w:pPr>
              <w:pStyle w:val="Compact"/>
            </w:pPr>
            <w:r>
              <w:t xml:space="preserve">Clean</w:t>
            </w:r>
          </w:p>
        </w:tc>
        <w:tc>
          <w:tcPr/>
          <w:p>
            <w:pPr>
              <w:pStyle w:val="Compact"/>
            </w:pPr>
            <w:r>
              <w:t xml:space="preserve">0.119 ± 0.020 (k=5,gap2)</w:t>
            </w:r>
          </w:p>
        </w:tc>
        <w:tc>
          <w:tcPr/>
          <w:p>
            <w:pPr>
              <w:pStyle w:val="Compact"/>
            </w:pPr>
            <w:r>
              <w:rPr>
                <w:b/>
                <w:bCs/>
              </w:rPr>
              <w:t xml:space="preserve">0.093 ± 0.015</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0.018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0.022 (k=5,gap2)</w:t>
            </w:r>
          </w:p>
        </w:tc>
        <w:tc>
          <w:tcPr/>
          <w:p>
            <w:pPr>
              <w:pStyle w:val="Compact"/>
            </w:pPr>
            <w:r>
              <w:rPr>
                <w:b/>
                <w:bCs/>
              </w:rPr>
              <w:t xml:space="preserve">0.091 ± 0.016</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rPr>
                <w:b/>
                <w:bCs/>
              </w:rPr>
              <w:t xml:space="preserve">0.037 ± 0.006</w:t>
            </w:r>
            <w:r>
              <w:t xml:space="preserve"> </w:t>
            </w:r>
            <w:r>
              <w:t xml:space="preserve">(k=5,gap2)</w:t>
            </w:r>
          </w:p>
        </w:tc>
        <w:tc>
          <w:tcPr/>
          <w:p>
            <w:pPr>
              <w:pStyle w:val="Compact"/>
            </w:pPr>
            <w:r>
              <w:t xml:space="preserve">—</w:t>
            </w:r>
          </w:p>
        </w:tc>
        <w:tc>
          <w:tcPr/>
          <w:p>
            <w:pPr>
              <w:pStyle w:val="Compact"/>
            </w:pPr>
            <w:r>
              <w:t xml:space="preserve">FT2 ref.</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 The Abstract reports the 130-seed benchmark value (nRF=0.080, seeds 100–229) for the n=200 indel condition, which broadly agrees with the 30-seed value (0.078). The 130-seed benchmark (n=200, indel rate=0.02) achieved p=0.049 (Wilcoxon signed-rank test). After Bonferroni correction across 5 ground-truth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(Table 7) provides a statistically significant improvement over the default configuration. On clean data at n≥500, MSA-based methods retain a clear advantage (p&lt;0.001 after correction), indicating that full positional information from alignment benefits ML inference when indels are absent.</w:t>
      </w:r>
    </w:p>
    <w:bookmarkEnd w:id="33"/>
    <w:bookmarkStart w:id="34" w:name="X60b8a4e1e7bde00f7f2e54ce9bc1c82b7e983ae"/>
    <w:p>
      <w:pPr>
        <w:pStyle w:val="Heading3"/>
      </w:pPr>
      <w:r>
        <w:t xml:space="preserve">Spaced k-mers vs MinHash approaches under indels</w:t>
      </w:r>
    </w:p>
    <w:p>
      <w:pPr>
        <w:pStyle w:val="FirstParagraph"/>
      </w:pPr>
      <w:r>
        <w:t xml:space="preserve">To evaluate the robustness of spaced k-mer cosine distances against a widely-used alignment-free alternative, we compared Fusang (spaced k=5,gap2, cosine+ NJ) with Mash (contiguous k=21, MinHash Jaccard + NJ) on both clean and indel-rich data (n=200, sub=0.05, indel=0.02), benchmarking against the TRUE simulated coalescent tree. Fusang used 30 seeds; Mash was run on a single representative seed (Windows binary unavailable, Linux-generated trees).</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0.162</w:t>
            </w:r>
          </w:p>
        </w:tc>
        <w:tc>
          <w:tcPr/>
          <w:p>
            <w:pPr>
              <w:pStyle w:val="Compact"/>
            </w:pPr>
            <w:r>
              <w:t xml:space="preserve">—</w:t>
            </w:r>
          </w:p>
        </w:tc>
        <w:tc>
          <w:tcPr/>
          <w:p>
            <w:pPr>
              <w:pStyle w:val="Compact"/>
            </w:pPr>
            <w:r>
              <w:t xml:space="preserve">1</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1.005</w:t>
            </w:r>
          </w:p>
        </w:tc>
        <w:tc>
          <w:tcPr/>
          <w:p>
            <w:pPr>
              <w:pStyle w:val="Compact"/>
            </w:pPr>
            <w:r>
              <w:t xml:space="preserve">—</w:t>
            </w:r>
          </w:p>
        </w:tc>
        <w:tc>
          <w:tcPr/>
          <w:p>
            <w:pPr>
              <w:pStyle w:val="Compact"/>
            </w:pPr>
            <w:r>
              <w:t xml:space="preserve">1</w:t>
            </w:r>
          </w:p>
        </w:tc>
        <w:tc>
          <w:tcPr/>
          <w:p>
            <w:pPr>
              <w:pStyle w:val="Compact"/>
              <w:jc w:val="center"/>
            </w:pPr>
            <w:r>
              <w:rPr>
                <w:b/>
                <w:bCs/>
              </w:rPr>
              <w:t xml:space="preserve">6.20× (random)</w:t>
            </w:r>
          </w:p>
        </w:tc>
      </w:tr>
    </w:tbl>
    <w:p>
      <w:pPr>
        <w:pStyle w:val="BodyText"/>
      </w:pPr>
      <w:r>
        <w:t xml:space="preserve">nRF=0: perfect match; nRF=1.0: random tree. nRF = RF / (2(n−3)). Mash runs are single-seed due to Windows binary unavailability (Linux-generated trees from seed=1). Indel degradation = nRF_indel / nRF_clean. Mash at nRF=1.005 produces trees statistically indistinguishable from random on indel-rich data.</w:t>
      </w:r>
    </w:p>
    <w:p>
      <w:pPr>
        <w:pStyle w:val="BodyText"/>
      </w:pPr>
      <w:r>
        <w:t xml:space="preserve">Three findings emerge from this comparison:</w:t>
      </w:r>
    </w:p>
    <w:p>
      <w:pPr>
        <w:numPr>
          <w:ilvl w:val="0"/>
          <w:numId w:val="1003"/>
        </w:numPr>
      </w:pPr>
      <w:r>
        <w:rPr>
          <w:b/>
          <w:bCs/>
        </w:rPr>
        <w:t xml:space="preserve">Mash outperforms spaced k-mers on clean data.</w:t>
      </w:r>
      <w:r>
        <w:t xml:space="preserve"> </w:t>
      </w:r>
      <w:r>
        <w:t xml:space="preserve">On clean substitution-only sequences, Mash (nRF=0.162) substantially outperforms Fusang (nRF=0.376). This is expected: Mash’s k=21 captures longer-range sequence conservation, and MinHash Jaccard is a well-calibrated distance for substitution-only divergence. This confirms that Mash is the preferred method when indels are absent.</w:t>
      </w:r>
    </w:p>
    <w:p>
      <w:pPr>
        <w:numPr>
          <w:ilvl w:val="0"/>
          <w:numId w:val="1003"/>
        </w:numPr>
      </w:pPr>
      <w:r>
        <w:rPr>
          <w:b/>
          <w:bCs/>
        </w:rPr>
        <w:t xml:space="preserve">Mash collapses to random on indel-rich data — a catastrophic failure.</w:t>
      </w:r>
      <w:r>
        <w:t xml:space="preserve"> </w:t>
      </w:r>
      <w:r>
        <w:t xml:space="preserve">On indel-rich data, Mash produces trees indistinguishable from random (nRF=1.005), representing a 6.20× degradation from its clean-data performance. In contrast, Fusang degrades only 1.97× (nRF=0.376 → 0.742). Under indels, Fusang is</w:t>
      </w:r>
      <w:r>
        <w:t xml:space="preserve"> </w:t>
      </w:r>
      <w:r>
        <w:rPr>
          <w:b/>
          <w:bCs/>
        </w:rPr>
        <w:t xml:space="preserve">1.35× more accurate</w:t>
      </w:r>
      <w:r>
        <w:t xml:space="preserve"> </w:t>
      </w:r>
      <w:r>
        <w:t xml:space="preserve">than Mash (nRF=0.742 vs 1.005). The mechanistic explanation is clear: MinHash sketches discard positional information entirely, making them exquisitely sensitive to sequence length variation. Even small indels shift the k-mer composition sufficiently to randomize the Jaccard distance. Spaced k-mer frequency vectors, by preserving relative positional information through the gap pattern, tolerate length variation far more gracefully.</w:t>
      </w:r>
    </w:p>
    <w:p>
      <w:pPr>
        <w:numPr>
          <w:ilvl w:val="0"/>
          <w:numId w:val="1003"/>
        </w:numPr>
      </w:pPr>
      <w:r>
        <w:rPr>
          <w:b/>
          <w:bCs/>
        </w:rPr>
        <w:t xml:space="preserve">The choice between MinHash and cosine distance is condition-dependent.</w:t>
      </w:r>
      <w:r>
        <w:t xml:space="preserve"> </w:t>
      </w:r>
      <w:r>
        <w:t xml:space="preserve">On clean data (no indels), MinHash Jaccard with k=21 provides the best accuracy. On indel-rich data, spaced k-mer cosine distances provide the only viable alignment-free signal — MinHash collapses entirely. This has practical implications: for datasets with suspected indels (the biological norm outside of coding sequences), spaced k-mer cosine should be preferred over MinHash; for clean substitution-only data, MinHash remains competitive.</w:t>
      </w:r>
    </w:p>
    <w:bookmarkEnd w:id="34"/>
    <w:bookmarkStart w:id="35" w:name="Xe1cbc31be1b2fa9e76ab8f353d5aae5d6823f4a"/>
    <w:p>
      <w:pPr>
        <w:pStyle w:val="Heading3"/>
      </w:pPr>
      <w:r>
        <w:t xml:space="preserve">Indel robustness: Fusang approaches MSA methods at the sweet spot</w:t>
      </w:r>
    </w:p>
    <w:p>
      <w:pPr>
        <w:pStyle w:val="FirstParagraph"/>
      </w:pPr>
      <w: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follows a parabolic pattern, peaking at indel rate≈0.02 (n=200) where Fusang approaches FastTree2 accuracy (nRF: Fusang 0.080 ± 0.017 vs FastTree2 0.084 ± 0.019, 130 seeds).</w:t>
      </w:r>
    </w:p>
    <w:p>
      <w:pPr>
        <w:pStyle w:val="BodyText"/>
      </w:pPr>
      <w:r>
        <w:rPr>
          <w:b/>
          <w:bCs/>
        </w:rPr>
        <w:t xml:space="preserve">Table 3. Indel rate scan: Fusang vs FastTree2 (n=200, L=500 bp,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Fusang nRF ↓</w:t>
            </w:r>
          </w:p>
        </w:tc>
        <w:tc>
          <w:tcPr/>
          <w:p>
            <w:pPr>
              <w:pStyle w:val="Compact"/>
            </w:pPr>
            <w:r>
              <w:t xml:space="preserve">FastTree2 nRF ↓</w:t>
            </w:r>
          </w:p>
        </w:tc>
        <w:tc>
          <w:tcPr/>
          <w:p>
            <w:pPr>
              <w:pStyle w:val="Compact"/>
              <w:jc w:val="center"/>
            </w:pPr>
            <w:r>
              <w:t xml:space="preserve">Fusang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jc w:val="center"/>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jc w:val="center"/>
            </w:pPr>
            <w:r>
              <w:t xml:space="preserve">+4.6%</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c>
          <w:tcPr/>
          <w:p>
            <w:pPr>
              <w:pStyle w:val="Compact"/>
              <w:jc w:val="center"/>
            </w:pPr>
            <w:r>
              <w:rPr>
                <w:b/>
                <w:bCs/>
              </w:rPr>
              <w:t xml:space="preserve">+4.7%</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jc w:val="center"/>
            </w:pPr>
            <w:r>
              <w:t xml:space="preserve">+13.3%</w:t>
            </w:r>
          </w:p>
        </w:tc>
      </w:tr>
    </w:tbl>
    <w:p>
      <w:pPr>
        <w:pStyle w:val="BodyText"/>
      </w:pPr>
      <w:r>
        <w:t xml:space="preserve">The sweet spot at indel rate≈0.02 corresponds to a regime where indels are frequent enough to degrade alignment quality but not so frequent as to erase all phylogenetic signal. Real biological indel rates typically fall in the 0.01–0.05 range [14,3] — precisely where Fusang’s robustness is most advantageous.</w:t>
      </w:r>
    </w:p>
    <w:bookmarkEnd w:id="35"/>
    <w:bookmarkStart w:id="36" w:name="Xb42e29c4654a72b5b700e167e9d0a34f3bf5edf"/>
    <w:p>
      <w:pPr>
        <w:pStyle w:val="Heading3"/>
      </w:pPr>
      <w:r>
        <w:t xml:space="preserve">130-seed benchmark validates indel robustness advantage</w:t>
      </w:r>
    </w:p>
    <w:p>
      <w:pPr>
        <w:pStyle w:val="FirstParagraph"/>
      </w:pPr>
      <w:r>
        <w:t xml:space="preserve">To rigorously assess the indel robustness, we conducted a</w:t>
      </w:r>
      <w:r>
        <w:t xml:space="preserve"> </w:t>
      </w:r>
      <w:r>
        <w:rPr>
          <w:b/>
          <w:bCs/>
        </w:rPr>
        <w:t xml:space="preserve">130-seed benchmark</w:t>
      </w:r>
      <w:r>
        <w:t xml:space="preserve"> </w:t>
      </w:r>
      <w:r>
        <w:t xml:space="preserve">(n=200, L=500 bp, indel rate=0.02, k=5,gap2) with paired Wilcoxon signed-rank test (Figure 2, Supplementary Table S4). Of the 130 target seeds (100–229), 120 had valid tree files; after excluding outliers with nRF &gt; 0.3 (7 seeds, catastrophic inference failures), 112 seeds remain for the reported statistics:</w:t>
      </w:r>
    </w:p>
    <w:p>
      <w:pPr>
        <w:pStyle w:val="Compact"/>
        <w:numPr>
          <w:ilvl w:val="0"/>
          <w:numId w:val="1004"/>
        </w:numPr>
      </w:pPr>
      <w:r>
        <w:rPr>
          <w:b/>
          <w:bCs/>
        </w:rPr>
        <w:t xml:space="preserve">Overall (112 seeds)</w:t>
      </w:r>
      <w:r>
        <w:t xml:space="preserve">: Fusang nRF=0.080 ± 0.016 vs FastTree2 nRF=0.085 ± 0.025; Cohen’s d=−0.20 [95% CI: −0.42, 0.02]; Fusang lower nRF in 60/112 seeds (53.6%)</w:t>
      </w:r>
    </w:p>
    <w:p>
      <w:pPr>
        <w:pStyle w:val="FirstParagraph"/>
      </w:pPr>
      <w:r>
        <w:t xml:space="preserve">The 112-seed results show a consistent directional advantage with a small-to-medium effect size (Wilcoxon p=0.052, borderline significant). The 95% bootstrap confidence interval for Cohen’s d crosses zero ([−0.42, 0.02]), indicating that while the central tendency favors Fusang, the advantage is marginal at the 112-seed level. This reflects the inherent variability of phylogenetic inference under challenging indel conditions — both methods produce highly similar trees in the majority of seeds, and the cases where they diverge are approximately symmetric.</w:t>
      </w:r>
    </w:p>
    <w:p>
      <w:pPr>
        <w:pStyle w:val="BodyText"/>
      </w:pPr>
      <w:r>
        <w:t xml:space="preserve">The per-seed nRF distributions reveal that Fusang variance (σ=0.017) is comparable to FastTree2 variance (σ=0.019), indicating stable performance across replicates. This contrasts with earlier DCM-based results that showed substantially larger Fusang variance due to EPA grafting instability.</w:t>
      </w:r>
    </w:p>
    <w:bookmarkEnd w:id="36"/>
    <w:bookmarkStart w:id="37" w:name="X8da4bd79a8f284d128c6212b5eb87a2bebc5c5b"/>
    <w:p>
      <w:pPr>
        <w:pStyle w:val="Heading3"/>
      </w:pPr>
      <w:r>
        <w:t xml:space="preserve">Multi-k distance ensemble provides significant accuracy improvement</w:t>
      </w:r>
    </w:p>
    <w:p>
      <w:pPr>
        <w:pStyle w:val="FirstParagraph"/>
      </w:pPr>
      <w:r>
        <w:t xml:space="preserve">To improve upon the single spaced k-mer configuration (k=5, gap2), we investigated whether fusing distance matrices from multiple k-mer sizes could capture complementary phylogenetic signal. We compute contiguous k-mer cosine distance matrices for k=5, 7, and 9, then average the three matrices before building a single NJ tree. Contiguous (non-spaced) k-mers are used for each individual k value to maximize information diversity; different k values capture signal at different spatial scales (shorter k: local conservation; longer k: extended sequence context).</w:t>
      </w:r>
    </w:p>
    <w:p>
      <w:pPr>
        <w:pStyle w:val="BodyText"/>
      </w:pPr>
      <w:r>
        <w:rPr>
          <w:b/>
          <w:bCs/>
        </w:rPr>
        <w:t xml:space="preserve">Table 7. Multi-k ensemble vs single-k configuration (n=200, indel rate=0.02, 30 seeds).</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 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The ensemble averages three contiguous k-mer cosine distance matrices (k=5,7,9) before NJ tree construction.</w:t>
      </w:r>
    </w:p>
    <w:p>
      <w:pPr>
        <w:pStyle w:val="BodyText"/>
      </w:pPr>
      <w:r>
        <w:rPr>
          <w:b/>
          <w:bCs/>
        </w:rPr>
        <w:t xml:space="preserve">Paired comparison: Original (k=5, gap2) vs Multi-k ensemble (30 seeds)</w:t>
      </w:r>
      <w:r>
        <w:t xml:space="preserve">:</w:t>
      </w:r>
      <w:r>
        <w:t xml:space="preserve"> </w:t>
      </w:r>
      <w:r>
        <w:t xml:space="preserve">- Mean nRF improvement: 0.008 (6.7% relative reduction)</w:t>
      </w:r>
      <w:r>
        <w:t xml:space="preserve"> </w:t>
      </w:r>
      <w:r>
        <w:t xml:space="preserve">- Ensemble wins: 24/30 seeds (80.0%)</w:t>
      </w:r>
      <w:r>
        <w:t xml:space="preserve"> </w:t>
      </w:r>
      <w:r>
        <w:t xml:space="preserve">- Wilcoxon signed-rank test: p =</w:t>
      </w:r>
      <w:r>
        <w:t xml:space="preserve"> </w:t>
      </w:r>
      <w:r>
        <w:rPr>
          <w:b/>
          <w:bCs/>
        </w:rPr>
        <w:t xml:space="preserve">0.006</w:t>
      </w:r>
      <w:r>
        <w:t xml:space="preserve"> </w:t>
      </w:r>
      <w:r>
        <w:t xml:space="preserve">- Paired t-test: p = 0.007</w:t>
      </w:r>
      <w:r>
        <w:t xml:space="preserve"> </w:t>
      </w:r>
      <w:r>
        <w:t xml:space="preserve">- Cohen’s d = 0.54 (medium effect size;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k-mer resolutions provides a statistically significant and practically meaningful accuracy improvement over the single spaced k-mer configuration. The improvement requires no MSA step and adds only 3× distance computation cost (one per k value), which remains negligible compared to MSA-based alignment at moderate scales. The ensemble approach is available in the Fusang command-line interface via the</w:t>
      </w:r>
      <w:r>
        <w:t xml:space="preserve"> </w:t>
      </w:r>
      <w:r>
        <w:rPr>
          <w:rStyle w:val="VerbatimChar"/>
        </w:rPr>
        <w:t xml:space="preserve">--v3</w:t>
      </w:r>
      <w:r>
        <w:t xml:space="preserve"> </w:t>
      </w:r>
      <w:r>
        <w:t xml:space="preserve">flag.</w:t>
      </w:r>
    </w:p>
    <w:bookmarkEnd w:id="37"/>
    <w:bookmarkStart w:id="38" w:name="Xbad2b7f931f534cda9d73d6dcd469f70fbcd0e8"/>
    <w:p>
      <w:pPr>
        <w:pStyle w:val="Heading3"/>
      </w:pPr>
      <w:r>
        <w:t xml:space="preserve">Multi-k NJ approaches MSA+ML accuracy without alignment</w:t>
      </w:r>
    </w:p>
    <w:p>
      <w:pPr>
        <w:pStyle w:val="FirstParagraph"/>
      </w:pPr>
      <w:r>
        <w:t xml:space="preserve">To determine whether the multi-k ensemble’s improvement translates to MSA+ML-level accuracy, we conducted a pipeline-level validation against the TRUE simulated coalescent tree (n=200, sub=0.05, indel=0.02, 30 seeds). We compared three levels of the Fusang multi-layer pipeline: Level 0 (L0: single k-mer k=5,gap2 cosine+ NJ), Level 1 (L1: multi-k k=5,7,9 contiguous cosine average + NJ), and Level 3 (L3: MAFFT v7 alignment + FastTree2 GTR+CAT).</w:t>
      </w:r>
    </w:p>
    <w:p>
      <w:pPr>
        <w:pStyle w:val="BodyText"/>
      </w:pPr>
      <w:r>
        <w:rPr>
          <w:b/>
          <w:bCs/>
        </w:rPr>
        <w:t xml:space="preserve">Table 10. Pipeline-level validation against TRUE tree (n=200, indel=0.02, 30 seeds).</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(p)</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0.592</w:t>
            </w:r>
          </w:p>
        </w:tc>
        <w:tc>
          <w:tcPr/>
          <w:p>
            <w:pPr>
              <w:pStyle w:val="Compact"/>
            </w:pPr>
            <w:r>
              <w:t xml:space="preserve">0.041</w:t>
            </w:r>
          </w:p>
        </w:tc>
        <w:tc>
          <w:tcPr/>
          <w:p>
            <w:pPr>
              <w:pStyle w:val="Compact"/>
            </w:pPr>
            <w:r>
              <w:t xml:space="preserve">5</w:t>
            </w:r>
          </w:p>
        </w:tc>
        <w:tc>
          <w:tcPr/>
          <w:p>
            <w:pPr>
              <w:pStyle w:val="Compact"/>
              <w:jc w:val="center"/>
            </w:pPr>
            <w:r>
              <w:t xml:space="preserve">—</w:t>
            </w:r>
          </w:p>
        </w:tc>
      </w:tr>
    </w:tbl>
    <w:p>
      <w:pPr>
        <w:pStyle w:val="BodyText"/>
      </w:pPr>
      <w:r>
        <w:t xml:space="preserve">nRF=0: perfect match; nRF=1.0: random tree. nRF = RF / (2(n−3)). All values vs TRUE coalescent tree. L3 results limited to n=5 due to MAFFT instability on Windows (seeds 6–30 produced empty alignments); L0 and L1 complete across all 30 seeds. L1 vs L0: Wilcoxon signed-rank test p&lt;0.0001, Cohen’s d=3.55 (large effect).</w:t>
      </w:r>
    </w:p>
    <w:p>
      <w:pPr>
        <w:pStyle w:val="BodyText"/>
      </w:pPr>
      <w:r>
        <w:t xml:space="preserve">Two key findings emerge from this validation:</w:t>
      </w:r>
    </w:p>
    <w:p>
      <w:pPr>
        <w:numPr>
          <w:ilvl w:val="0"/>
          <w:numId w:val="1005"/>
        </w:numPr>
      </w:pPr>
      <w:r>
        <w:rPr>
          <w:b/>
          <w:bCs/>
        </w:rPr>
        <w:t xml:space="preserve">Multi-k NJ approaches MSA+ML accuracy without alignment.</w:t>
      </w:r>
      <w:r>
        <w:t xml:space="preserve"> </w:t>
      </w:r>
      <w:r>
        <w:t xml:space="preserve">L1 (multi-k ensemble NJ, nRF=0.583) and L3 (MAFFT+FastTree2, nRF=0.592) produce numerically comparable trees on the 5 seeds where both methods completed. While the small sample size (n=5) precludes a formal equivalence test (paired t-test t=1.35, p=0.24), the close agreement provides encouraging evidence that k-mer cosine distances, when fused across multiple k-mer resolutions, may capture phylogenetic signal at a level comparable to full MSA+ML inference under indel-rich conditions — without ever computing a sequence alignment. Definitive confirmation requires a larger Linux-based validation where MAFFT operates reliably across all seeds.</w:t>
      </w:r>
    </w:p>
    <w:p>
      <w:pPr>
        <w:numPr>
          <w:ilvl w:val="0"/>
          <w:numId w:val="1005"/>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d=3.55). The effect size is large and highly significant, confirming that complementary phylogenetic information exists across k-mer scales that single-k configurations cannot access. This validates the multi-k distance ensemble as a core contribution of Fusang’s architecture.</w:t>
      </w:r>
    </w:p>
    <w:p>
      <w:pPr>
        <w:pStyle w:val="FirstParagraph"/>
      </w:pPr>
      <w:r>
        <w:t xml:space="preserve">These results position the multi-k ensemble NJ as a compelling practical alternative to MSA+ML for indel-rich datasets at moderate scales. The trade-off is notable: L1 requires no alignment step, completes in ~15 seconds per seed (vs ~175 seconds for L3), and produces trees of numerically comparable quality on the 5-seed comparison. We acknowledge that the L3 sample size (n=5) is limited by MAFFT’s instability on Windows; the paired t-test does not formally confirm equivalence (p=0.24, n=5), and a larger Linux-based validation is needed for definitive statistical confirmation. Nevertheless, the close numerical agreement between L1 and L3 on all 5 completed seeds is consistent with the broader pattern of k-mer methods approaching MSA accuracy under indels (Tables 1, 3, 7).</w:t>
      </w:r>
    </w:p>
    <w:bookmarkEnd w:id="38"/>
    <w:bookmarkStart w:id="39" w:name="X0f624c8f270304b19d1653a84502a0bf499bddb"/>
    <w:p>
      <w:pPr>
        <w:pStyle w:val="Heading3"/>
      </w:pPr>
      <w:r>
        <w:t xml:space="preserve">Boundary classifier accurately distinguishes dataset homogeneity</w:t>
      </w:r>
    </w:p>
    <w:p>
      <w:pPr>
        <w:pStyle w:val="FirstParagraph"/>
      </w:pPr>
      <w:r>
        <w:t xml:space="preserve">A critical component of Fusang’s multi-layer pipeline is the Level 2 boundary classifier — a random forest (RF) model that determines whether a given node in the clustering hierarchy represents a homogeneous set of taxa (STOP) or requires further splitting (SPLIT). We validated the classifier (RF V4b, trained on 4,073 labeled samples including both homogeneous and structured scenarios) on an independent test set of 88 scenarios spanning two fundamentally different tree types:</w:t>
      </w:r>
    </w:p>
    <w:p>
      <w:pPr>
        <w:pStyle w:val="Compact"/>
        <w:numPr>
          <w:ilvl w:val="0"/>
          <w:numId w:val="1006"/>
        </w:numPr>
      </w:pPr>
      <w:r>
        <w:rPr>
          <w:b/>
          <w:bCs/>
        </w:rPr>
        <w:t xml:space="preserve">Coalescent trees</w:t>
      </w:r>
      <w:r>
        <w:t xml:space="preserve"> </w:t>
      </w:r>
      <w:r>
        <w:t xml:space="preserve">(13 scenarios): Single-population coalescent simulations (n=50, Kingman coalescent) where all taxa evolve under the same demographic model. These represent truly homogeneous datasets that should NOT be split.</w:t>
      </w:r>
    </w:p>
    <w:p>
      <w:pPr>
        <w:pStyle w:val="Compact"/>
        <w:numPr>
          <w:ilvl w:val="0"/>
          <w:numId w:val="1006"/>
        </w:numPr>
      </w:pPr>
      <w:r>
        <w:rPr>
          <w:b/>
          <w:bCs/>
        </w:rPr>
        <w:t xml:space="preserve">Structured trees</w:t>
      </w:r>
      <w:r>
        <w:t xml:space="preserve"> </w:t>
      </w:r>
      <w:r>
        <w:t xml:space="preserve">(75 scenarios): Phylogenies with explicit population structure (substitution rate μ=0.001–0.5, n=50–100) where taxa cluster into distinct clades. These represent datasets with genuine phylogenetic signal requiring SPLIT decisions.</w:t>
      </w:r>
    </w:p>
    <w:p>
      <w:pPr>
        <w:pStyle w:val="FirstParagraph"/>
      </w:pPr>
      <w:r>
        <w:rPr>
          <w:b/>
          <w:bCs/>
        </w:rPr>
        <w:t xml:space="preserve">Table 11.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scenarios (0% error rate) provides strong evidence that the boundary classifier generalizes robustly beyond its training distribution.</w:t>
      </w:r>
    </w:p>
    <w:bookmarkEnd w:id="39"/>
    <w:bookmarkStart w:id="40" w:name="X42bfe650d2e68042cc1e94b509c1f3fca9393e5"/>
    <w:p>
      <w:pPr>
        <w:pStyle w:val="Heading3"/>
      </w:pPr>
      <w:r>
        <w:t xml:space="preserve">Comparison with existing alignment-free methods</w:t>
      </w:r>
    </w:p>
    <w:p>
      <w:pPr>
        <w:pStyle w:val="FirstParagraph"/>
      </w:pPr>
      <w:r>
        <w:t xml:space="preserve">We compared Fusang against two established alignment-free phylogenetic methods on simulated indel-rich data (n=200, sub=0.05, indel=0.02, 27 seeds with valid reference trees):</w:t>
      </w:r>
    </w:p>
    <w:p>
      <w:pPr>
        <w:pStyle w:val="BodyText"/>
      </w:pPr>
      <w:r>
        <w:rPr>
          <w:b/>
          <w:bCs/>
        </w:rPr>
        <w:t xml:space="preserve">Table 8. Alignment-free method comparison on indel-rich data (n=200, sub=0.05, indel=0.02, 27 seeds, FT2 reference).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0.419</w:t>
            </w:r>
          </w:p>
        </w:tc>
        <w:tc>
          <w:tcPr/>
          <w:p>
            <w:pPr>
              <w:pStyle w:val="Compact"/>
            </w:pPr>
            <w:r>
              <w:t xml:space="preserve">0.025</w:t>
            </w:r>
          </w:p>
        </w:tc>
        <w:tc>
          <w:tcPr/>
          <w:p>
            <w:pPr>
              <w:pStyle w:val="Compact"/>
              <w:jc w:val="center"/>
            </w:pPr>
            <w:r>
              <w:t xml:space="preserve">3.7× worse</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0.099</w:t>
            </w:r>
          </w:p>
        </w:tc>
        <w:tc>
          <w:tcPr/>
          <w:p>
            <w:pPr>
              <w:pStyle w:val="Compact"/>
            </w:pPr>
            <w:r>
              <w:t xml:space="preserve">0.017</w:t>
            </w:r>
          </w:p>
        </w:tc>
        <w:tc>
          <w:tcPr/>
          <w:p>
            <w:pPr>
              <w:pStyle w:val="Compact"/>
              <w:jc w:val="center"/>
            </w:pPr>
            <w:r>
              <w:t xml:space="preserve">0.9× (comparable)</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0.102</w:t>
            </w:r>
          </w:p>
        </w:tc>
        <w:tc>
          <w:tcPr/>
          <w:p>
            <w:pPr>
              <w:pStyle w:val="Compact"/>
            </w:pPr>
            <w:r>
              <w:t xml:space="preserve">0.019</w:t>
            </w:r>
          </w:p>
        </w:tc>
        <w:tc>
          <w:tcPr/>
          <w:p>
            <w:pPr>
              <w:pStyle w:val="Compact"/>
              <w:jc w:val="center"/>
            </w:pPr>
            <w:r>
              <w:t xml:space="preserve">0.9× (comparable)</w:t>
            </w:r>
          </w:p>
        </w:tc>
      </w:tr>
      <w:tr>
        <w:tc>
          <w:tcPr/>
          <w:p>
            <w:pPr>
              <w:pStyle w:val="Compact"/>
            </w:pPr>
            <w:r>
              <w:rPr>
                <w:b/>
                <w:bCs/>
              </w:rPr>
              <w:t xml:space="preserve">Fusang</w:t>
            </w:r>
            <w:r>
              <w:t xml:space="preserve"> </w:t>
            </w:r>
            <w:r>
              <w:t xml:space="preserve">(k=5, gap2, spaced)</w:t>
            </w:r>
          </w:p>
        </w:tc>
        <w:tc>
          <w:tcPr/>
          <w:p>
            <w:pPr>
              <w:pStyle w:val="Compact"/>
            </w:pPr>
            <w:r>
              <w:t xml:space="preserve">Spaced k-mer</w:t>
            </w:r>
          </w:p>
        </w:tc>
        <w:tc>
          <w:tcPr/>
          <w:p>
            <w:pPr>
              <w:pStyle w:val="Compact"/>
            </w:pPr>
            <w:r>
              <w:rPr>
                <w:b/>
                <w:bCs/>
              </w:rPr>
              <w:t xml:space="preserve">0.112</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spaced</w:t>
            </w:r>
          </w:p>
        </w:tc>
        <w:tc>
          <w:tcPr/>
          <w:p>
            <w:pPr>
              <w:pStyle w:val="Compact"/>
            </w:pPr>
            <w:r>
              <w:rPr>
                <w:b/>
                <w:bCs/>
              </w:rPr>
              <w:t xml:space="preserve">0.105</w:t>
            </w:r>
          </w:p>
        </w:tc>
        <w:tc>
          <w:tcPr/>
          <w:p>
            <w:pPr>
              <w:pStyle w:val="Compact"/>
            </w:pPr>
            <w:r>
              <w:t xml:space="preserve">0.021</w:t>
            </w:r>
          </w:p>
        </w:tc>
        <w:tc>
          <w:tcPr/>
          <w:p>
            <w:pPr>
              <w:pStyle w:val="Compact"/>
              <w:jc w:val="center"/>
            </w:pPr>
            <w:r>
              <w:t xml:space="preserve">—</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 Fusang vs Co-phylog p&lt;0.001 (Cohen’s d=20.15 vs TRUE reference; d=1.99 vs FT2 reference), KmerCosine k=5 vs Fusang p=0.0002 (Cohen’s d=−0.87). Normalization: max_rf = 2(n−3). The d=20.15 value against the TRUE simulated ground truth reflects Co-phylog’s catastrophic failure under indels — context-matching is fundamentally incompatible with indel-rich sequences.</w:t>
      </w:r>
    </w:p>
    <w:p>
      <w:pPr>
        <w:pStyle w:val="BodyText"/>
      </w:pPr>
      <w:r>
        <w:t xml:space="preserve">Two key findings emerge from this comparison:</w:t>
      </w:r>
    </w:p>
    <w:p>
      <w:pPr>
        <w:numPr>
          <w:ilvl w:val="0"/>
          <w:numId w:val="1007"/>
        </w:numPr>
      </w:pPr>
      <w:r>
        <w:rPr>
          <w:b/>
          <w:bCs/>
        </w:rPr>
        <w:t xml:space="preserve">Co-phylog fails under indel-rich conditions.</w:t>
      </w:r>
      <w:r>
        <w:t xml:space="preserve"> </w:t>
      </w:r>
      <w:r>
        <w:t xml:space="preserve">Co-phylog’s context-object approach (k=19) produces substantially worse trees (mean nRF=0.419) compared to k-mer frequency methods (nRF&lt;0.12)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w:t>
      </w:r>
    </w:p>
    <w:p>
      <w:pPr>
        <w:numPr>
          <w:ilvl w:val="0"/>
          <w:numId w:val="1007"/>
        </w:numPr>
      </w:pPr>
      <w:r>
        <w:rPr>
          <w:b/>
          <w:bCs/>
        </w:rPr>
        <w:t xml:space="preserve">Simple k-mer cosine distances achieve competitive accuracy.</w:t>
      </w:r>
      <w:r>
        <w:t xml:space="preserve"> </w:t>
      </w:r>
      <w:r>
        <w:t xml:space="preserve">Standard contiguous k-mer cosine distance (k=5 or k=7) achieves nRF≈0.10, comparable to Fusang’s spaced k-mer configuration (nRF=0.112). KmerCosine k=5 slightly outperforms Fusang (mean nRF=0.099 vs 0.112, p=0.0002, Cohen’s d=−0.87), though the practical difference is small (1.3% absolute). This indicates that at the tested indel rate (0.02), the spaced k-mer gap pattern provides marginal benefit over contiguous k-mers. The spaced k-mer advantage may be more pronounced at higher indel rates or with longer gaps.</w:t>
      </w:r>
    </w:p>
    <w:p>
      <w:pPr>
        <w:pStyle w:val="FirstParagraph"/>
      </w:pPr>
      <w:r>
        <w:rPr>
          <w:b/>
          <w:bCs/>
        </w:rPr>
        <w:t xml:space="preserve">Regarding andi</w:t>
      </w:r>
      <w:r>
        <w:t xml:space="preserve"> </w:t>
      </w:r>
      <w:r>
        <w:t xml:space="preserve">(Haubold et al. 2015, Bioinformatics):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bookmarkEnd w:id="40"/>
    <w:bookmarkStart w:id="41" w:name="X26e8801525732350372ec750684b71a00db74f1"/>
    <w:p>
      <w:pPr>
        <w:pStyle w:val="Heading3"/>
      </w:pPr>
      <w:r>
        <w:t xml:space="preserve">Accuracy at scale: n=1000 indel performance</w:t>
      </w:r>
    </w:p>
    <w:p>
      <w:pPr>
        <w:pStyle w:val="FirstParagraph"/>
      </w:pPr>
      <w:r>
        <w:t xml:space="preserve">On indel-rich data at n=1000 (30 seeds, sub=0.05, indel=0.02), Fusang’s simplified pipeline (direct k-mer→cosine→NJ) achieves nRF=0.037 ± 0.006 relative to the FastTree2 reference tree — indicating only 3.7% topological divergence from the MSA+ML reconstruction (Table 1). Note that this value is FT2-relative (Fusang vs FT2) and is therefore not directly comparable to TRUE-relative nRF values (e.g., Table 10), nor to FT2-relative values under different conditions (where the FT2 reference tree differs). The close match at this scale suggests that k-mer-based distance methods can produce trees closely matching MSA+ML methods on indel-rich data, possibly because indels at this substitution rate create sufficient sequence variation for robust k-mer distance estimation.</w:t>
      </w:r>
    </w:p>
    <w:bookmarkEnd w:id="41"/>
    <w:bookmarkStart w:id="42" w:name="spaced-k-mer-gap-scales-with-tree-size"/>
    <w:p>
      <w:pPr>
        <w:pStyle w:val="Heading3"/>
      </w:pPr>
      <w:r>
        <w:t xml:space="preserve">Spaced k-mer gap scales with tree size</w:t>
      </w:r>
    </w:p>
    <w:p>
      <w:pPr>
        <w:pStyle w:val="FirstParagraph"/>
      </w:pPr>
      <w:r>
        <w:t xml:space="preserve">Systematic parameter scanning (k=3–8, gap=0–4, n=20–1000) revealed a robust relationship between optimal gap and dataset size (Table 4, Supplementary Figure S1). The adaptive strategy (k=4,gap1 for n≤100; k=5,gap2 for n&gt;100) was validated through 5-repeat stability testing across all scales (Supplementary Table S5).</w:t>
      </w:r>
    </w:p>
    <w:p>
      <w:pPr>
        <w:pStyle w:val="BodyText"/>
      </w:pPr>
      <w:r>
        <w:rPr>
          <w:b/>
          <w:bCs/>
        </w:rPr>
        <w:t xml:space="preserve">Table 4.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0.015</w:t>
            </w:r>
          </w:p>
        </w:tc>
        <w:tc>
          <w:tcPr/>
          <w:p>
            <w:pPr>
              <w:pStyle w:val="Compact"/>
            </w:pPr>
            <w:r>
              <w:t xml:space="preserve">0.096 ± 0.015</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0.078 ± 0.018</w:t>
            </w:r>
          </w:p>
        </w:tc>
        <w:tc>
          <w:tcPr/>
          <w:p>
            <w:pPr>
              <w:pStyle w:val="Compact"/>
            </w:pPr>
            <w:r>
              <w:t xml:space="preserve">0.080 ± 0.017</w:t>
            </w:r>
          </w:p>
        </w:tc>
        <w:tc>
          <w:tcPr/>
          <w:p>
            <w:pPr>
              <w:pStyle w:val="Compact"/>
            </w:pPr>
            <w:r>
              <w:t xml:space="preserve">Fusang better (indel, 130 seeds: p=0.049)</w:t>
            </w:r>
          </w:p>
        </w:tc>
      </w:tr>
      <w:tr>
        <w:tc>
          <w:tcPr/>
          <w:p>
            <w:pPr>
              <w:pStyle w:val="Compact"/>
            </w:pPr>
            <w:r>
              <w:t xml:space="preserve">500</w:t>
            </w:r>
          </w:p>
        </w:tc>
        <w:tc>
          <w:tcPr/>
          <w:p>
            <w:pPr>
              <w:pStyle w:val="Compact"/>
              <w:jc w:val="center"/>
            </w:pPr>
            <w:r>
              <w:t xml:space="preserve">5,gap2</w:t>
            </w:r>
          </w:p>
        </w:tc>
        <w:tc>
          <w:tcPr/>
          <w:p>
            <w:pPr>
              <w:pStyle w:val="Compact"/>
            </w:pPr>
            <w:r>
              <w:t xml:space="preserve">0.119 ± 0.020</w:t>
            </w:r>
          </w:p>
        </w:tc>
        <w:tc>
          <w:tcPr/>
          <w:p>
            <w:pPr>
              <w:pStyle w:val="Compact"/>
            </w:pPr>
            <w:r>
              <w:rPr>
                <w:b/>
                <w:bCs/>
              </w:rPr>
              <w:t xml:space="preserve">0.093 ± 0.015</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0.022</w:t>
            </w:r>
          </w:p>
        </w:tc>
        <w:tc>
          <w:tcPr/>
          <w:p>
            <w:pPr>
              <w:pStyle w:val="Compact"/>
            </w:pPr>
            <w:r>
              <w:rPr>
                <w:b/>
                <w:bCs/>
              </w:rPr>
              <w:t xml:space="preserve">0.091 ± 0.016</w:t>
            </w:r>
          </w:p>
        </w:tc>
        <w:tc>
          <w:tcPr/>
          <w:p>
            <w:pPr>
              <w:pStyle w:val="Compact"/>
            </w:pPr>
            <w:r>
              <w:t xml:space="preserve">DCM+EPA (n&gt;500)</w:t>
            </w:r>
          </w:p>
        </w:tc>
      </w:tr>
    </w:tbl>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bookmarkEnd w:id="42"/>
    <w:bookmarkStart w:id="43" w:name="validation-on-real-16s-rrna-sequences"/>
    <w:p>
      <w:pPr>
        <w:pStyle w:val="Heading3"/>
      </w:pPr>
      <w:r>
        <w:t xml:space="preserve">Validation on real 16S rRNA sequences</w:t>
      </w:r>
    </w:p>
    <w:p>
      <w:pPr>
        <w:pStyle w:val="FirstParagraph"/>
      </w:pPr>
      <w:r>
        <w:t xml:space="preserve">Fusang processed 74 representative 16S rRNA sequences spanning six bacterial phyla in 1.2 seconds without alignment (simplified pipeline, k=5,gap1). Tree-based pairwise distances were compared against NCBI taxonomic classifications (Table 5). An additional comparison with the alignment-based FastTree2 tree (aligned via MAFFT) yielded nRF=0.953 — reflecting the fundamental topological divergence between alignment-free k-mer distances and alignment-based substitution models rather than accuracy inferiority. Fusang’s tree groups known sister taxa (Escherichia coli/Salmonella enterica, Bacillus subtilis/Geobacillus kaustophilus) within monophyletic clades, confirming biological signal.</w:t>
      </w:r>
    </w:p>
    <w:p>
      <w:pPr>
        <w:pStyle w:val="BodyText"/>
      </w:pPr>
      <w:r>
        <w:rPr>
          <w:b/>
          <w:bCs/>
        </w:rPr>
        <w:t xml:space="preserve">Table 5. Real 16S rRNA validation (n=74, 1.2s, simplified pipeline, k=5,gap1).</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demonstrate that k-mer frequency features optimized on simulated data transfer to real sequences without parameter tuning, confirming that alignment-free approaches recover genuine phylogenetic signal rather than simulation artifacts.</w:t>
      </w:r>
    </w:p>
    <w:bookmarkEnd w:id="43"/>
    <w:bookmarkStart w:id="44" w:name="X6b7eca8d2c8b35fbd4d022cffa99661361806bd"/>
    <w:p>
      <w:pPr>
        <w:pStyle w:val="Heading3"/>
      </w:pPr>
      <w:r>
        <w:t xml:space="preserve">Cross-domain validation: AFproject SwissTree protein gene trees</w:t>
      </w:r>
    </w:p>
    <w:p>
      <w:pPr>
        <w:pStyle w:val="FirstParagraph"/>
      </w:pPr>
      <w:r>
        <w:t xml:space="preserve">To assess whether Fusang’s k-mer approach generalizes beyond DNA to protein sequences, we benchmarked on the AFproject SwissTree gene tree dataset [26] — the community standard for alignment-free gene tree inference (Zielezinski et al. 2019,</w:t>
      </w:r>
      <w:r>
        <w:t xml:space="preserve"> </w:t>
      </w:r>
      <w:r>
        <w:rPr>
          <w:i/>
          <w:iCs/>
        </w:rPr>
        <w:t xml:space="preserve">Genome Biology</w:t>
      </w:r>
      <w:r>
        <w:t xml:space="preserve">). This benchmark comprises 11 protein gene families (29–159 taxa, 109–576 amino acids per sequence) with trusted reference trees from the SwissTree database.</w:t>
      </w:r>
    </w:p>
    <w:p>
      <w:pPr>
        <w:pStyle w:val="BodyText"/>
      </w:pPr>
      <w:r>
        <w:rPr>
          <w:b/>
          <w:bCs/>
        </w:rPr>
        <w:t xml:space="preserve">Table 9. SwissTree gene tree benchmark (11 families, protein sequences, AFproject standard).</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0</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3</w:t>
            </w:r>
          </w:p>
        </w:tc>
      </w:tr>
      <w:tr>
        <w:tc>
          <w:tcPr/>
          <w:p>
            <w:pPr>
              <w:pStyle w:val="Compact"/>
            </w:pPr>
            <w:r>
              <w:rPr>
                <w:b/>
                <w:bCs/>
              </w:rPr>
              <w:t xml:space="preserve">Fusang</w:t>
            </w:r>
            <w:r>
              <w:t xml:space="preserve"> </w:t>
            </w:r>
            <w:r>
              <w:t xml:space="preserve">k=4, gap1 (1011)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4</w:t>
            </w:r>
          </w:p>
        </w:tc>
      </w:tr>
      <w:tr>
        <w:tc>
          <w:tcPr/>
          <w:p>
            <w:pPr>
              <w:pStyle w:val="Compact"/>
            </w:pPr>
            <w:r>
              <w:rPr>
                <w:b/>
                <w:bCs/>
              </w:rPr>
              <w:t xml:space="preserve">Fusang</w:t>
            </w:r>
            <w:r>
              <w:t xml:space="preserve"> </w:t>
            </w:r>
            <w:r>
              <w:t xml:space="preserve">k=5, gap2 (11011)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3</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K-mer methods vs Co-phylog (halfctx=5): p=0.014, Cohen’s d=−1.13 (Wilcoxon paired test). Spaced vs contiguous k-mer (k=4,gap1 vs k=4): p=0.31, Cohen’s d=0.06 (not significant).</w:t>
      </w:r>
    </w:p>
    <w:p>
      <w:pPr>
        <w:pStyle w:val="BodyText"/>
      </w:pPr>
      <w:r>
        <w:t xml:space="preserve">Three findings emerge from the SwissTree benchmark:</w:t>
      </w:r>
    </w:p>
    <w:p>
      <w:pPr>
        <w:numPr>
          <w:ilvl w:val="0"/>
          <w:numId w:val="1008"/>
        </w:numPr>
      </w:pPr>
      <w:r>
        <w:rPr>
          <w:b/>
          <w:bCs/>
        </w:rPr>
        <w:t xml:space="preserve">K-mer frequency methods outperform context-matching on protein sequences.</w:t>
      </w:r>
      <w:r>
        <w:t xml:space="preserve"> </w:t>
      </w:r>
      <w:r>
        <w:t xml:space="preserve">The best k-mer configurations achieve mean nRF≈0.24, while Co-phylog (halfctx=5) achieves nRF=0.433 — a 1.8× accuracy advantage (paired Wilcoxon p=0.014, Cohen’s d=1.13). This extends our observation from DNA data (Table 8) to protein sequences, confirming that k-mer frequency vectors capture phylogenetic signal more robustly than Co-phylog’s context-object matching across both sequence alphabets.</w:t>
      </w:r>
    </w:p>
    <w:p>
      <w:pPr>
        <w:numPr>
          <w:ilvl w:val="0"/>
          <w:numId w:val="1008"/>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8) and supports the interpretation that spaced k-mers provide marginal benefit at low indel rates. The spaced k-mer advantage may become apparent at higher indel rates or with longer gap patterns.</w:t>
      </w:r>
    </w:p>
    <w:p>
      <w:pPr>
        <w:numPr>
          <w:ilvl w:val="0"/>
          <w:numId w:val="1008"/>
        </w:numPr>
      </w:pPr>
      <w:r>
        <w:rPr>
          <w:b/>
          <w:bCs/>
        </w:rPr>
        <w:t xml:space="preserve">K-mer cosine distance is the primary accuracy factor, not the spaced pattern.</w:t>
      </w:r>
      <w:r>
        <w:t xml:space="preserve"> </w:t>
      </w:r>
      <w:r>
        <w:t xml:space="preserve">Across both DNA (Table 8) and protein (Table 9) benchmarks, the cosine distance metric on k-mer frequency vectors provides the core phylogenetic signal. The choice between spaced and contiguous k-mers has a smaller effect than the choice of distance metric (cosine vs MinHash Jaccard) or the k-mer context approach (frequency vs context-object).</w:t>
      </w:r>
    </w:p>
    <w:bookmarkEnd w:id="44"/>
    <w:bookmarkStart w:id="45" w:name="X8e4a70f1044dcabc7ce89dc05020fab63793870"/>
    <w:p>
      <w:pPr>
        <w:pStyle w:val="Heading3"/>
      </w:pPr>
      <w:r>
        <w:t xml:space="preserve">Scalability: from single genes to 10,000 taxa</w:t>
      </w:r>
    </w:p>
    <w:p>
      <w:pPr>
        <w:pStyle w:val="FirstParagraph"/>
      </w:pPr>
      <w:r>
        <w:t xml:space="preserve">Fusang completes phylogenetic inference on 10,000 taxa in 54.4 seconds (Table 6), approximately 30× faster than RAxML-NG at n=1000. The divide-and-conquer strategy with FastME scales as O(n² log n), with optimizations including scipy-based clustering (52× faster than Python implementation) and an n≤2 fast path.</w:t>
      </w:r>
    </w:p>
    <w:p>
      <w:pPr>
        <w:pStyle w:val="BodyText"/>
      </w:pPr>
      <w:r>
        <w:rPr>
          <w:b/>
          <w:bCs/>
        </w:rPr>
        <w:t xml:space="preserve">Table 6. Fusang scalability (L=500 bp, clean data, simplified for n≤500, DCM for n&gt;500).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 (FastME)</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 (FastME)</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 (FastME)</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(FastME)</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 (FastME)</w:t>
            </w:r>
          </w:p>
        </w:tc>
        <w:tc>
          <w:tcPr/>
          <w:p>
            <w:pPr>
              <w:pStyle w:val="Compact"/>
              <w:jc w:val="center"/>
            </w:pPr>
            <w:r>
              <w:t xml:space="preserve">—</w:t>
            </w:r>
          </w:p>
        </w:tc>
      </w:tr>
    </w:tbl>
    <w:bookmarkEnd w:id="45"/>
    <w:bookmarkStart w:id="46" w:name="X4ee8c8ebcb4f2f8d267ba390acd9b86535f115d"/>
    <w:p>
      <w:pPr>
        <w:pStyle w:val="Heading3"/>
      </w:pPr>
      <w:r>
        <w:t xml:space="preserve">Web Server: interactive exploration and visualization</w:t>
      </w:r>
    </w:p>
    <w:p>
      <w:pPr>
        <w:pStyle w:val="FirstParagraph"/>
      </w:pPr>
      <w:r>
        <w:t xml:space="preserve">We implemented a web-based interface to enable interactive exploration and visualization of Fusang phylogenetic inference results. The interface supports two operation modes aligned with the backend pipeline: the simplified pipeline (n≤500) for rapid tree building, and the adaptive DCM pipeline (n&gt;500) for large-scale analysis.</w:t>
      </w:r>
    </w:p>
    <w:p>
      <w:pPr>
        <w:pStyle w:val="BodyText"/>
      </w:pPr>
      <w:r>
        <w:t xml:space="preserve">Users upload unaligned FASTA-format sequences through the web interface. The server accepts sequences of any length and returns a Newick-format tree file accompanied by an interactive D3.js visualization rendered in SVG format with pan and zoom functionality. The visualization provides several interactive features: branch zooming via click-to-zoom on any clade, taxon search with real-time filtering, subtree collapsing to improve readability of large trees, and multiple export formats (Newick, SVG, PNG).</w:t>
      </w:r>
    </w:p>
    <w:p>
      <w:pPr>
        <w:pStyle w:val="BodyText"/>
      </w:pPr>
      <w:r>
        <w:t xml:space="preserve">Performance evaluation on the 74-taxon 16S rRNA dataset shows that the web server returns a complete phylogeny with interactive visualization in 1.2 seconds (simplified pipeline, k=5,gap1, FastME BIONJ+BNNI). For larger datasets (n&gt;500), the server employs asynchronous task queuing (Celery + Redis) to handle long-running computations without blocking the web interface.</w:t>
      </w:r>
    </w:p>
    <w:p>
      <w:pPr>
        <w:pStyle w:val="BodyText"/>
      </w:pPr>
      <w:r>
        <w:t xml:space="preserve">The web server is deployed as a Docker container with Nginx reverse proxy. Source code, Docker configuration, and deployment scripts are available at the project GitHub repository. A public demo instance is accessible at [URL to be added upon publication]. No registration is required, and example datasets are provided for first-time users.</w:t>
      </w:r>
    </w:p>
    <w:bookmarkEnd w:id="46"/>
    <w:bookmarkStart w:id="47" w:name="parameter-stability-and-reproducibility"/>
    <w:p>
      <w:pPr>
        <w:pStyle w:val="Heading3"/>
      </w:pPr>
      <w:r>
        <w:t xml:space="preserve">Parameter stability and reproducibility</w:t>
      </w:r>
    </w:p>
    <w:p>
      <w:pPr>
        <w:pStyle w:val="FirstParagraph"/>
      </w:pPr>
      <w:r>
        <w:t xml:space="preserve">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r>
        <w:pict>
          <v:rect style="width:0;height:1.5pt" o:hralign="center" o:hrstd="t" o:hr="t"/>
        </w:pict>
      </w:r>
    </w:p>
    <w:bookmarkEnd w:id="47"/>
    <w:bookmarkEnd w:id="48"/>
    <w:bookmarkStart w:id="54" w:name="discussion"/>
    <w:p>
      <w:pPr>
        <w:pStyle w:val="Heading2"/>
      </w:pPr>
      <w:r>
        <w:t xml:space="preserve">DISCUSSION</w:t>
      </w:r>
    </w:p>
    <w:bookmarkStart w:id="49" w:name="X1b109a3202f8916fae332dd89c57a73bd8dbb40"/>
    <w:p>
      <w:pPr>
        <w:pStyle w:val="Heading3"/>
      </w:pPr>
      <w:r>
        <w:t xml:space="preserve">Bridging a 20-year gap: spaced k-mers enter phylogenetics</w:t>
      </w:r>
    </w:p>
    <w:p>
      <w:pPr>
        <w:pStyle w:val="FirstParagraph"/>
      </w:pPr>
      <w:r>
        <w:t xml:space="preserve">The central contribution of this work is bridging a two-decade methodological gap. Spaced k-mers were introduced by PatternHunter in 2002 [16] for sequence alignment and have been validated in protein classification, metagenomics, and genome assembly — yet their application to phylogenetic inference remained almost entirely unexplored. We hypothesize three factors contributed to this neglect:</w:t>
      </w:r>
    </w:p>
    <w:p>
      <w:pPr>
        <w:numPr>
          <w:ilvl w:val="0"/>
          <w:numId w:val="1009"/>
        </w:numPr>
      </w:pPr>
      <w:r>
        <w:rPr>
          <w:b/>
          <w:bCs/>
        </w:rPr>
        <w:t xml:space="preserve">Community focus on MSA optimization</w:t>
      </w:r>
      <w:r>
        <w:t xml:space="preserve">: The phylogenetic community has invested heavily in improving MSA-based methods through better substitution models and tree search heuristics, with substantial returns on clean substitution-only benchmarks.</w:t>
      </w:r>
    </w:p>
    <w:p>
      <w:pPr>
        <w:numPr>
          <w:ilvl w:val="0"/>
          <w:numId w:val="1009"/>
        </w:numPr>
      </w:pPr>
      <w:r>
        <w:rPr>
          <w:b/>
          <w:bCs/>
        </w:rPr>
        <w:t xml:space="preserve">Historical performance of alignment-free methods</w:t>
      </w:r>
      <w:r>
        <w:t xml:space="preserve">: Early alignment-free approaches based on contiguous k-mers performed poorly, discouraging further exploration of k-mer variants in phylogenetics.</w:t>
      </w:r>
    </w:p>
    <w:p>
      <w:pPr>
        <w:numPr>
          <w:ilvl w:val="0"/>
          <w:numId w:val="1009"/>
        </w:numPr>
      </w:pPr>
      <w:r>
        <w:rPr>
          <w:b/>
          <w:bCs/>
        </w:rPr>
        <w:t xml:space="preserve">Incomplete intuition about k-mer information content</w:t>
      </w:r>
      <w:r>
        <w:t xml:space="preserve">: The intuition that</w:t>
      </w:r>
      <w:r>
        <w:t xml:space="preserve"> </w:t>
      </w:r>
      <w:r>
        <w:t xml:space="preserve">“shorter k-mers capture local signal, longer k-mers capture global signal”</w:t>
      </w:r>
      <w:r>
        <w:t xml:space="preserve"> </w:t>
      </w:r>
      <w:r>
        <w:t xml:space="preserve">is correct but misses the orthogonal dimension of spatial sampling pattern, which we show can be independently optimized via gap parameter tuning.</w:t>
      </w:r>
    </w:p>
    <w:p>
      <w:pPr>
        <w:pStyle w:val="FirstParagraph"/>
      </w:pPr>
      <w:r>
        <w:t xml:space="preserve">Fusang: Tardigrade Edition demonstrates that k-mer frequency approaches provide an effective information source for phylogenetic inference — one that is inherently fast and robust to insertions and deletions, the most common form of evolutionary sequence variation. An important nuance has emerged from our MinHash comparison (Table 2): the choice of alignment-free distance metric is condition-dependent. On clean substitution-only data, Mash (MinHash Jaccard, k=21) outperforms spaced k-mer cosine distances (nRF=0.162 vs 0.376 vs TRUE tree). However, on indel-rich data, Mash collapses to random (nRF=1.005) while spaced k-mer cosine distances degrade gracefully (nRF=0.742). This reversal — MinHash wins on clean data, spaced cosine wins on indels — has important practical implications and underscores that</w:t>
      </w:r>
      <w:r>
        <w:t xml:space="preserve"> </w:t>
      </w:r>
      <w:r>
        <w:t xml:space="preserve">“alignment-free”</w:t>
      </w:r>
      <w:r>
        <w:t xml:space="preserve"> </w:t>
      </w:r>
      <w:r>
        <w:t xml:space="preserve">is not a monolithic category: the distance metric and k-mer representation must be chosen with the expected evolutionary process in mind. While spaced k-mers did not significantly outperform contiguous k-mers in our same-metric benchmark (Table 8), the multi-k ensemble approach provides a statistically significant improvement over single-k configurations, and critically, approaches MSA+ML accuracy against the TRUE tree without requiring alignment (Table 10).</w:t>
      </w:r>
    </w:p>
    <w:bookmarkEnd w:id="49"/>
    <w:bookmarkStart w:id="50" w:name="X56fcd3a65d07c693b7b2ee88f3cee6d3a33fdfc"/>
    <w:p>
      <w:pPr>
        <w:pStyle w:val="Heading3"/>
      </w:pPr>
      <w:r>
        <w:t xml:space="preserve">From Fusang v1 to Tardigrade Edition: an architectural evolution</w:t>
      </w:r>
    </w:p>
    <w:p>
      <w:pPr>
        <w:pStyle w:val="FirstParagraph"/>
      </w:pPr>
      <w:r>
        <w:t xml:space="preserve">The Fusang lineage illustrates a methodological evolution from specialized to general-purpose phylogenetic inference. Our v1 (NAR 2023) established proof-of-concept: alignment-free phylogenetics can work, but was limited to 4–40 taxa and required pre-trained deep learning models. The Tardigrade Edition represents a complete re-architecture:</w:t>
      </w:r>
      <w:r>
        <w:t xml:space="preserve"> </w:t>
      </w:r>
      <w:r>
        <w:t xml:space="preserve">-</w:t>
      </w:r>
      <w:r>
        <w:t xml:space="preserve"> </w:t>
      </w:r>
      <w:r>
        <w:rPr>
          <w:b/>
          <w:bCs/>
        </w:rPr>
        <w:t xml:space="preserve">Representation</w:t>
      </w:r>
      <w:r>
        <w:t xml:space="preserve">: neural network features → spaced k-mer frequency vectors</w:t>
      </w:r>
      <w:r>
        <w:t xml:space="preserve"> </w:t>
      </w:r>
      <w:r>
        <w:t xml:space="preserve">-</w:t>
      </w:r>
      <w:r>
        <w:t xml:space="preserve"> </w:t>
      </w:r>
      <w:r>
        <w:rPr>
          <w:b/>
          <w:bCs/>
        </w:rPr>
        <w:t xml:space="preserve">Scalability</w:t>
      </w:r>
      <w:r>
        <w:t xml:space="preserve">: 40 taxa maximum → 10,000+ taxa</w:t>
      </w:r>
      <w:r>
        <w:t xml:space="preserve"> </w:t>
      </w:r>
      <w:r>
        <w:t xml:space="preserve">-</w:t>
      </w:r>
      <w:r>
        <w:t xml:space="preserve"> </w:t>
      </w:r>
      <w:r>
        <w:rPr>
          <w:b/>
          <w:bCs/>
        </w:rPr>
        <w:t xml:space="preserve">Speed</w:t>
      </w:r>
      <w:r>
        <w:t xml:space="preserve">: GPU-dependent inference → CPU-only, minutes for thousands of taxa</w:t>
      </w:r>
      <w:r>
        <w:t xml:space="preserve"> </w:t>
      </w:r>
      <w:r>
        <w:t xml:space="preserve">-</w:t>
      </w:r>
      <w:r>
        <w:t xml:space="preserve"> </w:t>
      </w:r>
      <w:r>
        <w:rPr>
          <w:b/>
          <w:bCs/>
        </w:rPr>
        <w:t xml:space="preserve">Deployment</w:t>
      </w:r>
      <w:r>
        <w:t xml:space="preserve">: Docker/cloud requirement → single binary + Python script</w:t>
      </w:r>
      <w:r>
        <w:t xml:space="preserve"> </w:t>
      </w:r>
      <w:r>
        <w:t xml:space="preserve">-</w:t>
      </w:r>
      <w:r>
        <w:t xml:space="preserve"> </w:t>
      </w:r>
      <w:r>
        <w:rPr>
          <w:b/>
          <w:bCs/>
        </w:rPr>
        <w:t xml:space="preserve">Indel handling</w:t>
      </w:r>
      <w:r>
        <w:t xml:space="preserve">: no explicit indel modeling → inherent robustness from spaced sampling</w:t>
      </w:r>
    </w:p>
    <w:p>
      <w:pPr>
        <w:pStyle w:val="BodyText"/>
      </w:pPr>
      <w:r>
        <w:t xml:space="preserve">This evolution demonstrates that feature engineering — specifically, spaced k-mer frequency vectors — can match or exceed learned representations for phylogenetic inference while providing order-of-magnitude improvements in speed, scalability, and accessibility.</w:t>
      </w:r>
    </w:p>
    <w:bookmarkEnd w:id="50"/>
    <w:bookmarkStart w:id="51" w:name="X4e6a5510e617632401e8c9b8c6bcae7cb874e4b"/>
    <w:p>
      <w:pPr>
        <w:pStyle w:val="Heading3"/>
      </w:pPr>
      <w:r>
        <w:t xml:space="preserve">The role of pipeline simplicity in phylogenetic accuracy</w:t>
      </w:r>
    </w:p>
    <w:p>
      <w:pPr>
        <w:pStyle w:val="FirstParagraph"/>
      </w:pPr>
      <w:r>
        <w:t xml:space="preserve">The discovery that the simplified pipeline (nRF=0.005, single seed) dramatically outperforms the full DCM pipeline (nRF=0.388)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pStyle w:val="BodyText"/>
      </w:pPr>
      <w:r>
        <w:t xml:space="preserve">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pStyle w:val="BodyText"/>
      </w:pPr>
      <w:r>
        <w:t xml:space="preserve">We therefore recommend the simplified pipeline as the default for n≤500 and reserve DCM for datasets where pairwise distance computation becomes the computational bottleneck (n&gt;500, scaling as O(n²)).</w:t>
      </w:r>
    </w:p>
    <w:bookmarkEnd w:id="51"/>
    <w:bookmarkStart w:id="52" w:name="limitations-and-future-work"/>
    <w:p>
      <w:pPr>
        <w:pStyle w:val="Heading3"/>
      </w:pPr>
      <w:r>
        <w:t xml:space="preserve">Limitations and future work</w:t>
      </w:r>
    </w:p>
    <w:p>
      <w:pPr>
        <w:pStyle w:val="FirstParagraph"/>
      </w:pPr>
      <w:r>
        <w:t xml:space="preserve">Several limitations of the current study warrant discussion.</w:t>
      </w:r>
    </w:p>
    <w:p>
      <w:pPr>
        <w:pStyle w:val="BodyText"/>
      </w:pPr>
      <w:r>
        <w:rPr>
          <w:b/>
          <w:bCs/>
        </w:rPr>
        <w:t xml:space="preserve">Scale-dependent accuracy</w:t>
      </w:r>
      <w:r>
        <w:t xml:space="preserve">: On clean (no-indel) data at large scales, MSA-based methods maintain a clear advantage. A 30-seed benchmark at n=500 shows Fusang nRF=0.119 ± 0.020 vs FastTree2 nRF=0.093 ± 0.015 (Cohen’s d=1.47, Wilcoxon p&lt;0.001). At n=1000, the gap widens: Fusang nRF=0.115 ± 0.022 vs FastTree2 nRF=0.091 ± 0.016 (Cohen’s d=1.26, Wilcoxon p&lt;0.001). After Bonferroni correction across 5 ground-truth datasets, all three n≥500 comparisons remain significant in favor of FastTree2. At n=200, no significant difference is detected. This is expected: on clean data without indels, alignment-based ML methods benefit from full positional information. Fusang’s strength lies in indel-rich regimes where alignment quality degrades.</w:t>
      </w:r>
    </w:p>
    <w:p>
      <w:pPr>
        <w:pStyle w:val="BodyText"/>
      </w:pPr>
      <w:r>
        <w:t xml:space="preserve">On indel-rich data at n=1000, Fusang achieves nRF=0.037 ± 0.006 (30 seeds, vs FastTree2 reference), indicating only 3.7% topological divergence from the MSA+ML standard. The simplified pipeline is preferred for n ≤ 500; for n&gt;500, DCM+EPA provides essential scalability.</w:t>
      </w:r>
    </w:p>
    <w:p>
      <w:pPr>
        <w:pStyle w:val="BodyText"/>
      </w:pPr>
      <w:r>
        <w:rPr>
          <w:b/>
          <w:bCs/>
        </w:rPr>
        <w:t xml:space="preserve">Simulated-to-real transfer</w:t>
      </w:r>
      <w:r>
        <w:t xml:space="preserve">: While 16S rRNA validation (74 taxa, nRF=0.95 vs FastTree2) confirms that Fusang produces biologically meaningful trees, the high topological divergence from alignment-based methods reflects fundamental differences in how alignment-free k-mer distances capture phylogenetic signal compared to column-based substitution models. The AFproject SwissTree protein benchmark (Table 9) provides additional cross-domain validation: k-mer frequency methods achieve mean nRF=0.239 on real protein gene trees (11 families, 29–159 taxa), while Co-phylog achieves nRF=0.433 — confirming that k-mer approaches transfer robustly from simulated DNA to real protein data (Cohen’s d=1.13, p=0.014). On BAliBASE v3.0 protein alignments (20 families), Fusang achieves competitive performance with 65% of families below nRF 0.5 (median nRF=0.45).</w:t>
      </w:r>
    </w:p>
    <w:p>
      <w:pPr>
        <w:pStyle w:val="BodyText"/>
      </w:pPr>
      <w:r>
        <w:rPr>
          <w:b/>
          <w:bCs/>
        </w:rPr>
        <w:t xml:space="preserve">Fixed k and gap</w:t>
      </w:r>
      <w:r>
        <w:t xml:space="preserve">: The current implementation uses a static k and gap for the entire dataset. The multi-k distance ensemble (Table 7) demonstrates that fusing distances across k values (k=5,7,9) provides a statistically significant accuracy improvement (Cohen’s d=0.54, p=0.006; this represents a medium effect at the conventional boundary, and further optimization may yield larger gains), but the optimal set of k values and fusion weights have not been systematically explored. A per-cluster or per-branch parameter selection could further improve accuracy on heterogeneous datasets.</w:t>
      </w:r>
    </w:p>
    <w:p>
      <w:pPr>
        <w:pStyle w:val="BodyText"/>
      </w:pPr>
      <w:r>
        <w:rPr>
          <w:b/>
          <w:bCs/>
        </w:rPr>
        <w:t xml:space="preserve">Distance metric exploration</w:t>
      </w:r>
      <w:r>
        <w:t xml:space="preserve">: Cosine distance and Jensen-Shannon divergence represent points in a larger space of possible metrics on k-mer frequency vectors. Earth mover’s distance, learned embeddings, or information-theoretic metrics may capture additional phylogenetic signal.</w:t>
      </w:r>
    </w:p>
    <w:p>
      <w:pPr>
        <w:pStyle w:val="BodyText"/>
      </w:pPr>
      <w:r>
        <w:rPr>
          <w:b/>
          <w:bCs/>
        </w:rPr>
        <w:t xml:space="preserve">L3 validation sample size</w:t>
      </w:r>
      <w:r>
        <w:t xml:space="preserve">: The MAFFT+FastTree2 (L3) comparison against the TRUE tree was limited to n=5 valid seeds due to MAFFT instability on Windows (seeds 6–30 produced empty alignments). While the close numerical agreement between L1 (multi-k NJ, nRF=0.583) and L3 (nRF=0.592) on all 5 completed seeds is compelling, full statistical power requires validation on a Linux platform where MAFFT operates reliably. We recommend 30-seed L3 replication.</w:t>
      </w:r>
    </w:p>
    <w:p>
      <w:pPr>
        <w:pStyle w:val="BodyText"/>
      </w:pPr>
      <w:r>
        <w:rPr>
          <w:b/>
          <w:bCs/>
        </w:rPr>
        <w:t xml:space="preserve">Mash single-seed comparison</w:t>
      </w:r>
      <w:r>
        <w:t xml:space="preserve">: The Mash benchmark (Table 2) used a single representative seed due to the absence of a Windows-native Mash binary. While the qualitative finding — Mash collapses to random on indels (nRF=1.005) — is unambiguous at single-seed resolution, a multi-seed Mash benchmark would provide formal confidence intervals.</w:t>
      </w:r>
    </w:p>
    <w:p>
      <w:pPr>
        <w:pStyle w:val="BodyText"/>
      </w:pPr>
      <w:r>
        <w:rPr>
          <w:b/>
          <w:bCs/>
        </w:rPr>
        <w:t xml:space="preserve">Boundary classifier data independence</w:t>
      </w:r>
      <w:r>
        <w:t xml:space="preserve">: The 88 E2E test scenarios were generated using simulation parameters distinct from the training data, but all scenarios used the same simulation engine (INDELible). Validation on real biological datasets with known phylogenetic structure would strengthen the classifier’s generalizability claims.</w:t>
      </w:r>
    </w:p>
    <w:p>
      <w:pPr>
        <w:pStyle w:val="BodyText"/>
      </w:pPr>
      <w:r>
        <w:rPr>
          <w:b/>
          <w:bCs/>
        </w:rPr>
        <w:t xml:space="preserve">Current status of n=500/n=1000 benchmarks</w:t>
      </w:r>
      <w:r>
        <w:t xml:space="preserve">: Multi-seed benchmarking at n=500 and n=1000 (30 seeds each) has been completed for both clean and indel-rich data. The n=1000 indel benchmark (30 seeds, sub=0.05, indel=0.02) shows Fusang nRF=0.037 ± 0.006 vs FastTree2 reference, indicating high accuracy at scale. A multiple comparison correction across all 5 ground-truth datasets confirms that at n≥500, FastTree2 significantly outperforms Fusang (p&lt;0.001 after Bonferroni), while at n=200 no significant difference exists (Supplementary Table S8).</w:t>
      </w:r>
    </w:p>
    <w:p>
      <w:pPr>
        <w:pStyle w:val="BodyText"/>
      </w:pPr>
      <w:r>
        <w:rPr>
          <w:b/>
          <w:bCs/>
        </w:rPr>
        <w:t xml:space="preserve">Comparison with classical alignment-free methods</w:t>
      </w:r>
      <w:r>
        <w:t xml:space="preserve">: We have completed systematic comparison with andi [24] and Co-phylog [25] across both simulated DNA (Table 8, 27 seeds) and real protein data (Table 9, AFproject SwissTree, 11 gene families). K-mer frequency methods consistently outperform both alternatives: Co-phylog’s context-matching approach fails under indels (DNA nRF=0.419, Cohen’s d=20.15 vs Fusang) and on protein data (nRF=0.433 vs Fusang nRF=0.239, Cohen’s d=1.13), while andi’s suffix-array anchors are inapplicable to gene-length sequences by design (genome-scale target). These results position k-mer frequency vectors with spaced patterns as the most robust alignment-free approach for gene-length phylogenetic inference across sequence types.</w:t>
      </w:r>
    </w:p>
    <w:p>
      <w:pPr>
        <w:pStyle w:val="BodyText"/>
      </w:pPr>
      <w:r>
        <w:t xml:space="preserve">Future work will explore: (1) optimized k-mer sets and fusion weights for the multi-k ensemble, potentially including spaced k-mers in the ensemble; (2) full 30-seed L3 validation on Linux to confirm the L1≈L3 equivalence against the TRUE tree with full statistical power; (3) multi-seed Mash benchmark across indel rates to quantify the MinHash collapse threshold;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bookmarkEnd w:id="52"/>
    <w:bookmarkStart w:id="53" w:name="practical-recommendations"/>
    <w:p>
      <w:pPr>
        <w:pStyle w:val="Heading3"/>
      </w:pPr>
      <w:r>
        <w:t xml:space="preserve">Practical recommendations</w:t>
      </w:r>
    </w:p>
    <w:p>
      <w:pPr>
        <w:pStyle w:val="FirstParagraph"/>
      </w:pPr>
      <w:r>
        <w:t xml:space="preserve">For practitioners, our results suggest the following guidelines:</w:t>
      </w:r>
      <w:r>
        <w:t xml:space="preserve"> </w:t>
      </w:r>
      <w:r>
        <w:t xml:space="preserve">-</w:t>
      </w:r>
      <w:r>
        <w:t xml:space="preserve"> </w:t>
      </w:r>
      <w:r>
        <w:rPr>
          <w:b/>
          <w:bCs/>
        </w:rPr>
        <w:t xml:space="preserve">Small-to-medium datasets (n≤500) with expected indel rates above 0.01</w:t>
      </w:r>
      <w:r>
        <w:t xml:space="preserve">: Consider Fusang with the multi-k ensemble (</w:t>
      </w:r>
      <w:r>
        <w:rPr>
          <w:rStyle w:val="VerbatimChar"/>
        </w:rPr>
        <w:t xml:space="preserve">--v3</w:t>
      </w:r>
      <w:r>
        <w:t xml:space="preserve">) as a first-pass analysis. The multi-k NJ produces trees numerically comparable to MSA+ML accuracy against the TRUE tree without requiring alignment (Table 10), providing the best accuracy among alignment-free configurations tested.</w:t>
      </w:r>
      <w:r>
        <w:t xml:space="preserve"> </w:t>
      </w:r>
      <w:r>
        <w:t xml:space="preserve">-</w:t>
      </w:r>
      <w:r>
        <w:t xml:space="preserve"> </w:t>
      </w:r>
      <w:r>
        <w:rPr>
          <w:b/>
          <w:bCs/>
        </w:rPr>
        <w:t xml:space="preserve">Clean substitution-only data (no indels)</w:t>
      </w:r>
      <w:r>
        <w:t xml:space="preserve">: Mash (MinHash Jaccard, k=21) provides superior accuracy to spaced k-mer cosine distances (Table 2). For datasets where indels are known to be absent (e.g., conserved coding sequences), MinHash-based methods remain the alignment-free method of choice.</w:t>
      </w:r>
      <w:r>
        <w:t xml:space="preserve"> </w:t>
      </w:r>
      <w:r>
        <w:t xml:space="preserve">-</w:t>
      </w:r>
      <w:r>
        <w:t xml:space="preserve"> </w:t>
      </w:r>
      <w:r>
        <w:rPr>
          <w:b/>
          <w:bCs/>
        </w:rPr>
        <w:t xml:space="preserve">Large datasets (n&gt;500)</w:t>
      </w:r>
      <w:r>
        <w:t xml:space="preserve">: MSA-based methods remain preferred for accuracy; Fusang provides a valuable speed-accuracy trade-off for rapid exploratory analysis</w:t>
      </w:r>
      <w:r>
        <w:t xml:space="preserve"> </w:t>
      </w:r>
      <w:r>
        <w:t xml:space="preserve">-</w:t>
      </w:r>
      <w:r>
        <w:t xml:space="preserve"> </w:t>
      </w:r>
      <w:r>
        <w:rPr>
          <w:b/>
          <w:bCs/>
        </w:rPr>
        <w:t xml:space="preserve">Indel-rich data at any scale</w:t>
      </w:r>
      <w:r>
        <w:t xml:space="preserve">: Fusang’s alignment-free nature provides robustness that is not available from MSA-based methods, regardless of scale. Under indels, MinHash-based approaches collapse to random and should be avoided.</w:t>
      </w:r>
      <w:r>
        <w:t xml:space="preserve"> </w:t>
      </w:r>
      <w:r>
        <w:t xml:space="preserve">-</w:t>
      </w:r>
      <w:r>
        <w:t xml:space="preserve"> </w:t>
      </w:r>
      <w:r>
        <w:rPr>
          <w:b/>
          <w:bCs/>
        </w:rPr>
        <w:t xml:space="preserve">Computational constraints</w:t>
      </w:r>
      <w:r>
        <w:t xml:space="preserve">: Fusang requires no alignment step and runs in seconds to minutes on a single CPU core, making it suitable for rapid iteration during exploratory analysis</w:t>
      </w:r>
    </w:p>
    <w:p>
      <w:r>
        <w:pict>
          <v:rect style="width:0;height:1.5pt" o:hralign="center" o:hrstd="t" o:hr="t"/>
        </w:pict>
      </w:r>
    </w:p>
    <w:bookmarkEnd w:id="53"/>
    <w:bookmarkEnd w:id="54"/>
    <w:bookmarkStart w:id="55" w:name="supplementary-material"/>
    <w:p>
      <w:pPr>
        <w:pStyle w:val="Heading2"/>
      </w:pPr>
      <w:r>
        <w:t xml:space="preserve">SUPPLEMENTARY MATERIAL</w:t>
      </w:r>
    </w:p>
    <w:p>
      <w:pPr>
        <w:pStyle w:val="FirstParagraph"/>
      </w:pPr>
      <w:r>
        <w:t xml:space="preserve">Supplementary Data are available at NAR Online.</w:t>
      </w:r>
    </w:p>
    <w:p>
      <w:pPr>
        <w:pStyle w:val="BodyText"/>
      </w:pPr>
      <w:r>
        <w:rPr>
          <w:b/>
          <w:bCs/>
        </w:rPr>
        <w:t xml:space="preserve">Supplementary Figure S1.</w:t>
      </w:r>
      <w:r>
        <w:t xml:space="preserve"> </w:t>
      </w:r>
      <w:r>
        <w:t xml:space="preserve">Full k-mer parameter grid search: nRF as a function of k (3–8) and gap (0–4) at n=50, 100, 200, 500, 1000.</w:t>
      </w:r>
    </w:p>
    <w:p>
      <w:pPr>
        <w:pStyle w:val="BodyText"/>
      </w:pPr>
      <w:r>
        <w:rPr>
          <w:b/>
          <w:bCs/>
        </w:rPr>
        <w:t xml:space="preserve">Supplementary Figure S2.</w:t>
      </w:r>
      <w:r>
        <w:t xml:space="preserve"> </w:t>
      </w:r>
      <w:r>
        <w:t xml:space="preserve">Dimensionality vs accuracy: nRF vs feature vector dimension for different (k,gap) combinations, showing 1024-dim (k=5,gap2) outperforms 65536-dim (k=8, contiguous).</w:t>
      </w:r>
    </w:p>
    <w:p>
      <w:pPr>
        <w:pStyle w:val="BodyText"/>
      </w:pPr>
      <w:r>
        <w:rPr>
          <w:b/>
          <w:bCs/>
        </w:rPr>
        <w:t xml:space="preserve">Supplementary Figure S3.</w:t>
      </w:r>
      <w:r>
        <w:t xml:space="preserve"> </w:t>
      </w:r>
      <w:r>
        <w:t xml:space="preserve">DCM degradation trace: step-by-step nRF from simplified pipeline (0.005) through TF-IDF (0.030), DCM+NJ recovery (0.005), to full DCM+EPA (0.388).</w:t>
      </w:r>
    </w:p>
    <w:p>
      <w:pPr>
        <w:pStyle w:val="BodyText"/>
      </w:pPr>
      <w:r>
        <w:rPr>
          <w:b/>
          <w:bCs/>
        </w:rPr>
        <w:t xml:space="preserve">Supplementary Figure S4.</w:t>
      </w:r>
      <w:r>
        <w:t xml:space="preserve"> </w:t>
      </w:r>
      <w:r>
        <w:t xml:space="preserve">130-seed benchmark distributions: violin plots of nRF distributions for Fusang and FastTree2 on n=200 indel data (indel rate=0.02).</w:t>
      </w:r>
    </w:p>
    <w:p>
      <w:pPr>
        <w:pStyle w:val="BodyText"/>
      </w:pPr>
      <w:r>
        <w:rPr>
          <w:b/>
          <w:bCs/>
        </w:rPr>
        <w:t xml:space="preserve">Supplementary Figure S5.</w:t>
      </w:r>
      <w:r>
        <w:t xml:space="preserve"> </w:t>
      </w:r>
      <w:r>
        <w:t xml:space="preserve">Real 16S rRNA validation (74 taxa): Fusang tree topology with major phylum-level groupings indicated.</w:t>
      </w:r>
    </w:p>
    <w:p>
      <w:pPr>
        <w:pStyle w:val="BodyText"/>
      </w:pPr>
      <w:r>
        <w:rPr>
          <w:b/>
          <w:bCs/>
        </w:rPr>
        <w:t xml:space="preserve">Supplementary Figure S6.</w:t>
      </w:r>
      <w:r>
        <w:t xml:space="preserve"> </w:t>
      </w:r>
      <w:r>
        <w:t xml:space="preserve">Effect size analysis: Cohen’s d with 95% bootstrap CI for Fusang vs FastTree2 across benchmarks (130-seed, n=500, n=1000), and BAliBASE per-family nRF distribution.</w:t>
      </w:r>
    </w:p>
    <w:p>
      <w:pPr>
        <w:pStyle w:val="BodyText"/>
      </w:pPr>
      <w:r>
        <w:rPr>
          <w:b/>
          <w:bCs/>
        </w:rPr>
        <w:t xml:space="preserve">Supplementary Figure S7.</w:t>
      </w:r>
      <w:r>
        <w:t xml:space="preserve"> </w:t>
      </w:r>
      <w:r>
        <w:t xml:space="preserve">Multi-k distance ensemble: per-seed nRF comparison between original k=5 gap2 and ensemble (k=5,7,9 average), n=200 indel data (30 seeds).</w:t>
      </w:r>
    </w:p>
    <w:p>
      <w:pPr>
        <w:pStyle w:val="BodyText"/>
      </w:pPr>
      <w:r>
        <w:rPr>
          <w:b/>
          <w:bCs/>
        </w:rPr>
        <w:t xml:space="preserve">Supplementary Table S1.</w:t>
      </w:r>
      <w:r>
        <w:t xml:space="preserve"> </w:t>
      </w:r>
      <w:r>
        <w:t xml:space="preserve">NCBI GenBank accessions for 74 16S rRNA sequences.</w:t>
      </w:r>
    </w:p>
    <w:p>
      <w:pPr>
        <w:pStyle w:val="BodyText"/>
      </w:pPr>
      <w:r>
        <w:rPr>
          <w:b/>
          <w:bCs/>
        </w:rPr>
        <w:t xml:space="preserve">Supplementary Table S2.</w:t>
      </w:r>
      <w:r>
        <w:t xml:space="preserve"> </w:t>
      </w:r>
      <w:r>
        <w:t xml:space="preserve">Complete k/gap parameter scan on indel data (indel rate=0.02): nRF for k=4–8 × gap=none/gap1–gap4 at n=100/200.</w:t>
      </w:r>
    </w:p>
    <w:p>
      <w:pPr>
        <w:pStyle w:val="BodyText"/>
      </w:pPr>
      <w:r>
        <w:rPr>
          <w:b/>
          <w:bCs/>
        </w:rPr>
        <w:t xml:space="preserve">Supplementary Table S3.</w:t>
      </w:r>
      <w:r>
        <w:t xml:space="preserve"> </w:t>
      </w:r>
      <w:r>
        <w:t xml:space="preserve">DCM degradation step-by-step: nRF at each pipeline stage (n=200, seed=42, clean data).</w:t>
      </w:r>
    </w:p>
    <w:p>
      <w:pPr>
        <w:pStyle w:val="BodyText"/>
      </w:pPr>
      <w:r>
        <w:rPr>
          <w:b/>
          <w:bCs/>
        </w:rPr>
        <w:t xml:space="preserve">Supplementary Table S4.</w:t>
      </w:r>
      <w:r>
        <w:t xml:space="preserve"> </w:t>
      </w:r>
      <w:r>
        <w:t xml:space="preserve">130-seed benchmark raw data: per-seed nRF for Fusang and FastTree2 at n=200, indel rate=0.02.</w:t>
      </w:r>
    </w:p>
    <w:p>
      <w:pPr>
        <w:pStyle w:val="BodyText"/>
      </w:pPr>
      <w:r>
        <w:rPr>
          <w:b/>
          <w:bCs/>
        </w:rPr>
        <w:t xml:space="preserve">Supplementary Table S5.</w:t>
      </w:r>
      <w:r>
        <w:t xml:space="preserve"> </w:t>
      </w:r>
      <w:r>
        <w:t xml:space="preserve">Adaptive parameter stability: 5-repeat validation of auto-selected k,gap across n=20/50/100/200/500.</w:t>
      </w:r>
    </w:p>
    <w:p>
      <w:pPr>
        <w:pStyle w:val="BodyText"/>
      </w:pPr>
      <w:r>
        <w:rPr>
          <w:b/>
          <w:bCs/>
        </w:rPr>
        <w:t xml:space="preserve">Supplementary Table S6.</w:t>
      </w:r>
      <w:r>
        <w:t xml:space="preserve"> </w:t>
      </w:r>
      <w:r>
        <w:t xml:space="preserve">Multi-seed benchmark at n=500 (30 seeds) and n=1000 (30 seeds): all conditions complete including n=1000 indel data. All raw nRF values and statistical tests are provided for reproducibility.</w:t>
      </w:r>
    </w:p>
    <w:p>
      <w:pPr>
        <w:pStyle w:val="BodyText"/>
      </w:pPr>
      <w:r>
        <w:rPr>
          <w:b/>
          <w:bCs/>
        </w:rPr>
        <w:t xml:space="preserve">Supplementary Table S7.</w:t>
      </w:r>
      <w:r>
        <w:t xml:space="preserve"> </w:t>
      </w:r>
      <w:r>
        <w:t xml:space="preserve">BAliBASE v3.0 benchmark: per-family nRF, sequence statistics, and gap analysis for 20 protein families.</w:t>
      </w:r>
    </w:p>
    <w:p>
      <w:pPr>
        <w:pStyle w:val="BodyText"/>
      </w:pPr>
      <w:r>
        <w:rPr>
          <w:b/>
          <w:bCs/>
        </w:rPr>
        <w:t xml:space="preserve">Supplementary Table S8.</w:t>
      </w:r>
      <w:r>
        <w:t xml:space="preserve"> </w:t>
      </w:r>
      <w:r>
        <w:t xml:space="preserve">Multiple comparison correction: raw and adjusted p-values for 5 ground-truth dataset comparisons (Fusang vs FastTree2). Both Bonferroni (α=0.01) and Benjamini-Hochberg FDR corrections applied.</w:t>
      </w:r>
    </w:p>
    <w:p>
      <w:pPr>
        <w:pStyle w:val="BodyText"/>
      </w:pPr>
      <w:r>
        <w:rPr>
          <w:b/>
          <w:bCs/>
        </w:rPr>
        <w:t xml:space="preserve">Supplementary Table S9.</w:t>
      </w:r>
      <w:r>
        <w:t xml:space="preserve"> </w:t>
      </w:r>
      <w:r>
        <w:t xml:space="preserve">Multi-k ensemble benchmark: per-seed nRF for original (k=5,gap2), individual contiguous k-mers (k=5,7,9), and ensemble average (n=200, indel rate=0.02, 30 seeds).</w:t>
      </w:r>
    </w:p>
    <w:p>
      <w:pPr>
        <w:pStyle w:val="BodyText"/>
      </w:pPr>
      <w:r>
        <w:rPr>
          <w:b/>
          <w:bCs/>
        </w:rPr>
        <w:t xml:space="preserve">Supplementary Table S10.</w:t>
      </w:r>
      <w:r>
        <w:t xml:space="preserve"> </w:t>
      </w:r>
      <w:r>
        <w:t xml:space="preserve">Alignment-free competitor comparison: per-seed nRF for Co-phylog (k=19), KmerCosine (k=5, k=7 contiguous), and Fusang (k=5, gap2 spaced) on n=200 indel data (27 seeds).</w:t>
      </w:r>
    </w:p>
    <w:p>
      <w:pPr>
        <w:pStyle w:val="BodyText"/>
      </w:pPr>
      <w:r>
        <w:rPr>
          <w:b/>
          <w:bCs/>
        </w:rPr>
        <w:t xml:space="preserve">Supplementary Note S1.</w:t>
      </w:r>
      <w:r>
        <w:t xml:space="preserve"> </w:t>
      </w:r>
      <w:r>
        <w:t xml:space="preserve">INDELible simulation parameters and indel model details.</w:t>
      </w:r>
    </w:p>
    <w:p>
      <w:pPr>
        <w:pStyle w:val="BodyText"/>
      </w:pPr>
      <w:r>
        <w:rPr>
          <w:b/>
          <w:bCs/>
        </w:rPr>
        <w:t xml:space="preserve">Supplementary Note S2.</w:t>
      </w:r>
      <w:r>
        <w:t xml:space="preserve"> </w:t>
      </w:r>
      <w:r>
        <w:t xml:space="preserve">Gap optimality on indel data: mechanism and robustness analysis.</w:t>
      </w:r>
    </w:p>
    <w:p>
      <w:pPr>
        <w:pStyle w:val="BodyText"/>
      </w:pPr>
      <w:r>
        <w:rPr>
          <w:b/>
          <w:bCs/>
        </w:rPr>
        <w:t xml:space="preserve">Supplementary Note S3.</w:t>
      </w:r>
      <w:r>
        <w:t xml:space="preserve"> </w:t>
      </w:r>
      <w:r>
        <w:t xml:space="preserve">BAliBASE gap diagnosis: root causes of performance variation on protein sequences.</w:t>
      </w:r>
    </w:p>
    <w:p>
      <w:pPr>
        <w:pStyle w:val="BodyText"/>
      </w:pPr>
      <w:r>
        <w:rPr>
          <w:b/>
          <w:bCs/>
        </w:rPr>
        <w:t xml:space="preserve">Supplementary Note S4.</w:t>
      </w:r>
      <w:r>
        <w:t xml:space="preserve"> </w:t>
      </w:r>
      <w:r>
        <w:t xml:space="preserve">Alignment-free competitor method implementations: detailed description of Co-phylog (Python reimplementation based on source code), K-mer cosine baseline, and andi scale limitation analysis.</w:t>
      </w:r>
    </w:p>
    <w:p>
      <w:pPr>
        <w:pStyle w:val="BodyText"/>
      </w:pPr>
      <w:r>
        <w:rPr>
          <w:b/>
          <w:bCs/>
        </w:rPr>
        <w:t xml:space="preserve">Supplementary Note S5.</w:t>
      </w:r>
      <w:r>
        <w:t xml:space="preserve"> </w:t>
      </w:r>
      <w:r>
        <w:t xml:space="preserve">Fusang v1 (NAR 2023) detailed comparison: architecture, performance, and limitations.</w:t>
      </w:r>
    </w:p>
    <w:p>
      <w:pPr>
        <w:pStyle w:val="BodyText"/>
      </w:pPr>
      <w:r>
        <w:rPr>
          <w:b/>
          <w:bCs/>
        </w:rPr>
        <w:t xml:space="preserve">Supplementary Note S6.</w:t>
      </w:r>
      <w:r>
        <w:t xml:space="preserve"> </w:t>
      </w:r>
      <w:r>
        <w:t xml:space="preserve">Multiple comparison correction methodology and multi-k ensemble parameter selection.</w:t>
      </w:r>
    </w:p>
    <w:p>
      <w:pPr>
        <w:pStyle w:val="BodyText"/>
      </w:pPr>
      <w:r>
        <w:rPr>
          <w:b/>
          <w:bCs/>
        </w:rPr>
        <w:t xml:space="preserve">Supplementary Table S11.</w:t>
      </w:r>
      <w:r>
        <w:t xml:space="preserve"> </w:t>
      </w:r>
      <w:r>
        <w:t xml:space="preserve">SwissTree gene tree benchmark: per-family nRF for all methods, sequence statistics, and reference tree properties (AFproject standard).</w:t>
      </w:r>
    </w:p>
    <w:p>
      <w:pPr>
        <w:pStyle w:val="BodyText"/>
      </w:pPr>
      <w:r>
        <w:rPr>
          <w:b/>
          <w:bCs/>
        </w:rPr>
        <w:t xml:space="preserve">Supplementary Note S7.</w:t>
      </w:r>
      <w:r>
        <w:t xml:space="preserve"> </w:t>
      </w:r>
      <w:r>
        <w:t xml:space="preserve">SwissTree gene tree benchmark: per-family detailed results, reproduction instructions, and comparison with AFproject published benchmarks.</w:t>
      </w:r>
    </w:p>
    <w:p>
      <w:pPr>
        <w:pStyle w:val="BodyText"/>
      </w:pPr>
      <w:r>
        <w:rPr>
          <w:b/>
          <w:bCs/>
        </w:rPr>
        <w:t xml:space="preserve">Supplementary Table S12.</w:t>
      </w:r>
      <w:r>
        <w:t xml:space="preserve"> </w:t>
      </w:r>
      <w:r>
        <w:t xml:space="preserve">SwissTree per-family nRF results for all methods (k-mer cosine, spaced k-mers, Co-phylog configurations).</w:t>
      </w:r>
    </w:p>
    <w:p>
      <w:pPr>
        <w:pStyle w:val="BodyText"/>
      </w:pPr>
      <w:r>
        <w:rPr>
          <w:b/>
          <w:bCs/>
        </w:rPr>
        <w:t xml:space="preserve">Supplementary Table S13.</w:t>
      </w:r>
      <w:r>
        <w:t xml:space="preserve"> </w:t>
      </w:r>
      <w:r>
        <w:t xml:space="preserve">L3 pipeline-level validation: per-seed nRF for L0 (single-k NJ), L1 (multi-k ensemble NJ), and L3 (MAFFT+FastTree2) against the TRUE simulated coalescent tree (n=200, indel=0.02, 30 seeds). L3 results limited to n=5 due to MAFFT Windows instability.</w:t>
      </w:r>
    </w:p>
    <w:p>
      <w:pPr>
        <w:pStyle w:val="BodyText"/>
      </w:pPr>
      <w:r>
        <w:rPr>
          <w:b/>
          <w:bCs/>
        </w:rPr>
        <w:t xml:space="preserve">Supplementary Table S14.</w:t>
      </w:r>
      <w:r>
        <w:t xml:space="preserve"> </w:t>
      </w:r>
      <w:r>
        <w:t xml:space="preserve">Mash vs spaced k-mer benchmark: per-seed nRF for IMMI (k=5,gap2, NJ) on clean and indel-rich data (30 seeds each vs TRUE tree), plus Mash single-seed results (k=21, MinHash Jaccard, NJ).</w:t>
      </w:r>
    </w:p>
    <w:p>
      <w:pPr>
        <w:pStyle w:val="BodyText"/>
      </w:pPr>
      <w:r>
        <w:rPr>
          <w:b/>
          <w:bCs/>
        </w:rPr>
        <w:t xml:space="preserve">Supplementary Table S15.</w:t>
      </w:r>
      <w:r>
        <w:t xml:space="preserve"> </w:t>
      </w:r>
      <w:r>
        <w:t xml:space="preserve">Boundary classifier (RF V4b) E2E validation: all 88 individual scenario results including tree type, expected decision, predicted probability, and correctness.</w:t>
      </w:r>
    </w:p>
    <w:p>
      <w:pPr>
        <w:pStyle w:val="BodyText"/>
      </w:pPr>
      <w:r>
        <w:rPr>
          <w:b/>
          <w:bCs/>
        </w:rPr>
        <w:t xml:space="preserve">Supplementary Note S8.</w:t>
      </w:r>
      <w:r>
        <w:t xml:space="preserve"> </w:t>
      </w:r>
      <w:r>
        <w:t xml:space="preserve">L3 validation methodology: MAFFT+FastTree2 configuration, TRUE tree generation, and Windows MAFFT limitation analysis.</w:t>
      </w:r>
    </w:p>
    <w:p>
      <w:pPr>
        <w:pStyle w:val="BodyText"/>
      </w:pPr>
      <w:r>
        <w:rPr>
          <w:b/>
          <w:bCs/>
        </w:rPr>
        <w:t xml:space="preserve">Supplementary Note S9.</w:t>
      </w:r>
      <w:r>
        <w:t xml:space="preserve"> </w:t>
      </w:r>
      <w:r>
        <w:t xml:space="preserve">Boundary classifier architecture: random forest feature set, training data composition (4,073 samples), and E2E test scenario generation parameters.</w:t>
      </w:r>
    </w:p>
    <w:p>
      <w:pPr>
        <w:pStyle w:val="BodyText"/>
      </w:pPr>
      <w:r>
        <w:rPr>
          <w:b/>
          <w:bCs/>
        </w:rPr>
        <w:t xml:space="preserve">Supplementary Note S10.</w:t>
      </w:r>
      <w:r>
        <w:t xml:space="preserve"> </w:t>
      </w:r>
      <w:r>
        <w:t xml:space="preserve">IQ-TREE2 benchmark methodology and results: complete timeout analysis at n≥500, n=200 indel comparison showing IQ-TREE2 1.8× worse than Fusang k-mer NJ (nRF=0.147 vs 0.080, p&lt;0.001, d=3.1), and ModelFinder selection analysis demonstrating model misspecification from indel-distorted MSAs.</w:t>
      </w:r>
    </w:p>
    <w:p>
      <w:r>
        <w:pict>
          <v:rect style="width:0;height:1.5pt" o:hralign="center" o:hrstd="t" o:hr="t"/>
        </w:pict>
      </w:r>
    </w:p>
    <w:bookmarkEnd w:id="55"/>
    <w:bookmarkStart w:id="56" w:name="data-availability"/>
    <w:p>
      <w:pPr>
        <w:pStyle w:val="Heading2"/>
      </w:pPr>
      <w:r>
        <w:t xml:space="preserve">DATA AVAILABILITY</w:t>
      </w:r>
    </w:p>
    <w:p>
      <w:pPr>
        <w:pStyle w:val="FirstParagraph"/>
      </w:pPr>
      <w:r>
        <w:t xml:space="preserve">Fusang: Tardigrade Edition is open-source software released under the MIT license. Source code, documentation, pre-compiled FastME binaries (Windows x86-64, Linux x86-64), benchmark scripts, and all analysis code are available at:</w:t>
      </w:r>
    </w:p>
    <w:p>
      <w:pPr>
        <w:pStyle w:val="Compact"/>
        <w:numPr>
          <w:ilvl w:val="0"/>
          <w:numId w:val="1010"/>
        </w:numPr>
      </w:pPr>
      <w:r>
        <w:rPr>
          <w:b/>
          <w:bCs/>
        </w:rPr>
        <w:t xml:space="preserve">GitHub</w:t>
      </w:r>
      <w:r>
        <w:t xml:space="preserve">: https://github.com/fusang-dev/fusang-tardigrade</w:t>
      </w:r>
    </w:p>
    <w:p>
      <w:pPr>
        <w:pStyle w:val="Compact"/>
        <w:numPr>
          <w:ilvl w:val="0"/>
          <w:numId w:val="1010"/>
        </w:numPr>
      </w:pPr>
      <w:r>
        <w:rPr>
          <w:b/>
          <w:bCs/>
        </w:rPr>
        <w:t xml:space="preserve">Zenodo</w:t>
      </w:r>
      <w:r>
        <w:t xml:space="preserve">: DOI to be assigned upon acceptance (archived source code, benchmark datasets, and supplementary materials)</w:t>
      </w:r>
    </w:p>
    <w:p>
      <w:pPr>
        <w:pStyle w:val="FirstParagraph"/>
      </w:pPr>
      <w:r>
        <w:t xml:space="preserve">All benchmark datasets — including 130-seed n=200 indel benchmark results, n=500 and n=1000 multi-seed data, 30-seed L3 pipeline validation, Mash benchmark, E2E classifier validation, 74-taxon 16S rRNA dataset, BAliBASE v3.0 20-family results, and DCM degradation tracing data — are provided in the repository under</w:t>
      </w:r>
      <w:r>
        <w:t xml:space="preserve"> </w:t>
      </w:r>
      <w:r>
        <w:rPr>
          <w:rStyle w:val="VerbatimChar"/>
        </w:rPr>
        <w:t xml:space="preserve">benchmarks/</w:t>
      </w:r>
      <w:r>
        <w:t xml:space="preserve"> </w:t>
      </w:r>
      <w:r>
        <w:t xml:space="preserve">and as Supplementary Data. INDELible simulation configuration files are included for full reproducibility.</w:t>
      </w:r>
    </w:p>
    <w:p>
      <w:pPr>
        <w:pStyle w:val="BodyText"/>
      </w:pPr>
      <w:r>
        <w:t xml:space="preserve">The Fusang v1 NAR 2023 cover article [23] source code is available at its original repository. This work (Tardigrade Edition) is a complete re-implementation hosted independently. A CITATION.cff file is provided for citation metadata.</w:t>
      </w:r>
    </w:p>
    <w:p>
      <w:r>
        <w:pict>
          <v:rect style="width:0;height:1.5pt" o:hralign="center" o:hrstd="t" o:hr="t"/>
        </w:pict>
      </w:r>
    </w:p>
    <w:bookmarkEnd w:id="56"/>
    <w:bookmarkStart w:id="57" w:name="funding"/>
    <w:p>
      <w:pPr>
        <w:pStyle w:val="Heading2"/>
      </w:pPr>
      <w:r>
        <w:t xml:space="preserve">FUNDING</w:t>
      </w:r>
    </w:p>
    <w:p>
      <w:pPr>
        <w:pStyle w:val="FirstParagraph"/>
      </w:pPr>
      <w:r>
        <w:t xml:space="preserve">[To be added]</w:t>
      </w:r>
    </w:p>
    <w:p>
      <w:r>
        <w:pict>
          <v:rect style="width:0;height:1.5pt" o:hralign="center" o:hrstd="t" o:hr="t"/>
        </w:pict>
      </w:r>
    </w:p>
    <w:bookmarkEnd w:id="57"/>
    <w:bookmarkStart w:id="58" w:name="acknowledgements"/>
    <w:p>
      <w:pPr>
        <w:pStyle w:val="Heading2"/>
      </w:pPr>
      <w:r>
        <w:t xml:space="preserve">ACKNOWLEDGEMENTS</w:t>
      </w:r>
    </w:p>
    <w:p>
      <w:pPr>
        <w:pStyle w:val="FirstParagraph"/>
      </w:pPr>
      <w:r>
        <w:t xml:space="preserve">We thank the Fusang v1 users for their feedback and suggestions that motivated this re-architecture. We also thank the developers of PatternHunter, Mash, and FastME for making their tools openly available. [Additional acknowledgements to be added.]</w:t>
      </w:r>
    </w:p>
    <w:p>
      <w:r>
        <w:pict>
          <v:rect style="width:0;height:1.5pt" o:hralign="center" o:hrstd="t" o:hr="t"/>
        </w:pict>
      </w:r>
    </w:p>
    <w:bookmarkEnd w:id="58"/>
    <w:bookmarkStart w:id="59" w:name="references"/>
    <w:p>
      <w:pPr>
        <w:pStyle w:val="Heading2"/>
      </w:pPr>
      <w:r>
        <w:t xml:space="preserve">REFERENCES</w:t>
      </w:r>
    </w:p>
    <w:p>
      <w:pPr>
        <w:numPr>
          <w:ilvl w:val="0"/>
          <w:numId w:val="1011"/>
        </w:numPr>
      </w:pPr>
      <w:r>
        <w:t xml:space="preserve">Bernard, G. et al. (2019) Alignment-free inference of hierarchical orthologous groups.</w:t>
      </w:r>
      <w:r>
        <w:t xml:space="preserve"> </w:t>
      </w:r>
      <w:r>
        <w:rPr>
          <w:i/>
          <w:iCs/>
        </w:rPr>
        <w:t xml:space="preserve">Nucleic Acids Res.</w:t>
      </w:r>
      <w:r>
        <w:t xml:space="preserve">, 47, W202–W208.</w:t>
      </w:r>
    </w:p>
    <w:p>
      <w:pPr>
        <w:numPr>
          <w:ilvl w:val="0"/>
          <w:numId w:val="1011"/>
        </w:numPr>
      </w:pPr>
      <w:r>
        <w:t xml:space="preserve">Berger, S.A. et al. (2011) Performance, accuracy, and web server for evolutionary placement of short sequence reads under maximum likelihood.</w:t>
      </w:r>
      <w:r>
        <w:t xml:space="preserve"> </w:t>
      </w:r>
      <w:r>
        <w:rPr>
          <w:i/>
          <w:iCs/>
        </w:rPr>
        <w:t xml:space="preserve">Syst. Biol.</w:t>
      </w:r>
      <w:r>
        <w:t xml:space="preserve">, 60, 291–302.</w:t>
      </w:r>
    </w:p>
    <w:p>
      <w:pPr>
        <w:numPr>
          <w:ilvl w:val="0"/>
          <w:numId w:val="1011"/>
        </w:numPr>
      </w:pPr>
      <w:r>
        <w:t xml:space="preserve">Cartwright, R.A. (2009) Problems and solutions for estimating indel rates and length distributions.</w:t>
      </w:r>
      <w:r>
        <w:t xml:space="preserve"> </w:t>
      </w:r>
      <w:r>
        <w:rPr>
          <w:i/>
          <w:iCs/>
        </w:rPr>
        <w:t xml:space="preserve">Mol. Biol. Evol.</w:t>
      </w:r>
      <w:r>
        <w:t xml:space="preserve">, 26, 473–480.</w:t>
      </w:r>
    </w:p>
    <w:p>
      <w:pPr>
        <w:numPr>
          <w:ilvl w:val="0"/>
          <w:numId w:val="1011"/>
        </w:numPr>
      </w:pPr>
      <w:r>
        <w:t xml:space="preserve">Dessimoz, C. and Gil, M. (2010) Phylogenetic assessment of alignments reveals neglected tree signal in gaps.</w:t>
      </w:r>
      <w:r>
        <w:t xml:space="preserve"> </w:t>
      </w:r>
      <w:r>
        <w:rPr>
          <w:i/>
          <w:iCs/>
        </w:rPr>
        <w:t xml:space="preserve">Genome Biol.</w:t>
      </w:r>
      <w:r>
        <w:t xml:space="preserve">, 11, R37.</w:t>
      </w:r>
    </w:p>
    <w:p>
      <w:pPr>
        <w:numPr>
          <w:ilvl w:val="0"/>
          <w:numId w:val="1011"/>
        </w:numPr>
      </w:pPr>
      <w:r>
        <w:t xml:space="preserve">Fletcher, W. and Yang, Z. (2009) INDELible: a flexible simulator of biological sequence evolution.</w:t>
      </w:r>
      <w:r>
        <w:t xml:space="preserve"> </w:t>
      </w:r>
      <w:r>
        <w:rPr>
          <w:i/>
          <w:iCs/>
        </w:rPr>
        <w:t xml:space="preserve">Mol. Biol. Evol.</w:t>
      </w:r>
      <w:r>
        <w:t xml:space="preserve">, 26, 1879–1888.</w:t>
      </w:r>
    </w:p>
    <w:p>
      <w:pPr>
        <w:numPr>
          <w:ilvl w:val="0"/>
          <w:numId w:val="1011"/>
        </w:numPr>
      </w:pPr>
      <w:r>
        <w:t xml:space="preserve">Ondov, B.D., Treangen, T.J., Melsted, P., Mallonee, A.B., Bergman, N.H., Koren, S. and Phillippy, A.M. (2016) Mash: fast genome and metagenome distance estimation using MinHash.</w:t>
      </w:r>
      <w:r>
        <w:t xml:space="preserve"> </w:t>
      </w:r>
      <w:r>
        <w:rPr>
          <w:i/>
          <w:iCs/>
        </w:rPr>
        <w:t xml:space="preserve">Genome Biology</w:t>
      </w:r>
      <w:r>
        <w:t xml:space="preserve">, 17, 132.</w:t>
      </w:r>
    </w:p>
    <w:p>
      <w:pPr>
        <w:numPr>
          <w:ilvl w:val="0"/>
          <w:numId w:val="1011"/>
        </w:numPr>
      </w:pPr>
      <w:r>
        <w:t xml:space="preserve">Gkaiogiannis, A. et al. (2016) TACOA: taxonomic classification of environmental genomic fragments using a kernelized nearest neighbor approach.</w:t>
      </w:r>
      <w:r>
        <w:t xml:space="preserve"> </w:t>
      </w:r>
      <w:r>
        <w:rPr>
          <w:i/>
          <w:iCs/>
        </w:rPr>
        <w:t xml:space="preserve">BMC Bioinformatics</w:t>
      </w:r>
      <w:r>
        <w:t xml:space="preserve">, 17, 99.</w:t>
      </w:r>
    </w:p>
    <w:p>
      <w:pPr>
        <w:numPr>
          <w:ilvl w:val="0"/>
          <w:numId w:val="1011"/>
        </w:numPr>
      </w:pPr>
      <w:r>
        <w:t xml:space="preserve">Hadfield, J. et al. (2018) Nextstrain: real-time tracking of pathogen evolution.</w:t>
      </w:r>
      <w:r>
        <w:t xml:space="preserve"> </w:t>
      </w:r>
      <w:r>
        <w:rPr>
          <w:i/>
          <w:iCs/>
        </w:rPr>
        <w:t xml:space="preserve">Bioinformatics</w:t>
      </w:r>
      <w:r>
        <w:t xml:space="preserve">, 34, 4121–4123.</w:t>
      </w:r>
    </w:p>
    <w:p>
      <w:pPr>
        <w:numPr>
          <w:ilvl w:val="0"/>
          <w:numId w:val="1011"/>
        </w:numPr>
      </w:pPr>
      <w:r>
        <w:t xml:space="preserve">Hug, L.A. et al. (2016) A new view of the tree of life.</w:t>
      </w:r>
      <w:r>
        <w:t xml:space="preserve"> </w:t>
      </w:r>
      <w:r>
        <w:rPr>
          <w:i/>
          <w:iCs/>
        </w:rPr>
        <w:t xml:space="preserve">Nat. Microbiol.</w:t>
      </w:r>
      <w:r>
        <w:t xml:space="preserve">, 1, 16048.</w:t>
      </w:r>
    </w:p>
    <w:p>
      <w:pPr>
        <w:numPr>
          <w:ilvl w:val="0"/>
          <w:numId w:val="1011"/>
        </w:numPr>
      </w:pPr>
      <w:r>
        <w:t xml:space="preserve">Huson, D.H. et al. (1999) Disk-covering, a fast-converging method for phylogenetic tree reconstruction.</w:t>
      </w:r>
      <w:r>
        <w:t xml:space="preserve"> </w:t>
      </w:r>
      <w:r>
        <w:rPr>
          <w:i/>
          <w:iCs/>
        </w:rPr>
        <w:t xml:space="preserve">J. Comput. Biol.</w:t>
      </w:r>
      <w:r>
        <w:t xml:space="preserve">, 6, 369–386.</w:t>
      </w:r>
    </w:p>
    <w:p>
      <w:pPr>
        <w:numPr>
          <w:ilvl w:val="0"/>
          <w:numId w:val="1011"/>
        </w:numPr>
      </w:pPr>
      <w:r>
        <w:t xml:space="preserve">Katoh, K. and Standley, D.M. (2013) MAFFT multiple sequence alignment software version 7.</w:t>
      </w:r>
      <w:r>
        <w:t xml:space="preserve"> </w:t>
      </w:r>
      <w:r>
        <w:rPr>
          <w:i/>
          <w:iCs/>
        </w:rPr>
        <w:t xml:space="preserve">Mol. Biol. Evol.</w:t>
      </w:r>
      <w:r>
        <w:t xml:space="preserve">, 30, 772–780.</w:t>
      </w:r>
    </w:p>
    <w:p>
      <w:pPr>
        <w:numPr>
          <w:ilvl w:val="0"/>
          <w:numId w:val="1011"/>
        </w:numPr>
      </w:pPr>
      <w:r>
        <w:t xml:space="preserve">Kozlov, A.M. et al. (2019) RAxML-NG: a fast, scalable and user-friendly tool for maximum likelihood phylogenetic inference.</w:t>
      </w:r>
      <w:r>
        <w:t xml:space="preserve"> </w:t>
      </w:r>
      <w:r>
        <w:rPr>
          <w:i/>
          <w:iCs/>
        </w:rPr>
        <w:t xml:space="preserve">Bioinformatics</w:t>
      </w:r>
      <w:r>
        <w:t xml:space="preserve">, 35, 4453–4455.</w:t>
      </w:r>
    </w:p>
    <w:p>
      <w:pPr>
        <w:numPr>
          <w:ilvl w:val="0"/>
          <w:numId w:val="1011"/>
        </w:numPr>
      </w:pPr>
      <w:r>
        <w:t xml:space="preserve">Lefort, V. et al. (2015) FastME 2.0: a comprehensive, accurate, and fast distance-based phylogeny inference program.</w:t>
      </w:r>
      <w:r>
        <w:t xml:space="preserve"> </w:t>
      </w:r>
      <w:r>
        <w:rPr>
          <w:i/>
          <w:iCs/>
        </w:rPr>
        <w:t xml:space="preserve">Mol. Biol. Evol.</w:t>
      </w:r>
      <w:r>
        <w:t xml:space="preserve">, 32, 2798–2800.</w:t>
      </w:r>
    </w:p>
    <w:p>
      <w:pPr>
        <w:numPr>
          <w:ilvl w:val="0"/>
          <w:numId w:val="1011"/>
        </w:numPr>
      </w:pPr>
      <w:r>
        <w:t xml:space="preserve">Lunter, G. et al. (2006) Bayesian coestimation of phylogeny and sequence alignment.</w:t>
      </w:r>
      <w:r>
        <w:t xml:space="preserve"> </w:t>
      </w:r>
      <w:r>
        <w:rPr>
          <w:i/>
          <w:iCs/>
        </w:rPr>
        <w:t xml:space="preserve">BMC Bioinformatics</w:t>
      </w:r>
      <w:r>
        <w:t xml:space="preserve">, 7, 320.</w:t>
      </w:r>
    </w:p>
    <w:p>
      <w:pPr>
        <w:numPr>
          <w:ilvl w:val="0"/>
          <w:numId w:val="1011"/>
        </w:numPr>
      </w:pPr>
      <w:r>
        <w:t xml:space="preserve">Luo, X. et al. (2019) Spaced k-mers as features for protein classification.</w:t>
      </w:r>
      <w:r>
        <w:t xml:space="preserve"> </w:t>
      </w:r>
      <w:r>
        <w:rPr>
          <w:i/>
          <w:iCs/>
        </w:rPr>
        <w:t xml:space="preserve">Bioinformatics</w:t>
      </w:r>
      <w:r>
        <w:t xml:space="preserve">, 35, 2340–2347.</w:t>
      </w:r>
    </w:p>
    <w:p>
      <w:pPr>
        <w:numPr>
          <w:ilvl w:val="0"/>
          <w:numId w:val="1011"/>
        </w:numPr>
      </w:pPr>
      <w:r>
        <w:t xml:space="preserve">Ma, B. et al. (2002) PatternHunter: faster and more sensitive homology search.</w:t>
      </w:r>
      <w:r>
        <w:t xml:space="preserve"> </w:t>
      </w:r>
      <w:r>
        <w:rPr>
          <w:i/>
          <w:iCs/>
        </w:rPr>
        <w:t xml:space="preserve">Bioinformatics</w:t>
      </w:r>
      <w:r>
        <w:t xml:space="preserve">, 18, 440–445.</w:t>
      </w:r>
    </w:p>
    <w:p>
      <w:pPr>
        <w:numPr>
          <w:ilvl w:val="0"/>
          <w:numId w:val="1011"/>
        </w:numPr>
      </w:pPr>
      <w:r>
        <w:t xml:space="preserve">Minh, B.Q. et al. (2020) IQ-TREE 2: new models and efficient methods for phylogenetic inference in the genomic era.</w:t>
      </w:r>
      <w:r>
        <w:t xml:space="preserve"> </w:t>
      </w:r>
      <w:r>
        <w:rPr>
          <w:i/>
          <w:iCs/>
        </w:rPr>
        <w:t xml:space="preserve">Mol. Biol. Evol.</w:t>
      </w:r>
      <w:r>
        <w:t xml:space="preserve">, 37, 1530–1534.</w:t>
      </w:r>
    </w:p>
    <w:p>
      <w:pPr>
        <w:numPr>
          <w:ilvl w:val="0"/>
          <w:numId w:val="1011"/>
        </w:numPr>
      </w:pPr>
      <w:r>
        <w:t xml:space="preserve">Price, M.N. et al. (2010) FastTree 2 — approximately maximum-likelihood trees for large alignments.</w:t>
      </w:r>
      <w:r>
        <w:t xml:space="preserve"> </w:t>
      </w:r>
      <w:r>
        <w:rPr>
          <w:i/>
          <w:iCs/>
        </w:rPr>
        <w:t xml:space="preserve">PLoS ONE</w:t>
      </w:r>
      <w:r>
        <w:t xml:space="preserve">, 5, e9490.</w:t>
      </w:r>
    </w:p>
    <w:p>
      <w:pPr>
        <w:numPr>
          <w:ilvl w:val="0"/>
          <w:numId w:val="1011"/>
        </w:numPr>
      </w:pPr>
      <w:r>
        <w:t xml:space="preserve">Vinga, S. and Almeida, J. (2003) Alignment-free sequence comparison — a review.</w:t>
      </w:r>
      <w:r>
        <w:t xml:space="preserve"> </w:t>
      </w:r>
      <w:r>
        <w:rPr>
          <w:i/>
          <w:iCs/>
        </w:rPr>
        <w:t xml:space="preserve">Bioinformatics</w:t>
      </w:r>
      <w:r>
        <w:t xml:space="preserve">, 19, 513–523.</w:t>
      </w:r>
    </w:p>
    <w:p>
      <w:pPr>
        <w:numPr>
          <w:ilvl w:val="0"/>
          <w:numId w:val="1011"/>
        </w:numPr>
      </w:pPr>
      <w:r>
        <w:t xml:space="preserve">Warnow, T. (1994) Some combinatorial optimization problems in phylogenetic tree reconstruction.</w:t>
      </w:r>
      <w:r>
        <w:t xml:space="preserve"> </w:t>
      </w:r>
      <w:r>
        <w:rPr>
          <w:i/>
          <w:iCs/>
        </w:rPr>
        <w:t xml:space="preserve">DIMACS Technical Report</w:t>
      </w:r>
      <w:r>
        <w:t xml:space="preserve">, 94-53.</w:t>
      </w:r>
    </w:p>
    <w:p>
      <w:pPr>
        <w:numPr>
          <w:ilvl w:val="0"/>
          <w:numId w:val="1011"/>
        </w:numPr>
      </w:pPr>
      <w:r>
        <w:t xml:space="preserve">Wong, K.M. et al. (2008) Alignment uncertainty and genomic analysis.</w:t>
      </w:r>
      <w:r>
        <w:t xml:space="preserve"> </w:t>
      </w:r>
      <w:r>
        <w:rPr>
          <w:i/>
          <w:iCs/>
        </w:rPr>
        <w:t xml:space="preserve">Science</w:t>
      </w:r>
      <w:r>
        <w:t xml:space="preserve">, 319, 473–476.</w:t>
      </w:r>
    </w:p>
    <w:p>
      <w:pPr>
        <w:numPr>
          <w:ilvl w:val="0"/>
          <w:numId w:val="1011"/>
        </w:numPr>
      </w:pPr>
      <w:r>
        <w:t xml:space="preserve">Zielezinski, A. et al. (2017) Alignment-free sequence comparison: benefits, applications, and tools.</w:t>
      </w:r>
      <w:r>
        <w:t xml:space="preserve"> </w:t>
      </w:r>
      <w:r>
        <w:rPr>
          <w:i/>
          <w:iCs/>
        </w:rPr>
        <w:t xml:space="preserve">Genome Biol.</w:t>
      </w:r>
      <w:r>
        <w:t xml:space="preserve">, 18, 186.</w:t>
      </w:r>
    </w:p>
    <w:p>
      <w:pPr>
        <w:numPr>
          <w:ilvl w:val="0"/>
          <w:numId w:val="1011"/>
        </w:numPr>
      </w:pPr>
      <w:r>
        <w:t xml:space="preserve">Zhang, L. et al. (2023) Fusang: a framework for phylogenetic tree inference via deep learning.</w:t>
      </w:r>
      <w:r>
        <w:t xml:space="preserve"> </w:t>
      </w:r>
      <w:r>
        <w:rPr>
          <w:i/>
          <w:iCs/>
        </w:rPr>
        <w:t xml:space="preserve">Nucleic Acids Res.</w:t>
      </w:r>
      <w:r>
        <w:t xml:space="preserve">, 51, 10934–10950. [Cover article]</w:t>
      </w:r>
    </w:p>
    <w:p>
      <w:pPr>
        <w:numPr>
          <w:ilvl w:val="0"/>
          <w:numId w:val="1011"/>
        </w:numPr>
      </w:pPr>
      <w:r>
        <w:t xml:space="preserve">Haubold, B. et al. (2015) andi: Fast and accurate estimation of evolutionary distances between closely related genomes.</w:t>
      </w:r>
      <w:r>
        <w:t xml:space="preserve"> </w:t>
      </w:r>
      <w:r>
        <w:rPr>
          <w:i/>
          <w:iCs/>
        </w:rPr>
        <w:t xml:space="preserve">Bioinformatics</w:t>
      </w:r>
      <w:r>
        <w:t xml:space="preserve">, 31, 1163–1167.</w:t>
      </w:r>
    </w:p>
    <w:p>
      <w:pPr>
        <w:numPr>
          <w:ilvl w:val="0"/>
          <w:numId w:val="1011"/>
        </w:numPr>
      </w:pPr>
      <w:r>
        <w:t xml:space="preserve">Yi, H. and Jin, G. (2013) Co-phylog: an assembly-free phylogenomic approach for closely related organisms.</w:t>
      </w:r>
      <w:r>
        <w:t xml:space="preserve"> </w:t>
      </w:r>
      <w:r>
        <w:rPr>
          <w:i/>
          <w:iCs/>
        </w:rPr>
        <w:t xml:space="preserve">Nucleic Acids Res.</w:t>
      </w:r>
      <w:r>
        <w:t xml:space="preserve">, 41, e75.</w:t>
      </w:r>
    </w:p>
    <w:p>
      <w:pPr>
        <w:numPr>
          <w:ilvl w:val="0"/>
          <w:numId w:val="1011"/>
        </w:numPr>
      </w:pPr>
      <w:r>
        <w:t xml:space="preserve">Zielezinski, A. et al. (2019) Benchmarking of alignment-free sequence comparison methods.</w:t>
      </w:r>
      <w:r>
        <w:t xml:space="preserve"> </w:t>
      </w:r>
      <w:r>
        <w:rPr>
          <w:i/>
          <w:iCs/>
        </w:rPr>
        <w:t xml:space="preserve">Genome Biology</w:t>
      </w:r>
      <w:r>
        <w:t xml:space="preserve">, 20, 144.</w:t>
      </w:r>
    </w:p>
    <w:p>
      <w:r>
        <w:pict>
          <v:rect style="width:0;height:1.5pt" o:hralign="center" o:hrstd="t" o:hr="t"/>
        </w:pict>
      </w:r>
    </w:p>
    <w:bookmarkEnd w:id="59"/>
    <w:bookmarkStart w:id="60" w:name="figure-legends"/>
    <w:p>
      <w:pPr>
        <w:pStyle w:val="Heading2"/>
      </w:pPr>
      <w:r>
        <w:t xml:space="preserve">FIGURE LEGENDS</w:t>
      </w:r>
    </w:p>
    <w:p>
      <w:pPr>
        <w:pStyle w:val="FirstParagraph"/>
      </w:pPr>
      <w:r>
        <w:rPr>
          <w:b/>
          <w:bCs/>
        </w:rPr>
        <w:t xml:space="preserve">Figure 1.</w:t>
      </w:r>
      <w:r>
        <w:t xml:space="preserve"> </w:t>
      </w:r>
      <w:r>
        <w:t xml:space="preserve">Indel robustness advantage. (A) nRF vs indel rate for Fusang (simplified pipeline, k=5,gap2), FastTree2, and RAxML-NG at n=200. Shaded regions: ±1 SD. (B) Relative Fusang advantage over FastTree2, showing the parabolic sweet spot peaking at indel rate≈0.02 with 4.7% improvement. (C) Conceptual illustration: spaced k-mers (green) skip over small indels while contiguous k-mers (red) are disrupted by length variation.</w:t>
      </w:r>
    </w:p>
    <w:p>
      <w:pPr>
        <w:pStyle w:val="BodyText"/>
      </w:pPr>
      <w:r>
        <w:rPr>
          <w:b/>
          <w:bCs/>
        </w:rPr>
        <w:t xml:space="preserve">Figure 2.</w:t>
      </w:r>
      <w:r>
        <w:t xml:space="preserve"> </w:t>
      </w:r>
      <w:r>
        <w:t xml:space="preserve">130-seed statistical benchmark. (A) Violin plots of nRF distributions for Fusang simplified pipeline and FastTree2 on n=200 indel data (indel rate=0.02). Horizontal bars: median and IQR. (B) Per-seed nRF differences (Fusang − FastTree2), with bootstrap 95% CI [−0.03, 0.46]. Positive difference indicates Fusang better (lower nRF). (C) Cumulative distribution of seed-wise outcomes: Fusang wins in 69/130 raw seeds (53.1%); after excluding 8 outlier seeds (nRF &gt; 0.3, attributed to catastrophic MAFFT/FT2 failures under indels), Fusang wins in 60/112 seeds (53.6%).</w:t>
      </w:r>
    </w:p>
    <w:p>
      <w:pPr>
        <w:pStyle w:val="BodyText"/>
      </w:pPr>
      <w:r>
        <w:rPr>
          <w:b/>
          <w:bCs/>
        </w:rPr>
        <w:t xml:space="preserve">Figure 3.</w:t>
      </w:r>
      <w:r>
        <w:t xml:space="preserve"> </w:t>
      </w:r>
      <w:r>
        <w:t xml:space="preserve">Pipeline ablation and DCM degradation. (A) Step-by-step nRF tracing from simplified pipeline through DCM stages. (B) Schematic of simplified vs DCM pipeline architectures with accuracy annotations. (C) EPA grafting error illustration.</w:t>
      </w:r>
    </w:p>
    <w:p>
      <w:pPr>
        <w:pStyle w:val="BodyText"/>
      </w:pPr>
      <w:r>
        <w:rPr>
          <w:b/>
          <w:bCs/>
        </w:rPr>
        <w:t xml:space="preserve">Figure 4.</w:t>
      </w:r>
      <w:r>
        <w:t xml:space="preserve"> </w:t>
      </w:r>
      <w:r>
        <w:t xml:space="preserve">Spaced k-mer parameter optimization. (A) nRF heatmap: k (3–8) × gap (0–4) at n=200. (B) Adaptive parameter selection logic: n≤100→k=4,gap1; n&gt;100→k=5,gap2. (C) Stability validation across 5 repeats per scale.</w:t>
      </w:r>
    </w:p>
    <w:p>
      <w:pPr>
        <w:pStyle w:val="BodyText"/>
      </w:pPr>
      <w:r>
        <w:rPr>
          <w:b/>
          <w:bCs/>
        </w:rPr>
        <w:t xml:space="preserve">Figure 5.</w:t>
      </w:r>
      <w:r>
        <w:t xml:space="preserve"> </w:t>
      </w:r>
      <w:r>
        <w:t xml:space="preserve">Scalability and cross-platform deployment. (A) Wall-clock time vs n on a 4-core workstation. Dashed line: O(n² log n) scaling. (B) Windows-native FastME vs WSL overhead comparison. (C) Fusang web server architecture.</w:t>
      </w:r>
    </w:p>
    <w:p>
      <w:pPr>
        <w:pStyle w:val="BodyText"/>
      </w:pPr>
      <w:r>
        <w:rPr>
          <w:b/>
          <w:bCs/>
        </w:rPr>
        <w:t xml:space="preserve">Figure 6.</w:t>
      </w:r>
      <w:r>
        <w:t xml:space="preserve"> </w:t>
      </w:r>
      <w:r>
        <w:t xml:space="preserve">Real data validation and comparison with Fusang v1. (A) 16S rRNA tree with NCBI taxonomic annotations. (B) Pairwise tree distance by taxonomic rank, showing order-level significance (p&lt;0.01). (C) Fusang v1 vs Tardigrade Edition comparison: architecture, scalability, accuracy, and deployment.</w:t>
      </w:r>
    </w:p>
    <w:p>
      <w:r>
        <w:pict>
          <v:rect style="width:0;height:1.5pt" o:hralign="center" o:hrstd="t" o:hr="t"/>
        </w:pict>
      </w:r>
    </w:p>
    <w:p>
      <w:pPr>
        <w:pStyle w:val="FirstParagraph"/>
      </w:pPr>
      <w:r>
        <w:rPr>
          <w:i/>
          <w:iCs/>
        </w:rPr>
        <w:t xml:space="preserve">Manuscript prepared for Nucleic Acids Research. Main text: approximately 6,000 words.</w:t>
      </w:r>
    </w:p>
    <w:p>
      <w:r>
        <w:pict>
          <v:rect style="width:0;height:1.5pt" o:hralign="center" o:hrstd="t" o:hr="t"/>
        </w:pict>
      </w:r>
    </w:p>
    <w:bookmarkEnd w:id="60"/>
    <w:bookmarkStart w:id="63" w:name="revision-notes-not-for-publication"/>
    <w:p>
      <w:pPr>
        <w:pStyle w:val="Heading2"/>
      </w:pPr>
      <w:r>
        <w:t xml:space="preserve">REVISION NOTES (not for publication)</w:t>
      </w:r>
    </w:p>
    <w:bookmarkStart w:id="61" w:name="X1566497ed0c337b2206256ee06f246c4f842e32"/>
    <w:p>
      <w:pPr>
        <w:pStyle w:val="Heading3"/>
      </w:pPr>
      <w:r>
        <w:t xml:space="preserve">v1.3 Revisions (2026-06-27): P0/P1 expert review findings</w:t>
      </w:r>
    </w:p>
    <w:p>
      <w:pPr>
        <w:numPr>
          <w:ilvl w:val="0"/>
          <w:numId w:val="1012"/>
        </w:numPr>
      </w:pPr>
      <w:r>
        <w:rPr>
          <w:b/>
          <w:bCs/>
        </w:rPr>
        <w:t xml:space="preserve">Cohen’s d correction (P1-1)</w:t>
      </w:r>
      <w:r>
        <w:t xml:space="preserve">: Co-phylog vs Fusang effect size corrected from d=8.6 to d=20.15 (TRUE reference). The original value was unreproducible from any data source. Against FT2 reference, d=1.99. SwissTree d=1.13 verified as correct.</w:t>
      </w:r>
    </w:p>
    <w:p>
      <w:pPr>
        <w:numPr>
          <w:ilvl w:val="0"/>
          <w:numId w:val="1012"/>
        </w:numPr>
      </w:pPr>
      <w:r>
        <w:rPr>
          <w:b/>
          <w:bCs/>
        </w:rPr>
        <w:t xml:space="preserve">L3 pipeline validation added (P0-4)</w:t>
      </w:r>
      <w:r>
        <w:t xml:space="preserve">: New Results subsection</w:t>
      </w:r>
      <w:r>
        <w:t xml:space="preserve"> </w:t>
      </w:r>
      <w:r>
        <w:t xml:space="preserve">“Multi-k NJ approaches MSA+ML accuracy without alignment”</w:t>
      </w:r>
      <w:r>
        <w:t xml:space="preserve"> </w:t>
      </w:r>
      <w:r>
        <w:t xml:space="preserve">(Table 10). 30-seed benchmark against TRUE tree: L0 (single-k)=0.743±0.046, L1 (multi-k)=0.583±0.045, L3 (MAFFT+FastTree2)=0.592±0.041 (n=5). Key finding: L1 numerically comparable to L3 on 5 seeds (paired t=1.35, p=0.24, n=5 insufficient for formal equivalence); multi-k NJ may approach gold-standard accuracy without MSA. L1 vs L0: Wilcoxon p&lt;0.0001, d=3.55.</w:t>
      </w:r>
    </w:p>
    <w:p>
      <w:pPr>
        <w:numPr>
          <w:ilvl w:val="0"/>
          <w:numId w:val="1012"/>
        </w:numPr>
      </w:pPr>
      <w:r>
        <w:rPr>
          <w:b/>
          <w:bCs/>
        </w:rPr>
        <w:t xml:space="preserve">Mash benchmark corrected (P0-5)</w:t>
      </w:r>
      <w:r>
        <w:t xml:space="preserve">: Table 2 replaced with proper 30-seed vs TRUE tree benchmark. Key findings: (a) Mash is better on clean data (nRF=0.162 vs IMMI 0.376), (b) Mash collapses to random on indels (nRF=1.005 vs IMMI 0.742), (c) spaced k-mer cosine is 1.35× more robust to indels than MinHash Jaccard. Previous single-seed comparison (4.0× claim) removed.</w:t>
      </w:r>
    </w:p>
    <w:p>
      <w:pPr>
        <w:numPr>
          <w:ilvl w:val="0"/>
          <w:numId w:val="1012"/>
        </w:numPr>
      </w:pPr>
      <w:r>
        <w:rPr>
          <w:b/>
          <w:bCs/>
        </w:rPr>
        <w:t xml:space="preserve">E2E boundary classifier validation added (P0-2)</w:t>
      </w:r>
      <w:r>
        <w:t xml:space="preserve">: New Results subsection</w:t>
      </w:r>
      <w:r>
        <w:t xml:space="preserve"> </w:t>
      </w:r>
      <w:r>
        <w:t xml:space="preserve">“Boundary classifier accurately distinguishes dataset homogeneity”</w:t>
      </w:r>
      <w:r>
        <w:t xml:space="preserve"> </w:t>
      </w:r>
      <w:r>
        <w:t xml:space="preserve">(Table 11). RF V4b achieves 100% accuracy: 13/13 coalescent (STOP) + 75/75 structured (SPLIT). Wilson 95% CI [0.958, 1.0].</w:t>
      </w:r>
    </w:p>
    <w:p>
      <w:pPr>
        <w:numPr>
          <w:ilvl w:val="0"/>
          <w:numId w:val="1012"/>
        </w:numPr>
      </w:pPr>
      <w:r>
        <w:rPr>
          <w:b/>
          <w:bCs/>
        </w:rPr>
        <w:t xml:space="preserve">Abstract, Introduction, Discussion, Supplementary, and Recommendations</w:t>
      </w:r>
      <w:r>
        <w:t xml:space="preserve"> </w:t>
      </w:r>
      <w:r>
        <w:t xml:space="preserve">all updated to reflect the three new findings (L3, Mash, E2E). SwissTree and Discussion Co-phylog values corrected (old normalization values replaced).</w:t>
      </w:r>
    </w:p>
    <w:p>
      <w:pPr>
        <w:numPr>
          <w:ilvl w:val="0"/>
          <w:numId w:val="1012"/>
        </w:numPr>
      </w:pPr>
      <w:r>
        <w:rPr>
          <w:b/>
          <w:bCs/>
        </w:rPr>
        <w:t xml:space="preserve">New supplementary materials</w:t>
      </w:r>
      <w:r>
        <w:t xml:space="preserve">: Tables S13 (L3 validation), S14 (Mash benchmark), S15 (E2E classifier), Notes S8–S9.</w:t>
      </w:r>
    </w:p>
    <w:bookmarkEnd w:id="61"/>
    <w:bookmarkStart w:id="62" w:name="v1.2-revisions-2026-06-1516"/>
    <w:p>
      <w:pPr>
        <w:pStyle w:val="Heading3"/>
      </w:pPr>
      <w:r>
        <w:t xml:space="preserve">v1.2 Revisions (2026-06-15/16)</w:t>
      </w:r>
    </w:p>
    <w:p>
      <w:pPr>
        <w:pStyle w:val="FirstParagraph"/>
      </w:pPr>
      <w:r>
        <w:t xml:space="preserve">This revised manuscript (NAR_MANUSCRIPT_REVISED.md) addresses the following issues identified in INNOVATION_VALIDATION_REPORT.md and subsequent reviews:</w:t>
      </w:r>
    </w:p>
    <w:p>
      <w:pPr>
        <w:numPr>
          <w:ilvl w:val="0"/>
          <w:numId w:val="1013"/>
        </w:numPr>
      </w:pPr>
      <w:r>
        <w:rPr>
          <w:b/>
          <w:bCs/>
        </w:rPr>
        <w:t xml:space="preserve">Data error corrected</w:t>
      </w:r>
      <w:r>
        <w:t xml:space="preserve">: nRF=0.005 (single seed) now clearly noted as single-seed result; multi-seed average (0.014) provided for context.</w:t>
      </w:r>
    </w:p>
    <w:p>
      <w:pPr>
        <w:numPr>
          <w:ilvl w:val="0"/>
          <w:numId w:val="1013"/>
        </w:numPr>
      </w:pPr>
      <w:r>
        <w:rPr>
          <w:b/>
          <w:bCs/>
        </w:rPr>
        <w:t xml:space="preserve">Overclaims removed (2026-06-13 initial revision)</w:t>
      </w:r>
      <w:r>
        <w:t xml:space="preserve">:</w:t>
      </w:r>
    </w:p>
    <w:p>
      <w:pPr>
        <w:pStyle w:val="Compact"/>
        <w:numPr>
          <w:ilvl w:val="1"/>
          <w:numId w:val="1014"/>
        </w:numPr>
      </w:pPr>
      <w:r>
        <w:t xml:space="preserve">Abstract conclusion:</w:t>
      </w:r>
      <w:r>
        <w:t xml:space="preserve"> </w:t>
      </w:r>
      <w:r>
        <w:t xml:space="preserve">“surpasses”</w:t>
      </w:r>
      <w:r>
        <w:t xml:space="preserve"> </w:t>
      </w:r>
      <w:r>
        <w:t xml:space="preserve">→</w:t>
      </w:r>
      <w:r>
        <w:t xml:space="preserve"> </w:t>
      </w:r>
      <w:r>
        <w:t xml:space="preserve">“competes with — and under indel-rich conditions, approaches”</w:t>
      </w:r>
    </w:p>
    <w:p>
      <w:pPr>
        <w:pStyle w:val="Compact"/>
        <w:numPr>
          <w:ilvl w:val="1"/>
          <w:numId w:val="1014"/>
        </w:numPr>
      </w:pPr>
      <w:r>
        <w:t xml:space="preserve">Results section:</w:t>
      </w:r>
      <w:r>
        <w:t xml:space="preserve"> </w:t>
      </w:r>
      <w:r>
        <w:t xml:space="preserve">“first demonstration that an alignment-free method can approach”</w:t>
      </w:r>
      <w:r>
        <w:t xml:space="preserve"> </w:t>
      </w:r>
      <w:r>
        <w:t xml:space="preserve">→ qualified with scale limitations</w:t>
      </w:r>
    </w:p>
    <w:p>
      <w:pPr>
        <w:numPr>
          <w:ilvl w:val="0"/>
          <w:numId w:val="1013"/>
        </w:numPr>
      </w:pPr>
      <w:r>
        <w:rPr>
          <w:b/>
          <w:bCs/>
        </w:rPr>
        <w:t xml:space="preserve">Overclaims further qualified (2026-06-15 revision)</w:t>
      </w:r>
      <w:r>
        <w:t xml:space="preserve">:</w:t>
      </w:r>
    </w:p>
    <w:p>
      <w:pPr>
        <w:pStyle w:val="Compact"/>
        <w:numPr>
          <w:ilvl w:val="1"/>
          <w:numId w:val="1015"/>
        </w:numPr>
      </w:pPr>
      <w:r>
        <w:t xml:space="preserve">Abstract:</w:t>
      </w:r>
      <w:r>
        <w:t xml:space="preserve"> </w:t>
      </w:r>
      <w:r>
        <w:t xml:space="preserve">“never systematically explored”</w:t>
      </w:r>
      <w:r>
        <w:t xml:space="preserve"> </w:t>
      </w:r>
      <w:r>
        <w:t xml:space="preserve">→</w:t>
      </w:r>
      <w:r>
        <w:t xml:space="preserve"> </w:t>
      </w:r>
      <w:r>
        <w:t xml:space="preserve">“never systematically evaluated for phylogenetic inference in the k-mer frequency vector paradigm”</w:t>
      </w:r>
    </w:p>
    <w:p>
      <w:pPr>
        <w:pStyle w:val="Compact"/>
        <w:numPr>
          <w:ilvl w:val="1"/>
          <w:numId w:val="1015"/>
        </w:numPr>
      </w:pPr>
      <w:r>
        <w:t xml:space="preserve">Abstract: removed</w:t>
      </w:r>
      <w:r>
        <w:t xml:space="preserve"> </w:t>
      </w:r>
      <w:r>
        <w:t xml:space="preserve">“establishing directional superiority”</w:t>
      </w:r>
      <w:r>
        <w:t xml:space="preserve"> </w:t>
      </w:r>
      <w:r>
        <w:t xml:space="preserve">phrasing</w:t>
      </w:r>
    </w:p>
    <w:p>
      <w:pPr>
        <w:pStyle w:val="Compact"/>
        <w:numPr>
          <w:ilvl w:val="1"/>
          <w:numId w:val="1015"/>
        </w:numPr>
      </w:pPr>
      <w:r>
        <w:t xml:space="preserve">Added honest reporting of scale-dependent accuracy:</w:t>
      </w:r>
      <w:r>
        <w:t xml:space="preserve"> </w:t>
      </w:r>
      <w:r>
        <w:t xml:space="preserve">“MSA-based methods retain a clear advantage at n≥500 (Cohen’s d&gt;1.2, p&lt;0.001 after Bonferroni correction)”</w:t>
      </w:r>
    </w:p>
    <w:p>
      <w:pPr>
        <w:pStyle w:val="Compact"/>
        <w:numPr>
          <w:ilvl w:val="1"/>
          <w:numId w:val="1015"/>
        </w:numPr>
      </w:pPr>
      <w:r>
        <w:t xml:space="preserve">Conclusion: softened from</w:t>
      </w:r>
      <w:r>
        <w:t xml:space="preserve"> </w:t>
      </w:r>
      <w:r>
        <w:t xml:space="preserve">“establishes an alignment-free method that competes with — and approaches”</w:t>
      </w:r>
      <w:r>
        <w:t xml:space="preserve"> </w:t>
      </w:r>
      <w:r>
        <w:t xml:space="preserve">to</w:t>
      </w:r>
      <w:r>
        <w:t xml:space="preserve"> </w:t>
      </w:r>
      <w:r>
        <w:t xml:space="preserve">“provides a fast, alignment-free alternative particularly suited for exploratory analysis”</w:t>
      </w:r>
    </w:p>
    <w:p>
      <w:pPr>
        <w:numPr>
          <w:ilvl w:val="0"/>
          <w:numId w:val="1013"/>
        </w:numPr>
      </w:pPr>
      <w:r>
        <w:rPr>
          <w:b/>
          <w:bCs/>
        </w:rPr>
        <w:t xml:space="preserve">Multi-k ensemble results incorporated (2026-06-15)</w:t>
      </w:r>
      <w:r>
        <w:t xml:space="preserve">:</w:t>
      </w:r>
    </w:p>
    <w:p>
      <w:pPr>
        <w:pStyle w:val="Compact"/>
        <w:numPr>
          <w:ilvl w:val="1"/>
          <w:numId w:val="1016"/>
        </w:numPr>
      </w:pPr>
      <w:r>
        <w:t xml:space="preserve">New Results subsection:</w:t>
      </w:r>
      <w:r>
        <w:t xml:space="preserve"> </w:t>
      </w:r>
      <w:r>
        <w:t xml:space="preserve">“Multi-k distance ensemble provides significant accuracy improvement”</w:t>
      </w:r>
    </w:p>
    <w:p>
      <w:pPr>
        <w:pStyle w:val="Compact"/>
        <w:numPr>
          <w:ilvl w:val="1"/>
          <w:numId w:val="1016"/>
        </w:numPr>
      </w:pPr>
      <w:r>
        <w:t xml:space="preserve">New Table 7 with per-k and ensemble nRF statistics</w:t>
      </w:r>
    </w:p>
    <w:p>
      <w:pPr>
        <w:pStyle w:val="Compact"/>
        <w:numPr>
          <w:ilvl w:val="1"/>
          <w:numId w:val="1016"/>
        </w:numPr>
      </w:pPr>
      <w:r>
        <w:t xml:space="preserve">New Supplementary Tables S8 (multiple comparison) and S9 (ensemble raw data)</w:t>
      </w:r>
    </w:p>
    <w:p>
      <w:pPr>
        <w:pStyle w:val="Compact"/>
        <w:numPr>
          <w:ilvl w:val="1"/>
          <w:numId w:val="1016"/>
        </w:numPr>
      </w:pPr>
      <w:r>
        <w:t xml:space="preserve">New Supplementary Figure S7 and Note S6</w:t>
      </w:r>
    </w:p>
    <w:p>
      <w:pPr>
        <w:pStyle w:val="Compact"/>
        <w:numPr>
          <w:ilvl w:val="1"/>
          <w:numId w:val="1016"/>
        </w:numPr>
      </w:pPr>
      <w:r>
        <w:t xml:space="preserve">Abstract updated with ensemble results (p=0.006, d=0.54)</w:t>
      </w:r>
    </w:p>
    <w:p>
      <w:pPr>
        <w:pStyle w:val="Compact"/>
        <w:numPr>
          <w:ilvl w:val="1"/>
          <w:numId w:val="1016"/>
        </w:numPr>
      </w:pPr>
      <w:r>
        <w:t xml:space="preserve">Discussion updated: ensemble as validated improvement, future work reoriented toward ensemble optimization</w:t>
      </w:r>
    </w:p>
    <w:p>
      <w:pPr>
        <w:numPr>
          <w:ilvl w:val="0"/>
          <w:numId w:val="1013"/>
        </w:numPr>
      </w:pPr>
      <w:r>
        <w:rPr>
          <w:b/>
          <w:bCs/>
        </w:rPr>
        <w:t xml:space="preserve">Multiple comparison correction added (2026-06-15)</w:t>
      </w:r>
      <w:r>
        <w:t xml:space="preserve">:</w:t>
      </w:r>
    </w:p>
    <w:p>
      <w:pPr>
        <w:pStyle w:val="Compact"/>
        <w:numPr>
          <w:ilvl w:val="1"/>
          <w:numId w:val="1017"/>
        </w:numPr>
      </w:pPr>
      <w:r>
        <w:t xml:space="preserve">Statistical framework section updated: Bonferroni (α=0.01 for 5 tests) and BH-FDR</w:t>
      </w:r>
    </w:p>
    <w:p>
      <w:pPr>
        <w:pStyle w:val="Compact"/>
        <w:numPr>
          <w:ilvl w:val="1"/>
          <w:numId w:val="1017"/>
        </w:numPr>
      </w:pPr>
      <w:r>
        <w:t xml:space="preserve">Table 1 note updated with correction context</w:t>
      </w:r>
    </w:p>
    <w:p>
      <w:pPr>
        <w:pStyle w:val="Compact"/>
        <w:numPr>
          <w:ilvl w:val="1"/>
          <w:numId w:val="1017"/>
        </w:numPr>
      </w:pPr>
      <w:r>
        <w:t xml:space="preserve">Discussion: honest reporting that 3/5 significant datasets favor FastTree2</w:t>
      </w:r>
    </w:p>
    <w:p>
      <w:pPr>
        <w:pStyle w:val="Compact"/>
        <w:numPr>
          <w:ilvl w:val="1"/>
          <w:numId w:val="1017"/>
        </w:numPr>
      </w:pPr>
      <w:r>
        <w:t xml:space="preserve">Power analysis note added</w:t>
      </w:r>
    </w:p>
    <w:p>
      <w:pPr>
        <w:numPr>
          <w:ilvl w:val="0"/>
          <w:numId w:val="1013"/>
        </w:numPr>
      </w:pPr>
      <w:r>
        <w:rPr>
          <w:b/>
          <w:bCs/>
        </w:rPr>
        <w:t xml:space="preserve">andi and Co-phylog comparison added</w:t>
      </w:r>
      <w:r>
        <w:t xml:space="preserve">:</w:t>
      </w:r>
    </w:p>
    <w:p>
      <w:pPr>
        <w:pStyle w:val="Compact"/>
        <w:numPr>
          <w:ilvl w:val="1"/>
          <w:numId w:val="1018"/>
        </w:numPr>
      </w:pPr>
      <w:r>
        <w:t xml:space="preserve">Comparison methods section: andi and Co-phylog listed as</w:t>
      </w:r>
      <w:r>
        <w:t xml:space="preserve"> </w:t>
      </w:r>
      <w:r>
        <w:t xml:space="preserve">“pending”</w:t>
      </w:r>
    </w:p>
    <w:p>
      <w:pPr>
        <w:pStyle w:val="Compact"/>
        <w:numPr>
          <w:ilvl w:val="1"/>
          <w:numId w:val="1018"/>
        </w:numPr>
      </w:pPr>
      <w:r>
        <w:t xml:space="preserve">Discussion: New paragraph acknowledging lack of comparison — stated as</w:t>
      </w:r>
      <w:r>
        <w:t xml:space="preserve"> </w:t>
      </w:r>
      <w:r>
        <w:t xml:space="preserve">“required revision before submission”</w:t>
      </w:r>
    </w:p>
    <w:p>
      <w:pPr>
        <w:pStyle w:val="Compact"/>
        <w:numPr>
          <w:ilvl w:val="1"/>
          <w:numId w:val="1018"/>
        </w:numPr>
      </w:pPr>
      <w:r>
        <w:t xml:space="preserve">References: Added [24] Haubold et al. (2015) and [25] Yi &amp; Jin (2013)</w:t>
      </w:r>
    </w:p>
    <w:p>
      <w:pPr>
        <w:numPr>
          <w:ilvl w:val="0"/>
          <w:numId w:val="1013"/>
        </w:numPr>
      </w:pPr>
      <w:r>
        <w:rPr>
          <w:b/>
          <w:bCs/>
        </w:rPr>
        <w:t xml:space="preserve">andi and Co-phylog comparison COMPLETED &amp; CORRECTED (2026-06-16)</w:t>
      </w:r>
      <w:r>
        <w:t xml:space="preserve">:</w:t>
      </w:r>
    </w:p>
    <w:p>
      <w:pPr>
        <w:pStyle w:val="Compact"/>
        <w:numPr>
          <w:ilvl w:val="1"/>
          <w:numId w:val="1019"/>
        </w:numPr>
      </w:pPr>
      <w:r>
        <w:t xml:space="preserve">Co-phylog (Python reimplementation from source code): tested on 27 seeds, n=200 indel</w:t>
      </w:r>
    </w:p>
    <w:p>
      <w:pPr>
        <w:pStyle w:val="Compact"/>
        <w:numPr>
          <w:ilvl w:val="1"/>
          <w:numId w:val="1019"/>
        </w:numPr>
      </w:pPr>
      <w:r>
        <w:rPr>
          <w:b/>
          <w:bCs/>
        </w:rPr>
        <w:t xml:space="preserve">Corrected results</w:t>
      </w:r>
      <w:r>
        <w:t xml:space="preserve"> </w:t>
      </w:r>
      <w:r>
        <w:t xml:space="preserve">(proper nRF normalization: max_rf=2(n-3), all methods same seeds/FT2 reference):</w:t>
      </w:r>
    </w:p>
    <w:p>
      <w:pPr>
        <w:pStyle w:val="Compact"/>
        <w:numPr>
          <w:ilvl w:val="2"/>
          <w:numId w:val="1020"/>
        </w:numPr>
      </w:pPr>
      <w:r>
        <w:t xml:space="preserve">Co-phylog: nRF=0.419±0.025 (3.7× worse than Fusang, Cohen’s d=20.15 vs TRUE reference, p&lt;0.001)</w:t>
      </w:r>
    </w:p>
    <w:p>
      <w:pPr>
        <w:pStyle w:val="Compact"/>
        <w:numPr>
          <w:ilvl w:val="2"/>
          <w:numId w:val="1020"/>
        </w:numPr>
      </w:pPr>
      <w:r>
        <w:t xml:space="preserve">KmerCosine k=5: nRF=0.099±0.017 (slightly better than Fusang, Cohen’s d=-0.87, p=0.0002)</w:t>
      </w:r>
    </w:p>
    <w:p>
      <w:pPr>
        <w:pStyle w:val="Compact"/>
        <w:numPr>
          <w:ilvl w:val="2"/>
          <w:numId w:val="1020"/>
        </w:numPr>
      </w:pPr>
      <w:r>
        <w:t xml:space="preserve">KmerCosine k=7: nRF=0.102±0.019 (slightly better than Fusang, Cohen’s d=-0.79, p=0.002)</w:t>
      </w:r>
    </w:p>
    <w:p>
      <w:pPr>
        <w:pStyle w:val="Compact"/>
        <w:numPr>
          <w:ilvl w:val="1"/>
          <w:numId w:val="1019"/>
        </w:numPr>
      </w:pPr>
      <w:r>
        <w:t xml:space="preserve">Previous values (0.612, 0.234) used incorrect normalization (max_rf=len(total)) and inconsistent seed sets</w:t>
      </w:r>
    </w:p>
    <w:p>
      <w:pPr>
        <w:pStyle w:val="Compact"/>
        <w:numPr>
          <w:ilvl w:val="1"/>
          <w:numId w:val="1019"/>
        </w:numPr>
      </w:pPr>
      <w:r>
        <w:t xml:space="preserve">Key finding: spaced k-mer advantage is NOT significant at tested indel rate; cosine distance metric is the primary factor</w:t>
      </w:r>
    </w:p>
    <w:p>
      <w:pPr>
        <w:pStyle w:val="Compact"/>
        <w:numPr>
          <w:ilvl w:val="1"/>
          <w:numId w:val="1019"/>
        </w:numPr>
      </w:pPr>
      <w:r>
        <w:t xml:space="preserve">Table 8 and related sections updated with corrected values</w:t>
      </w:r>
    </w:p>
    <w:p>
      <w:pPr>
        <w:numPr>
          <w:ilvl w:val="0"/>
          <w:numId w:val="1013"/>
        </w:numPr>
      </w:pPr>
      <w:r>
        <w:rPr>
          <w:b/>
          <w:bCs/>
        </w:rPr>
        <w:t xml:space="preserve">AFproject SwissTree cross-domain validation COMPLETED &amp; CORRECTED (2026-06-16)</w:t>
      </w:r>
      <w:r>
        <w:t xml:space="preserve">:</w:t>
      </w:r>
    </w:p>
    <w:p>
      <w:pPr>
        <w:pStyle w:val="Compact"/>
        <w:numPr>
          <w:ilvl w:val="1"/>
          <w:numId w:val="1021"/>
        </w:numPr>
      </w:pPr>
      <w:r>
        <w:t xml:space="preserve">Downloaded SwissTree gene tree dataset (11 protein families, 29-159 taxa) from AFproject</w:t>
      </w:r>
    </w:p>
    <w:p>
      <w:pPr>
        <w:pStyle w:val="Compact"/>
        <w:numPr>
          <w:ilvl w:val="1"/>
          <w:numId w:val="1021"/>
        </w:numPr>
      </w:pPr>
      <w:r>
        <w:t xml:space="preserve">Reference trees from SwissTree database via AFproject GitHub repository</w:t>
      </w:r>
    </w:p>
    <w:p>
      <w:pPr>
        <w:pStyle w:val="Compact"/>
        <w:numPr>
          <w:ilvl w:val="1"/>
          <w:numId w:val="1021"/>
        </w:numPr>
      </w:pPr>
      <w:r>
        <w:rPr>
          <w:b/>
          <w:bCs/>
        </w:rPr>
        <w:t xml:space="preserve">Corrected results</w:t>
      </w:r>
      <w:r>
        <w:t xml:space="preserve"> </w:t>
      </w:r>
      <w:r>
        <w:t xml:space="preserve">(proper nRF normalization: max_rf=2(n-3)):</w:t>
      </w:r>
    </w:p>
    <w:p>
      <w:pPr>
        <w:pStyle w:val="Compact"/>
        <w:numPr>
          <w:ilvl w:val="2"/>
          <w:numId w:val="1022"/>
        </w:numPr>
      </w:pPr>
      <w:r>
        <w:t xml:space="preserve">Best k-mer (Fusang k=4,gap1) mean nRF=0.239 vs Co-phylog 0.433 (1.8×, p=0.014, d=1.13)</w:t>
      </w:r>
    </w:p>
    <w:p>
      <w:pPr>
        <w:pStyle w:val="Compact"/>
        <w:numPr>
          <w:ilvl w:val="2"/>
          <w:numId w:val="1022"/>
        </w:numPr>
      </w:pPr>
      <w:r>
        <w:t xml:space="preserve">Spaced k-mers show no significant advantage on protein data (p=0.31, d=0.06)</w:t>
      </w:r>
    </w:p>
    <w:p>
      <w:pPr>
        <w:pStyle w:val="Compact"/>
        <w:numPr>
          <w:ilvl w:val="2"/>
          <w:numId w:val="1022"/>
        </w:numPr>
      </w:pPr>
      <w:r>
        <w:t xml:space="preserve">Contiguous k-mer k=5: nRF=0.244 (comparable to spaced)</w:t>
      </w:r>
    </w:p>
    <w:p>
      <w:pPr>
        <w:pStyle w:val="Compact"/>
        <w:numPr>
          <w:ilvl w:val="1"/>
          <w:numId w:val="1021"/>
        </w:numPr>
      </w:pPr>
      <w:r>
        <w:t xml:space="preserve">Previous values (0.344, 0.562) used incorrect normalization (max_rf=len(total))</w:t>
      </w:r>
    </w:p>
    <w:p>
      <w:pPr>
        <w:pStyle w:val="Compact"/>
        <w:numPr>
          <w:ilvl w:val="1"/>
          <w:numId w:val="1021"/>
        </w:numPr>
      </w:pPr>
      <w:r>
        <w:t xml:space="preserve">Table 9 updated with corrected values</w:t>
      </w:r>
    </w:p>
    <w:p>
      <w:pPr>
        <w:numPr>
          <w:ilvl w:val="0"/>
          <w:numId w:val="1013"/>
        </w:numPr>
      </w:pPr>
      <w:r>
        <w:rPr>
          <w:b/>
          <w:bCs/>
        </w:rPr>
        <w:t xml:space="preserve">Biological explanations toned down</w:t>
      </w:r>
      <w:r>
        <w:t xml:space="preserve">:</w:t>
      </w:r>
    </w:p>
    <w:p>
      <w:pPr>
        <w:pStyle w:val="Compact"/>
        <w:numPr>
          <w:ilvl w:val="1"/>
          <w:numId w:val="1023"/>
        </w:numPr>
      </w:pPr>
      <w:r>
        <w:t xml:space="preserve">Codon periodicity and RNA structure explanations removed from Discussion</w:t>
      </w:r>
    </w:p>
    <w:p>
      <w:pPr>
        <w:numPr>
          <w:ilvl w:val="0"/>
          <w:numId w:val="1013"/>
        </w:numPr>
      </w:pPr>
      <w:r>
        <w:rPr>
          <w:b/>
          <w:bCs/>
        </w:rPr>
        <w:t xml:space="preserve">Honest performance reflection</w:t>
      </w:r>
      <w:r>
        <w:t xml:space="preserve">:</w:t>
      </w:r>
    </w:p>
    <w:p>
      <w:pPr>
        <w:pStyle w:val="Compact"/>
        <w:numPr>
          <w:ilvl w:val="0"/>
          <w:numId w:val="1024"/>
        </w:numPr>
      </w:pPr>
      <w:r>
        <w:t xml:space="preserve">Clean data: Fusang competitive but does not systematically surpass MSA methods</w:t>
      </w:r>
    </w:p>
    <w:p>
      <w:pPr>
        <w:pStyle w:val="Compact"/>
        <w:numPr>
          <w:ilvl w:val="0"/>
          <w:numId w:val="1024"/>
        </w:numPr>
      </w:pPr>
      <w:r>
        <w:t xml:space="preserve">Indel data: Fusang shows directional advantage (p=0.049, marginal significance at 130 seeds)</w:t>
      </w:r>
    </w:p>
    <w:p>
      <w:pPr>
        <w:pStyle w:val="Compact"/>
        <w:numPr>
          <w:ilvl w:val="0"/>
          <w:numId w:val="1024"/>
        </w:numPr>
      </w:pPr>
      <w:r>
        <w:t xml:space="preserve">Scale dependence: Clear statement that MSA methods outperform at n≥500 (p&lt;0.001 after correction)</w:t>
      </w:r>
    </w:p>
    <w:p>
      <w:pPr>
        <w:pStyle w:val="Compact"/>
        <w:numPr>
          <w:ilvl w:val="0"/>
          <w:numId w:val="1025"/>
        </w:numPr>
      </w:pPr>
      <w:r>
        <w:rPr>
          <w:b/>
          <w:bCs/>
        </w:rPr>
        <w:t xml:space="preserve">AFproject SwissTree protein benchmark ADDED (2026-06-15)</w:t>
      </w:r>
      <w:r>
        <w:t xml:space="preserve">:</w:t>
      </w:r>
    </w:p>
    <w:p>
      <w:pPr>
        <w:pStyle w:val="Compact"/>
        <w:numPr>
          <w:ilvl w:val="1"/>
          <w:numId w:val="1026"/>
        </w:numPr>
      </w:pPr>
      <w:r>
        <w:t xml:space="preserve">Downloaded AFproject SwissTree dataset (11 gene families, protein sequences, trusted reference trees)</w:t>
      </w:r>
    </w:p>
    <w:p>
      <w:pPr>
        <w:pStyle w:val="Compact"/>
        <w:numPr>
          <w:ilvl w:val="1"/>
          <w:numId w:val="1026"/>
        </w:numPr>
      </w:pPr>
      <w:r>
        <w:t xml:space="preserve">Ran 8 method configurations (3 Fusang spaced, 3 KmerCosine contiguous, 2 Co-phylog)</w:t>
      </w:r>
    </w:p>
    <w:p>
      <w:pPr>
        <w:pStyle w:val="Compact"/>
        <w:numPr>
          <w:ilvl w:val="1"/>
          <w:numId w:val="1026"/>
        </w:numPr>
      </w:pPr>
      <w:r>
        <w:t xml:space="preserve">Key results: k-mer cosine (nRF=0.24) vs Co-phylog (nRF=0.43), p=0.014, Cohen’s d=1.13</w:t>
      </w:r>
    </w:p>
    <w:p>
      <w:pPr>
        <w:pStyle w:val="Compact"/>
        <w:numPr>
          <w:ilvl w:val="1"/>
          <w:numId w:val="1026"/>
        </w:numPr>
      </w:pPr>
      <w:r>
        <w:t xml:space="preserve">Cross-domain validation: spaced k-mers show no advantage on protein (p=0.31) — consistent with indel-tolerance mechanism</w:t>
      </w:r>
    </w:p>
    <w:p>
      <w:pPr>
        <w:pStyle w:val="Compact"/>
        <w:numPr>
          <w:ilvl w:val="1"/>
          <w:numId w:val="1026"/>
        </w:numPr>
      </w:pPr>
      <w:r>
        <w:t xml:space="preserve">New Results subsection + Table 9 (per-family), Table S11 (supplementary)</w:t>
      </w:r>
    </w:p>
    <w:p>
      <w:pPr>
        <w:pStyle w:val="Compact"/>
        <w:numPr>
          <w:ilvl w:val="1"/>
          <w:numId w:val="1026"/>
        </w:numPr>
      </w:pPr>
      <w:r>
        <w:t xml:space="preserve">Reference [26] added (Zielezinski et al. 2019, Genome Biology)</w:t>
      </w:r>
    </w:p>
    <w:p>
      <w:r>
        <w:pict>
          <v:rect style="width:0;height:1.5pt" o:hralign="center" o:hrstd="t" o:hr="t"/>
        </w:pic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2026-06-27T08:45:16Z</dcterms:created>
  <dcterms:modified xsi:type="dcterms:W3CDTF">2026-06-27T08:45:16Z</dcterms:modified>
</cp:coreProperties>
</file>

<file path=docProps/custom.xml><?xml version="1.0" encoding="utf-8"?>
<Properties xmlns="http://schemas.openxmlformats.org/officeDocument/2006/custom-properties" xmlns:vt="http://schemas.openxmlformats.org/officeDocument/2006/docPropsVTypes"/>
</file>