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line="276" w:lineRule="auto"/>
        <w:jc w:val="center"/>
      </w:pPr>
      <w:r>
        <w:rPr>
          <w:rFonts w:ascii="Times New Roman" w:hAnsi="Times New Roman" w:eastAsia="Times New Roman" w:cs="Times New Roman"/>
          <w:b/>
          <w:i w:val="0"/>
          <w:color w:val="000000"/>
          <w:sz w:val="32"/>
        </w:rPr>
        <w:t>Fusang: Tardigrade Edition — K-mer Frequency Vector Alignment-Free Phylogenetic Inference Resilient to Indel-Rich Sequence Evolution</w:t>
      </w:r>
    </w:p>
    <w:p>
      <w:pPr>
        <w:spacing w:after="120" w:line="360" w:lineRule="auto"/>
      </w:pPr>
      <w:r>
        <w:rPr>
          <w:rFonts w:ascii="Times New Roman" w:hAnsi="Times New Roman" w:eastAsia="Times New Roman" w:cs="Times New Roman"/>
          <w:b/>
          <w:i w:val="0"/>
          <w:color w:val="000000"/>
          <w:sz w:val="24"/>
        </w:rPr>
        <w:t>Target Journal</w:t>
      </w:r>
      <w:r>
        <w:rPr>
          <w:rFonts w:ascii="Times New Roman" w:hAnsi="Times New Roman" w:eastAsia="Times New Roman" w:cs="Times New Roman"/>
          <w:b w:val="0"/>
          <w:i w:val="0"/>
          <w:color w:val="000000"/>
          <w:sz w:val="24"/>
        </w:rPr>
        <w:t>: Nucleic Acids Research (NAR) — Methods Article</w:t>
      </w:r>
    </w:p>
    <w:p>
      <w:pPr>
        <w:spacing w:after="120" w:line="360" w:lineRule="auto"/>
      </w:pPr>
      <w:r>
        <w:rPr>
          <w:rFonts w:ascii="Times New Roman" w:hAnsi="Times New Roman" w:eastAsia="Times New Roman" w:cs="Times New Roman"/>
          <w:b/>
          <w:i w:val="0"/>
          <w:color w:val="000000"/>
          <w:sz w:val="24"/>
        </w:rPr>
        <w:t>Manuscript Type</w:t>
      </w:r>
      <w:r>
        <w:rPr>
          <w:rFonts w:ascii="Times New Roman" w:hAnsi="Times New Roman" w:eastAsia="Times New Roman" w:cs="Times New Roman"/>
          <w:b w:val="0"/>
          <w:i w:val="0"/>
          <w:color w:val="000000"/>
          <w:sz w:val="24"/>
        </w:rPr>
        <w:t>: Computational Biology / Phylogenetics</w:t>
      </w:r>
    </w:p>
    <w:p>
      <w:pPr>
        <w:spacing w:after="120" w:line="360" w:lineRule="auto"/>
      </w:pPr>
      <w:r>
        <w:rPr>
          <w:rFonts w:ascii="Times New Roman" w:hAnsi="Times New Roman" w:eastAsia="Times New Roman" w:cs="Times New Roman"/>
          <w:b/>
          <w:i w:val="0"/>
          <w:color w:val="000000"/>
          <w:sz w:val="24"/>
        </w:rPr>
        <w:t>Running Title</w:t>
      </w:r>
      <w:r>
        <w:rPr>
          <w:rFonts w:ascii="Times New Roman" w:hAnsi="Times New Roman" w:eastAsia="Times New Roman" w:cs="Times New Roman"/>
          <w:b w:val="0"/>
          <w:i w:val="0"/>
          <w:color w:val="000000"/>
          <w:sz w:val="24"/>
        </w:rPr>
        <w:t>: K-mer frequency vector phylogenetics</w:t>
      </w:r>
    </w:p>
    <w:p>
      <w:pPr>
        <w:spacing w:after="120" w:line="360" w:lineRule="auto"/>
      </w:pPr>
      <w:r>
        <w:rPr>
          <w:rFonts w:ascii="Times New Roman" w:hAnsi="Times New Roman" w:eastAsia="Times New Roman" w:cs="Times New Roman"/>
          <w:b/>
          <w:i w:val="0"/>
          <w:color w:val="000000"/>
          <w:sz w:val="24"/>
        </w:rPr>
        <w:t>Keywords</w:t>
      </w:r>
      <w:r>
        <w:rPr>
          <w:rFonts w:ascii="Times New Roman" w:hAnsi="Times New Roman" w:eastAsia="Times New Roman" w:cs="Times New Roman"/>
          <w:b w:val="0"/>
          <w:i w:val="0"/>
          <w:color w:val="000000"/>
          <w:sz w:val="24"/>
        </w:rPr>
        <w:t>: alignment-free phylogenetics, k-mer frequency vector, cosine distance, indel robustness, multi-k ensemble, Neighbor-Joining, phylogenetic software</w:t>
      </w:r>
    </w:p>
    <w:p>
      <w:pPr>
        <w:spacing w:after="120" w:line="360" w:lineRule="auto"/>
      </w:pPr>
      <w:r>
        <w:rPr>
          <w:rFonts w:ascii="Times New Roman" w:hAnsi="Times New Roman" w:eastAsia="Times New Roman" w:cs="Times New Roman"/>
          <w:b/>
          <w:i w:val="0"/>
          <w:color w:val="000000"/>
          <w:sz w:val="24"/>
        </w:rPr>
        <w:t>Authors</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Lei Kong¹ and Li Zhang²·³·⁴,*</w:t>
      </w:r>
    </w:p>
    <w:p>
      <w:pPr>
        <w:spacing w:after="120" w:line="360" w:lineRule="auto"/>
      </w:pPr>
      <w:r>
        <w:rPr>
          <w:rFonts w:ascii="Times New Roman" w:hAnsi="Times New Roman" w:eastAsia="Times New Roman" w:cs="Times New Roman"/>
          <w:b w:val="0"/>
          <w:i w:val="0"/>
          <w:color w:val="000000"/>
          <w:sz w:val="24"/>
        </w:rPr>
        <w:t>¹ School of Life Sciences, Peking University, Beijing, China</w:t>
      </w:r>
    </w:p>
    <w:p>
      <w:pPr>
        <w:spacing w:after="120" w:line="360" w:lineRule="auto"/>
      </w:pPr>
      <w:r>
        <w:rPr>
          <w:rFonts w:ascii="Times New Roman" w:hAnsi="Times New Roman" w:eastAsia="Times New Roman" w:cs="Times New Roman"/>
          <w:b w:val="0"/>
          <w:i w:val="0"/>
          <w:color w:val="000000"/>
          <w:sz w:val="24"/>
        </w:rPr>
        <w:t>² Institute of Blood Transfusion, Chinese Academy of Medical Sciences and Peking Union Medical College, Chengdu, China</w:t>
      </w:r>
    </w:p>
    <w:p>
      <w:pPr>
        <w:spacing w:after="120" w:line="360" w:lineRule="auto"/>
      </w:pPr>
      <w:r>
        <w:rPr>
          <w:rFonts w:ascii="Times New Roman" w:hAnsi="Times New Roman" w:eastAsia="Times New Roman" w:cs="Times New Roman"/>
          <w:b w:val="0"/>
          <w:i w:val="0"/>
          <w:color w:val="000000"/>
          <w:sz w:val="24"/>
        </w:rPr>
        <w:t>³ Chinese Institute for Brain Research, Beijing, China</w:t>
      </w:r>
    </w:p>
    <w:p>
      <w:pPr>
        <w:spacing w:after="120" w:line="360" w:lineRule="auto"/>
      </w:pPr>
      <w:r>
        <w:rPr>
          <w:rFonts w:ascii="Times New Roman" w:hAnsi="Times New Roman" w:eastAsia="Times New Roman" w:cs="Times New Roman"/>
          <w:b w:val="0"/>
          <w:i w:val="0"/>
          <w:color w:val="000000"/>
          <w:sz w:val="24"/>
        </w:rPr>
        <w:t>⁴ Translational Medical Center, Weifang Second People's Hospital, 7 Yuanxiao St., Weifang, 261041, Shandong Province, China</w:t>
      </w:r>
    </w:p>
    <w:p>
      <w:pPr>
        <w:spacing w:after="120" w:line="360" w:lineRule="auto"/>
      </w:pPr>
      <w:r>
        <w:rPr>
          <w:rFonts w:ascii="Times New Roman" w:hAnsi="Times New Roman" w:eastAsia="Times New Roman" w:cs="Times New Roman"/>
          <w:b w:val="0"/>
          <w:i w:val="0"/>
          <w:color w:val="000000"/>
          <w:sz w:val="24"/>
        </w:rPr>
        <w:t>To whom correspondence should be addressed. Email: knightz@pumc.edu.cn</w:t>
      </w:r>
    </w:p>
    <w:p>
      <w:pPr>
        <w:keepNext/>
        <w:spacing w:before="240" w:after="120" w:line="276" w:lineRule="auto"/>
      </w:pPr>
      <w:r>
        <w:rPr>
          <w:rFonts w:ascii="Times New Roman" w:hAnsi="Times New Roman" w:eastAsia="Times New Roman" w:cs="Times New Roman"/>
          <w:b/>
          <w:i w:val="0"/>
          <w:color w:val="000000"/>
          <w:sz w:val="28"/>
        </w:rPr>
        <w:t>ABSTRACT</w:t>
      </w:r>
    </w:p>
    <w:p>
      <w:pPr>
        <w:spacing w:after="120" w:line="360" w:lineRule="auto"/>
      </w:pPr>
      <w:r>
        <w:rPr>
          <w:rFonts w:ascii="Times New Roman" w:hAnsi="Times New Roman" w:eastAsia="Times New Roman" w:cs="Times New Roman"/>
          <w:b w:val="0"/>
          <w:i w:val="0"/>
          <w:color w:val="000000"/>
          <w:sz w:val="24"/>
        </w:rPr>
        <w:t>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phylogenetics tool that infers trees directly from unaligned input — with automatic parameter selection, a multi-k distance ensemble that removes manual k choice, and a random-forest boundary classifier that maps its domain of applicability. Its inference engine, k-mer frequency vector cosine distances (spaced and contiguous patterns, systematically evaluated here), is numerically, but not statistically, better than FastTree2 on simulated indel-rich data at n=200 (indel rate=0.02: nRF=0.199±0.030 vs 0.205±0.030, 130 seeds, Wilcoxon p=0.0507 — borderline at α=0.05, not significant after correction, and reversed at n=1000 indel, where FastTree2 is significantly better), while MSA methods retain a significant advantage on clean data at every scale tested. The multi-k ensemble reduces topological error by 8.7% relative to single-k under indel-rich simulation (nRF=0.137±0.023 vs 0.150±0.026, 30 seeds, p=0.00206), reaching to within ~11% of MAFFT+FastTree2 (0.124±0.026) without alignment but not matching it (p=0.00247 in favour of MSA+ML). On a real indel-rich mitochondrial benchmark (25 genomes, 9.1% gaps), the ensemble reaches the community-benchmark ceiling — nRF=0.045, matched by MSA+ML and all best published alignment-free methods on this single small dataset. MinHash (Mash) is far less accurate than k-mer cosine on gene-length data in both conditions (clean 0.349 vs 0.236; indel 0.403 vs 0.193; 30 seeds, Fusang better in 30/30 seeds, d≈3.1 and 2.6), and the two respond to indels in opposite directions — Mash degrades modestly (1.16×) while k-mer cosine improves (0.83×). At gene length, contiguous k=7 (0.194) and the multi-k ensemble (0.194) are both significantly more accurate than Fusang's default spaced+NNI pipeline (0.199, p=0.0039 and 0.0077), which we therefore present as a robust rather than an optimal default. Cross-domain validation on 11 SwissTree protein families confirms k-mer frequency methods outperform context-matching by 2.2–2.4× (p=0.0010–0.0020). The boundary classifier separates homogeneous from structured datasets (150/150 simulated scenarios). Fusang infers trees for 10,000 taxa in ~70 s on a 4-core workstation, with pre-compiled binaries for Windows and Linux.</w:t>
      </w:r>
    </w:p>
    <w:p>
      <w:pPr>
        <w:keepNext/>
        <w:spacing w:before="240" w:after="120" w:line="276" w:lineRule="auto"/>
      </w:pPr>
      <w:r>
        <w:rPr>
          <w:rFonts w:ascii="Times New Roman" w:hAnsi="Times New Roman" w:eastAsia="Times New Roman" w:cs="Times New Roman"/>
          <w:b/>
          <w:i w:val="0"/>
          <w:color w:val="000000"/>
          <w:sz w:val="28"/>
        </w:rPr>
        <w:t>INTRODUCTION</w:t>
      </w:r>
    </w:p>
    <w:p>
      <w:pPr>
        <w:spacing w:after="120" w:line="360" w:lineRule="auto"/>
      </w:pPr>
      <w:r>
        <w:rPr>
          <w:rFonts w:ascii="Times New Roman" w:hAnsi="Times New Roman" w:eastAsia="Times New Roman" w:cs="Times New Roman"/>
          <w:b w:val="0"/>
          <w:i w:val="0"/>
          <w:color w:val="000000"/>
          <w:sz w:val="24"/>
        </w:rPr>
        <w:t>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p>
      <w:pPr>
        <w:keepNext/>
        <w:spacing w:before="200" w:after="120" w:line="276" w:lineRule="auto"/>
      </w:pPr>
      <w:r>
        <w:rPr>
          <w:rFonts w:ascii="Times New Roman" w:hAnsi="Times New Roman" w:eastAsia="Times New Roman" w:cs="Times New Roman"/>
          <w:b/>
          <w:i w:val="0"/>
          <w:color w:val="000000"/>
          <w:sz w:val="26"/>
        </w:rPr>
        <w:t>The Fusang lineage: from deep learning to k-mer features</w:t>
      </w:r>
    </w:p>
    <w:p>
      <w:pPr>
        <w:spacing w:after="120" w:line="360" w:lineRule="auto"/>
      </w:pPr>
      <w:r>
        <w:rPr>
          <w:rFonts w:ascii="Times New Roman" w:hAnsi="Times New Roman" w:eastAsia="Times New Roman" w:cs="Times New Roman"/>
          <w:b w:val="0"/>
          <w:i w:val="0"/>
          <w:color w:val="000000"/>
          <w:sz w:val="24"/>
        </w:rPr>
        <w:t>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p>
      <w:pPr>
        <w:keepNext/>
        <w:spacing w:before="200" w:after="120" w:line="276" w:lineRule="auto"/>
      </w:pPr>
      <w:r>
        <w:rPr>
          <w:rFonts w:ascii="Times New Roman" w:hAnsi="Times New Roman" w:eastAsia="Times New Roman" w:cs="Times New Roman"/>
          <w:b/>
          <w:i w:val="0"/>
          <w:color w:val="000000"/>
          <w:sz w:val="26"/>
        </w:rPr>
        <w:t>K-mer frequency vectors in phylogenetics: status and opportunities</w:t>
      </w:r>
    </w:p>
    <w:p>
      <w:pPr>
        <w:spacing w:after="120" w:line="360" w:lineRule="auto"/>
      </w:pPr>
      <w:r>
        <w:rPr>
          <w:rFonts w:ascii="Times New Roman" w:hAnsi="Times New Roman" w:eastAsia="Times New Roman" w:cs="Times New Roman"/>
          <w:b w:val="0"/>
          <w:i w:val="0"/>
          <w:color w:val="000000"/>
          <w:sz w:val="24"/>
        </w:rP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 </w:t>
      </w:r>
      <w:r>
        <w:rPr>
          <w:rFonts w:ascii="Times New Roman" w:hAnsi="Times New Roman" w:eastAsia="Times New Roman" w:cs="Times New Roman"/>
          <w:b/>
          <w:i w:val="0"/>
          <w:color w:val="000000"/>
          <w:sz w:val="24"/>
        </w:rPr>
        <w:t>k-mer frequency vectors (spaced and contiguous) have not been systematically evaluated for phylogenetic inference under realistic evolutionary conditions (indel-rich sequences).</w:t>
      </w:r>
      <w:r>
        <w:rPr>
          <w:rFonts w:ascii="Times New Roman" w:hAnsi="Times New Roman" w:eastAsia="Times New Roman" w:cs="Times New Roman"/>
          <w:b w:val="0"/>
          <w:i w:val="0"/>
          <w:color w:val="000000"/>
          <w:sz w:val="24"/>
        </w:rPr>
        <w:t xml:space="preserve"> The contributions of this work are therefore twofold: (i) a systematic evaluation of </w:t>
      </w:r>
      <w:r>
        <w:rPr>
          <w:rFonts w:ascii="Times New Roman" w:hAnsi="Times New Roman" w:eastAsia="Times New Roman" w:cs="Times New Roman"/>
          <w:b/>
          <w:i w:val="0"/>
          <w:color w:val="000000"/>
          <w:sz w:val="24"/>
        </w:rPr>
        <w:t>k-mer frequency vector cosine distances</w:t>
      </w:r>
      <w:r>
        <w:rPr>
          <w:rFonts w:ascii="Times New Roman" w:hAnsi="Times New Roman" w:eastAsia="Times New Roman" w:cs="Times New Roman"/>
          <w:b w:val="0"/>
          <w:i w:val="0"/>
          <w:color w:val="000000"/>
          <w:sz w:val="24"/>
        </w:rPr>
        <w:t xml:space="preserve"> — comparing both spaced and contiguous k-mer patterns across multiple distance metrics — for phylogenetic inference under indel-rich conditions; and (ii) the delivery of these findings as a ready-to-use open-source tool (Fusang: Tardigrade Edition) with automatic parameter selection, a multi-k ensemble requiring no manual k choice, and an empirically mapped domain of applicability. We find that: (1) k-mer frequency vectors with cosine distance provide effective phylogenetic signal under indels; (2) spaced k-mers are hypothesized to be more robust at high indel rates, though the practical advantage over contiguous k-mers is modest at the tested indel rate (0.02); and (3) MinHash-based methods are far less accurate than k-mer cosine at gene length and, under indels, move in the opposite direction to it (Mash degrades 1.16× while k-mer cosine improves 0.83×), so the earlier claim that both degrade severely (~1.9×) is withdrawn. The multi-k ensemble, which fuses distance matrices across multiple k-mer resolutions, provides robust accuracy without requiring manual parameter selection, and represents a practical contribution alongside the representation evaluation.</w:t>
      </w:r>
    </w:p>
    <w:p>
      <w:pPr>
        <w:keepNext/>
        <w:spacing w:before="200" w:after="120" w:line="276" w:lineRule="auto"/>
      </w:pPr>
      <w:r>
        <w:rPr>
          <w:rFonts w:ascii="Times New Roman" w:hAnsi="Times New Roman" w:eastAsia="Times New Roman" w:cs="Times New Roman"/>
          <w:b/>
          <w:i w:val="0"/>
          <w:color w:val="000000"/>
          <w:sz w:val="26"/>
        </w:rPr>
        <w:t>Contributions of this work</w:t>
      </w:r>
    </w:p>
    <w:p>
      <w:pPr>
        <w:spacing w:after="120" w:line="360" w:lineRule="auto"/>
      </w:pPr>
      <w:r>
        <w:rPr>
          <w:rFonts w:ascii="Times New Roman" w:hAnsi="Times New Roman" w:eastAsia="Times New Roman" w:cs="Times New Roman"/>
          <w:b w:val="0"/>
          <w:i w:val="0"/>
          <w:color w:val="000000"/>
          <w:sz w:val="24"/>
        </w:rPr>
        <w:t>We systematically evaluate spaced k-mer features for phylogenetic tree inference across datasets spanning n=20 to 10,000 taxa. We make the following contributions:</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Vector-based phylogenetic inference under indels.</w:t>
      </w:r>
      <w:r>
        <w:rPr>
          <w:rFonts w:ascii="Times New Roman" w:hAnsi="Times New Roman" w:eastAsia="Times New Roman" w:cs="Times New Roman"/>
          <w:b w:val="0"/>
          <w:i w:val="0"/>
          <w:color w:val="000000"/>
          <w:sz w:val="24"/>
        </w:rPr>
        <w:t xml:space="preserve"> Fusang's multi-k ensemble NJ reduces topological error by 8.7% relative to the single-k configuration (TRUE-relative nRF=0.137±0.023 vs 0.150±0.026, 30 seeds, Wilcoxon p=0.00206, paired d=0.67, ensemble lower in 19/30 seeds). On the same 30-seed benchmark, MAFFT+FastTree2 is significantly more accurate than the ensemble (0.124±0.026, paired Wilcoxon p=0.00247, d=0.64, MSA+ML lower in 22/30), so we present the ensemble as reaching to within ~11% relative error of MSA+ML without computing an alignment — not as matching or exceeding it. Earlier versions of this manuscript claimed the opposite ordering (ensemble better, p=0.024) and a 21.5% fusion gain; both came from data produced by a hand-written coalescent simulator that we now regard as defective, and both are withdrawn (see Results). The multi-k ensemble provides robust accuracy without manual k selection.</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Characterization of indel robustness and comparison with MinHash approaches.</w:t>
      </w:r>
      <w:r>
        <w:rPr>
          <w:rFonts w:ascii="Times New Roman" w:hAnsi="Times New Roman" w:eastAsia="Times New Roman" w:cs="Times New Roman"/>
          <w:b w:val="0"/>
          <w:i w:val="0"/>
          <w:color w:val="000000"/>
          <w:sz w:val="24"/>
        </w:rPr>
        <w:t xml:space="preserve"> Fusang is numerically more accurate than FastTree2 under indels at n=200 (TRUE-relative nRF=0.199±0.030 vs FastTree2 nRF=0.205±0.030, paired Wilcoxon p=0.0507, 130 seeds; borderline at α=0.05, not significant after Bonferroni correction across the six ground-truth datasets, and reversed at n=1000 indel, where FastTree2 is significantly better). MinHash (Mash) is far less accurate than k-mer cosine in absolute terms (clean 0.349 vs 0.236; indel 0.403 vs 0.193; 30 seeds, Fusang better in 30/30 seeds in both conditions, paired d=3.12 and 2.61), and the two respond to indels in opposite directions: Mash degrades modestly but significantly (1.16×, p=3.0×10⁻³) while k-mer cosine improves (0.83×, p=6.2×10⁻⁶); the earlier claim that both degrade ~1.9× was an artefact of a defective simulator and is withdrawn. On the same 130-seed benchmark, spaced k=5 is significantly more accurate than contiguous k=5 under indels (0.2003 vs 0.2078, p=5.54×10⁻⁴), whereas BME-NNI refinement adds no significant gain (p=0.34); contiguous k=7 (0.1938) and the multi-k ensemble (0.1940) are both significantly more accurate than the default pipeline (0.1990, p=3.9×10⁻³ and 7.7×10⁻³), which we present as robust rather than optimal at gene length. Cross-domain validation on protein families confirms k-mer frequency methods outperform context-matching by 2.2–2.4× (p=0.0010–0.0020).</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Engineering contributions: DCM degradation analysis, adaptive pipeline, and multi-k ensemble.</w:t>
      </w:r>
      <w:r>
        <w:rPr>
          <w:rFonts w:ascii="Times New Roman" w:hAnsi="Times New Roman" w:eastAsia="Times New Roman" w:cs="Times New Roman"/>
          <w:b w:val="0"/>
          <w:i w:val="0"/>
          <w:color w:val="000000"/>
          <w:sz w:val="24"/>
        </w:rPr>
        <w:t xml:space="preserve"> We identify EPA grafting as the primary bottleneck in divide-and-conquer pipelines and implement an adaptive strategy that automatically selects optimal pipeline based on dataset size. The multi-k ensemble fuses distance matrices across k-mer resolutions.</w:t>
      </w:r>
    </w:p>
    <w:p>
      <w:pPr>
        <w:spacing w:after="120" w:line="360" w:lineRule="auto"/>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i w:val="0"/>
          <w:color w:val="000000"/>
          <w:sz w:val="24"/>
        </w:rPr>
        <w:t>Open-source implementation with automated parameter selection and boundary classifier.</w:t>
      </w:r>
      <w:r>
        <w:rPr>
          <w:rFonts w:ascii="Times New Roman" w:hAnsi="Times New Roman" w:eastAsia="Times New Roman" w:cs="Times New Roman"/>
          <w:b w:val="0"/>
          <w:i w:val="0"/>
          <w:color w:val="000000"/>
          <w:sz w:val="24"/>
        </w:rPr>
        <w:t xml:space="preserve"> Fusang includes a random forest classifier for dataset suitability assessment (100% accuracy on 150 simulated scenarios, 95% CI [0.975, 1.0]) and provides pre-compiled binaries for Windows/Linux.</w:t>
      </w:r>
    </w:p>
    <w:p>
      <w:pPr>
        <w:keepNext/>
        <w:spacing w:before="240" w:after="120" w:line="276" w:lineRule="auto"/>
      </w:pPr>
      <w:r>
        <w:rPr>
          <w:rFonts w:ascii="Times New Roman" w:hAnsi="Times New Roman" w:eastAsia="Times New Roman" w:cs="Times New Roman"/>
          <w:b/>
          <w:i w:val="0"/>
          <w:color w:val="000000"/>
          <w:sz w:val="28"/>
        </w:rPr>
        <w:t>MATERIALS AND METHODS</w:t>
      </w:r>
    </w:p>
    <w:p>
      <w:pPr>
        <w:keepNext/>
        <w:spacing w:before="200" w:after="120" w:line="276" w:lineRule="auto"/>
      </w:pPr>
      <w:r>
        <w:rPr>
          <w:rFonts w:ascii="Times New Roman" w:hAnsi="Times New Roman" w:eastAsia="Times New Roman" w:cs="Times New Roman"/>
          <w:b/>
          <w:i w:val="0"/>
          <w:color w:val="000000"/>
          <w:sz w:val="26"/>
        </w:rPr>
        <w:t>Spaced k-mer feature extraction</w:t>
      </w:r>
    </w:p>
    <w:p>
      <w:pPr>
        <w:spacing w:after="120" w:line="360" w:lineRule="auto"/>
      </w:pPr>
      <w:r>
        <w:rPr>
          <w:rFonts w:ascii="Times New Roman" w:hAnsi="Times New Roman" w:eastAsia="Times New Roman" w:cs="Times New Roman"/>
          <w:b w:val="0"/>
          <w:i w:val="0"/>
          <w:color w:val="000000"/>
          <w:sz w:val="24"/>
        </w:rPr>
        <w:t>For a DNA sequence S of length L, a spaced k-mer of weight k is defined by a binary pattern over a window of length k + s (s = number of skipped positions), in which k positions are sampled (1) and s are skipped (0). Two gap styles are implemented (</w:t>
      </w:r>
      <w:r>
        <w:rPr>
          <w:rFonts w:ascii="Consolas" w:hAnsi="Consolas" w:eastAsia="Consolas" w:cs="Consolas"/>
          <w:b w:val="0"/>
          <w:i w:val="0"/>
          <w:color w:val="000000"/>
          <w:sz w:val="24"/>
        </w:rPr>
        <w:t>kmer_distance.make_gap_pattern</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gap1</w:t>
      </w:r>
      <w:r>
        <w:rPr>
          <w:rFonts w:ascii="Times New Roman" w:hAnsi="Times New Roman" w:eastAsia="Times New Roman" w:cs="Times New Roman"/>
          <w:b w:val="0"/>
          <w:i w:val="0"/>
          <w:color w:val="000000"/>
          <w:sz w:val="24"/>
        </w:rPr>
        <w:t xml:space="preserve"> interleaves one skipped position after every two sampled positions, and </w:t>
      </w:r>
      <w:r>
        <w:rPr>
          <w:rFonts w:ascii="Consolas" w:hAnsi="Consolas" w:eastAsia="Consolas" w:cs="Consolas"/>
          <w:b w:val="0"/>
          <w:i w:val="0"/>
          <w:color w:val="000000"/>
          <w:sz w:val="24"/>
        </w:rPr>
        <w:t>gap2</w:t>
      </w:r>
      <w:r>
        <w:rPr>
          <w:rFonts w:ascii="Times New Roman" w:hAnsi="Times New Roman" w:eastAsia="Times New Roman" w:cs="Times New Roman"/>
          <w:b w:val="0"/>
          <w:i w:val="0"/>
          <w:color w:val="000000"/>
          <w:sz w:val="24"/>
        </w:rPr>
        <w:t xml:space="preserve"> (the default) splits the sampled positions into two contiguous blocks separated by two skipped positions in the middle. Concretely, at the default k=5 the </w:t>
      </w:r>
      <w:r>
        <w:rPr>
          <w:rFonts w:ascii="Consolas" w:hAnsi="Consolas" w:eastAsia="Consolas" w:cs="Consolas"/>
          <w:b w:val="0"/>
          <w:i w:val="0"/>
          <w:color w:val="000000"/>
          <w:sz w:val="24"/>
        </w:rPr>
        <w:t>gap2</w:t>
      </w:r>
      <w:r>
        <w:rPr>
          <w:rFonts w:ascii="Times New Roman" w:hAnsi="Times New Roman" w:eastAsia="Times New Roman" w:cs="Times New Roman"/>
          <w:b w:val="0"/>
          <w:i w:val="0"/>
          <w:color w:val="000000"/>
          <w:sz w:val="24"/>
        </w:rPr>
        <w:t xml:space="preserve"> pattern is 1110011 (5 sampled positions spanning 7 nucleotides, positions 0,1,2,5,6), and at k=4 the </w:t>
      </w:r>
      <w:r>
        <w:rPr>
          <w:rFonts w:ascii="Consolas" w:hAnsi="Consolas" w:eastAsia="Consolas" w:cs="Consolas"/>
          <w:b w:val="0"/>
          <w:i w:val="0"/>
          <w:color w:val="000000"/>
          <w:sz w:val="24"/>
        </w:rPr>
        <w:t>gap1</w:t>
      </w:r>
      <w:r>
        <w:rPr>
          <w:rFonts w:ascii="Times New Roman" w:hAnsi="Times New Roman" w:eastAsia="Times New Roman" w:cs="Times New Roman"/>
          <w:b w:val="0"/>
          <w:i w:val="0"/>
          <w:color w:val="000000"/>
          <w:sz w:val="24"/>
        </w:rPr>
        <w:t xml:space="preserve"> pattern is 11011 (4 sampled positions spanning 5 nucleotides, positions 0,1,3,4); at k=4 </w:t>
      </w:r>
      <w:r>
        <w:rPr>
          <w:rFonts w:ascii="Consolas" w:hAnsi="Consolas" w:eastAsia="Consolas" w:cs="Consolas"/>
          <w:b w:val="0"/>
          <w:i w:val="0"/>
          <w:color w:val="000000"/>
          <w:sz w:val="24"/>
        </w:rPr>
        <w:t>gap2</w:t>
      </w:r>
      <w:r>
        <w:rPr>
          <w:rFonts w:ascii="Times New Roman" w:hAnsi="Times New Roman" w:eastAsia="Times New Roman" w:cs="Times New Roman"/>
          <w:b w:val="0"/>
          <w:i w:val="0"/>
          <w:color w:val="000000"/>
          <w:sz w:val="24"/>
        </w:rPr>
        <w:t xml:space="preserve"> gives 110011 (positions 0,1,4,5). Contiguous k-mers are the special case of no skipped positions. (An earlier description of this scheme stated that k=5,g=2 yields 1001001001001 and k=4,g=1 yields 1010101; that was incorrect and did not match the implementation, which is as stated here. All results in this paper were produced by the implementation, so only the description was affected.) For the 20-letter protein alphabet the SwissTree benchmark (Table 10) uses shorter patterns —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(3 sampled positions spanning 4 residues) and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(4 sampled positions spanning 5 residues) — to keep the frequency-vector dimension tractable.</w:t>
      </w:r>
    </w:p>
    <w:p>
      <w:pPr>
        <w:spacing w:after="120" w:line="360" w:lineRule="auto"/>
      </w:pPr>
      <w:r>
        <w:rPr>
          <w:rFonts w:ascii="Times New Roman" w:hAnsi="Times New Roman" w:eastAsia="Times New Roman" w:cs="Times New Roman"/>
          <w:b w:val="0"/>
          <w:i w:val="0"/>
          <w:color w:val="000000"/>
          <w:sz w:val="24"/>
        </w:rPr>
        <w:t xml:space="preserve">For a sequence S, the normalized frequency vector F(S) ∈ [0,1]^(4^w) — where w is the number of sampled positions in the pattern (w=k for contiguous k-mers) — counts occurrences of each observed k-mer pattern, normalized to unit L1-norm. </w:t>
      </w:r>
      <w:r>
        <w:rPr>
          <w:rFonts w:ascii="Times New Roman" w:hAnsi="Times New Roman" w:eastAsia="Times New Roman" w:cs="Times New Roman"/>
          <w:b/>
          <w:i w:val="0"/>
          <w:color w:val="000000"/>
          <w:sz w:val="24"/>
        </w:rPr>
        <w:t>Strand handling.</w:t>
      </w:r>
      <w:r>
        <w:rPr>
          <w:rFonts w:ascii="Times New Roman" w:hAnsi="Times New Roman" w:eastAsia="Times New Roman" w:cs="Times New Roman"/>
          <w:b w:val="0"/>
          <w:i w:val="0"/>
          <w:color w:val="000000"/>
          <w:sz w:val="24"/>
        </w:rPr>
        <w:t xml:space="preserve"> The implementation counts forward-strand k-mers only; it does not apply reverse-complement canonicalisation (i.e. it does not replace each k-mer by the lexicographically smaller of itself and its reverse complement). An earlier version of this Methods section claimed such canonicalisation "ensures strand-invariance"; that statement did not describe the code and is withdrawn. All benchmarks reported here use sequences given on a single consistent strand — simulated data are generated 5'→3' from the root, and the real datasets are provided in a single orientation — so strand-invariance is not exercised by any result in this paper. For inputs mixing both strands (e.g. unassembled reads in arbitrary orientation), canonicalisation or explicit strand correction would be required, and we note this as a limitation rather than as an evaluated property.</w:t>
      </w:r>
    </w:p>
    <w:p>
      <w:pPr>
        <w:keepNext/>
        <w:spacing w:before="200" w:after="120" w:line="276" w:lineRule="auto"/>
      </w:pPr>
      <w:r>
        <w:rPr>
          <w:rFonts w:ascii="Times New Roman" w:hAnsi="Times New Roman" w:eastAsia="Times New Roman" w:cs="Times New Roman"/>
          <w:b/>
          <w:i w:val="0"/>
          <w:color w:val="000000"/>
          <w:sz w:val="26"/>
        </w:rPr>
        <w:t>K-mer distance computation</w:t>
      </w:r>
    </w:p>
    <w:p>
      <w:pPr>
        <w:spacing w:after="120" w:line="360" w:lineRule="auto"/>
      </w:pPr>
      <w:r>
        <w:rPr>
          <w:rFonts w:ascii="Times New Roman" w:hAnsi="Times New Roman" w:eastAsia="Times New Roman" w:cs="Times New Roman"/>
          <w:b w:val="0"/>
          <w:i w:val="0"/>
          <w:color w:val="000000"/>
          <w:sz w:val="24"/>
        </w:rPr>
        <w:t>Pairwise distances between sequences A and B are computed using two complementary metrics:</w:t>
      </w:r>
    </w:p>
    <w:p>
      <w:pPr>
        <w:spacing w:after="120" w:line="360" w:lineRule="auto"/>
      </w:pPr>
      <w:r>
        <w:rPr>
          <w:rFonts w:ascii="Times New Roman" w:hAnsi="Times New Roman" w:eastAsia="Times New Roman" w:cs="Times New Roman"/>
          <w:b/>
          <w:i w:val="0"/>
          <w:color w:val="000000"/>
          <w:sz w:val="24"/>
        </w:rPr>
        <w:t>Cosine distance</w:t>
      </w:r>
      <w:r>
        <w:rPr>
          <w:rFonts w:ascii="Times New Roman" w:hAnsi="Times New Roman" w:eastAsia="Times New Roman" w:cs="Times New Roman"/>
          <w:b w:val="0"/>
          <w:i w:val="0"/>
          <w:color w:val="000000"/>
          <w:sz w:val="24"/>
        </w:rPr>
        <w:t xml:space="preserve"> (used in the simplified pipeline):</w:t>
      </w:r>
    </w:p>
    <w:p>
      <w:pPr>
        <w:spacing w:after="120" w:line="360" w:lineRule="auto"/>
      </w:pPr>
      <w:r>
        <w:rPr>
          <w:rFonts w:ascii="Times New Roman" w:hAnsi="Times New Roman" w:eastAsia="Times New Roman" w:cs="Times New Roman"/>
          <w:b w:val="0"/>
          <w:i w:val="0"/>
          <w:color w:val="000000"/>
          <w:sz w:val="24"/>
        </w:rPr>
        <w:t>D_cos(A,B) = 1 − cos(F(A), F(B))</w:t>
      </w:r>
    </w:p>
    <w:p>
      <w:pPr>
        <w:spacing w:after="120" w:line="360" w:lineRule="auto"/>
      </w:pPr>
      <w:r>
        <w:rPr>
          <w:rFonts w:ascii="Times New Roman" w:hAnsi="Times New Roman" w:eastAsia="Times New Roman" w:cs="Times New Roman"/>
          <w:b w:val="0"/>
          <w:i w:val="0"/>
          <w:color w:val="000000"/>
          <w:sz w:val="24"/>
        </w:rPr>
        <w:t xml:space="preserve">Cosine distance is preferred for the simplified pipeline because it directly models frequency vector direction, which better preserves phylogenetic signal when no downstream transformations (DCM, EPA) are applied. </w:t>
      </w:r>
      <w:r>
        <w:rPr>
          <w:rFonts w:ascii="Times New Roman" w:hAnsi="Times New Roman" w:eastAsia="Times New Roman" w:cs="Times New Roman"/>
          <w:b/>
          <w:i w:val="0"/>
          <w:color w:val="000000"/>
          <w:sz w:val="24"/>
        </w:rPr>
        <w:t>Comparison with Jensen-Shannon divergence (JSD):</w:t>
      </w:r>
      <w:r>
        <w:rPr>
          <w:rFonts w:ascii="Times New Roman" w:hAnsi="Times New Roman" w:eastAsia="Times New Roman" w:cs="Times New Roman"/>
          <w:b w:val="0"/>
          <w:i w:val="0"/>
          <w:color w:val="000000"/>
          <w:sz w:val="24"/>
        </w:rPr>
        <w:t xml:space="preserve"> JSD, used in the DCM pipeline's TF-IDF weighting step, provides a normalized distance metric suitable for high-dimensional sparse frequency vectors. However, in a benchmark on INDELible-simulated data (n=200, indel rate=0.02, 30 seeds, seeds 100–129) rescored with the standard root-independent unrooted RF, cosine distance achieved mean nRF=0.196 ± 0.026 vs square-root JSD mean nRF=0.205 ± 0.029 (paired Wilcoxon p=0.011 on integer RF counts, paired Cohen's d=0.38; cosine better in 22/30 seeds, square-root JSD better in 7, 1 tie); the earlier figures (0.129 ± 0.027 vs 0.132 ± 0.025, p=0.147) were produced by the superseded root-dependent nRF implementation and are withdrawn. Rescoring script and per-seed values: </w:t>
      </w:r>
      <w:r>
        <w:rPr>
          <w:rFonts w:ascii="Consolas" w:hAnsi="Consolas" w:eastAsia="Consolas" w:cs="Consolas"/>
          <w:b w:val="0"/>
          <w:i w:val="0"/>
          <w:color w:val="000000"/>
          <w:sz w:val="24"/>
        </w:rPr>
        <w:t>repro_ablations/cosine_vs_jsd_nrfstandard.py</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repro_ablations/cosine_vs_jsd_n200_indel_30seeds_nrfstandard.json</w:t>
      </w:r>
      <w:r>
        <w:rPr>
          <w:rFonts w:ascii="Times New Roman" w:hAnsi="Times New Roman" w:eastAsia="Times New Roman" w:cs="Times New Roman"/>
          <w:b w:val="0"/>
          <w:i w:val="0"/>
          <w:color w:val="000000"/>
          <w:sz w:val="24"/>
        </w:rPr>
        <w:t>. An independent rerun of the same configuration in Table 2 gives a cosine baseline of 0.193; the 0.003 difference stems from tie-breaking among near-equal distances in the NJ joins (the two runs differ by at most one split on any seed, 11 of 30 seeds differing at all), and does not change any conclusion. This comparison informed the heuristic choice of cosine distance for the simplified pipeline; it is a single 30-seed exploratory comparison on simulated data and is not presented as a validated general advantage.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spacing w:after="120" w:line="360" w:lineRule="auto"/>
      </w:pPr>
      <w:r>
        <w:rPr>
          <w:rFonts w:ascii="Times New Roman" w:hAnsi="Times New Roman" w:eastAsia="Times New Roman" w:cs="Times New Roman"/>
          <w:b/>
          <w:i w:val="0"/>
          <w:color w:val="000000"/>
          <w:sz w:val="24"/>
        </w:rPr>
        <w:t>Jensen-Shannon divergence</w:t>
      </w:r>
      <w:r>
        <w:rPr>
          <w:rFonts w:ascii="Times New Roman" w:hAnsi="Times New Roman" w:eastAsia="Times New Roman" w:cs="Times New Roman"/>
          <w:b w:val="0"/>
          <w:i w:val="0"/>
          <w:color w:val="000000"/>
          <w:sz w:val="24"/>
        </w:rPr>
        <w:t xml:space="preserve"> (used in the DCM pipeline):</w:t>
      </w:r>
    </w:p>
    <w:p>
      <w:pPr>
        <w:spacing w:after="120" w:line="360" w:lineRule="auto"/>
      </w:pPr>
      <w:r>
        <w:rPr>
          <w:rFonts w:ascii="Times New Roman" w:hAnsi="Times New Roman" w:eastAsia="Times New Roman" w:cs="Times New Roman"/>
          <w:b w:val="0"/>
          <w:i w:val="0"/>
          <w:color w:val="000000"/>
          <w:sz w:val="24"/>
        </w:rPr>
        <w:t>D_JSD(A,B) = JSD(F(A), F(B)) = ½ D_KL(P||M) + ½ D_KL(Q||M)</w:t>
      </w:r>
    </w:p>
    <w:p>
      <w:pPr>
        <w:spacing w:after="120" w:line="360" w:lineRule="auto"/>
      </w:pPr>
      <w:r>
        <w:rPr>
          <w:rFonts w:ascii="Times New Roman" w:hAnsi="Times New Roman" w:eastAsia="Times New Roman" w:cs="Times New Roman"/>
          <w:b w:val="0"/>
          <w:i w:val="0"/>
          <w:color w:val="000000"/>
          <w:sz w:val="24"/>
        </w:rPr>
        <w:t>where M = ½(P+Q) and D_KL is the Kullback-Leibler divergence. JSD is symmetric and bounded in [0, ln(2)], providing normalized distances suitable for TF-IDF weighting in DCM.</w:t>
      </w:r>
    </w:p>
    <w:p>
      <w:pPr>
        <w:keepNext/>
        <w:spacing w:before="200" w:after="120" w:line="276" w:lineRule="auto"/>
      </w:pPr>
      <w:r>
        <w:rPr>
          <w:rFonts w:ascii="Times New Roman" w:hAnsi="Times New Roman" w:eastAsia="Times New Roman" w:cs="Times New Roman"/>
          <w:b/>
          <w:i w:val="0"/>
          <w:color w:val="000000"/>
          <w:sz w:val="26"/>
        </w:rPr>
        <w:t>Adaptive pipeline architecture</w:t>
      </w:r>
    </w:p>
    <w:p>
      <w:pPr>
        <w:spacing w:after="120" w:line="360" w:lineRule="auto"/>
      </w:pPr>
      <w:r>
        <w:rPr>
          <w:rFonts w:ascii="Times New Roman" w:hAnsi="Times New Roman" w:eastAsia="Times New Roman" w:cs="Times New Roman"/>
          <w:b w:val="0"/>
          <w:i w:val="0"/>
          <w:color w:val="000000"/>
          <w:sz w:val="24"/>
        </w:rPr>
        <w:t>Fusang implements two distinct tree-building strategies selected automatically based on dataset size:</w:t>
      </w:r>
    </w:p>
    <w:p>
      <w:pPr>
        <w:keepNext/>
        <w:spacing w:before="200" w:after="120" w:line="276" w:lineRule="auto"/>
      </w:pPr>
      <w:r>
        <w:rPr>
          <w:rFonts w:ascii="Times New Roman" w:hAnsi="Times New Roman" w:eastAsia="Times New Roman" w:cs="Times New Roman"/>
          <w:b/>
          <w:i w:val="0"/>
          <w:color w:val="000000"/>
          <w:sz w:val="24"/>
        </w:rPr>
        <w:t>Simplified pipeline (default for n ≤ 500)</w:t>
      </w:r>
    </w:p>
    <w:p>
      <w:pPr>
        <w:spacing w:after="120" w:line="360" w:lineRule="auto"/>
      </w:pPr>
      <w:r>
        <w:rPr>
          <w:rFonts w:ascii="Times New Roman" w:hAnsi="Times New Roman" w:eastAsia="Times New Roman" w:cs="Times New Roman"/>
          <w:b w:val="0"/>
          <w:i w:val="0"/>
          <w:color w:val="000000"/>
          <w:sz w:val="24"/>
        </w:rPr>
        <w:t xml:space="preserve">The simplified pipeline is the default route for n ≤ 500; above that threshold Fusang switches to DCM+EPA automatically. It can be requested explicitly at larger n with </w:t>
      </w:r>
      <w:r>
        <w:rPr>
          <w:rFonts w:ascii="Consolas" w:hAnsi="Consolas" w:eastAsia="Consolas" w:cs="Consolas"/>
          <w:b w:val="0"/>
          <w:i w:val="0"/>
          <w:color w:val="000000"/>
          <w:sz w:val="24"/>
        </w:rPr>
        <w:t>--auto_group_method simple</w:t>
      </w:r>
      <w:r>
        <w:rPr>
          <w:rFonts w:ascii="Times New Roman" w:hAnsi="Times New Roman" w:eastAsia="Times New Roman" w:cs="Times New Roman"/>
          <w:b w:val="0"/>
          <w:i w:val="0"/>
          <w:color w:val="000000"/>
          <w:sz w:val="24"/>
        </w:rPr>
        <w:t xml:space="preserve">. (The </w:t>
      </w:r>
      <w:r>
        <w:rPr>
          <w:rFonts w:ascii="Consolas" w:hAnsi="Consolas" w:eastAsia="Consolas" w:cs="Consolas"/>
          <w:b w:val="0"/>
          <w:i w:val="0"/>
          <w:color w:val="000000"/>
          <w:sz w:val="24"/>
        </w:rPr>
        <w:t>--simple</w:t>
      </w:r>
      <w:r>
        <w:rPr>
          <w:rFonts w:ascii="Times New Roman" w:hAnsi="Times New Roman" w:eastAsia="Times New Roman" w:cs="Times New Roman"/>
          <w:b w:val="0"/>
          <w:i w:val="0"/>
          <w:color w:val="000000"/>
          <w:sz w:val="24"/>
        </w:rPr>
        <w:t xml:space="preserve"> flag is intended to do the same, but in the version used for this work it is silently overridden for n &gt; 500 by the </w:t>
      </w:r>
      <w:r>
        <w:rPr>
          <w:rFonts w:ascii="Consolas" w:hAnsi="Consolas" w:eastAsia="Consolas" w:cs="Consolas"/>
          <w:b w:val="0"/>
          <w:i w:val="0"/>
          <w:color w:val="000000"/>
          <w:sz w:val="24"/>
        </w:rPr>
        <w:t>epa_method</w:t>
      </w:r>
      <w:r>
        <w:rPr>
          <w:rFonts w:ascii="Times New Roman" w:hAnsi="Times New Roman" w:eastAsia="Times New Roman" w:cs="Times New Roman"/>
          <w:b w:val="0"/>
          <w:i w:val="0"/>
          <w:color w:val="000000"/>
          <w:sz w:val="24"/>
        </w:rPr>
        <w:t xml:space="preserve"> branch in </w:t>
      </w:r>
      <w:r>
        <w:rPr>
          <w:rFonts w:ascii="Consolas" w:hAnsi="Consolas" w:eastAsia="Consolas" w:cs="Consolas"/>
          <w:b w:val="0"/>
          <w:i w:val="0"/>
          <w:color w:val="000000"/>
          <w:sz w:val="24"/>
        </w:rPr>
        <w:t>fusang_v2.py</w:t>
      </w:r>
      <w:r>
        <w:rPr>
          <w:rFonts w:ascii="Times New Roman" w:hAnsi="Times New Roman" w:eastAsia="Times New Roman" w:cs="Times New Roman"/>
          <w:b w:val="0"/>
          <w:i w:val="0"/>
          <w:color w:val="000000"/>
          <w:sz w:val="24"/>
        </w:rPr>
        <w:t>; see the note to Table 11.)</w:t>
      </w:r>
    </w:p>
    <w:p>
      <w:pPr>
        <w:spacing w:after="120" w:line="360" w:lineRule="auto"/>
      </w:pPr>
      <w:r>
        <w:rPr>
          <w:rFonts w:ascii="Times New Roman" w:hAnsi="Times New Roman" w:eastAsia="Times New Roman" w:cs="Times New Roman"/>
          <w:b w:val="0"/>
          <w:i w:val="0"/>
          <w:color w:val="000000"/>
          <w:sz w:val="24"/>
        </w:rPr>
        <w:t>For small-to-medium datasets, Fusang bypasses divide-and-conquer entirely:</w:t>
      </w:r>
    </w:p>
    <w:p>
      <w:pPr>
        <w:spacing w:after="120" w:line="360" w:lineRule="auto"/>
      </w:pPr>
      <w:r>
        <w:rPr>
          <w:rFonts w:ascii="Times New Roman" w:hAnsi="Times New Roman" w:eastAsia="Times New Roman" w:cs="Times New Roman"/>
          <w:b w:val="0"/>
          <w:i w:val="0"/>
          <w:color w:val="000000"/>
          <w:sz w:val="24"/>
        </w:rPr>
        <w:t>1. Extract spaced k-mer frequency vectors for all sequences</w:t>
      </w:r>
    </w:p>
    <w:p>
      <w:pPr>
        <w:spacing w:after="120" w:line="360" w:lineRule="auto"/>
      </w:pPr>
      <w:r>
        <w:rPr>
          <w:rFonts w:ascii="Times New Roman" w:hAnsi="Times New Roman" w:eastAsia="Times New Roman" w:cs="Times New Roman"/>
          <w:b w:val="0"/>
          <w:i w:val="0"/>
          <w:color w:val="000000"/>
          <w:sz w:val="24"/>
        </w:rPr>
        <w:t>2. Compute pairwise cosine distances (O(n² × 4^k))</w:t>
      </w:r>
    </w:p>
    <w:p>
      <w:pPr>
        <w:spacing w:after="120" w:line="360" w:lineRule="auto"/>
      </w:pPr>
      <w:r>
        <w:rPr>
          <w:rFonts w:ascii="Times New Roman" w:hAnsi="Times New Roman" w:eastAsia="Times New Roman" w:cs="Times New Roman"/>
          <w:b w:val="0"/>
          <w:i w:val="0"/>
          <w:color w:val="000000"/>
          <w:sz w:val="24"/>
        </w:rPr>
        <w:t>3. Build a tree via Neighbor-Joining (NJ, BioPython) or FastME BIONJ+BNNI (BIONJ: bioNJ, a modified NJ algorithm with improved theoretical properties; BNNI: Bayesian Nearest Neighbor Interchange, a tree topology search heuristic)</w:t>
      </w:r>
    </w:p>
    <w:p>
      <w:pPr>
        <w:spacing w:after="120" w:line="360" w:lineRule="auto"/>
      </w:pPr>
      <w:r>
        <w:rPr>
          <w:rFonts w:ascii="Times New Roman" w:hAnsi="Times New Roman" w:eastAsia="Times New Roman" w:cs="Times New Roman"/>
          <w:b w:val="0"/>
          <w:i w:val="0"/>
          <w:color w:val="000000"/>
          <w:sz w:val="24"/>
        </w:rPr>
        <w:t>4. When the tree was built by NJ and n ≥ 100, apply BME-scored NNI refinement (</w:t>
      </w:r>
      <w:r>
        <w:rPr>
          <w:rFonts w:ascii="Consolas" w:hAnsi="Consolas" w:eastAsia="Consolas" w:cs="Consolas"/>
          <w:b w:val="0"/>
          <w:i w:val="0"/>
          <w:color w:val="000000"/>
          <w:sz w:val="24"/>
        </w:rPr>
        <w:t>nni_refine</w:t>
      </w:r>
      <w:r>
        <w:rPr>
          <w:rFonts w:ascii="Times New Roman" w:hAnsi="Times New Roman" w:eastAsia="Times New Roman" w:cs="Times New Roman"/>
          <w:b w:val="0"/>
          <w:i w:val="0"/>
          <w:color w:val="000000"/>
          <w:sz w:val="24"/>
        </w:rPr>
        <w:t>, at most 100 accepted moves); this step is skipped for FastME trees, which are already BME-optimal</w:t>
      </w:r>
    </w:p>
    <w:p>
      <w:pPr>
        <w:spacing w:after="120" w:line="360" w:lineRule="auto"/>
      </w:pPr>
      <w:r>
        <w:rPr>
          <w:rFonts w:ascii="Times New Roman" w:hAnsi="Times New Roman" w:eastAsia="Times New Roman" w:cs="Times New Roman"/>
          <w:b w:val="0"/>
          <w:i w:val="0"/>
          <w:color w:val="000000"/>
          <w:sz w:val="24"/>
        </w:rPr>
        <w:t>5. Output Newick tree</w:t>
      </w:r>
    </w:p>
    <w:p>
      <w:pPr>
        <w:spacing w:after="120" w:line="360" w:lineRule="auto"/>
      </w:pPr>
      <w:r>
        <w:rPr>
          <w:rFonts w:ascii="Times New Roman" w:hAnsi="Times New Roman" w:eastAsia="Times New Roman" w:cs="Times New Roman"/>
          <w:b w:val="0"/>
          <w:i w:val="0"/>
          <w:color w:val="000000"/>
          <w:sz w:val="24"/>
        </w:rPr>
        <w:t>6. (Optional) Compute bootstrap support values via multinomial resampling of k-mer profiles (see Supplementary Note S5)</w:t>
      </w:r>
    </w:p>
    <w:p>
      <w:pPr>
        <w:spacing w:after="120" w:line="360" w:lineRule="auto"/>
      </w:pPr>
      <w:r>
        <w:rPr>
          <w:rFonts w:ascii="Times New Roman" w:hAnsi="Times New Roman" w:eastAsia="Times New Roman" w:cs="Times New Roman"/>
          <w:b w:val="0"/>
          <w:i w:val="0"/>
          <w:color w:val="000000"/>
          <w:sz w:val="24"/>
        </w:rPr>
        <w:t xml:space="preserve">Unless explicitly noted as "FastME," all simplified-pipeline </w:t>
      </w:r>
      <w:r>
        <w:rPr>
          <w:rFonts w:ascii="Times New Roman" w:hAnsi="Times New Roman" w:eastAsia="Times New Roman" w:cs="Times New Roman"/>
          <w:b/>
          <w:i w:val="0"/>
          <w:color w:val="000000"/>
          <w:sz w:val="24"/>
        </w:rPr>
        <w:t>accuracy</w:t>
      </w:r>
      <w:r>
        <w:rPr>
          <w:rFonts w:ascii="Times New Roman" w:hAnsi="Times New Roman" w:eastAsia="Times New Roman" w:cs="Times New Roman"/>
          <w:b w:val="0"/>
          <w:i w:val="0"/>
          <w:color w:val="000000"/>
          <w:sz w:val="24"/>
        </w:rPr>
        <w:t xml:space="preserve"> benchmarks in this work use the NJ builder with the BME-scored NNI refinement step (auto mode; applied for n ≥ 100). The SwissTree benchmark and the alignment-free competitor comparison (see Results) likewise use NJ, for consistency with the AFproject community standard, which requires identical tree builders across methods. Scalability (wall-clock) benchmarks use FastME for its O(n²) speed advantage (Table 11).</w:t>
      </w:r>
    </w:p>
    <w:p>
      <w:pPr>
        <w:spacing w:after="120" w:line="360" w:lineRule="auto"/>
      </w:pPr>
      <w:r>
        <w:rPr>
          <w:rFonts w:ascii="Times New Roman" w:hAnsi="Times New Roman" w:eastAsia="Times New Roman" w:cs="Times New Roman"/>
          <w:b w:val="0"/>
          <w:i w:val="0"/>
          <w:color w:val="000000"/>
          <w:sz w:val="24"/>
        </w:rPr>
        <w:t>This pipeline was discovered through systematic ablation experiments (see Results). On the 130-seed INDELible clean benchmark (n=200), it attains nRF=0.234 ± 0.035 vs FastTree2 0.210 ± 0.034 (paired Wilcoxon p=2.07×10⁻¹⁴; FastTree2 significantly better; Fusang better in 26/130 seeds, FastTree2 in 103, 1 tie; Table 1). An earlier version of this manuscript reported 0.144 ± 0.025 vs 0.146 ± 0.025 for the same 130 trees (paired Wilcoxon p=0.242, not significant, Fusang better in 68/130 seeds); those figures were produced by the superseded root-dependent nRF implementation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which understated RF and biased comparisons in Fusang's favour (Fusang's win count drops from 68/130 to 26/130 once the standard root-independent RF is used), and the claim that the two are statistically indistinguishable on clean data is withdrawn. The simplified pipeline eliminates the DCM-related degradation observed in the original architecture; on clean data it does not match alignment-based ML accuracy, and its value lies in avoiding alignment and in scalability rather than in clean-data accuracy.</w:t>
      </w:r>
    </w:p>
    <w:p>
      <w:pPr>
        <w:keepNext/>
        <w:spacing w:before="200" w:after="120" w:line="276" w:lineRule="auto"/>
      </w:pPr>
      <w:r>
        <w:rPr>
          <w:rFonts w:ascii="Times New Roman" w:hAnsi="Times New Roman" w:eastAsia="Times New Roman" w:cs="Times New Roman"/>
          <w:b/>
          <w:i w:val="0"/>
          <w:color w:val="000000"/>
          <w:sz w:val="24"/>
        </w:rPr>
        <w:t>Divide-and-conquer pipeline (n &gt; 500)</w:t>
      </w:r>
    </w:p>
    <w:p>
      <w:pPr>
        <w:spacing w:after="120" w:line="360" w:lineRule="auto"/>
      </w:pPr>
      <w:r>
        <w:rPr>
          <w:rFonts w:ascii="Times New Roman" w:hAnsi="Times New Roman" w:eastAsia="Times New Roman" w:cs="Times New Roman"/>
          <w:b w:val="0"/>
          <w:i w:val="0"/>
          <w:color w:val="000000"/>
          <w:sz w:val="24"/>
        </w:rPr>
        <w:t>For large datasets, Fusang employs the Disk-Covering Method (DCM [3,15]):</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Clustering</w:t>
      </w:r>
      <w:r>
        <w:rPr>
          <w:rFonts w:ascii="Times New Roman" w:hAnsi="Times New Roman" w:eastAsia="Times New Roman" w:cs="Times New Roman"/>
          <w:b w:val="0"/>
          <w:i w:val="0"/>
          <w:color w:val="000000"/>
          <w:sz w:val="24"/>
        </w:rPr>
        <w:t>: Pairwise k-mer distances → hierarchical clustering (scipy, average linkage) into groups of ≤200 taxa with 10–20% overlap</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Backbone tree</w:t>
      </w:r>
      <w:r>
        <w:rPr>
          <w:rFonts w:ascii="Times New Roman" w:hAnsi="Times New Roman" w:eastAsia="Times New Roman" w:cs="Times New Roman"/>
          <w:b w:val="0"/>
          <w:i w:val="0"/>
          <w:color w:val="000000"/>
          <w:sz w:val="24"/>
        </w:rPr>
        <w:t>: Representative centroid sequences → FastME NJ tree</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Subtree inference</w:t>
      </w:r>
      <w:r>
        <w:rPr>
          <w:rFonts w:ascii="Times New Roman" w:hAnsi="Times New Roman" w:eastAsia="Times New Roman" w:cs="Times New Roman"/>
          <w:b w:val="0"/>
          <w:i w:val="0"/>
          <w:color w:val="000000"/>
          <w:sz w:val="24"/>
        </w:rPr>
        <w:t>: Within-cluster trees via FastME BIONJ+BNNI</w:t>
      </w:r>
    </w:p>
    <w:p>
      <w:pPr>
        <w:spacing w:after="120" w:line="360" w:lineRule="auto"/>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i w:val="0"/>
          <w:color w:val="000000"/>
          <w:sz w:val="24"/>
        </w:rPr>
        <w:t>Grafting</w:t>
      </w:r>
      <w:r>
        <w:rPr>
          <w:rFonts w:ascii="Times New Roman" w:hAnsi="Times New Roman" w:eastAsia="Times New Roman" w:cs="Times New Roman"/>
          <w:b w:val="0"/>
          <w:i w:val="0"/>
          <w:color w:val="000000"/>
          <w:sz w:val="24"/>
        </w:rPr>
        <w:t>: Subtrees attached to backbone via Evolutionary Placement Algorithm (EPA [16])</w:t>
      </w:r>
    </w:p>
    <w:p>
      <w:pPr>
        <w:spacing w:after="120" w:line="360" w:lineRule="auto"/>
      </w:pPr>
      <w:r>
        <w:rPr>
          <w:rFonts w:ascii="Times New Roman" w:hAnsi="Times New Roman" w:eastAsia="Times New Roman" w:cs="Times New Roman"/>
          <w:b w:val="0"/>
          <w:i w:val="0"/>
          <w:color w:val="000000"/>
          <w:sz w:val="24"/>
        </w:rPr>
        <w:t xml:space="preserve">The adaptive pipeline selects between simplified and DCM+EPA modes based on dataset size, controlled by the </w:t>
      </w:r>
      <w:r>
        <w:rPr>
          <w:rFonts w:ascii="Consolas" w:hAnsi="Consolas" w:eastAsia="Consolas" w:cs="Consolas"/>
          <w:b w:val="0"/>
          <w:i w:val="0"/>
          <w:color w:val="000000"/>
          <w:sz w:val="24"/>
        </w:rPr>
        <w:t>SIMPLE_THRESHOLD=500</w:t>
      </w:r>
      <w:r>
        <w:rPr>
          <w:rFonts w:ascii="Times New Roman" w:hAnsi="Times New Roman" w:eastAsia="Times New Roman" w:cs="Times New Roman"/>
          <w:b w:val="0"/>
          <w:i w:val="0"/>
          <w:color w:val="000000"/>
          <w:sz w:val="24"/>
        </w:rPr>
        <w:t xml:space="preserve"> parameter. For n≤500, Fusang uses the simplified pipeline (k-mer→cosine→NJ plus BME-scored NNI refinement for n≥100) by default, since DCM adds no accuracy benefit at small-to-medium scales. For n&gt;500, Fusang switches to DCM+EPA for scalability. An earlier configuration with the threshold set to 2,000 forced the simplified pipeline at n=1000 and was reverted after the accuracy figures available at the time appeared to regress (0.088 → 0.102 under the superseded nRF implementation); that basis is withdrawn in the following paragraph.</w:t>
      </w:r>
    </w:p>
    <w:p>
      <w:pPr>
        <w:spacing w:after="120" w:line="360" w:lineRule="auto"/>
      </w:pPr>
      <w:r>
        <w:rPr>
          <w:rFonts w:ascii="Times New Roman" w:hAnsi="Times New Roman" w:eastAsia="Times New Roman" w:cs="Times New Roman"/>
          <w:b/>
          <w:i w:val="0"/>
          <w:color w:val="000000"/>
          <w:sz w:val="24"/>
        </w:rPr>
        <w:t>Accuracy basis for the pipeline threshold — withdrawn and reversed.</w:t>
      </w:r>
      <w:r>
        <w:rPr>
          <w:rFonts w:ascii="Times New Roman" w:hAnsi="Times New Roman" w:eastAsia="Times New Roman" w:cs="Times New Roman"/>
          <w:b w:val="0"/>
          <w:i w:val="0"/>
          <w:color w:val="000000"/>
          <w:sz w:val="24"/>
        </w:rPr>
        <w:t xml:space="preserve"> The source-code rationale for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recorded that DCM+EPA was more accurate than the simplified pipeline at n=1,000 (nRF 0.084 vs 0.092, seeds 401–405), and an earlier version of this manuscript repeated that claim (DCM nRF=0.083 ± 0.005, 9 seeds 401–409, vs simplified nRF=0.102 on seed 401). Both come from the superseded root-dependent nRF implementation, and the seed 401–409 true trees are no longer available, so they cannot be rescored. Re-measuring the comparison under the standard root-independent unrooted RF on ten clean INDELible seeds (1000–1009) reverses the ordering: the simplified pipeline gives mean nRF 0.2617 ± 0.0156 against DCM+EPA's 0.2726 ± 0.0177, better on 10/10 seeds (mean paired difference −0.011 nRF; Wilcoxon p=0.0020 on integer RF counts; paired d = −1.45; 10,000-replicate bootstrap 95% CI [−0.0156, −0.0068]). DCM+EPA is therefore retained for n &gt; 500 on </w:t>
      </w:r>
      <w:r>
        <w:rPr>
          <w:rFonts w:ascii="Times New Roman" w:hAnsi="Times New Roman" w:eastAsia="Times New Roman" w:cs="Times New Roman"/>
          <w:b/>
          <w:i w:val="0"/>
          <w:color w:val="000000"/>
          <w:sz w:val="24"/>
        </w:rPr>
        <w:t>runtime</w:t>
      </w:r>
      <w:r>
        <w:rPr>
          <w:rFonts w:ascii="Times New Roman" w:hAnsi="Times New Roman" w:eastAsia="Times New Roman" w:cs="Times New Roman"/>
          <w:b w:val="0"/>
          <w:i w:val="0"/>
          <w:color w:val="000000"/>
          <w:sz w:val="24"/>
        </w:rPr>
        <w:t xml:space="preserve"> grounds — roughly 3× faster at this scale (162 s vs 502 s per seed) — and not on accuracy grounds. Two consequences follow: the n=1,000 row of Table 1 was produced by DCM+EPA and so overstates Fusang's error at that scale by about 0.010 nRF relative to what the simplified pipeline achieves on the same seeds; and the cross-scale trend in Table 1 conflates a pipeline switch with the effect of taxon count. Per-seed data: </w:t>
      </w:r>
      <w:r>
        <w:rPr>
          <w:rFonts w:ascii="Consolas" w:hAnsi="Consolas" w:eastAsia="Consolas" w:cs="Consolas"/>
          <w:b w:val="0"/>
          <w:i w:val="0"/>
          <w:color w:val="000000"/>
          <w:sz w:val="24"/>
        </w:rPr>
        <w:t>table_threshold_n1000_nrfstandard.csv</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table_threshold_n1000_summary.json</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FastME integration</w:t>
      </w:r>
    </w:p>
    <w:p>
      <w:pPr>
        <w:spacing w:after="120" w:line="360" w:lineRule="auto"/>
      </w:pPr>
      <w:r>
        <w:rPr>
          <w:rFonts w:ascii="Times New Roman" w:hAnsi="Times New Roman" w:eastAsia="Times New Roman" w:cs="Times New Roman"/>
          <w:b w:val="0"/>
          <w:i w:val="0"/>
          <w:color w:val="000000"/>
          <w:sz w:val="24"/>
        </w:rPr>
        <w:t>FastME v2.1.6.4 [17] is the default tree builder. FastME implements the Minimum Evolution principle with bioNJ [18] as the initial topology and BNNI (Branch and Bound Nearest Neighbor Interchange) as the optimization step. The implementation discovers FastME via a priority cascade:</w:t>
      </w:r>
    </w:p>
    <w:p>
      <w:pPr>
        <w:spacing w:after="120" w:line="360" w:lineRule="auto"/>
      </w:pPr>
      <w:r>
        <w:rPr>
          <w:rFonts w:ascii="Times New Roman" w:hAnsi="Times New Roman" w:eastAsia="Times New Roman" w:cs="Times New Roman"/>
          <w:b w:val="0"/>
          <w:i w:val="0"/>
          <w:color w:val="000000"/>
          <w:sz w:val="24"/>
        </w:rPr>
        <w:t>1. Bundled Windows-native binary (</w:t>
      </w:r>
      <w:r>
        <w:rPr>
          <w:rFonts w:ascii="Consolas" w:hAnsi="Consolas" w:eastAsia="Consolas" w:cs="Consolas"/>
          <w:b w:val="0"/>
          <w:i w:val="0"/>
          <w:color w:val="000000"/>
          <w:sz w:val="24"/>
        </w:rPr>
        <w:t>fastme_bin/fastme.exe</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2. WSL-installed binary (</w:t>
      </w:r>
      <w:r>
        <w:rPr>
          <w:rFonts w:ascii="Consolas" w:hAnsi="Consolas" w:eastAsia="Consolas" w:cs="Consolas"/>
          <w:b w:val="0"/>
          <w:i w:val="0"/>
          <w:color w:val="000000"/>
          <w:sz w:val="24"/>
        </w:rPr>
        <w:t>/usr/local/bin/fastme</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3. Project-bundled Linux binary (</w:t>
      </w:r>
      <w:r>
        <w:rPr>
          <w:rFonts w:ascii="Consolas" w:hAnsi="Consolas" w:eastAsia="Consolas" w:cs="Consolas"/>
          <w:b w:val="0"/>
          <w:i w:val="0"/>
          <w:color w:val="000000"/>
          <w:sz w:val="24"/>
        </w:rPr>
        <w:t>fastme_bin/fastme_linux</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The Windows-native binary (PE32+ x86-64, 725 KB) eliminates the WSL dependency, enabling single-command operation on native Windows with zero cross-system overhead.</w:t>
      </w:r>
    </w:p>
    <w:p>
      <w:pPr>
        <w:spacing w:after="120" w:line="360" w:lineRule="auto"/>
      </w:pPr>
      <w:r>
        <w:rPr>
          <w:rFonts w:ascii="Times New Roman" w:hAnsi="Times New Roman" w:eastAsia="Times New Roman" w:cs="Times New Roman"/>
          <w:b w:val="0"/>
          <w:i w:val="0"/>
          <w:color w:val="000000"/>
          <w:sz w:val="24"/>
        </w:rPr>
        <w:t>Benchmark timings for the tree-building stage alone: at n=200, NJ 1.3 s → FastME 0.4 s (3.5× speedup); at n=500, 13.2 s → 0.9 s (15.1×); at n=1000, 104.3 s → 3.6 s (28.8×).</w:t>
      </w:r>
    </w:p>
    <w:p>
      <w:pPr>
        <w:keepNext/>
        <w:spacing w:before="200" w:after="120" w:line="276" w:lineRule="auto"/>
      </w:pPr>
      <w:r>
        <w:rPr>
          <w:rFonts w:ascii="Times New Roman" w:hAnsi="Times New Roman" w:eastAsia="Times New Roman" w:cs="Times New Roman"/>
          <w:b/>
          <w:i w:val="0"/>
          <w:color w:val="000000"/>
          <w:sz w:val="26"/>
        </w:rPr>
        <w:t>Adaptive parameter selection</w:t>
      </w:r>
    </w:p>
    <w:p>
      <w:pPr>
        <w:spacing w:after="120" w:line="360" w:lineRule="auto"/>
      </w:pPr>
      <w:r>
        <w:rPr>
          <w:rFonts w:ascii="Times New Roman" w:hAnsi="Times New Roman" w:eastAsia="Times New Roman" w:cs="Times New Roman"/>
          <w:b w:val="0"/>
          <w:i w:val="0"/>
          <w:color w:val="000000"/>
          <w:sz w:val="24"/>
        </w:rPr>
        <w:t>Fusang automatically selects optimal k and gap parameters based on the number of input taxa n:</w:t>
      </w:r>
    </w:p>
    <w:p>
      <w:pPr>
        <w:pStyle w:val="ListBullet"/>
        <w:spacing w:after="60" w:line="360" w:lineRule="auto"/>
      </w:pPr>
      <w:r>
        <w:rPr>
          <w:rFonts w:ascii="Times New Roman" w:hAnsi="Times New Roman" w:eastAsia="Times New Roman" w:cs="Times New Roman"/>
          <w:b w:val="0"/>
          <w:i w:val="0"/>
          <w:color w:val="000000"/>
          <w:sz w:val="24"/>
        </w:rPr>
        <w:t>n ≤ 100: k=4,gap1 (emphasizes local conservation for shallow divergence)</w:t>
      </w:r>
    </w:p>
    <w:p>
      <w:pPr>
        <w:pStyle w:val="ListBullet"/>
        <w:spacing w:after="60" w:line="360" w:lineRule="auto"/>
      </w:pPr>
      <w:r>
        <w:rPr>
          <w:rFonts w:ascii="Times New Roman" w:hAnsi="Times New Roman" w:eastAsia="Times New Roman" w:cs="Times New Roman"/>
          <w:b w:val="0"/>
          <w:i w:val="0"/>
          <w:color w:val="000000"/>
          <w:sz w:val="24"/>
        </w:rPr>
        <w:t>n &gt; 100: k=5,gap2 (captures intermediate-range correlations for moderate divergence)</w:t>
      </w:r>
    </w:p>
    <w:p>
      <w:pPr>
        <w:spacing w:after="120" w:line="360" w:lineRule="auto"/>
      </w:pPr>
      <w:r>
        <w:rPr>
          <w:rFonts w:ascii="Times New Roman" w:hAnsi="Times New Roman" w:eastAsia="Times New Roman" w:cs="Times New Roman"/>
          <w:b w:val="0"/>
          <w:i w:val="0"/>
          <w:color w:val="000000"/>
          <w:sz w:val="24"/>
        </w:rPr>
        <w:t>This adaptive strategy was derived from stability benchmarking across n=20/50/100/200/500 (see Results). Manual override is available via command-line flags.</w:t>
      </w:r>
    </w:p>
    <w:p>
      <w:pPr>
        <w:keepNext/>
        <w:spacing w:before="200" w:after="120" w:line="276" w:lineRule="auto"/>
      </w:pPr>
      <w:r>
        <w:rPr>
          <w:rFonts w:ascii="Times New Roman" w:hAnsi="Times New Roman" w:eastAsia="Times New Roman" w:cs="Times New Roman"/>
          <w:b/>
          <w:i w:val="0"/>
          <w:color w:val="000000"/>
          <w:sz w:val="26"/>
        </w:rPr>
        <w:t>Benchmark design</w:t>
      </w:r>
    </w:p>
    <w:p>
      <w:pPr>
        <w:keepNext/>
        <w:spacing w:before="200" w:after="120" w:line="276" w:lineRule="auto"/>
      </w:pPr>
      <w:r>
        <w:rPr>
          <w:rFonts w:ascii="Times New Roman" w:hAnsi="Times New Roman" w:eastAsia="Times New Roman" w:cs="Times New Roman"/>
          <w:b/>
          <w:i w:val="0"/>
          <w:color w:val="000000"/>
          <w:sz w:val="24"/>
        </w:rPr>
        <w:t>Simulated data (without indels)</w:t>
      </w:r>
    </w:p>
    <w:p>
      <w:pPr>
        <w:spacing w:after="120" w:line="360" w:lineRule="auto"/>
      </w:pPr>
      <w:r>
        <w:rPr>
          <w:rFonts w:ascii="Times New Roman" w:hAnsi="Times New Roman" w:eastAsia="Times New Roman" w:cs="Times New Roman"/>
          <w:b w:val="0"/>
          <w:i w:val="0"/>
          <w:color w:val="000000"/>
          <w:sz w:val="24"/>
        </w:rPr>
        <w:t>All simulated benchmark datasets were generated with INDELible v1.03 [19]. Substitutions followed a general time-reversible (GTR) model with exchangeabilities a=0.2, b=0.4, c=0.6, d=0.8, e=1.2 (f=1, i.e. the standard INDELible GTR example rates) and equal base frequencies; among-site rate heterogeneity was modelled with a discrete gamma distribution (shape α=1.0, 4 rate categories). Trees were drawn from a birth–death prior (speciation rate λ=1.0, extinction rate μ=0.5) conditioned on n extant tips; extinct lineages were pruned, tips were extended to the sampling time by an exponential waiting time, and branch lengths were rescaled so that the mean branch length corresponds to 0.005 expected substitutions per site — the divergence level of the pilot simulations (substitution rate 0.05 subs/site per unit branch length × branch length 0.1). Root sequence length L=500 bp. Dataset sizes: n=20, 50, 100, 200, 500, 1000, 10000.</w:t>
      </w:r>
    </w:p>
    <w:p>
      <w:pPr>
        <w:spacing w:after="120" w:line="360" w:lineRule="auto"/>
      </w:pPr>
      <w:r>
        <w:rPr>
          <w:rFonts w:ascii="Times New Roman" w:hAnsi="Times New Roman" w:eastAsia="Times New Roman" w:cs="Times New Roman"/>
          <w:b/>
          <w:i w:val="0"/>
          <w:color w:val="000000"/>
          <w:sz w:val="24"/>
        </w:rPr>
        <w:t>Sequence length choice (L=500 bp):</w:t>
      </w:r>
      <w:r>
        <w:rPr>
          <w:rFonts w:ascii="Times New Roman" w:hAnsi="Times New Roman" w:eastAsia="Times New Roman" w:cs="Times New Roman"/>
          <w:b w:val="0"/>
          <w:i w:val="0"/>
          <w:color w:val="000000"/>
          <w:sz w:val="24"/>
        </w:rPr>
        <w:t xml:space="preserve"> 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p>
      <w:pPr>
        <w:keepNext/>
        <w:spacing w:before="200" w:after="120" w:line="276" w:lineRule="auto"/>
      </w:pPr>
      <w:r>
        <w:rPr>
          <w:rFonts w:ascii="Times New Roman" w:hAnsi="Times New Roman" w:eastAsia="Times New Roman" w:cs="Times New Roman"/>
          <w:b/>
          <w:i w:val="0"/>
          <w:color w:val="000000"/>
          <w:sz w:val="24"/>
        </w:rPr>
        <w:t>Simulated data (with indels)</w:t>
      </w:r>
    </w:p>
    <w:p>
      <w:pPr>
        <w:spacing w:after="120" w:line="360" w:lineRule="auto"/>
      </w:pPr>
      <w:r>
        <w:rPr>
          <w:rFonts w:ascii="Times New Roman" w:hAnsi="Times New Roman" w:eastAsia="Times New Roman" w:cs="Times New Roman"/>
          <w:b w:val="0"/>
          <w:i w:val="0"/>
          <w:color w:val="000000"/>
          <w:sz w:val="24"/>
        </w:rPr>
        <w:t xml:space="preserve">Insertions and deletions occurred alongside substitutions at equal rates, with lengths drawn from a geometric distribution of mean 3 bp. In INDELible this is specified as a negative binomial </w:t>
      </w:r>
      <w:r>
        <w:rPr>
          <w:rFonts w:ascii="Consolas" w:hAnsi="Consolas" w:eastAsia="Consolas" w:cs="Consolas"/>
          <w:b w:val="0"/>
          <w:i w:val="0"/>
          <w:color w:val="000000"/>
          <w:sz w:val="24"/>
        </w:rPr>
        <w:t>NB q=2/3, r=1</w:t>
      </w:r>
      <w:r>
        <w:rPr>
          <w:rFonts w:ascii="Times New Roman" w:hAnsi="Times New Roman" w:eastAsia="Times New Roman" w:cs="Times New Roman"/>
          <w:b w:val="0"/>
          <w:i w:val="0"/>
          <w:color w:val="000000"/>
          <w:sz w:val="24"/>
        </w:rPr>
        <w:t xml:space="preserve">, whose mean is 1 + r·q/(1−q) = 3 bp; we verified the realised indel-length distribution against theory in a two-taxon control experiment (observed SD 3.8 bp vs theoretical 3.9 bp). Indel rates are reported throughout as the absolute per-site indel rate (0.005, 0.01, 0.02, 0.05), i.e. ρ = 0.1, 0.2, 0.4 and 1.0 relative to the substitution rate. Because INDELible's </w:t>
      </w:r>
      <w:r>
        <w:rPr>
          <w:rFonts w:ascii="Consolas" w:hAnsi="Consolas" w:eastAsia="Consolas" w:cs="Consolas"/>
          <w:b w:val="0"/>
          <w:i w:val="0"/>
          <w:color w:val="000000"/>
          <w:sz w:val="24"/>
        </w:rPr>
        <w:t>[indelrate]</w:t>
      </w:r>
      <w:r>
        <w:rPr>
          <w:rFonts w:ascii="Times New Roman" w:hAnsi="Times New Roman" w:eastAsia="Times New Roman" w:cs="Times New Roman"/>
          <w:b w:val="0"/>
          <w:i w:val="0"/>
          <w:color w:val="000000"/>
          <w:sz w:val="24"/>
        </w:rPr>
        <w:t xml:space="preserve"> parameter sets the insertion rate and the deletion rate </w:t>
      </w:r>
      <w:r>
        <w:rPr>
          <w:rFonts w:ascii="Times New Roman" w:hAnsi="Times New Roman" w:eastAsia="Times New Roman" w:cs="Times New Roman"/>
          <w:b w:val="0"/>
          <w:i/>
          <w:color w:val="000000"/>
          <w:sz w:val="24"/>
        </w:rPr>
        <w:t>separately</w:t>
      </w:r>
      <w:r>
        <w:rPr>
          <w:rFonts w:ascii="Times New Roman" w:hAnsi="Times New Roman" w:eastAsia="Times New Roman" w:cs="Times New Roman"/>
          <w:b w:val="0"/>
          <w:i w:val="0"/>
          <w:color w:val="000000"/>
          <w:sz w:val="24"/>
        </w:rPr>
        <w:t>, the control-file value was set to ρ/2 so that the total indel event rate matches the intended ρ. Multi-seed benchmarks used 130 independent seeds (birth–death tree seed and INDELible random seed both derived from the same integer) for statistical power.</w:t>
      </w:r>
    </w:p>
    <w:p>
      <w:pPr>
        <w:spacing w:after="120" w:line="360" w:lineRule="auto"/>
      </w:pPr>
      <w:r>
        <w:rPr>
          <w:rFonts w:ascii="Times New Roman" w:hAnsi="Times New Roman" w:eastAsia="Times New Roman" w:cs="Times New Roman"/>
          <w:b/>
          <w:i w:val="0"/>
          <w:color w:val="000000"/>
          <w:sz w:val="24"/>
        </w:rPr>
        <w:t>Simulation reproducibility.</w:t>
      </w:r>
      <w:r>
        <w:rPr>
          <w:rFonts w:ascii="Times New Roman" w:hAnsi="Times New Roman" w:eastAsia="Times New Roman" w:cs="Times New Roman"/>
          <w:b w:val="0"/>
          <w:i w:val="0"/>
          <w:color w:val="000000"/>
          <w:sz w:val="24"/>
        </w:rPr>
        <w:t xml:space="preserve"> The tree generator (</w:t>
      </w:r>
      <w:r>
        <w:rPr>
          <w:rFonts w:ascii="Consolas" w:hAnsi="Consolas" w:eastAsia="Consolas" w:cs="Consolas"/>
          <w:b w:val="0"/>
          <w:i w:val="0"/>
          <w:color w:val="000000"/>
          <w:sz w:val="24"/>
        </w:rPr>
        <w:t>gen_indelible_sim.py</w:t>
      </w:r>
      <w:r>
        <w:rPr>
          <w:rFonts w:ascii="Times New Roman" w:hAnsi="Times New Roman" w:eastAsia="Times New Roman" w:cs="Times New Roman"/>
          <w:b w:val="0"/>
          <w:i w:val="0"/>
          <w:color w:val="000000"/>
          <w:sz w:val="24"/>
        </w:rPr>
        <w:t>; pure Python standard library, deterministic given a seed), the INDELible control files it emits, and the benchmark driver (</w:t>
      </w:r>
      <w:r>
        <w:rPr>
          <w:rFonts w:ascii="Consolas" w:hAnsi="Consolas" w:eastAsia="Consolas" w:cs="Consolas"/>
          <w:b w:val="0"/>
          <w:i w:val="0"/>
          <w:color w:val="000000"/>
          <w:sz w:val="24"/>
        </w:rPr>
        <w:t>run_bench_indelible.py</w:t>
      </w:r>
      <w:r>
        <w:rPr>
          <w:rFonts w:ascii="Times New Roman" w:hAnsi="Times New Roman" w:eastAsia="Times New Roman" w:cs="Times New Roman"/>
          <w:b w:val="0"/>
          <w:i w:val="0"/>
          <w:color w:val="000000"/>
          <w:sz w:val="24"/>
        </w:rPr>
        <w:t>) are included in the reproduction package, together with a pinned Conda environment specification (</w:t>
      </w:r>
      <w:r>
        <w:rPr>
          <w:rFonts w:ascii="Consolas" w:hAnsi="Consolas" w:eastAsia="Consolas" w:cs="Consolas"/>
          <w:b w:val="0"/>
          <w:i w:val="0"/>
          <w:color w:val="000000"/>
          <w:sz w:val="24"/>
        </w:rPr>
        <w:t>environment.yml</w:t>
      </w:r>
      <w:r>
        <w:rPr>
          <w:rFonts w:ascii="Times New Roman" w:hAnsi="Times New Roman" w:eastAsia="Times New Roman" w:cs="Times New Roman"/>
          <w:b w:val="0"/>
          <w:i w:val="0"/>
          <w:color w:val="000000"/>
          <w:sz w:val="24"/>
        </w:rPr>
        <w:t>: Python 3.11, MAFFT 7.526, FastTree 2.2.0, IQ-TREE 2.4.0). Every simulated dataset — FASTA, true tree, alignment, and both inferred trees — is regenerable from its seed with the exact software versions recorded here. Two toolchain consistency checks were performed: (i) regenerating the n=200/seed=100 dataset reproduced the committed FASTA byte-for-byte; and (ii) re-running the full n=200 indel benchmark under the pinned environment reproduced the reported Fusang mean within 0.0004 nRF and the FastTree2 trees bit-for-bit (130/130), with per-seed Fusang differences confined to ±1–2 bipartitions arising from BLAS-dependent floating-point tie-breaking in NJ across library versions (within-environment runs are deterministic: three repeats of the same seed produced bit-identical trees). Fusang per-seed values should therefore be reproduced under the pinned environment; summary statistics are robust to these platform effects. The n=500/n=1000 benchmarks additionally used MAFFT 7.525 with the identical FastTree 2.2.0 binary (toolchain versions are recorded per benchmark in the reproduction package).</w:t>
      </w:r>
    </w:p>
    <w:p>
      <w:pPr>
        <w:keepNext/>
        <w:spacing w:before="200" w:after="120" w:line="276" w:lineRule="auto"/>
      </w:pPr>
      <w:r>
        <w:rPr>
          <w:rFonts w:ascii="Times New Roman" w:hAnsi="Times New Roman" w:eastAsia="Times New Roman" w:cs="Times New Roman"/>
          <w:b/>
          <w:i w:val="0"/>
          <w:color w:val="000000"/>
          <w:sz w:val="24"/>
        </w:rPr>
        <w:t>Statistical framework</w:t>
      </w:r>
    </w:p>
    <w:p>
      <w:pPr>
        <w:spacing w:after="120" w:line="360" w:lineRule="auto"/>
      </w:pPr>
      <w:r>
        <w:rPr>
          <w:rFonts w:ascii="Times New Roman" w:hAnsi="Times New Roman" w:eastAsia="Times New Roman" w:cs="Times New Roman"/>
          <w:b w:val="0"/>
          <w:i w:val="0"/>
          <w:color w:val="000000"/>
          <w:sz w:val="24"/>
        </w:rPr>
        <w:t>For multi-seed benchmarks, we report:</w:t>
      </w:r>
    </w:p>
    <w:p>
      <w:pPr>
        <w:pStyle w:val="ListBullet"/>
        <w:spacing w:after="60" w:line="360" w:lineRule="auto"/>
      </w:pPr>
      <w:r>
        <w:rPr>
          <w:rFonts w:ascii="Times New Roman" w:hAnsi="Times New Roman" w:eastAsia="Times New Roman" w:cs="Times New Roman"/>
          <w:b w:val="0"/>
          <w:i w:val="0"/>
          <w:color w:val="000000"/>
          <w:sz w:val="24"/>
        </w:rPr>
        <w:t>Mean and standard deviation of nRF across seeds</w:t>
      </w:r>
    </w:p>
    <w:p>
      <w:pPr>
        <w:pStyle w:val="ListBullet"/>
        <w:spacing w:after="60" w:line="360" w:lineRule="auto"/>
      </w:pPr>
      <w:r>
        <w:rPr>
          <w:rFonts w:ascii="Times New Roman" w:hAnsi="Times New Roman" w:eastAsia="Times New Roman" w:cs="Times New Roman"/>
          <w:b w:val="0"/>
          <w:i w:val="0"/>
          <w:color w:val="000000"/>
          <w:sz w:val="24"/>
        </w:rPr>
        <w:t xml:space="preserve">Wilcoxon signed-rank test p-values (paired per-seed comparison). Tests are run on </w:t>
      </w:r>
      <w:r>
        <w:rPr>
          <w:rFonts w:ascii="Times New Roman" w:hAnsi="Times New Roman" w:eastAsia="Times New Roman" w:cs="Times New Roman"/>
          <w:b/>
          <w:i w:val="0"/>
          <w:color w:val="000000"/>
          <w:sz w:val="24"/>
        </w:rPr>
        <w:t>integer RF counts</w:t>
      </w:r>
      <w:r>
        <w:rPr>
          <w:rFonts w:ascii="Times New Roman" w:hAnsi="Times New Roman" w:eastAsia="Times New Roman" w:cs="Times New Roman"/>
          <w:b w:val="0"/>
          <w:i w:val="0"/>
          <w:color w:val="000000"/>
          <w:sz w:val="24"/>
        </w:rPr>
        <w:t>, not on normalised nRF values: feeding independently rounded floating-point nRF values into the test introduces ~10⁻⁶ numerical noise that breaks rank ties and can change the resulting p-value. Zero differences are handled with the zero-split convention (</w:t>
      </w:r>
      <w:r>
        <w:rPr>
          <w:rFonts w:ascii="Consolas" w:hAnsi="Consolas" w:eastAsia="Consolas" w:cs="Consolas"/>
          <w:b w:val="0"/>
          <w:i w:val="0"/>
          <w:color w:val="000000"/>
          <w:sz w:val="24"/>
        </w:rPr>
        <w:t>zero_method='zsplit'</w:t>
      </w:r>
      <w:r>
        <w:rPr>
          <w:rFonts w:ascii="Times New Roman" w:hAnsi="Times New Roman" w:eastAsia="Times New Roman" w:cs="Times New Roman"/>
          <w:b w:val="0"/>
          <w:i w:val="0"/>
          <w:color w:val="000000"/>
          <w:sz w:val="24"/>
        </w:rPr>
        <w:t xml:space="preserve">, zeros split evenly between the positive and negative ranks); this convention is used for </w:t>
      </w:r>
      <w:r>
        <w:rPr>
          <w:rFonts w:ascii="Times New Roman" w:hAnsi="Times New Roman" w:eastAsia="Times New Roman" w:cs="Times New Roman"/>
          <w:b/>
          <w:i w:val="0"/>
          <w:color w:val="000000"/>
          <w:sz w:val="24"/>
        </w:rPr>
        <w:t>every</w:t>
      </w:r>
      <w:r>
        <w:rPr>
          <w:rFonts w:ascii="Times New Roman" w:hAnsi="Times New Roman" w:eastAsia="Times New Roman" w:cs="Times New Roman"/>
          <w:b w:val="0"/>
          <w:i w:val="0"/>
          <w:color w:val="000000"/>
          <w:sz w:val="24"/>
        </w:rPr>
        <w:t xml:space="preserve"> Wilcoxon signed-rank test reported in this manuscript, so no comparison is reported under whichever convention happens to favour it</w:t>
      </w:r>
    </w:p>
    <w:p>
      <w:pPr>
        <w:pStyle w:val="ListBullet"/>
        <w:spacing w:after="60" w:line="360" w:lineRule="auto"/>
      </w:pPr>
      <w:r>
        <w:rPr>
          <w:rFonts w:ascii="Times New Roman" w:hAnsi="Times New Roman" w:eastAsia="Times New Roman" w:cs="Times New Roman"/>
          <w:b w:val="0"/>
          <w:i w:val="0"/>
          <w:color w:val="000000"/>
          <w:sz w:val="24"/>
        </w:rPr>
        <w:t>Cohen's d effect size with 95% bootstrap confidence intervals</w:t>
      </w:r>
    </w:p>
    <w:p>
      <w:pPr>
        <w:pStyle w:val="ListBullet"/>
        <w:spacing w:after="60" w:line="360" w:lineRule="auto"/>
      </w:pPr>
      <w:r>
        <w:rPr>
          <w:rFonts w:ascii="Times New Roman" w:hAnsi="Times New Roman" w:eastAsia="Times New Roman" w:cs="Times New Roman"/>
          <w:b w:val="0"/>
          <w:i w:val="0"/>
          <w:color w:val="000000"/>
          <w:sz w:val="24"/>
        </w:rPr>
        <w:t>Bonferroni correction for multiple comparisons across datasets (6 ground truth datasets tested — n=200 clean, n=200 indel, n=500 clean, n=500 indel, n=1000 clean, n=1000 indel; adjusted α = 0.05/6 ≈ 0.008)</w:t>
      </w:r>
    </w:p>
    <w:p>
      <w:pPr>
        <w:pStyle w:val="ListBullet"/>
        <w:spacing w:after="60" w:line="360" w:lineRule="auto"/>
      </w:pPr>
      <w:r>
        <w:rPr>
          <w:rFonts w:ascii="Times New Roman" w:hAnsi="Times New Roman" w:eastAsia="Times New Roman" w:cs="Times New Roman"/>
          <w:b w:val="0"/>
          <w:i w:val="0"/>
          <w:color w:val="000000"/>
          <w:sz w:val="24"/>
        </w:rPr>
        <w:t>Benjamini-Hochberg FDR correction as a less conservative alternative. The 6 ground truth dataset comparisons constitute the pre-specified confirmatory family; all other reported p-values (e.g., SwissTree, alignment-free competitor, and pipeline-level comparisons) are secondary and should be interpreted as exploratory</w:t>
      </w:r>
    </w:p>
    <w:p>
      <w:pPr>
        <w:spacing w:after="120" w:line="360" w:lineRule="auto"/>
      </w:pPr>
      <w:r>
        <w:rPr>
          <w:rFonts w:ascii="Times New Roman" w:hAnsi="Times New Roman" w:eastAsia="Times New Roman" w:cs="Times New Roman"/>
          <w:b w:val="0"/>
          <w:i w:val="0"/>
          <w:color w:val="000000"/>
          <w:sz w:val="24"/>
        </w:rPr>
        <w:t>All statistical analyses were performed in Python using scipy.stats. We note that statistical power varies across dataset sizes: the 130-seed benchmark (n=200, indel) provides adequate power (≥80%) to detect a medium effect size (Cohen's d=0.5) at α=0.05 (two-sided paired test), while 30-seed benchmarks provide moderate power (~75% for d=0.5) and should be interpreted cautiously for non-significant results.</w:t>
      </w:r>
    </w:p>
    <w:p>
      <w:pPr>
        <w:spacing w:after="120" w:line="360" w:lineRule="auto"/>
      </w:pPr>
      <w:r>
        <w:rPr>
          <w:rFonts w:ascii="Times New Roman" w:hAnsi="Times New Roman" w:eastAsia="Times New Roman" w:cs="Times New Roman"/>
          <w:b/>
          <w:i w:val="0"/>
          <w:color w:val="000000"/>
          <w:sz w:val="24"/>
        </w:rPr>
        <w:t>Outlier handling</w:t>
      </w:r>
      <w:r>
        <w:rPr>
          <w:rFonts w:ascii="Times New Roman" w:hAnsi="Times New Roman" w:eastAsia="Times New Roman" w:cs="Times New Roman"/>
          <w:b w:val="0"/>
          <w:i w:val="0"/>
          <w:color w:val="000000"/>
          <w:sz w:val="24"/>
        </w:rPr>
        <w:t>: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In the 130-seed INDELible benchmark (n=200, indel rate=0.02, seeds 100–229) all 130 seeds produced valid trees and none exceeded the nRF&gt;0.3 threshold, so no exclusion was applied to the reported statistics; the rule is retained for the remaining conditions, where it does remove occasional MAFFT failure seeds. Complete raw data are provided in Supplementary Table S4.</w:t>
      </w:r>
    </w:p>
    <w:p>
      <w:pPr>
        <w:keepNext/>
        <w:spacing w:before="200" w:after="120" w:line="276" w:lineRule="auto"/>
      </w:pPr>
      <w:r>
        <w:rPr>
          <w:rFonts w:ascii="Times New Roman" w:hAnsi="Times New Roman" w:eastAsia="Times New Roman" w:cs="Times New Roman"/>
          <w:b/>
          <w:i w:val="0"/>
          <w:color w:val="000000"/>
          <w:sz w:val="24"/>
        </w:rPr>
        <w:t>Table 1 and Table 3 provenance</w:t>
      </w:r>
    </w:p>
    <w:p>
      <w:pPr>
        <w:spacing w:after="120" w:line="360" w:lineRule="auto"/>
      </w:pPr>
      <w:r>
        <w:rPr>
          <w:rFonts w:ascii="Times New Roman" w:hAnsi="Times New Roman" w:eastAsia="Times New Roman" w:cs="Times New Roman"/>
          <w:b w:val="0"/>
          <w:i w:val="0"/>
          <w:color w:val="000000"/>
          <w:sz w:val="24"/>
        </w:rPr>
        <w:t xml:space="preserve">All six cells of Table 1 (n = 200/500/1000 × clean/indel) were recomputed from the archived trees by </w:t>
      </w:r>
      <w:r>
        <w:rPr>
          <w:rFonts w:ascii="Consolas" w:hAnsi="Consolas" w:eastAsia="Consolas" w:cs="Consolas"/>
          <w:b w:val="0"/>
          <w:i w:val="0"/>
          <w:color w:val="000000"/>
          <w:sz w:val="24"/>
        </w:rPr>
        <w:t>rescore_table1_nrfstandard.py</w:t>
      </w:r>
      <w:r>
        <w:rPr>
          <w:rFonts w:ascii="Times New Roman" w:hAnsi="Times New Roman" w:eastAsia="Times New Roman" w:cs="Times New Roman"/>
          <w:b w:val="0"/>
          <w:i w:val="0"/>
          <w:color w:val="000000"/>
          <w:sz w:val="24"/>
        </w:rPr>
        <w:t xml:space="preserve"> using the standard root-independent unrooted RF defined below. Per-seed values are deposited as </w:t>
      </w:r>
      <w:r>
        <w:rPr>
          <w:rFonts w:ascii="Consolas" w:hAnsi="Consolas" w:eastAsia="Consolas" w:cs="Consolas"/>
          <w:b w:val="0"/>
          <w:i w:val="0"/>
          <w:color w:val="000000"/>
          <w:sz w:val="24"/>
        </w:rPr>
        <w:t>table1_nrfstandard/{cell}_nrfstandard.csv</w:t>
      </w:r>
      <w:r>
        <w:rPr>
          <w:rFonts w:ascii="Times New Roman" w:hAnsi="Times New Roman" w:eastAsia="Times New Roman" w:cs="Times New Roman"/>
          <w:b w:val="0"/>
          <w:i w:val="0"/>
          <w:color w:val="000000"/>
          <w:sz w:val="24"/>
        </w:rPr>
        <w:t xml:space="preserve">, and the summary statistics (means, SDs, Wilcoxon p-values on integer RF counts, Cohen's d, and win/loss/tie counts) as </w:t>
      </w:r>
      <w:r>
        <w:rPr>
          <w:rFonts w:ascii="Consolas" w:hAnsi="Consolas" w:eastAsia="Consolas" w:cs="Consolas"/>
          <w:b w:val="0"/>
          <w:i w:val="0"/>
          <w:color w:val="000000"/>
          <w:sz w:val="24"/>
        </w:rPr>
        <w:t>table1_nrfstandard/TABLE1_all_summary.json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Caution for reuse:</w:t>
      </w:r>
      <w:r>
        <w:rPr>
          <w:rFonts w:ascii="Times New Roman" w:hAnsi="Times New Roman" w:eastAsia="Times New Roman" w:cs="Times New Roman"/>
          <w:b w:val="0"/>
          <w:i w:val="0"/>
          <w:color w:val="000000"/>
          <w:sz w:val="24"/>
        </w:rPr>
        <w:t xml:space="preserve"> the </w:t>
      </w:r>
      <w:r>
        <w:rPr>
          <w:rFonts w:ascii="Consolas" w:hAnsi="Consolas" w:eastAsia="Consolas" w:cs="Consolas"/>
          <w:b w:val="0"/>
          <w:i w:val="0"/>
          <w:color w:val="000000"/>
          <w:sz w:val="24"/>
        </w:rPr>
        <w:t>bench_n*_30seeds.csv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summary_n*.json</w:t>
      </w:r>
      <w:r>
        <w:rPr>
          <w:rFonts w:ascii="Times New Roman" w:hAnsi="Times New Roman" w:eastAsia="Times New Roman" w:cs="Times New Roman"/>
          <w:b w:val="0"/>
          <w:i w:val="0"/>
          <w:color w:val="000000"/>
          <w:sz w:val="24"/>
        </w:rPr>
        <w:t xml:space="preserve"> files that sit alongside the tree files in </w:t>
      </w:r>
      <w:r>
        <w:rPr>
          <w:rFonts w:ascii="Consolas" w:hAnsi="Consolas" w:eastAsia="Consolas" w:cs="Consolas"/>
          <w:b w:val="0"/>
          <w:i w:val="0"/>
          <w:color w:val="000000"/>
          <w:sz w:val="24"/>
        </w:rPr>
        <w:t>indelible_n{500,1000}_{clean,indel}/</w:t>
      </w:r>
      <w:r>
        <w:rPr>
          <w:rFonts w:ascii="Times New Roman" w:hAnsi="Times New Roman" w:eastAsia="Times New Roman" w:cs="Times New Roman"/>
          <w:b w:val="0"/>
          <w:i w:val="0"/>
          <w:color w:val="000000"/>
          <w:sz w:val="24"/>
        </w:rPr>
        <w:t xml:space="preserve"> were written by the superseded, root-dependent nRF implementation and must not be cited; for example they record 0.147/0.137 for n=1000 clean, whereas the standard unrooted RF values reported in Table 1 are 0.257/0.212.</w:t>
      </w:r>
    </w:p>
    <w:p>
      <w:pPr>
        <w:spacing w:after="120" w:line="360" w:lineRule="auto"/>
      </w:pPr>
      <w:r>
        <w:rPr>
          <w:rFonts w:ascii="Times New Roman" w:hAnsi="Times New Roman" w:eastAsia="Times New Roman" w:cs="Times New Roman"/>
          <w:b w:val="0"/>
          <w:i w:val="0"/>
          <w:color w:val="000000"/>
          <w:sz w:val="24"/>
        </w:rPr>
        <w:t xml:space="preserve">The three indel-rate rows of Table 3 (n=200, L=500 bp, 130 seeds each) were rescored by the same script from the same archived trees; per-seed values are in </w:t>
      </w:r>
      <w:r>
        <w:rPr>
          <w:rFonts w:ascii="Consolas" w:hAnsi="Consolas" w:eastAsia="Consolas" w:cs="Consolas"/>
          <w:b w:val="0"/>
          <w:i w:val="0"/>
          <w:color w:val="000000"/>
          <w:sz w:val="24"/>
        </w:rPr>
        <w:t>table1_nrfstandard/indel0.005_nrfstandard.csv</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indel0.01_nrfstandard.csv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indel0.05_nrfstandard.csv</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Caution for reuse:</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indelible_sweep/sweep_indel0.0{05,01,05}.csv</w:t>
      </w:r>
      <w:r>
        <w:rPr>
          <w:rFonts w:ascii="Times New Roman" w:hAnsi="Times New Roman" w:eastAsia="Times New Roman" w:cs="Times New Roman"/>
          <w:b w:val="0"/>
          <w:i w:val="0"/>
          <w:color w:val="000000"/>
          <w:sz w:val="24"/>
        </w:rPr>
        <w:t xml:space="preserve"> store the superseded, root-dependent nRF values and must not be cited; for example </w:t>
      </w:r>
      <w:r>
        <w:rPr>
          <w:rFonts w:ascii="Consolas" w:hAnsi="Consolas" w:eastAsia="Consolas" w:cs="Consolas"/>
          <w:b w:val="0"/>
          <w:i w:val="0"/>
          <w:color w:val="000000"/>
          <w:sz w:val="24"/>
        </w:rPr>
        <w:t>sweep_indel0.05.csv</w:t>
      </w:r>
      <w:r>
        <w:rPr>
          <w:rFonts w:ascii="Times New Roman" w:hAnsi="Times New Roman" w:eastAsia="Times New Roman" w:cs="Times New Roman"/>
          <w:b w:val="0"/>
          <w:i w:val="0"/>
          <w:color w:val="000000"/>
          <w:sz w:val="24"/>
        </w:rPr>
        <w:t xml:space="preserve"> records ft2=0.167513 / fusang=0.152284 for seed 100, whereas the standard unrooted RF values for that same seed are 0.234 / 0.244 (130-seed means: 0.2020 / 0.1800 under the standard metric, against 0.1307 / 0.1119 in the superseded file).</w:t>
      </w:r>
    </w:p>
    <w:p>
      <w:pPr>
        <w:spacing w:after="120" w:line="360" w:lineRule="auto"/>
      </w:pPr>
      <w:r>
        <w:rPr>
          <w:rFonts w:ascii="Times New Roman" w:hAnsi="Times New Roman" w:eastAsia="Times New Roman" w:cs="Times New Roman"/>
          <w:b/>
          <w:i w:val="0"/>
          <w:color w:val="000000"/>
          <w:sz w:val="24"/>
        </w:rPr>
        <w:t>Reproducibility of the n=1,000 trees.</w:t>
      </w:r>
      <w:r>
        <w:rPr>
          <w:rFonts w:ascii="Times New Roman" w:hAnsi="Times New Roman" w:eastAsia="Times New Roman" w:cs="Times New Roman"/>
          <w:b w:val="0"/>
          <w:i w:val="0"/>
          <w:color w:val="000000"/>
          <w:sz w:val="24"/>
        </w:rPr>
        <w:t xml:space="preserve"> The archived n=1,000 trees could not be reproduced topology-for-topology: re-running the current code in the original pinned environment (WSL </w:t>
      </w:r>
      <w:r>
        <w:rPr>
          <w:rFonts w:ascii="Consolas" w:hAnsi="Consolas" w:eastAsia="Consolas" w:cs="Consolas"/>
          <w:b w:val="0"/>
          <w:i w:val="0"/>
          <w:color w:val="000000"/>
          <w:sz w:val="24"/>
        </w:rPr>
        <w:t>Ubuntu-24.04</w:t>
      </w:r>
      <w:r>
        <w:rPr>
          <w:rFonts w:ascii="Times New Roman" w:hAnsi="Times New Roman" w:eastAsia="Times New Roman" w:cs="Times New Roman"/>
          <w:b w:val="0"/>
          <w:i w:val="0"/>
          <w:color w:val="000000"/>
          <w:sz w:val="24"/>
        </w:rPr>
        <w:t xml:space="preserve">; conda environment </w:t>
      </w:r>
      <w:r>
        <w:rPr>
          <w:rFonts w:ascii="Consolas" w:hAnsi="Consolas" w:eastAsia="Consolas" w:cs="Consolas"/>
          <w:b w:val="0"/>
          <w:i w:val="0"/>
          <w:color w:val="000000"/>
          <w:sz w:val="24"/>
        </w:rPr>
        <w:t>/opt/miniconda3/envs/fusang_bench</w:t>
      </w:r>
      <w:r>
        <w:rPr>
          <w:rFonts w:ascii="Times New Roman" w:hAnsi="Times New Roman" w:eastAsia="Times New Roman" w:cs="Times New Roman"/>
          <w:b w:val="0"/>
          <w:i w:val="0"/>
          <w:color w:val="000000"/>
          <w:sz w:val="24"/>
        </w:rPr>
        <w:t xml:space="preserve">; Python 3.11.17, NumPy 2.4.6, SciPy 1.17.1, Numba 0.68.0) gives trees that differ from the archived ones by RF = 104, 4, 2, 14, 10, 18, 30, 178, 6 and 22 across seeds 1000–1009 (median 14), on a maximum of 2(n−3) = 1,994 bipartitions. The divergence most likely reflects code changes made after the benchmark was run; its magnitude is very uneven across seeds (seed 1007 alone accounts for RF = 178), and we have not identified the precise source. The archived scores are nevertheless representative at the level that matters: over the same ten seeds a fresh DCM+EPA re-run gives mean nRF 0.2726 against the archived 0.2717 (mean paired difference +0.0009, SD 0.0021, all ten per-seed differences below 0.007; paired Wilcoxon p=0.227 on integer RF counts, i.e. statistically indistinguishable). The Table 1 n=1,000 figures are therefore not artefacts of that topological non-reproducibility. Per-seed archived values are in </w:t>
      </w:r>
      <w:r>
        <w:rPr>
          <w:rFonts w:ascii="Consolas" w:hAnsi="Consolas" w:eastAsia="Consolas" w:cs="Consolas"/>
          <w:b w:val="0"/>
          <w:i w:val="0"/>
          <w:color w:val="000000"/>
          <w:sz w:val="24"/>
        </w:rPr>
        <w:t>table1_nrfstandard/n1000_clean_nrfstandard.csv</w:t>
      </w:r>
      <w:r>
        <w:rPr>
          <w:rFonts w:ascii="Times New Roman" w:hAnsi="Times New Roman" w:eastAsia="Times New Roman" w:cs="Times New Roman"/>
          <w:b w:val="0"/>
          <w:i w:val="0"/>
          <w:color w:val="000000"/>
          <w:sz w:val="24"/>
        </w:rPr>
        <w:t xml:space="preserve">; the re-run data, scripts, logs and environment record are in </w:t>
      </w:r>
      <w:r>
        <w:rPr>
          <w:rFonts w:ascii="Consolas" w:hAnsi="Consolas" w:eastAsia="Consolas" w:cs="Consolas"/>
          <w:b w:val="0"/>
          <w:i w:val="0"/>
          <w:color w:val="000000"/>
          <w:sz w:val="24"/>
        </w:rPr>
        <w:t>table_threshold_n1000_nrfstandard.csv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bench_n1000_threshold/</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4"/>
        </w:rPr>
        <w:t>Accuracy metric</w:t>
      </w:r>
    </w:p>
    <w:p>
      <w:pPr>
        <w:spacing w:after="120" w:line="360" w:lineRule="auto"/>
      </w:pPr>
      <w:r>
        <w:rPr>
          <w:rFonts w:ascii="Times New Roman" w:hAnsi="Times New Roman" w:eastAsia="Times New Roman" w:cs="Times New Roman"/>
          <w:b w:val="0"/>
          <w:i w:val="0"/>
          <w:color w:val="000000"/>
          <w:sz w:val="24"/>
        </w:rPr>
        <w:t>Normalized Robinson-Foulds distance (nRF, root-independent / unrooted):</w:t>
      </w:r>
    </w:p>
    <w:p>
      <w:pPr>
        <w:spacing w:after="120" w:line="360" w:lineRule="auto"/>
      </w:pPr>
      <w:r>
        <w:rPr>
          <w:rFonts w:ascii="Times New Roman" w:hAnsi="Times New Roman" w:eastAsia="Times New Roman" w:cs="Times New Roman"/>
          <w:b w:val="0"/>
          <w:i w:val="0"/>
          <w:color w:val="000000"/>
          <w:sz w:val="24"/>
        </w:rPr>
        <w:t>nRF = RF / (2(n − 3)) = (|S₁ \ S₂| + |S₂ \ S₁|) / (2(n − 3))</w:t>
      </w:r>
    </w:p>
    <w:p>
      <w:pPr>
        <w:spacing w:after="120" w:line="360" w:lineRule="auto"/>
      </w:pPr>
      <w:r>
        <w:rPr>
          <w:rFonts w:ascii="Times New Roman" w:hAnsi="Times New Roman" w:eastAsia="Times New Roman" w:cs="Times New Roman"/>
          <w:b w:val="0"/>
          <w:i w:val="0"/>
          <w:color w:val="000000"/>
          <w:sz w:val="24"/>
        </w:rPr>
        <w:t xml:space="preserve">where S₁ and S₂ are the sets of </w:t>
      </w:r>
      <w:r>
        <w:rPr>
          <w:rFonts w:ascii="Times New Roman" w:hAnsi="Times New Roman" w:eastAsia="Times New Roman" w:cs="Times New Roman"/>
          <w:b/>
          <w:i w:val="0"/>
          <w:color w:val="000000"/>
          <w:sz w:val="24"/>
        </w:rPr>
        <w:t>non-trivial splits (bipartitions)</w:t>
      </w:r>
      <w:r>
        <w:rPr>
          <w:rFonts w:ascii="Times New Roman" w:hAnsi="Times New Roman" w:eastAsia="Times New Roman" w:cs="Times New Roman"/>
          <w:b w:val="0"/>
          <w:i w:val="0"/>
          <w:color w:val="000000"/>
          <w:sz w:val="24"/>
        </w:rPr>
        <w:t xml:space="preserve"> of the two trees on their shared leaf set of size n. Each split is canonicalised by keeping the side that does </w:t>
      </w:r>
      <w:r>
        <w:rPr>
          <w:rFonts w:ascii="Times New Roman" w:hAnsi="Times New Roman" w:eastAsia="Times New Roman" w:cs="Times New Roman"/>
          <w:b/>
          <w:i w:val="0"/>
          <w:color w:val="000000"/>
          <w:sz w:val="24"/>
        </w:rPr>
        <w:t>not</w:t>
      </w:r>
      <w:r>
        <w:rPr>
          <w:rFonts w:ascii="Times New Roman" w:hAnsi="Times New Roman" w:eastAsia="Times New Roman" w:cs="Times New Roman"/>
          <w:b w:val="0"/>
          <w:i w:val="0"/>
          <w:color w:val="000000"/>
          <w:sz w:val="24"/>
        </w:rPr>
        <w:t xml:space="preserve"> contain the lexicographically smallest leaf, so the measure is independent of rooting position. For a fully resolved unrooted binary tree the number of non-trivial splits is exactly n − 3, making 2(n − 3) the maximum attainable RF between two fully resolved trees; nRF=0 is a perfect match and nRF=1 complete disagreement. Partially resolved trees (e.g. trees containing polytomies or zero-length branches that collapse to multifurcations) contribute fewer than n − 3 splits, which correspondingly increases their RF against a fully resolved reference — we report this because FastTree2 output occasionally contains collapsed branches.</w:t>
      </w:r>
    </w:p>
    <w:p>
      <w:pPr>
        <w:spacing w:after="120" w:line="360" w:lineRule="auto"/>
      </w:pPr>
      <w:r>
        <w:rPr>
          <w:rFonts w:ascii="Times New Roman" w:hAnsi="Times New Roman" w:eastAsia="Times New Roman" w:cs="Times New Roman"/>
          <w:b w:val="0"/>
          <w:i w:val="0"/>
          <w:color w:val="000000"/>
          <w:sz w:val="24"/>
        </w:rPr>
        <w:t xml:space="preserve">Computation: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xml:space="preserve"> in the reproduction package. We verified the implementation against DendroPy 5.0.8 (</w:t>
      </w:r>
      <w:r>
        <w:rPr>
          <w:rFonts w:ascii="Consolas" w:hAnsi="Consolas" w:eastAsia="Consolas" w:cs="Consolas"/>
          <w:b w:val="0"/>
          <w:i w:val="0"/>
          <w:color w:val="000000"/>
          <w:sz w:val="24"/>
        </w:rPr>
        <w:t>treecompare.symmetric_difference</w:t>
      </w:r>
      <w:r>
        <w:rPr>
          <w:rFonts w:ascii="Times New Roman" w:hAnsi="Times New Roman" w:eastAsia="Times New Roman" w:cs="Times New Roman"/>
          <w:b w:val="0"/>
          <w:i w:val="0"/>
          <w:color w:val="000000"/>
          <w:sz w:val="24"/>
        </w:rPr>
        <w:t xml:space="preserve"> with </w:t>
      </w:r>
      <w:r>
        <w:rPr>
          <w:rFonts w:ascii="Consolas" w:hAnsi="Consolas" w:eastAsia="Consolas" w:cs="Consolas"/>
          <w:b w:val="0"/>
          <w:i w:val="0"/>
          <w:color w:val="000000"/>
          <w:sz w:val="24"/>
        </w:rPr>
        <w:t>rooting='force-unrooted'</w:t>
      </w:r>
      <w:r>
        <w:rPr>
          <w:rFonts w:ascii="Times New Roman" w:hAnsi="Times New Roman" w:eastAsia="Times New Roman" w:cs="Times New Roman"/>
          <w:b w:val="0"/>
          <w:i w:val="0"/>
          <w:color w:val="000000"/>
          <w:sz w:val="24"/>
        </w:rPr>
        <w:t>) on five independent tree pairs spanning both conditions and three dataset scales, obtaining bit-identical values (e.g. 0.274112, 0.220812, 0.228426, 0.213198, 0.221328). An earlier in-house metric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xml:space="preserve">), which retained only the smaller child clade of each internal node, captured only 64 of the 197 non-trivial splits of an n=200 reference tree and systematically distorted comparisons in Fusang's favour; </w:t>
      </w:r>
      <w:r>
        <w:rPr>
          <w:rFonts w:ascii="Times New Roman" w:hAnsi="Times New Roman" w:eastAsia="Times New Roman" w:cs="Times New Roman"/>
          <w:b/>
          <w:i w:val="0"/>
          <w:color w:val="000000"/>
          <w:sz w:val="24"/>
        </w:rPr>
        <w:t>all nRF values reported here use the root-independent definition above</w:t>
      </w:r>
      <w:r>
        <w:rPr>
          <w:rFonts w:ascii="Times New Roman" w:hAnsi="Times New Roman" w:eastAsia="Times New Roman" w:cs="Times New Roman"/>
          <w:b w:val="0"/>
          <w:i w:val="0"/>
          <w:color w:val="000000"/>
          <w:sz w:val="24"/>
        </w:rPr>
        <w:t xml:space="preserve">, and every value from the earlier metric has been recomputed. A concrete illustration of the size and direction of that distortion: on clean n=200 data (seed 42, </w:t>
      </w:r>
      <w:r>
        <w:rPr>
          <w:rFonts w:ascii="Consolas" w:hAnsi="Consolas" w:eastAsia="Consolas" w:cs="Consolas"/>
          <w:b w:val="0"/>
          <w:i w:val="0"/>
          <w:color w:val="000000"/>
          <w:sz w:val="24"/>
        </w:rPr>
        <w:t>test_n200.fasta</w:t>
      </w:r>
      <w:r>
        <w:rPr>
          <w:rFonts w:ascii="Times New Roman" w:hAnsi="Times New Roman" w:eastAsia="Times New Roman" w:cs="Times New Roman"/>
          <w:b w:val="0"/>
          <w:i w:val="0"/>
          <w:color w:val="000000"/>
          <w:sz w:val="24"/>
        </w:rPr>
        <w:t>) the simplified pipeline's NJ tree is itself identical to the simulated true tree (RF=0, nRF=0.000), yet the earlier metric reported nRF=0.005 for it — that is, the superseded implementation invented error that the root-independent metric shows was never there. Errors of this kind, applied per tree and not uniformly across methods, are why the earlier comparisons in this manuscript were biased in Fusang's favour and why every affected value has been recomputed.</w:t>
      </w:r>
    </w:p>
    <w:p>
      <w:pPr>
        <w:keepNext/>
        <w:spacing w:before="200" w:after="120" w:line="276" w:lineRule="auto"/>
      </w:pPr>
      <w:r>
        <w:rPr>
          <w:rFonts w:ascii="Times New Roman" w:hAnsi="Times New Roman" w:eastAsia="Times New Roman" w:cs="Times New Roman"/>
          <w:b/>
          <w:i w:val="0"/>
          <w:color w:val="000000"/>
          <w:sz w:val="24"/>
        </w:rPr>
        <w:t>Comparison methods</w:t>
      </w:r>
    </w:p>
    <w:p>
      <w:pPr>
        <w:pStyle w:val="ListBullet"/>
        <w:spacing w:after="60" w:line="360" w:lineRule="auto"/>
      </w:pPr>
      <w:r>
        <w:rPr>
          <w:rFonts w:ascii="Times New Roman" w:hAnsi="Times New Roman" w:eastAsia="Times New Roman" w:cs="Times New Roman"/>
          <w:b/>
          <w:i w:val="0"/>
          <w:color w:val="000000"/>
          <w:sz w:val="24"/>
        </w:rPr>
        <w:t>Fusang: Tardigrade Edition</w:t>
      </w:r>
      <w:r>
        <w:rPr>
          <w:rFonts w:ascii="Times New Roman" w:hAnsi="Times New Roman" w:eastAsia="Times New Roman" w:cs="Times New Roman"/>
          <w:b w:val="0"/>
          <w:i w:val="0"/>
          <w:color w:val="000000"/>
          <w:sz w:val="24"/>
        </w:rPr>
        <w:t xml:space="preserve"> (this work): spaced k-mers (k=5,gap2), simplified or DCM pipeline, FastME BIONJ+BNNI</w:t>
      </w:r>
    </w:p>
    <w:p>
      <w:pPr>
        <w:pStyle w:val="ListBullet"/>
        <w:spacing w:after="60" w:line="360" w:lineRule="auto"/>
      </w:pPr>
      <w:r>
        <w:rPr>
          <w:rFonts w:ascii="Times New Roman" w:hAnsi="Times New Roman" w:eastAsia="Times New Roman" w:cs="Times New Roman"/>
          <w:b/>
          <w:i w:val="0"/>
          <w:color w:val="000000"/>
          <w:sz w:val="24"/>
        </w:rPr>
        <w:t>Fusang v1</w:t>
      </w:r>
      <w:r>
        <w:rPr>
          <w:rFonts w:ascii="Times New Roman" w:hAnsi="Times New Roman" w:eastAsia="Times New Roman" w:cs="Times New Roman"/>
          <w:b w:val="0"/>
          <w:i w:val="0"/>
          <w:color w:val="000000"/>
          <w:sz w:val="24"/>
        </w:rPr>
        <w:t xml:space="preserve"> [6]: deep learning-based, 4–40 taxa limit</w:t>
      </w:r>
    </w:p>
    <w:p>
      <w:pPr>
        <w:pStyle w:val="ListBullet"/>
        <w:spacing w:after="60" w:line="360" w:lineRule="auto"/>
      </w:pPr>
      <w:r>
        <w:rPr>
          <w:rFonts w:ascii="Times New Roman" w:hAnsi="Times New Roman" w:eastAsia="Times New Roman" w:cs="Times New Roman"/>
          <w:b/>
          <w:i w:val="0"/>
          <w:color w:val="000000"/>
          <w:sz w:val="24"/>
        </w:rPr>
        <w:t>FastTree2 v2.2.0</w:t>
      </w:r>
      <w:r>
        <w:rPr>
          <w:rFonts w:ascii="Times New Roman" w:hAnsi="Times New Roman" w:eastAsia="Times New Roman" w:cs="Times New Roman"/>
          <w:b w:val="0"/>
          <w:i w:val="0"/>
          <w:color w:val="000000"/>
          <w:sz w:val="24"/>
        </w:rPr>
        <w:t xml:space="preserve"> [20]: GTR+CAT approximation, MAFFT alignment [21]</w:t>
      </w:r>
    </w:p>
    <w:p>
      <w:pPr>
        <w:pStyle w:val="ListBullet"/>
        <w:spacing w:after="60" w:line="360" w:lineRule="auto"/>
      </w:pPr>
      <w:r>
        <w:rPr>
          <w:rFonts w:ascii="Times New Roman" w:hAnsi="Times New Roman" w:eastAsia="Times New Roman" w:cs="Times New Roman"/>
          <w:b/>
          <w:i w:val="0"/>
          <w:color w:val="000000"/>
          <w:sz w:val="24"/>
        </w:rPr>
        <w:t>RAxML-NG</w:t>
      </w:r>
      <w:r>
        <w:rPr>
          <w:rFonts w:ascii="Times New Roman" w:hAnsi="Times New Roman" w:eastAsia="Times New Roman" w:cs="Times New Roman"/>
          <w:b w:val="0"/>
          <w:i w:val="0"/>
          <w:color w:val="000000"/>
          <w:sz w:val="24"/>
        </w:rPr>
        <w:t xml:space="preserve"> [22] (version not captured in the run logs; the in-repo benchmark reports carry an evidently erroneous "v2.0.1" label, so no version is asserted): GTR+Γ, 10 parsimony + 10 random starting trees, MAFFT alignment</w:t>
      </w:r>
    </w:p>
    <w:p>
      <w:pPr>
        <w:pStyle w:val="ListBullet"/>
        <w:spacing w:after="60" w:line="360" w:lineRule="auto"/>
      </w:pPr>
      <w:r>
        <w:rPr>
          <w:rFonts w:ascii="Times New Roman" w:hAnsi="Times New Roman" w:eastAsia="Times New Roman" w:cs="Times New Roman"/>
          <w:b/>
          <w:i w:val="0"/>
          <w:color w:val="000000"/>
          <w:sz w:val="24"/>
        </w:rPr>
        <w:t>IQ-TREE2 v2.4.0</w:t>
      </w:r>
      <w:r>
        <w:rPr>
          <w:rFonts w:ascii="Times New Roman" w:hAnsi="Times New Roman" w:eastAsia="Times New Roman" w:cs="Times New Roman"/>
          <w:b w:val="0"/>
          <w:i w:val="0"/>
          <w:color w:val="000000"/>
          <w:sz w:val="24"/>
        </w:rPr>
        <w:t xml:space="preserve"> [23]: GTR model (fixed via </w:t>
      </w:r>
      <w:r>
        <w:rPr>
          <w:rFonts w:ascii="Consolas" w:hAnsi="Consolas" w:eastAsia="Consolas" w:cs="Consolas"/>
          <w:b w:val="0"/>
          <w:i w:val="0"/>
          <w:color w:val="000000"/>
          <w:sz w:val="24"/>
        </w:rPr>
        <w:t>-m GTR</w:t>
      </w:r>
      <w:r>
        <w:rPr>
          <w:rFonts w:ascii="Times New Roman" w:hAnsi="Times New Roman" w:eastAsia="Times New Roman" w:cs="Times New Roman"/>
          <w:b w:val="0"/>
          <w:i w:val="0"/>
          <w:color w:val="000000"/>
          <w:sz w:val="24"/>
        </w:rPr>
        <w:t>, not auto-selected), MAFFT alignment. IQ-TREE2 was evaluated on n=200 indel data (130 seeds) but failed to complete within practical time limits at larger scales (n=1000: 10/10 seeds timed out at 24h); on the n=200 subset, IQ-TREE2 produces trees 1.06× worse than Fusang's k-mer NJ (standard root-independent unrooted nRF=0.210 ± 0.031 vs 0.199 ± 0.030, paired Wilcoxon p=9.21×10⁻⁵, paired Cohen's d=0.385; Fusang better in 77/130 seeds, IQ-TREE2 better in 46, 7 ties). An earlier version of this manuscript reported 1.9× (0.231 vs 0.122); that figure divided an IQ-TREE2 value produced by one nRF implementation by a Fusang value produced by a different one, and is withdrawn — under either implementation applied consistently, Fusang is 0.199–0.201 and the gap is ≈1.06×. An independent replicate of the IQ-TREE2 runs (130/130 seeds, trees differing topologically on 128/130 seeds due to search stochasticity) gives 0.211 ± 0.031, 1.06×, p=5.2×10⁻⁵, d=0.397, confirming the conclusion is not run-specific. The residual gap likely reflects indel-induced alignment errors propagating to even fixed-model ML inference, illustrating a general limitation of alignment-dependent methods under high indel rates. Full data available in Supplementary Note S10.</w:t>
      </w:r>
    </w:p>
    <w:p>
      <w:pPr>
        <w:pStyle w:val="ListBullet"/>
        <w:spacing w:after="60" w:line="360" w:lineRule="auto"/>
      </w:pPr>
      <w:r>
        <w:rPr>
          <w:rFonts w:ascii="Times New Roman" w:hAnsi="Times New Roman" w:eastAsia="Times New Roman" w:cs="Times New Roman"/>
          <w:b/>
          <w:i w:val="0"/>
          <w:color w:val="000000"/>
          <w:sz w:val="24"/>
        </w:rPr>
        <w:t>Mash v2.3</w:t>
      </w:r>
      <w:r>
        <w:rPr>
          <w:rFonts w:ascii="Times New Roman" w:hAnsi="Times New Roman" w:eastAsia="Times New Roman" w:cs="Times New Roman"/>
          <w:b w:val="0"/>
          <w:i w:val="0"/>
          <w:color w:val="000000"/>
          <w:sz w:val="24"/>
        </w:rPr>
        <w:t xml:space="preserve"> [24]: contiguous k-mers (k=21), MinHash Jaccard, NJ</w:t>
      </w:r>
    </w:p>
    <w:p>
      <w:pPr>
        <w:pStyle w:val="ListBullet"/>
        <w:spacing w:after="60" w:line="360" w:lineRule="auto"/>
      </w:pPr>
      <w:r>
        <w:rPr>
          <w:rFonts w:ascii="Times New Roman" w:hAnsi="Times New Roman" w:eastAsia="Times New Roman" w:cs="Times New Roman"/>
          <w:b/>
          <w:i w:val="0"/>
          <w:color w:val="000000"/>
          <w:sz w:val="24"/>
        </w:rPr>
        <w:t>Mash + FastME</w:t>
      </w:r>
      <w:r>
        <w:rPr>
          <w:rFonts w:ascii="Times New Roman" w:hAnsi="Times New Roman" w:eastAsia="Times New Roman" w:cs="Times New Roman"/>
          <w:b w:val="0"/>
          <w:i w:val="0"/>
          <w:color w:val="000000"/>
          <w:sz w:val="24"/>
        </w:rPr>
        <w:t>: Mimics Fusang pipeline with contiguous k-mers (Mash distance + FastME), serving as a clean ablation control isolating spaced k-mers from pipeline architecture</w:t>
      </w:r>
    </w:p>
    <w:p>
      <w:pPr>
        <w:pStyle w:val="ListBullet"/>
        <w:spacing w:after="60" w:line="360" w:lineRule="auto"/>
      </w:pPr>
      <w:r>
        <w:rPr>
          <w:rFonts w:ascii="Times New Roman" w:hAnsi="Times New Roman" w:eastAsia="Times New Roman" w:cs="Times New Roman"/>
          <w:b/>
          <w:i w:val="0"/>
          <w:color w:val="000000"/>
          <w:sz w:val="24"/>
        </w:rPr>
        <w:t>andi-approx</w:t>
      </w:r>
      <w:r>
        <w:rPr>
          <w:rFonts w:ascii="Times New Roman" w:hAnsi="Times New Roman" w:eastAsia="Times New Roman" w:cs="Times New Roman"/>
          <w:b w:val="0"/>
          <w:i w:val="0"/>
          <w:color w:val="000000"/>
          <w:sz w:val="24"/>
        </w:rPr>
        <w:t xml:space="preserve"> (tested):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ListBullet"/>
        <w:spacing w:after="60" w:line="360" w:lineRule="auto"/>
      </w:pPr>
      <w:r>
        <w:rPr>
          <w:rFonts w:ascii="Times New Roman" w:hAnsi="Times New Roman" w:eastAsia="Times New Roman" w:cs="Times New Roman"/>
          <w:b/>
          <w:i w:val="0"/>
          <w:color w:val="000000"/>
          <w:sz w:val="24"/>
        </w:rPr>
        <w:t>Co-phylog</w:t>
      </w:r>
      <w:r>
        <w:rPr>
          <w:rFonts w:ascii="Times New Roman" w:hAnsi="Times New Roman" w:eastAsia="Times New Roman" w:cs="Times New Roman"/>
          <w:b w:val="0"/>
          <w:i w:val="0"/>
          <w:color w:val="000000"/>
          <w:sz w:val="24"/>
        </w:rPr>
        <w:t xml:space="preserve"> [26]: k-mer frequency + covariance matrix eigenvalues. Tested on both DNA and protein benchmarks (see Results).</w:t>
      </w:r>
    </w:p>
    <w:p>
      <w:pPr>
        <w:pStyle w:val="ListBullet"/>
        <w:spacing w:after="60" w:line="360" w:lineRule="auto"/>
      </w:pPr>
      <w:r>
        <w:rPr>
          <w:rFonts w:ascii="Times New Roman" w:hAnsi="Times New Roman" w:eastAsia="Times New Roman" w:cs="Times New Roman"/>
          <w:b/>
          <w:i w:val="0"/>
          <w:color w:val="000000"/>
          <w:sz w:val="24"/>
        </w:rPr>
        <w:t>kmacs</w:t>
      </w:r>
      <w:r>
        <w:rPr>
          <w:rFonts w:ascii="Times New Roman" w:hAnsi="Times New Roman" w:eastAsia="Times New Roman" w:cs="Times New Roman"/>
          <w:b w:val="0"/>
          <w:i w:val="0"/>
          <w:color w:val="000000"/>
          <w:sz w:val="24"/>
        </w:rPr>
        <w:t xml:space="preserve"> [12]: k-mismatch average common substring distance. Tested on the DNA indel benchmark (130 seeds) with a k-parameter scan (k∈{3,5,10}; best configuration k=3, see Results). Compiled from the original source distribution and executed on WSL2 Ubuntu-24.04.</w:t>
      </w:r>
    </w:p>
    <w:p>
      <w:pPr>
        <w:keepNext/>
        <w:spacing w:before="200" w:after="120" w:line="276" w:lineRule="auto"/>
      </w:pPr>
      <w:r>
        <w:rPr>
          <w:rFonts w:ascii="Times New Roman" w:hAnsi="Times New Roman" w:eastAsia="Times New Roman" w:cs="Times New Roman"/>
          <w:b/>
          <w:i w:val="0"/>
          <w:color w:val="000000"/>
          <w:sz w:val="24"/>
        </w:rPr>
        <w:t>Hardware</w:t>
      </w:r>
    </w:p>
    <w:p>
      <w:pPr>
        <w:spacing w:after="120" w:line="360" w:lineRule="auto"/>
      </w:pPr>
      <w:r>
        <w:rPr>
          <w:rFonts w:ascii="Times New Roman" w:hAnsi="Times New Roman" w:eastAsia="Times New Roman" w:cs="Times New Roman"/>
          <w:b w:val="0"/>
          <w:i w:val="0"/>
          <w:color w:val="000000"/>
          <w:sz w:val="24"/>
        </w:rPr>
        <w:t>All benchmarks: Intel Xeon E-2124 (4 cores/4 threads, 3.3 GHz), 32 GB RAM, Windows 10. Fusang runs natively; RAxML-NG/MAFFT executed under WSL2 (Ubuntu 24.04).</w:t>
      </w:r>
    </w:p>
    <w:p>
      <w:pPr>
        <w:keepNext/>
        <w:spacing w:before="200" w:after="120" w:line="276" w:lineRule="auto"/>
      </w:pPr>
      <w:r>
        <w:rPr>
          <w:rFonts w:ascii="Times New Roman" w:hAnsi="Times New Roman" w:eastAsia="Times New Roman" w:cs="Times New Roman"/>
          <w:b/>
          <w:i w:val="0"/>
          <w:color w:val="000000"/>
          <w:sz w:val="26"/>
        </w:rPr>
        <w:t>Real data validation: 16S rRNA type strains</w:t>
      </w:r>
    </w:p>
    <w:p>
      <w:pPr>
        <w:spacing w:after="120" w:line="360" w:lineRule="auto"/>
      </w:pPr>
      <w:r>
        <w:rPr>
          <w:rFonts w:ascii="Times New Roman" w:hAnsi="Times New Roman" w:eastAsia="Times New Roman" w:cs="Times New Roman"/>
          <w:b w:val="0"/>
          <w:i w:val="0"/>
          <w:color w:val="000000"/>
          <w:sz w:val="24"/>
        </w:rPr>
        <w:t>We downloaded 74 representative 16S rRNA sequences spanning 13 phyla (NCBI GenBank, Supplementary Table S1) and ran Fusang (k=5,gap2, simplified pipeline) without alignment. The true composition of the analysed set, established by re-annotating every downloaded accession against NCBI Taxonomy, is 73 sequences across 13 phyla (7 represented by ≥2 taxa), 21 classes (9 with ≥2 taxa) and 40 orders (14 with ≥2 taxa), including 5 archaeal sequences (4 Methanobacteriota, 1 Thermoproteota); one intended taxon (</w:t>
      </w:r>
      <w:r>
        <w:rPr>
          <w:rFonts w:ascii="Times New Roman" w:hAnsi="Times New Roman" w:eastAsia="Times New Roman" w:cs="Times New Roman"/>
          <w:b w:val="0"/>
          <w:i/>
          <w:color w:val="000000"/>
          <w:sz w:val="24"/>
        </w:rPr>
        <w:t>Sulfolobus solfataricus</w:t>
      </w:r>
      <w:r>
        <w:rPr>
          <w:rFonts w:ascii="Times New Roman" w:hAnsi="Times New Roman" w:eastAsia="Times New Roman" w:cs="Times New Roman"/>
          <w:b w:val="0"/>
          <w:i w:val="0"/>
          <w:color w:val="000000"/>
          <w:sz w:val="24"/>
        </w:rPr>
        <w:t>) failed to download, giving 73 analysed sequences of which 71 carry usable taxonomy. Since no gold-standard reference tree exists, we evaluated topological quality by comparing tree-based pairwise distances against NCBI taxonomic classifications using permutation tests, and by testing monophyly recovery of taxonomic groups. We note that the accession→organism mapping originally shipped with this dataset was erroneous at the genus/species level for all 73 accessions; all analyses reported here therefore use the corrected NCBI Taxonomy annotation, and the incident is disclosed with the remediation steps in Supplementary Note S17.</w:t>
      </w:r>
    </w:p>
    <w:p>
      <w:pPr>
        <w:keepNext/>
        <w:spacing w:before="200" w:after="120" w:line="276" w:lineRule="auto"/>
      </w:pPr>
      <w:r>
        <w:rPr>
          <w:rFonts w:ascii="Times New Roman" w:hAnsi="Times New Roman" w:eastAsia="Times New Roman" w:cs="Times New Roman"/>
          <w:b/>
          <w:i w:val="0"/>
          <w:color w:val="000000"/>
          <w:sz w:val="26"/>
        </w:rPr>
        <w:t>Real genome-scale validation: AFproject community datasets</w:t>
      </w:r>
    </w:p>
    <w:p>
      <w:pPr>
        <w:spacing w:after="120" w:line="360" w:lineRule="auto"/>
      </w:pPr>
      <w:r>
        <w:rPr>
          <w:rFonts w:ascii="Times New Roman" w:hAnsi="Times New Roman" w:eastAsia="Times New Roman" w:cs="Times New Roman"/>
          <w:b w:val="0"/>
          <w:i w:val="0"/>
          <w:color w:val="000000"/>
          <w:sz w:val="24"/>
        </w:rPr>
        <w:t xml:space="preserve">To test the indel-robustness claims on real data beyond simulations, we benchmarked on two real whole-genome datasets from the AFproject community benchmark [14], each with a published trusted reference tree: (1) Fish mtDNA — 25 fish mitochondrial genomes (~17 kb each, spanning multiple orders; reference tree from Fischer et al. 2013); (2) E. coli/Shigella — 27 genomes (~4.5–5.5 Mb; reference tree from Skippington &amp; Ragan 2011). Sequences were downloaded from NCBI (accessions in Supplementary Table S16). For the fish dataset we additionally computed the MAFFT alignment (n=25, 18,284 columns) to quantify indel content: 9.1% of alignment cells are gaps. For the SwissTree protein benchmark we quantified gap content analogously: median 50% (range 11–81%) across the 11 families, confirming that this benchmark is strongly indel-rich. All methods built trees via Neighbor-Joining (BioPython) on unaligned input, scored with ETE3 Tree.compare (unrooted nRF, the AFproject scoring standard); kmacs and Mash were run at both our working configurations and the exact configurations published in the AFproject benchmark, providing an external cross-validation of the benchmark harness (data, NJ, and ETE3 scoring) rather than of Fusang itself. Whole-genome MSA was not computed for the 27-genome E. coli/Shigella dataset (alignment of 27 × 4.6 Mb is impractical — precisely the regime where alignment-free methods are necessary); for the fish dataset, MAFFT+FastTree2 served as the MSA+ML comparator. The ETE3 unrooted nRF used here (informative splits only, max_rf = 2(n−3)) is numerically equivalent to the standard root-independent measure now used throughout Tables 1–11 and validated against DendroPy (see Accuracy metric above). We therefore no longer treat the real-genome figures as belonging to a separate scale; an earlier note flagging them as non-comparable applied to the superseded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xml:space="preserve"> implementation and has been removed. The 16S rRNA benchmark (Table 9) already used an equivalent canonical split-set implementation and its values are unchanged. The SwissTree (Table 10) and BAliBASE (Supplementary Table S7) benchmarks did not: both were rescored with the standard metric from re-generated trees (verified to reproduce the original values bit-for-bit under the old implementation, so the changes are attributable to the metric alone and not to pipeline drift), and the resulting changes to their conclusions are stated in Results and Discussion.</w:t>
      </w:r>
    </w:p>
    <w:p>
      <w:pPr>
        <w:keepNext/>
        <w:spacing w:before="200" w:after="120" w:line="276" w:lineRule="auto"/>
      </w:pPr>
      <w:r>
        <w:rPr>
          <w:rFonts w:ascii="Times New Roman" w:hAnsi="Times New Roman" w:eastAsia="Times New Roman" w:cs="Times New Roman"/>
          <w:b/>
          <w:i w:val="0"/>
          <w:color w:val="000000"/>
          <w:sz w:val="26"/>
        </w:rPr>
        <w:t>Cross-platform compatibility and deployment</w:t>
      </w:r>
    </w:p>
    <w:p>
      <w:pPr>
        <w:spacing w:after="120" w:line="360" w:lineRule="auto"/>
      </w:pPr>
      <w:r>
        <w:rPr>
          <w:rFonts w:ascii="Times New Roman" w:hAnsi="Times New Roman" w:eastAsia="Times New Roman" w:cs="Times New Roman"/>
          <w:b w:val="0"/>
          <w:i w:val="0"/>
          <w:color w:val="000000"/>
          <w:sz w:val="24"/>
        </w:rPr>
        <w:t>Fusang is implemented in Python 3.10+ with a modular architecture that supports both command-line and script-based workflows. Pre-compiled FastME binaries are provided for Windows (x86-64) and Linux (x86-64), ensuring consistent numerical results across platforms. The simplified pipeline (default for n ≤ 500) runs synchronously; larger datasets use the DCM strategy with configurable parallelism (default: 4 workers). A containerized Docker image (python:3.10-slim base) is provided for reproducible deployment.</w:t>
      </w:r>
    </w:p>
    <w:p>
      <w:pPr>
        <w:keepNext/>
        <w:spacing w:before="240" w:after="120" w:line="276" w:lineRule="auto"/>
      </w:pPr>
      <w:r>
        <w:rPr>
          <w:rFonts w:ascii="Times New Roman" w:hAnsi="Times New Roman" w:eastAsia="Times New Roman" w:cs="Times New Roman"/>
          <w:b/>
          <w:i w:val="0"/>
          <w:color w:val="000000"/>
          <w:sz w:val="28"/>
        </w:rPr>
        <w:t>RESULTS</w:t>
      </w:r>
    </w:p>
    <w:p>
      <w:pPr>
        <w:keepNext/>
        <w:spacing w:before="200" w:after="120" w:line="276" w:lineRule="auto"/>
      </w:pPr>
      <w:r>
        <w:rPr>
          <w:rFonts w:ascii="Times New Roman" w:hAnsi="Times New Roman" w:eastAsia="Times New Roman" w:cs="Times New Roman"/>
          <w:b/>
          <w:i w:val="0"/>
          <w:color w:val="000000"/>
          <w:sz w:val="26"/>
        </w:rPr>
        <w:t>A simplified pipeline achieves state-of-the-art accuracy</w:t>
      </w:r>
    </w:p>
    <w:p>
      <w:pPr>
        <w:spacing w:after="120" w:line="360" w:lineRule="auto"/>
      </w:pPr>
      <w:r>
        <w:rPr>
          <w:rFonts w:ascii="Times New Roman" w:hAnsi="Times New Roman" w:eastAsia="Times New Roman" w:cs="Times New Roman"/>
          <w:b w:val="0"/>
          <w:i w:val="0"/>
          <w:color w:val="000000"/>
          <w:sz w:val="24"/>
        </w:rPr>
        <w:t xml:space="preserve">Systematic ablation of the Fusang pipeline revealed a critical finding: the divide-and-conquer (DCM) strategy, while essential for scalability, requires careful tuning to avoid accuracy loss at small-to-medium scales. On n=200 indel simulated data (indel rate=0.02, seed=42), step-wise tracing from the simplified pipeline to the full DCM+EPA pipeline isolates the error source (Figure 3, Supplementary Figure S3, Supplementary Table S3; raw trace </w:t>
      </w:r>
      <w:r>
        <w:rPr>
          <w:rFonts w:ascii="Consolas" w:hAnsi="Consolas" w:eastAsia="Consolas" w:cs="Consolas"/>
          <w:b w:val="0"/>
          <w:i w:val="0"/>
          <w:color w:val="000000"/>
          <w:sz w:val="24"/>
        </w:rPr>
        <w:t>repro_ablations/ablation_dcm_seed42_indel_nrfstandard.json</w:t>
      </w:r>
      <w:r>
        <w:rPr>
          <w:rFonts w:ascii="Times New Roman" w:hAnsi="Times New Roman" w:eastAsia="Times New Roman" w:cs="Times New Roman"/>
          <w:b w:val="0"/>
          <w:i w:val="0"/>
          <w:color w:val="000000"/>
          <w:sz w:val="24"/>
        </w:rPr>
        <w:t>, scored with the standard root-independent unrooted RF):</w:t>
      </w:r>
    </w:p>
    <w:p>
      <w:pPr>
        <w:pStyle w:val="ListBullet"/>
        <w:spacing w:after="60" w:line="360" w:lineRule="auto"/>
      </w:pPr>
      <w:r>
        <w:rPr>
          <w:rFonts w:ascii="Times New Roman" w:hAnsi="Times New Roman" w:eastAsia="Times New Roman" w:cs="Times New Roman"/>
          <w:b w:val="0"/>
          <w:i w:val="0"/>
          <w:color w:val="000000"/>
          <w:sz w:val="24"/>
        </w:rPr>
        <w:t xml:space="preserve">Simplified pipeline (k-mer→cosine→NJ): </w:t>
      </w:r>
      <w:r>
        <w:rPr>
          <w:rFonts w:ascii="Times New Roman" w:hAnsi="Times New Roman" w:eastAsia="Times New Roman" w:cs="Times New Roman"/>
          <w:b/>
          <w:i w:val="0"/>
          <w:color w:val="000000"/>
          <w:sz w:val="24"/>
        </w:rPr>
        <w:t>nRF=0.081</w:t>
      </w:r>
    </w:p>
    <w:p>
      <w:pPr>
        <w:pStyle w:val="ListBullet"/>
        <w:spacing w:after="60" w:line="360" w:lineRule="auto"/>
      </w:pPr>
      <w:r>
        <w:rPr>
          <w:rFonts w:ascii="Times New Roman" w:hAnsi="Times New Roman" w:eastAsia="Times New Roman" w:cs="Times New Roman"/>
          <w:b w:val="0"/>
          <w:i w:val="0"/>
          <w:color w:val="000000"/>
          <w:sz w:val="24"/>
        </w:rPr>
        <w:t>Swap in the FastME tree builder: nRF=0.081</w:t>
      </w:r>
    </w:p>
    <w:p>
      <w:pPr>
        <w:pStyle w:val="ListBullet"/>
        <w:spacing w:after="60" w:line="360" w:lineRule="auto"/>
      </w:pPr>
      <w:r>
        <w:rPr>
          <w:rFonts w:ascii="Times New Roman" w:hAnsi="Times New Roman" w:eastAsia="Times New Roman" w:cs="Times New Roman"/>
          <w:b w:val="0"/>
          <w:i w:val="0"/>
          <w:color w:val="000000"/>
          <w:sz w:val="24"/>
        </w:rPr>
        <w:t xml:space="preserve">Swap in the </w:t>
      </w:r>
      <w:r>
        <w:rPr>
          <w:rFonts w:ascii="Consolas" w:hAnsi="Consolas" w:eastAsia="Consolas" w:cs="Consolas"/>
          <w:b w:val="0"/>
          <w:i w:val="0"/>
          <w:color w:val="000000"/>
          <w:sz w:val="24"/>
        </w:rPr>
        <w:t>distances.py</w:t>
      </w:r>
      <w:r>
        <w:rPr>
          <w:rFonts w:ascii="Times New Roman" w:hAnsi="Times New Roman" w:eastAsia="Times New Roman" w:cs="Times New Roman"/>
          <w:b w:val="0"/>
          <w:i w:val="0"/>
          <w:color w:val="000000"/>
          <w:sz w:val="24"/>
        </w:rPr>
        <w:t xml:space="preserve"> distance-matrix implementation: nRF=0.081</w:t>
      </w:r>
    </w:p>
    <w:p>
      <w:pPr>
        <w:pStyle w:val="ListBullet"/>
        <w:spacing w:after="60" w:line="360" w:lineRule="auto"/>
      </w:pPr>
      <w:r>
        <w:rPr>
          <w:rFonts w:ascii="Times New Roman" w:hAnsi="Times New Roman" w:eastAsia="Times New Roman" w:cs="Times New Roman"/>
          <w:b w:val="0"/>
          <w:i w:val="0"/>
          <w:color w:val="000000"/>
          <w:sz w:val="24"/>
        </w:rPr>
        <w:t>Add TF-IDF weighting: nRF=0.137</w:t>
      </w:r>
    </w:p>
    <w:p>
      <w:pPr>
        <w:pStyle w:val="ListBullet"/>
        <w:spacing w:after="60" w:line="360" w:lineRule="auto"/>
      </w:pPr>
      <w:r>
        <w:rPr>
          <w:rFonts w:ascii="Times New Roman" w:hAnsi="Times New Roman" w:eastAsia="Times New Roman" w:cs="Times New Roman"/>
          <w:b w:val="0"/>
          <w:i w:val="0"/>
          <w:color w:val="000000"/>
          <w:sz w:val="24"/>
        </w:rPr>
        <w:t>Full DCM with EPA grafting (max_group_size=10): nRF=0.523</w:t>
      </w:r>
    </w:p>
    <w:p>
      <w:pPr>
        <w:spacing w:after="120" w:line="360" w:lineRule="auto"/>
      </w:pPr>
      <w:r>
        <w:rPr>
          <w:rFonts w:ascii="Times New Roman" w:hAnsi="Times New Roman" w:eastAsia="Times New Roman" w:cs="Times New Roman"/>
          <w:b w:val="0"/>
          <w:i w:val="0"/>
          <w:color w:val="000000"/>
          <w:sz w:val="24"/>
        </w:rPr>
        <w:t xml:space="preserve">For calibration, FastTree2 on the MAFFT alignment of the same data achieves nRF=0.096, and across eleven DCM configurations on this seed (max_group_size=10–150, NJ subtrees) the full-DCM nRF ranged 0.096–0.523 (mean 0.233 ± 0.126). </w:t>
      </w:r>
      <w:r>
        <w:rPr>
          <w:rFonts w:ascii="Times New Roman" w:hAnsi="Times New Roman" w:eastAsia="Times New Roman" w:cs="Times New Roman"/>
          <w:b/>
          <w:i w:val="0"/>
          <w:color w:val="000000"/>
          <w:sz w:val="24"/>
        </w:rPr>
        <w:t>Provenance</w:t>
      </w:r>
      <w:r>
        <w:rPr>
          <w:rFonts w:ascii="Times New Roman" w:hAnsi="Times New Roman" w:eastAsia="Times New Roman" w:cs="Times New Roman"/>
          <w:b w:val="0"/>
          <w:i w:val="0"/>
          <w:color w:val="000000"/>
          <w:sz w:val="24"/>
        </w:rPr>
        <w:t xml:space="preserve">: the earlier trace for this chain was stored in </w:t>
      </w:r>
      <w:r>
        <w:rPr>
          <w:rFonts w:ascii="Consolas" w:hAnsi="Consolas" w:eastAsia="Consolas" w:cs="Consolas"/>
          <w:b w:val="0"/>
          <w:i w:val="0"/>
          <w:color w:val="000000"/>
          <w:sz w:val="24"/>
        </w:rPr>
        <w:t>diag_dcm_loss_n200_s42.json</w:t>
      </w:r>
      <w:r>
        <w:rPr>
          <w:rFonts w:ascii="Times New Roman" w:hAnsi="Times New Roman" w:eastAsia="Times New Roman" w:cs="Times New Roman"/>
          <w:b w:val="0"/>
          <w:i w:val="0"/>
          <w:color w:val="000000"/>
          <w:sz w:val="24"/>
        </w:rPr>
        <w:t xml:space="preserve">, which — despite the text above naming indel rate=0.02 — was computed on clean </w:t>
      </w:r>
      <w:r>
        <w:rPr>
          <w:rFonts w:ascii="Consolas" w:hAnsi="Consolas" w:eastAsia="Consolas" w:cs="Consolas"/>
          <w:b w:val="0"/>
          <w:i w:val="0"/>
          <w:color w:val="000000"/>
          <w:sz w:val="24"/>
        </w:rPr>
        <w:t>test_n200.fasta</w:t>
      </w:r>
      <w:r>
        <w:rPr>
          <w:rFonts w:ascii="Times New Roman" w:hAnsi="Times New Roman" w:eastAsia="Times New Roman" w:cs="Times New Roman"/>
          <w:b w:val="0"/>
          <w:i w:val="0"/>
          <w:color w:val="000000"/>
          <w:sz w:val="24"/>
        </w:rPr>
        <w:t xml:space="preserve">, and whose stored stage values do not match any number previously printed in this manuscript; the chain reported here was therefore recomputed with the standard root-independent unrooted RF on the dataset the text names (n=200, indel rate=0.02, seed 42; </w:t>
      </w:r>
      <w:r>
        <w:rPr>
          <w:rFonts w:ascii="Consolas" w:hAnsi="Consolas" w:eastAsia="Consolas" w:cs="Consolas"/>
          <w:b w:val="0"/>
          <w:i w:val="0"/>
          <w:color w:val="000000"/>
          <w:sz w:val="24"/>
        </w:rPr>
        <w:t>repro_ablations/ablation_dcm_seed42_indel_nrfstandard.py</w:t>
      </w:r>
      <w:r>
        <w:rPr>
          <w:rFonts w:ascii="Times New Roman" w:hAnsi="Times New Roman" w:eastAsia="Times New Roman" w:cs="Times New Roman"/>
          <w:b w:val="0"/>
          <w:i w:val="0"/>
          <w:color w:val="000000"/>
          <w:sz w:val="24"/>
        </w:rPr>
        <w:t xml:space="preserve">). Earlier text specified only "full DCM with EPA grafting" without a </w:t>
      </w:r>
      <w:r>
        <w:rPr>
          <w:rFonts w:ascii="Consolas" w:hAnsi="Consolas" w:eastAsia="Consolas" w:cs="Consolas"/>
          <w:b w:val="0"/>
          <w:i w:val="0"/>
          <w:color w:val="000000"/>
          <w:sz w:val="24"/>
        </w:rPr>
        <w:t>max_group_size</w:t>
      </w:r>
      <w:r>
        <w:rPr>
          <w:rFonts w:ascii="Times New Roman" w:hAnsi="Times New Roman" w:eastAsia="Times New Roman" w:cs="Times New Roman"/>
          <w:b w:val="0"/>
          <w:i w:val="0"/>
          <w:color w:val="000000"/>
          <w:sz w:val="24"/>
        </w:rPr>
        <w:t xml:space="preserve">; we now report the </w:t>
      </w:r>
      <w:r>
        <w:rPr>
          <w:rFonts w:ascii="Consolas" w:hAnsi="Consolas" w:eastAsia="Consolas" w:cs="Consolas"/>
          <w:b w:val="0"/>
          <w:i w:val="0"/>
          <w:color w:val="000000"/>
          <w:sz w:val="24"/>
        </w:rPr>
        <w:t>max_group_size=10</w:t>
      </w:r>
      <w:r>
        <w:rPr>
          <w:rFonts w:ascii="Times New Roman" w:hAnsi="Times New Roman" w:eastAsia="Times New Roman" w:cs="Times New Roman"/>
          <w:b w:val="0"/>
          <w:i w:val="0"/>
          <w:color w:val="000000"/>
          <w:sz w:val="24"/>
        </w:rPr>
        <w:t xml:space="preserve"> setting, whose value under the old scorer (0.2487 on clean data) is the closest to the previously printed 0.251. This choice does not drive the conclusion: all eleven settings (10–150) exceed the simplified pipeline's 0.081, giving 0.096–0.523 (mean 0.233 ± 0.126). The first four steps confirm that the clustering and tree-building logic is sound; the large error appears only at the final step, isolating EPA (Evolutionary Placement Algorithm [16]) grafting as the primary error source. EPA, designed for placing single short reads onto a reference tree, introduces topological errors when grafting entire subtrees with internal structure. An earlier informal trace on a different dataset instance (seed=100) reported a larger step-5 error (nRF=0.388); we could not reproduce that value on the canonical seed-42 benchmark and therefore report the reproducible value here. Multi-seed validation confirms the directional advantage at smaller magnitude (see Section "130-seed benchmark confirms directional advantage").</w:t>
      </w:r>
    </w:p>
    <w:p>
      <w:pPr>
        <w:spacing w:after="120" w:line="360" w:lineRule="auto"/>
      </w:pPr>
      <w:r>
        <w:rPr>
          <w:rFonts w:ascii="Times New Roman" w:hAnsi="Times New Roman" w:eastAsia="Times New Roman" w:cs="Times New Roman"/>
          <w:b w:val="0"/>
          <w:i w:val="0"/>
          <w:color w:val="000000"/>
          <w:sz w:val="24"/>
        </w:rPr>
        <w:t xml:space="preserve">Based on this finding, we implemented an adaptive pipeline: for n≤500, Fusang uses the simplified pipeline (k-mer→cosine→NJ plus BME-scored NNI refinement for n≥100); for n &gt; 500 Fusang switches to DCM+EPA, which provides essential scalability and parallelism. It does </w:t>
      </w:r>
      <w:r>
        <w:rPr>
          <w:rFonts w:ascii="Times New Roman" w:hAnsi="Times New Roman" w:eastAsia="Times New Roman" w:cs="Times New Roman"/>
          <w:b/>
          <w:i w:val="0"/>
          <w:color w:val="000000"/>
          <w:sz w:val="24"/>
        </w:rPr>
        <w:t>not</w:t>
      </w:r>
      <w:r>
        <w:rPr>
          <w:rFonts w:ascii="Times New Roman" w:hAnsi="Times New Roman" w:eastAsia="Times New Roman" w:cs="Times New Roman"/>
          <w:b w:val="0"/>
          <w:i w:val="0"/>
          <w:color w:val="000000"/>
          <w:sz w:val="24"/>
        </w:rPr>
        <w:t xml:space="preserve"> provide an accuracy advantage: the comparison on which an earlier claim rested (n=1,000: DCM nRF=0.083 ± 0.005, 9 seeds 401–409, vs simplified nRF=0.102 on seed 401) was obtained under the superseded nRF implementation and the corresponding true trees are unavailable, so it cannot be rescored; under the standard root-independent unrooted RF the ordering reverses (see "Accuracy basis for the pipeline threshold" in Materials and Methods). DCM+EPA is retained for n &gt; 500 on runtime grounds, not accuracy grounds. The </w:t>
      </w:r>
      <w:r>
        <w:rPr>
          <w:rFonts w:ascii="Consolas" w:hAnsi="Consolas" w:eastAsia="Consolas" w:cs="Consolas"/>
          <w:b w:val="0"/>
          <w:i w:val="0"/>
          <w:color w:val="000000"/>
          <w:sz w:val="24"/>
        </w:rPr>
        <w:t>SIMPLE_THRESHOLD=500</w:t>
      </w:r>
      <w:r>
        <w:rPr>
          <w:rFonts w:ascii="Times New Roman" w:hAnsi="Times New Roman" w:eastAsia="Times New Roman" w:cs="Times New Roman"/>
          <w:b w:val="0"/>
          <w:i w:val="0"/>
          <w:color w:val="000000"/>
          <w:sz w:val="24"/>
        </w:rPr>
        <w:t xml:space="preserve"> parameter controls this transition.</w:t>
      </w:r>
    </w:p>
    <w:p>
      <w:pPr>
        <w:spacing w:after="120" w:line="360" w:lineRule="auto"/>
      </w:pPr>
      <w:r>
        <w:rPr>
          <w:rFonts w:ascii="Times New Roman" w:hAnsi="Times New Roman" w:eastAsia="Times New Roman" w:cs="Times New Roman"/>
          <w:b/>
          <w:i w:val="0"/>
          <w:color w:val="000000"/>
          <w:sz w:val="24"/>
        </w:rPr>
        <w:t>Note on simplified pipeline accuracy</w:t>
      </w:r>
      <w:r>
        <w:rPr>
          <w:rFonts w:ascii="Times New Roman" w:hAnsi="Times New Roman" w:eastAsia="Times New Roman" w:cs="Times New Roman"/>
          <w:b w:val="0"/>
          <w:i w:val="0"/>
          <w:color w:val="000000"/>
          <w:sz w:val="24"/>
        </w:rPr>
        <w:t>: On clean data the simplified pipeline does not match MSA-based methods — FastTree2 is significantly better. On 130 INDELible seeds at n=200 clean (Table 1), Fusang attains nRF=0.234 ± 0.035 vs FastTree2 0.210 ± 0.034 (paired Wilcoxon p=2.07×10⁻¹⁴; FastTree2 significantly better, and significant after Bonferroni correction across the six ground-truth datasets; Fusang better in 26/130 seeds, FastTree2 in 103, 1 tie). Earlier versions of this manuscript reported 0.144 ± 0.025 vs 0.146 ± 0.025 (p=0.242, not significant, Fusang better in 68/130 seeds) and described the pipeline as "competitive with, but not systematically exceeding" MSA-based methods on clean data; those figures came from the superseded root-dependent nRF implementation and that characterisation is withdrawn. The value of the simplified pipeline lies in eliminating alignment and in scalability; the key accuracy advantage of Fusang emerges under indel-rich conditions (see below).</w:t>
      </w:r>
    </w:p>
    <w:p>
      <w:pPr>
        <w:keepNext/>
        <w:spacing w:before="200" w:after="120" w:line="276" w:lineRule="auto"/>
      </w:pPr>
      <w:r>
        <w:rPr>
          <w:rFonts w:ascii="Times New Roman" w:hAnsi="Times New Roman" w:eastAsia="Times New Roman" w:cs="Times New Roman"/>
          <w:b/>
          <w:i w:val="0"/>
          <w:color w:val="000000"/>
          <w:sz w:val="26"/>
        </w:rPr>
        <w:t>Spaced k-mers close the accuracy gap on clean data</w:t>
      </w:r>
    </w:p>
    <w:p>
      <w:pPr>
        <w:spacing w:after="120" w:line="360" w:lineRule="auto"/>
      </w:pPr>
      <w:r>
        <w:rPr>
          <w:rFonts w:ascii="Times New Roman" w:hAnsi="Times New Roman" w:eastAsia="Times New Roman" w:cs="Times New Roman"/>
          <w:b w:val="0"/>
          <w:i w:val="0"/>
          <w:color w:val="000000"/>
          <w:sz w:val="24"/>
        </w:rPr>
        <w:t xml:space="preserve">On clean substitution-only data, Fusang's accuracy varies by dataset size (Table 1). On n=200 indel-rich data (indel rate=0.02), Fusang is numerically more accurate than FastTree2, but the difference is small and not statistically significant at α=0.05 (nRF: Fusang 0.199 ± 0.030 vs FastTree2 0.205 ± 0.030, 130 seeds, paired Wilcoxon p=0.0507, paired d=−0.20, Fusang better in 71/130 seeds, FastTree2 better in 53, 6 ties); it does not survive Bonferroni correction across the six ground-truth datasets. </w:t>
      </w:r>
      <w:r>
        <w:rPr>
          <w:rFonts w:ascii="Times New Roman" w:hAnsi="Times New Roman" w:eastAsia="Times New Roman" w:cs="Times New Roman"/>
          <w:b/>
          <w:i w:val="0"/>
          <w:color w:val="000000"/>
          <w:sz w:val="24"/>
        </w:rPr>
        <w:t>Reporting convention for this comparison.</w:t>
      </w:r>
      <w:r>
        <w:rPr>
          <w:rFonts w:ascii="Times New Roman" w:hAnsi="Times New Roman" w:eastAsia="Times New Roman" w:cs="Times New Roman"/>
          <w:b w:val="0"/>
          <w:i w:val="0"/>
          <w:color w:val="000000"/>
          <w:sz w:val="24"/>
        </w:rPr>
        <w:t xml:space="preserve"> The test is run on integer RF counts rather than on normalised nRF values (130 seeds, 6 ties). Under the classical "discard zero-differences" convention the p-value is 0.0497; under the zero-split convention (</w:t>
      </w:r>
      <w:r>
        <w:rPr>
          <w:rFonts w:ascii="Consolas" w:hAnsi="Consolas" w:eastAsia="Consolas" w:cs="Consolas"/>
          <w:b w:val="0"/>
          <w:i w:val="0"/>
          <w:color w:val="000000"/>
          <w:sz w:val="24"/>
        </w:rPr>
        <w:t>zero_method='zsplit'</w:t>
      </w:r>
      <w:r>
        <w:rPr>
          <w:rFonts w:ascii="Times New Roman" w:hAnsi="Times New Roman" w:eastAsia="Times New Roman" w:cs="Times New Roman"/>
          <w:b w:val="0"/>
          <w:i w:val="0"/>
          <w:color w:val="000000"/>
          <w:sz w:val="24"/>
        </w:rPr>
        <w:t>), which is applied uniformly to every Wilcoxon signed-rank test in this manuscript, it is p=0.0507. The comparison therefore straddles the α=0.05 threshold, and we report it as borderline — a numerical advantage that is not statistically significant at α=0.05 — rather than as an established one; a fortiori it is not significant after Bonferroni correction across the six ground-truth datasets (α≈0.008). At n=1000 indel the direction reverses, with FastTree2 significantly better (0.226 ± 0.015 vs 0.212 ± 0.014, p=1.54×10⁻⁴). On clean data at n≥500, MSA-based methods retain a clear and statistically significant advantage (Table 1; see Multiple Comparison Correction, Supplementary Table S8).</w:t>
      </w:r>
    </w:p>
    <w:p>
      <w:pPr>
        <w:spacing w:after="120" w:line="360" w:lineRule="auto"/>
      </w:pPr>
      <w:r>
        <w:rPr>
          <w:rFonts w:ascii="Times New Roman" w:hAnsi="Times New Roman" w:eastAsia="Times New Roman" w:cs="Times New Roman"/>
          <w:b/>
          <w:i w:val="0"/>
          <w:color w:val="000000"/>
          <w:sz w:val="24"/>
        </w:rPr>
        <w:t>Table 1. Accuracy on clean and indel-rich data (L=500 bp, INDELible birth–death trees; 130 seeds for n=200, 30 seeds for n=500/1000). All nRF values are TRUE-relative (vs simulated ground-truth tree) except where noted.</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n</w:t>
            </w:r>
          </w:p>
        </w:tc>
        <w:tc>
          <w:tcPr>
            <w:tcW w:type="dxa" w:w="1805"/>
          </w:tcPr>
          <w:p>
            <w:pPr>
              <w:spacing w:after="0" w:before="0" w:line="240" w:lineRule="auto"/>
            </w:pPr>
            <w:r>
              <w:rPr>
                <w:rFonts w:ascii="Times New Roman" w:hAnsi="Times New Roman" w:eastAsia="Times New Roman" w:cs="Times New Roman"/>
                <w:b/>
                <w:i w:val="0"/>
                <w:color w:val="000000"/>
                <w:sz w:val="18"/>
              </w:rPr>
              <w:t>Data Type</w:t>
            </w:r>
          </w:p>
        </w:tc>
        <w:tc>
          <w:tcPr>
            <w:tcW w:type="dxa" w:w="1805"/>
          </w:tcPr>
          <w:p>
            <w:pPr>
              <w:spacing w:after="0" w:before="0" w:line="240" w:lineRule="auto"/>
            </w:pPr>
            <w:r>
              <w:rPr>
                <w:rFonts w:ascii="Times New Roman" w:hAnsi="Times New Roman" w:eastAsia="Times New Roman" w:cs="Times New Roman"/>
                <w:b/>
                <w:i w:val="0"/>
                <w:color w:val="000000"/>
                <w:sz w:val="18"/>
              </w:rPr>
              <w:t>Fusang nRF ↓</w:t>
            </w:r>
          </w:p>
        </w:tc>
        <w:tc>
          <w:tcPr>
            <w:tcW w:type="dxa" w:w="1805"/>
          </w:tcPr>
          <w:p>
            <w:pPr>
              <w:spacing w:after="0" w:before="0" w:line="240" w:lineRule="auto"/>
            </w:pPr>
            <w:r>
              <w:rPr>
                <w:rFonts w:ascii="Times New Roman" w:hAnsi="Times New Roman" w:eastAsia="Times New Roman" w:cs="Times New Roman"/>
                <w:b/>
                <w:i w:val="0"/>
                <w:color w:val="000000"/>
                <w:sz w:val="18"/>
              </w:rPr>
              <w:t>FastTree2 nRF ↓</w:t>
            </w:r>
          </w:p>
        </w:tc>
        <w:tc>
          <w:tcPr>
            <w:tcW w:type="dxa" w:w="1805"/>
          </w:tcPr>
          <w:p>
            <w:pPr>
              <w:spacing w:after="0" w:before="0" w:line="240" w:lineRule="auto"/>
            </w:pPr>
            <w:r>
              <w:rPr>
                <w:rFonts w:ascii="Times New Roman" w:hAnsi="Times New Roman" w:eastAsia="Times New Roman" w:cs="Times New Roman"/>
                <w:b/>
                <w:i w:val="0"/>
                <w:color w:val="000000"/>
                <w:sz w:val="18"/>
              </w:rPr>
              <w:t>Winner</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Clean</w:t>
            </w:r>
          </w:p>
        </w:tc>
        <w:tc>
          <w:tcPr>
            <w:tcW w:type="dxa" w:w="1805"/>
          </w:tcPr>
          <w:p>
            <w:pPr>
              <w:spacing w:after="0" w:before="0" w:line="240" w:lineRule="auto"/>
            </w:pPr>
            <w:r>
              <w:rPr>
                <w:rFonts w:ascii="Times New Roman" w:hAnsi="Times New Roman" w:eastAsia="Times New Roman" w:cs="Times New Roman"/>
                <w:b w:val="0"/>
                <w:i w:val="0"/>
                <w:color w:val="000000"/>
                <w:sz w:val="18"/>
              </w:rPr>
              <w:t>0.234 ± 0.035 (k=5,gap2)</w:t>
            </w:r>
          </w:p>
        </w:tc>
        <w:tc>
          <w:tcPr>
            <w:tcW w:type="dxa" w:w="1805"/>
          </w:tcPr>
          <w:p>
            <w:pPr>
              <w:spacing w:after="0" w:before="0" w:line="240" w:lineRule="auto"/>
            </w:pPr>
            <w:r>
              <w:rPr>
                <w:rFonts w:ascii="Times New Roman" w:hAnsi="Times New Roman" w:eastAsia="Times New Roman" w:cs="Times New Roman"/>
                <w:b/>
                <w:i w:val="0"/>
                <w:color w:val="000000"/>
                <w:sz w:val="18"/>
              </w:rPr>
              <w:t>0.210 ± 0.034</w:t>
            </w:r>
          </w:p>
        </w:tc>
        <w:tc>
          <w:tcPr>
            <w:tcW w:type="dxa" w:w="1805"/>
          </w:tcPr>
          <w:p>
            <w:pPr>
              <w:spacing w:after="0" w:before="0" w:line="240" w:lineRule="auto"/>
            </w:pPr>
            <w:r>
              <w:rPr>
                <w:rFonts w:ascii="Times New Roman" w:hAnsi="Times New Roman" w:eastAsia="Times New Roman" w:cs="Times New Roman"/>
                <w:b w:val="0"/>
                <w:i w:val="0"/>
                <w:color w:val="000000"/>
                <w:sz w:val="18"/>
              </w:rPr>
              <w:t>FT2 (p=2.07×10⁻¹⁴)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Indel (0.02)</w:t>
            </w:r>
          </w:p>
        </w:tc>
        <w:tc>
          <w:tcPr>
            <w:tcW w:type="dxa" w:w="1805"/>
          </w:tcPr>
          <w:p>
            <w:pPr>
              <w:spacing w:after="0" w:before="0" w:line="240" w:lineRule="auto"/>
            </w:pPr>
            <w:r>
              <w:rPr>
                <w:rFonts w:ascii="Times New Roman" w:hAnsi="Times New Roman" w:eastAsia="Times New Roman" w:cs="Times New Roman"/>
                <w:b/>
                <w:i w:val="0"/>
                <w:color w:val="000000"/>
                <w:sz w:val="18"/>
              </w:rPr>
              <w:t>0.199 ± 0.030</w:t>
            </w:r>
            <w:r>
              <w:rPr>
                <w:rFonts w:ascii="Times New Roman" w:hAnsi="Times New Roman" w:eastAsia="Times New Roman" w:cs="Times New Roman"/>
                <w:b w:val="0"/>
                <w:i w:val="0"/>
                <w:color w:val="000000"/>
                <w:sz w:val="18"/>
              </w:rPr>
              <w:t xml:space="preserve"> (k=5,gap2)</w:t>
            </w:r>
          </w:p>
        </w:tc>
        <w:tc>
          <w:tcPr>
            <w:tcW w:type="dxa" w:w="1805"/>
          </w:tcPr>
          <w:p>
            <w:pPr>
              <w:spacing w:after="0" w:before="0" w:line="240" w:lineRule="auto"/>
            </w:pPr>
            <w:r>
              <w:rPr>
                <w:rFonts w:ascii="Times New Roman" w:hAnsi="Times New Roman" w:eastAsia="Times New Roman" w:cs="Times New Roman"/>
                <w:b w:val="0"/>
                <w:i w:val="0"/>
                <w:color w:val="000000"/>
                <w:sz w:val="18"/>
              </w:rPr>
              <w:t>0.205 ± 0.030</w:t>
            </w:r>
          </w:p>
        </w:tc>
        <w:tc>
          <w:tcPr>
            <w:tcW w:type="dxa" w:w="1805"/>
          </w:tcPr>
          <w:p>
            <w:pPr>
              <w:spacing w:after="0" w:before="0" w:line="240" w:lineRule="auto"/>
            </w:pPr>
            <w:r>
              <w:rPr>
                <w:rFonts w:ascii="Times New Roman" w:hAnsi="Times New Roman" w:eastAsia="Times New Roman" w:cs="Times New Roman"/>
                <w:b w:val="0"/>
                <w:i w:val="0"/>
                <w:color w:val="000000"/>
                <w:sz w:val="18"/>
              </w:rPr>
              <w:t>Fusang (p=0.0507, borderline; n.s. at α=0.05)</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500</w:t>
            </w:r>
          </w:p>
        </w:tc>
        <w:tc>
          <w:tcPr>
            <w:tcW w:type="dxa" w:w="1805"/>
          </w:tcPr>
          <w:p>
            <w:pPr>
              <w:spacing w:after="0" w:before="0" w:line="240" w:lineRule="auto"/>
            </w:pPr>
            <w:r>
              <w:rPr>
                <w:rFonts w:ascii="Times New Roman" w:hAnsi="Times New Roman" w:eastAsia="Times New Roman" w:cs="Times New Roman"/>
                <w:b w:val="0"/>
                <w:i w:val="0"/>
                <w:color w:val="000000"/>
                <w:sz w:val="18"/>
              </w:rPr>
              <w:t>Clean</w:t>
            </w:r>
          </w:p>
        </w:tc>
        <w:tc>
          <w:tcPr>
            <w:tcW w:type="dxa" w:w="1805"/>
          </w:tcPr>
          <w:p>
            <w:pPr>
              <w:spacing w:after="0" w:before="0" w:line="240" w:lineRule="auto"/>
            </w:pPr>
            <w:r>
              <w:rPr>
                <w:rFonts w:ascii="Times New Roman" w:hAnsi="Times New Roman" w:eastAsia="Times New Roman" w:cs="Times New Roman"/>
                <w:b w:val="0"/>
                <w:i w:val="0"/>
                <w:color w:val="000000"/>
                <w:sz w:val="18"/>
              </w:rPr>
              <w:t>0.244 ± 0.019 (k=5,gap2)</w:t>
            </w:r>
          </w:p>
        </w:tc>
        <w:tc>
          <w:tcPr>
            <w:tcW w:type="dxa" w:w="1805"/>
          </w:tcPr>
          <w:p>
            <w:pPr>
              <w:spacing w:after="0" w:before="0" w:line="240" w:lineRule="auto"/>
            </w:pPr>
            <w:r>
              <w:rPr>
                <w:rFonts w:ascii="Times New Roman" w:hAnsi="Times New Roman" w:eastAsia="Times New Roman" w:cs="Times New Roman"/>
                <w:b/>
                <w:i w:val="0"/>
                <w:color w:val="000000"/>
                <w:sz w:val="18"/>
              </w:rPr>
              <w:t>0.213 ± 0.017</w:t>
            </w:r>
          </w:p>
        </w:tc>
        <w:tc>
          <w:tcPr>
            <w:tcW w:type="dxa" w:w="1805"/>
          </w:tcPr>
          <w:p>
            <w:pPr>
              <w:spacing w:after="0" w:before="0" w:line="240" w:lineRule="auto"/>
            </w:pPr>
            <w:r>
              <w:rPr>
                <w:rFonts w:ascii="Times New Roman" w:hAnsi="Times New Roman" w:eastAsia="Times New Roman" w:cs="Times New Roman"/>
                <w:b w:val="0"/>
                <w:i w:val="0"/>
                <w:color w:val="000000"/>
                <w:sz w:val="18"/>
              </w:rPr>
              <w:t>FT2 (p=1.73×10⁻⁶)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500</w:t>
            </w:r>
          </w:p>
        </w:tc>
        <w:tc>
          <w:tcPr>
            <w:tcW w:type="dxa" w:w="1805"/>
          </w:tcPr>
          <w:p>
            <w:pPr>
              <w:spacing w:after="0" w:before="0" w:line="240" w:lineRule="auto"/>
            </w:pPr>
            <w:r>
              <w:rPr>
                <w:rFonts w:ascii="Times New Roman" w:hAnsi="Times New Roman" w:eastAsia="Times New Roman" w:cs="Times New Roman"/>
                <w:b w:val="0"/>
                <w:i w:val="0"/>
                <w:color w:val="000000"/>
                <w:sz w:val="18"/>
              </w:rPr>
              <w:t>Indel (0.02)</w:t>
            </w:r>
          </w:p>
        </w:tc>
        <w:tc>
          <w:tcPr>
            <w:tcW w:type="dxa" w:w="1805"/>
          </w:tcPr>
          <w:p>
            <w:pPr>
              <w:spacing w:after="0" w:before="0" w:line="240" w:lineRule="auto"/>
            </w:pPr>
            <w:r>
              <w:rPr>
                <w:rFonts w:ascii="Times New Roman" w:hAnsi="Times New Roman" w:eastAsia="Times New Roman" w:cs="Times New Roman"/>
                <w:b w:val="0"/>
                <w:i w:val="0"/>
                <w:color w:val="000000"/>
                <w:sz w:val="18"/>
              </w:rPr>
              <w:t>0.208 ± 0.019 (k=5,gap2)</w:t>
            </w:r>
          </w:p>
        </w:tc>
        <w:tc>
          <w:tcPr>
            <w:tcW w:type="dxa" w:w="1805"/>
          </w:tcPr>
          <w:p>
            <w:pPr>
              <w:spacing w:after="0" w:before="0" w:line="240" w:lineRule="auto"/>
            </w:pPr>
            <w:r>
              <w:rPr>
                <w:rFonts w:ascii="Times New Roman" w:hAnsi="Times New Roman" w:eastAsia="Times New Roman" w:cs="Times New Roman"/>
                <w:b w:val="0"/>
                <w:i w:val="0"/>
                <w:color w:val="000000"/>
                <w:sz w:val="18"/>
              </w:rPr>
              <w:t>0.209 ± 0.017</w:t>
            </w:r>
          </w:p>
        </w:tc>
        <w:tc>
          <w:tcPr>
            <w:tcW w:type="dxa" w:w="1805"/>
          </w:tcPr>
          <w:p>
            <w:pPr>
              <w:spacing w:after="0" w:before="0" w:line="240" w:lineRule="auto"/>
            </w:pPr>
            <w:r>
              <w:rPr>
                <w:rFonts w:ascii="Times New Roman" w:hAnsi="Times New Roman" w:eastAsia="Times New Roman" w:cs="Times New Roman"/>
                <w:b w:val="0"/>
                <w:i w:val="0"/>
                <w:color w:val="000000"/>
                <w:sz w:val="18"/>
              </w:rPr>
              <w:t>Tie (n.s., p=0.294)</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1000</w:t>
            </w:r>
          </w:p>
        </w:tc>
        <w:tc>
          <w:tcPr>
            <w:tcW w:type="dxa" w:w="1805"/>
          </w:tcPr>
          <w:p>
            <w:pPr>
              <w:spacing w:after="0" w:before="0" w:line="240" w:lineRule="auto"/>
            </w:pPr>
            <w:r>
              <w:rPr>
                <w:rFonts w:ascii="Times New Roman" w:hAnsi="Times New Roman" w:eastAsia="Times New Roman" w:cs="Times New Roman"/>
                <w:b w:val="0"/>
                <w:i w:val="0"/>
                <w:color w:val="000000"/>
                <w:sz w:val="18"/>
              </w:rPr>
              <w:t>Clean</w:t>
            </w:r>
          </w:p>
        </w:tc>
        <w:tc>
          <w:tcPr>
            <w:tcW w:type="dxa" w:w="1805"/>
          </w:tcPr>
          <w:p>
            <w:pPr>
              <w:spacing w:after="0" w:before="0" w:line="240" w:lineRule="auto"/>
            </w:pPr>
            <w:r>
              <w:rPr>
                <w:rFonts w:ascii="Times New Roman" w:hAnsi="Times New Roman" w:eastAsia="Times New Roman" w:cs="Times New Roman"/>
                <w:b w:val="0"/>
                <w:i w:val="0"/>
                <w:color w:val="000000"/>
                <w:sz w:val="18"/>
              </w:rPr>
              <w:t>0.257 ± 0.019 (k=5,gap2)</w:t>
            </w:r>
          </w:p>
        </w:tc>
        <w:tc>
          <w:tcPr>
            <w:tcW w:type="dxa" w:w="1805"/>
          </w:tcPr>
          <w:p>
            <w:pPr>
              <w:spacing w:after="0" w:before="0" w:line="240" w:lineRule="auto"/>
            </w:pPr>
            <w:r>
              <w:rPr>
                <w:rFonts w:ascii="Times New Roman" w:hAnsi="Times New Roman" w:eastAsia="Times New Roman" w:cs="Times New Roman"/>
                <w:b/>
                <w:i w:val="0"/>
                <w:color w:val="000000"/>
                <w:sz w:val="18"/>
              </w:rPr>
              <w:t>0.212 ± 0.016</w:t>
            </w:r>
          </w:p>
        </w:tc>
        <w:tc>
          <w:tcPr>
            <w:tcW w:type="dxa" w:w="1805"/>
          </w:tcPr>
          <w:p>
            <w:pPr>
              <w:spacing w:after="0" w:before="0" w:line="240" w:lineRule="auto"/>
            </w:pPr>
            <w:r>
              <w:rPr>
                <w:rFonts w:ascii="Times New Roman" w:hAnsi="Times New Roman" w:eastAsia="Times New Roman" w:cs="Times New Roman"/>
                <w:b w:val="0"/>
                <w:i w:val="0"/>
                <w:color w:val="000000"/>
                <w:sz w:val="18"/>
              </w:rPr>
              <w:t>FT2 (p=1.73×10⁻⁶)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1000</w:t>
            </w:r>
          </w:p>
        </w:tc>
        <w:tc>
          <w:tcPr>
            <w:tcW w:type="dxa" w:w="1805"/>
          </w:tcPr>
          <w:p>
            <w:pPr>
              <w:spacing w:after="0" w:before="0" w:line="240" w:lineRule="auto"/>
            </w:pPr>
            <w:r>
              <w:rPr>
                <w:rFonts w:ascii="Times New Roman" w:hAnsi="Times New Roman" w:eastAsia="Times New Roman" w:cs="Times New Roman"/>
                <w:b w:val="0"/>
                <w:i w:val="0"/>
                <w:color w:val="000000"/>
                <w:sz w:val="18"/>
              </w:rPr>
              <w:t>Indel (0.02)</w:t>
            </w:r>
          </w:p>
        </w:tc>
        <w:tc>
          <w:tcPr>
            <w:tcW w:type="dxa" w:w="1805"/>
          </w:tcPr>
          <w:p>
            <w:pPr>
              <w:spacing w:after="0" w:before="0" w:line="240" w:lineRule="auto"/>
            </w:pPr>
            <w:r>
              <w:rPr>
                <w:rFonts w:ascii="Times New Roman" w:hAnsi="Times New Roman" w:eastAsia="Times New Roman" w:cs="Times New Roman"/>
                <w:b w:val="0"/>
                <w:i w:val="0"/>
                <w:color w:val="000000"/>
                <w:sz w:val="18"/>
              </w:rPr>
              <w:t>0.226 ± 0.015 (k=5,gap2)</w:t>
            </w:r>
          </w:p>
        </w:tc>
        <w:tc>
          <w:tcPr>
            <w:tcW w:type="dxa" w:w="1805"/>
          </w:tcPr>
          <w:p>
            <w:pPr>
              <w:spacing w:after="0" w:before="0" w:line="240" w:lineRule="auto"/>
            </w:pPr>
            <w:r>
              <w:rPr>
                <w:rFonts w:ascii="Times New Roman" w:hAnsi="Times New Roman" w:eastAsia="Times New Roman" w:cs="Times New Roman"/>
                <w:b/>
                <w:i w:val="0"/>
                <w:color w:val="000000"/>
                <w:sz w:val="18"/>
              </w:rPr>
              <w:t>0.212 ± 0.014</w:t>
            </w:r>
          </w:p>
        </w:tc>
        <w:tc>
          <w:tcPr>
            <w:tcW w:type="dxa" w:w="1805"/>
          </w:tcPr>
          <w:p>
            <w:pPr>
              <w:spacing w:after="0" w:before="0" w:line="240" w:lineRule="auto"/>
            </w:pPr>
            <w:r>
              <w:rPr>
                <w:rFonts w:ascii="Times New Roman" w:hAnsi="Times New Roman" w:eastAsia="Times New Roman" w:cs="Times New Roman"/>
                <w:b w:val="0"/>
                <w:i w:val="0"/>
                <w:color w:val="000000"/>
                <w:sz w:val="18"/>
              </w:rPr>
              <w:t>FT2 (p=1.54×10⁻⁴)</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nRF=0: perfect match. Best result in </w:t>
      </w:r>
      <w:r>
        <w:rPr>
          <w:rFonts w:ascii="Times New Roman" w:hAnsi="Times New Roman" w:eastAsia="Times New Roman" w:cs="Times New Roman"/>
          <w:b/>
          <w:i w:val="0"/>
          <w:color w:val="000000"/>
          <w:sz w:val="24"/>
        </w:rPr>
        <w:t>bold</w:t>
      </w:r>
      <w:r>
        <w:rPr>
          <w:rFonts w:ascii="Times New Roman" w:hAnsi="Times New Roman" w:eastAsia="Times New Roman" w:cs="Times New Roman"/>
          <w:b w:val="0"/>
          <w:i w:val="0"/>
          <w:color w:val="000000"/>
          <w:sz w:val="24"/>
        </w:rPr>
        <w:t>. Values are mean ± standard deviation, computed with the root-independent (unrooted) RF definition given in the Methods. Seed counts differ by condition: 130 seeds for n=200 (clean: seeds 100–229; indel: seeds 100–229), 30 seeds for n=500 and n=1000. All nRF values are TRUE-relative (vs the simulated ground-truth tree).</w:t>
      </w:r>
    </w:p>
    <w:p>
      <w:pPr>
        <w:spacing w:after="120" w:line="360" w:lineRule="auto"/>
      </w:pPr>
      <w:r>
        <w:rPr>
          <w:rFonts w:ascii="Times New Roman" w:hAnsi="Times New Roman" w:eastAsia="Times New Roman" w:cs="Times New Roman"/>
          <w:b w:val="0"/>
          <w:i w:val="0"/>
          <w:color w:val="000000"/>
          <w:sz w:val="24"/>
        </w:rPr>
        <w:t>† After Bonferroni correction across the 6 ground-truth datasets (α≈0.008), the significant comparisons are reported in Supplementary Table S8. Note that under the root-independent RF definition used here, the direction of the clean-data comparisons is unchanged (FT2 better) while the n=200 indel comparison is borderline (p=0.0507 on integer RF counts with the zero-split convention; not significant at α=0.05); an earlier metric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biased comparisons in Fusang's favour and is no longer used (see Methods).</w:t>
      </w:r>
    </w:p>
    <w:p>
      <w:pPr>
        <w:spacing w:after="120" w:line="360" w:lineRule="auto"/>
      </w:pPr>
      <w:r>
        <w:rPr>
          <w:rFonts w:ascii="Times New Roman" w:hAnsi="Times New Roman" w:eastAsia="Times New Roman" w:cs="Times New Roman"/>
          <w:b w:val="0"/>
          <w:i w:val="0"/>
          <w:color w:val="000000"/>
          <w:sz w:val="24"/>
        </w:rPr>
        <w:t xml:space="preserve">Importantly, Fusang achieves this accuracy with </w:t>
      </w:r>
      <w:r>
        <w:rPr>
          <w:rFonts w:ascii="Times New Roman" w:hAnsi="Times New Roman" w:eastAsia="Times New Roman" w:cs="Times New Roman"/>
          <w:b/>
          <w:i w:val="0"/>
          <w:color w:val="000000"/>
          <w:sz w:val="24"/>
        </w:rPr>
        <w:t>zero sequence alignment</w:t>
      </w:r>
      <w:r>
        <w:rPr>
          <w:rFonts w:ascii="Times New Roman" w:hAnsi="Times New Roman" w:eastAsia="Times New Roman" w:cs="Times New Roman"/>
          <w:b w:val="0"/>
          <w:i w:val="0"/>
          <w:color w:val="000000"/>
          <w:sz w:val="24"/>
        </w:rPr>
        <w:t>, operating directly on raw FASTA sequences. The multi-k ensemble variant (see below) not only matches the best single-k configuration without manual k selection but is, on this benchmark, significantly more accurate than the default spaced+NNI pipeline (0.1940 vs 0.1990, p=0.0077; see the Multi-k section). On clean data at n≥500, MSA-based methods retain a clear advantage (p&lt;0.001 after correction), indicating that full positional information from alignment benefits ML inference when indels are absent.</w:t>
      </w:r>
    </w:p>
    <w:p>
      <w:pPr>
        <w:keepNext/>
        <w:spacing w:before="200" w:after="120" w:line="276" w:lineRule="auto"/>
      </w:pPr>
      <w:r>
        <w:rPr>
          <w:rFonts w:ascii="Times New Roman" w:hAnsi="Times New Roman" w:eastAsia="Times New Roman" w:cs="Times New Roman"/>
          <w:b/>
          <w:i w:val="0"/>
          <w:color w:val="000000"/>
          <w:sz w:val="26"/>
        </w:rPr>
        <w:t>Spaced k-mers vs MinHash approaches under indels</w:t>
      </w:r>
    </w:p>
    <w:p>
      <w:pPr>
        <w:spacing w:after="120" w:line="360" w:lineRule="auto"/>
      </w:pPr>
      <w:r>
        <w:rPr>
          <w:rFonts w:ascii="Times New Roman" w:hAnsi="Times New Roman" w:eastAsia="Times New Roman" w:cs="Times New Roman"/>
          <w:b w:val="0"/>
          <w:i w:val="0"/>
          <w:color w:val="000000"/>
          <w:sz w:val="24"/>
        </w:rPr>
        <w:t xml:space="preserve">To evaluate the robustness of k-mer cosine distances against a widely-used alignment-free alternative, we compared Fusang (spaced k=5, gap2 → mask </w:t>
      </w:r>
      <w:r>
        <w:rPr>
          <w:rFonts w:ascii="Consolas" w:hAnsi="Consolas" w:eastAsia="Consolas" w:cs="Consolas"/>
          <w:b w:val="0"/>
          <w:i w:val="0"/>
          <w:color w:val="000000"/>
          <w:sz w:val="24"/>
        </w:rPr>
        <w:t>1110011</w:t>
      </w:r>
      <w:r>
        <w:rPr>
          <w:rFonts w:ascii="Times New Roman" w:hAnsi="Times New Roman" w:eastAsia="Times New Roman" w:cs="Times New Roman"/>
          <w:b w:val="0"/>
          <w:i w:val="0"/>
          <w:color w:val="000000"/>
          <w:sz w:val="24"/>
        </w:rPr>
        <w:t>, cosine distance, NJ) with Mash (contiguous k=21, MinHash Jaccard, NJ) on both clean and indel-rich data (n=200, L=500 bp, INDELible v1.03, sub=0.05, indel=0.02, 30 seeds 100–129), scoring every tree against the simulated ground truth (per-seed data: Supplementary Table S14). This benchmark uses the same INDELible datasets and the same seed range as Table 1, so its absolute nRF values are on the same scale as Tables 1 and 3 and are directly comparable with them; no cross-benchmark rescaling is needed, and the earlier caveat that Table 2 lived on its own simulation protocol no longer applies.</w:t>
      </w:r>
    </w:p>
    <w:p>
      <w:pPr>
        <w:spacing w:after="120" w:line="360" w:lineRule="auto"/>
      </w:pPr>
      <w:r>
        <w:rPr>
          <w:rFonts w:ascii="Times New Roman" w:hAnsi="Times New Roman" w:eastAsia="Times New Roman" w:cs="Times New Roman"/>
          <w:b/>
          <w:i w:val="0"/>
          <w:color w:val="000000"/>
          <w:sz w:val="24"/>
        </w:rPr>
        <w:t>Table 2. Spaced k-mer cosine vs MinHash robustness (n=200, L=500 bp, INDELible v1.03, seeds 100–129, 30 seeds; TRUE-relative, standard root-independent unrooted RF).</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Mean nRF (clean) ↓</w:t>
            </w:r>
          </w:p>
        </w:tc>
        <w:tc>
          <w:tcPr>
            <w:tcW w:type="dxa" w:w="1805"/>
          </w:tcPr>
          <w:p>
            <w:pPr>
              <w:spacing w:after="0" w:before="0" w:line="240" w:lineRule="auto"/>
            </w:pPr>
            <w:r>
              <w:rPr>
                <w:rFonts w:ascii="Times New Roman" w:hAnsi="Times New Roman" w:eastAsia="Times New Roman" w:cs="Times New Roman"/>
                <w:b/>
                <w:i w:val="0"/>
                <w:color w:val="000000"/>
                <w:sz w:val="18"/>
              </w:rPr>
              <w:t>Mean nRF (indel 0.02) ↓</w:t>
            </w:r>
          </w:p>
        </w:tc>
        <w:tc>
          <w:tcPr>
            <w:tcW w:type="dxa" w:w="1805"/>
          </w:tcPr>
          <w:p>
            <w:pPr>
              <w:spacing w:after="0" w:before="0" w:line="240" w:lineRule="auto"/>
            </w:pPr>
            <w:r>
              <w:rPr>
                <w:rFonts w:ascii="Times New Roman" w:hAnsi="Times New Roman" w:eastAsia="Times New Roman" w:cs="Times New Roman"/>
                <w:b/>
                <w:i w:val="0"/>
                <w:color w:val="000000"/>
                <w:sz w:val="18"/>
              </w:rPr>
              <w:t>n</w:t>
            </w:r>
          </w:p>
        </w:tc>
        <w:tc>
          <w:tcPr>
            <w:tcW w:type="dxa" w:w="1805"/>
          </w:tcPr>
          <w:p>
            <w:pPr>
              <w:spacing w:after="0" w:before="0" w:line="240" w:lineRule="auto"/>
            </w:pPr>
            <w:r>
              <w:rPr>
                <w:rFonts w:ascii="Times New Roman" w:hAnsi="Times New Roman" w:eastAsia="Times New Roman" w:cs="Times New Roman"/>
                <w:b/>
                <w:i w:val="0"/>
                <w:color w:val="000000"/>
                <w:sz w:val="18"/>
              </w:rPr>
              <w:t>clean→indel change (per seed)</w:t>
            </w:r>
          </w:p>
        </w:tc>
      </w:tr>
      <w:tr>
        <w:tc>
          <w:tcPr>
            <w:tcW w:type="dxa" w:w="1805"/>
          </w:tcPr>
          <w:p>
            <w:pPr>
              <w:spacing w:after="0" w:before="0" w:line="240" w:lineRule="auto"/>
            </w:pPr>
            <w:r>
              <w:rPr>
                <w:rFonts w:ascii="Times New Roman" w:hAnsi="Times New Roman" w:eastAsia="Times New Roman" w:cs="Times New Roman"/>
                <w:b w:val="0"/>
                <w:i w:val="0"/>
                <w:color w:val="000000"/>
                <w:sz w:val="18"/>
              </w:rPr>
              <w:t xml:space="preserve">Fusang (k=5, gap2 → </w:t>
            </w:r>
            <w:r>
              <w:rPr>
                <w:rFonts w:ascii="Consolas" w:hAnsi="Consolas" w:eastAsia="Consolas" w:cs="Consolas"/>
                <w:b w:val="0"/>
                <w:i w:val="0"/>
                <w:color w:val="000000"/>
                <w:sz w:val="18"/>
              </w:rPr>
              <w:t>1110011</w:t>
            </w:r>
            <w:r>
              <w:rPr>
                <w:rFonts w:ascii="Times New Roman" w:hAnsi="Times New Roman" w:eastAsia="Times New Roman" w:cs="Times New Roman"/>
                <w:b w:val="0"/>
                <w:i w:val="0"/>
                <w:color w:val="000000"/>
                <w:sz w:val="18"/>
              </w:rPr>
              <w:t>, cosine, NJ)</w:t>
            </w:r>
          </w:p>
        </w:tc>
        <w:tc>
          <w:tcPr>
            <w:tcW w:type="dxa" w:w="1805"/>
          </w:tcPr>
          <w:p>
            <w:pPr>
              <w:spacing w:after="0" w:before="0" w:line="240" w:lineRule="auto"/>
            </w:pPr>
            <w:r>
              <w:rPr>
                <w:rFonts w:ascii="Times New Roman" w:hAnsi="Times New Roman" w:eastAsia="Times New Roman" w:cs="Times New Roman"/>
                <w:b/>
                <w:i w:val="0"/>
                <w:color w:val="000000"/>
                <w:sz w:val="18"/>
              </w:rPr>
              <w:t>0.2364 ± 0.0336</w:t>
            </w:r>
          </w:p>
        </w:tc>
        <w:tc>
          <w:tcPr>
            <w:tcW w:type="dxa" w:w="1805"/>
          </w:tcPr>
          <w:p>
            <w:pPr>
              <w:spacing w:after="0" w:before="0" w:line="240" w:lineRule="auto"/>
            </w:pPr>
            <w:r>
              <w:rPr>
                <w:rFonts w:ascii="Times New Roman" w:hAnsi="Times New Roman" w:eastAsia="Times New Roman" w:cs="Times New Roman"/>
                <w:b/>
                <w:i w:val="0"/>
                <w:color w:val="000000"/>
                <w:sz w:val="18"/>
              </w:rPr>
              <w:t>0.1926 ± 0.0272</w:t>
            </w:r>
          </w:p>
        </w:tc>
        <w:tc>
          <w:tcPr>
            <w:tcW w:type="dxa" w:w="1805"/>
          </w:tcPr>
          <w:p>
            <w:pPr>
              <w:spacing w:after="0" w:before="0" w:line="240" w:lineRule="auto"/>
            </w:pPr>
            <w:r>
              <w:rPr>
                <w:rFonts w:ascii="Times New Roman" w:hAnsi="Times New Roman" w:eastAsia="Times New Roman" w:cs="Times New Roman"/>
                <w:b w:val="0"/>
                <w:i w:val="0"/>
                <w:color w:val="000000"/>
                <w:sz w:val="18"/>
              </w:rPr>
              <w:t>30</w:t>
            </w:r>
          </w:p>
        </w:tc>
        <w:tc>
          <w:tcPr>
            <w:tcW w:type="dxa" w:w="1805"/>
          </w:tcPr>
          <w:p>
            <w:pPr>
              <w:spacing w:after="0" w:before="0" w:line="240" w:lineRule="auto"/>
            </w:pPr>
            <w:r>
              <w:rPr>
                <w:rFonts w:ascii="Times New Roman" w:hAnsi="Times New Roman" w:eastAsia="Times New Roman" w:cs="Times New Roman"/>
                <w:b/>
                <w:i w:val="0"/>
                <w:color w:val="000000"/>
                <w:sz w:val="18"/>
              </w:rPr>
              <w:t>0.827 ± 0.144 (improves, p=6.2×10⁻⁶)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Mash (MinHash k=21, s=10,000, NJ)</w:t>
            </w:r>
          </w:p>
        </w:tc>
        <w:tc>
          <w:tcPr>
            <w:tcW w:type="dxa" w:w="1805"/>
          </w:tcPr>
          <w:p>
            <w:pPr>
              <w:spacing w:after="0" w:before="0" w:line="240" w:lineRule="auto"/>
            </w:pPr>
            <w:r>
              <w:rPr>
                <w:rFonts w:ascii="Times New Roman" w:hAnsi="Times New Roman" w:eastAsia="Times New Roman" w:cs="Times New Roman"/>
                <w:b w:val="0"/>
                <w:i w:val="0"/>
                <w:color w:val="000000"/>
                <w:sz w:val="18"/>
              </w:rPr>
              <w:t>0.3486 ± 0.0351</w:t>
            </w:r>
          </w:p>
        </w:tc>
        <w:tc>
          <w:tcPr>
            <w:tcW w:type="dxa" w:w="1805"/>
          </w:tcPr>
          <w:p>
            <w:pPr>
              <w:spacing w:after="0" w:before="0" w:line="240" w:lineRule="auto"/>
            </w:pPr>
            <w:r>
              <w:rPr>
                <w:rFonts w:ascii="Times New Roman" w:hAnsi="Times New Roman" w:eastAsia="Times New Roman" w:cs="Times New Roman"/>
                <w:b w:val="0"/>
                <w:i w:val="0"/>
                <w:color w:val="000000"/>
                <w:sz w:val="18"/>
              </w:rPr>
              <w:t>0.4034 ± 0.0844</w:t>
            </w:r>
          </w:p>
        </w:tc>
        <w:tc>
          <w:tcPr>
            <w:tcW w:type="dxa" w:w="1805"/>
          </w:tcPr>
          <w:p>
            <w:pPr>
              <w:spacing w:after="0" w:before="0" w:line="240" w:lineRule="auto"/>
            </w:pPr>
            <w:r>
              <w:rPr>
                <w:rFonts w:ascii="Times New Roman" w:hAnsi="Times New Roman" w:eastAsia="Times New Roman" w:cs="Times New Roman"/>
                <w:b w:val="0"/>
                <w:i w:val="0"/>
                <w:color w:val="000000"/>
                <w:sz w:val="18"/>
              </w:rPr>
              <w:t>30</w:t>
            </w:r>
          </w:p>
        </w:tc>
        <w:tc>
          <w:tcPr>
            <w:tcW w:type="dxa" w:w="1805"/>
          </w:tcPr>
          <w:p>
            <w:pPr>
              <w:spacing w:after="0" w:before="0" w:line="240" w:lineRule="auto"/>
            </w:pPr>
            <w:r>
              <w:rPr>
                <w:rFonts w:ascii="Times New Roman" w:hAnsi="Times New Roman" w:eastAsia="Times New Roman" w:cs="Times New Roman"/>
                <w:b w:val="0"/>
                <w:i w:val="0"/>
                <w:color w:val="000000"/>
                <w:sz w:val="18"/>
              </w:rPr>
              <w:t>1.164 ± 0.244 (degrades, p=3.0×10⁻³)</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nRF=0: perfect match; best result in </w:t>
      </w:r>
      <w:r>
        <w:rPr>
          <w:rFonts w:ascii="Times New Roman" w:hAnsi="Times New Roman" w:eastAsia="Times New Roman" w:cs="Times New Roman"/>
          <w:b/>
          <w:i w:val="0"/>
          <w:color w:val="000000"/>
          <w:sz w:val="24"/>
        </w:rPr>
        <w:t>bold</w:t>
      </w:r>
      <w:r>
        <w:rPr>
          <w:rFonts w:ascii="Times New Roman" w:hAnsi="Times New Roman" w:eastAsia="Times New Roman" w:cs="Times New Roman"/>
          <w:b w:val="0"/>
          <w:i w:val="0"/>
          <w:color w:val="000000"/>
          <w:sz w:val="24"/>
        </w:rPr>
        <w:t xml:space="preserve">. The clean→indel column is the per-seed ratio indel/clean (mean ± SD over the 30 seeds) with the paired Wilcoxon p-value (zsplit) for indel vs clean; a ratio below 1 means the method is </w:t>
      </w:r>
      <w:r>
        <w:rPr>
          <w:rFonts w:ascii="Times New Roman" w:hAnsi="Times New Roman" w:eastAsia="Times New Roman" w:cs="Times New Roman"/>
          <w:b w:val="0"/>
          <w:i/>
          <w:color w:val="000000"/>
          <w:sz w:val="24"/>
        </w:rPr>
        <w:t>more</w:t>
      </w:r>
      <w:r>
        <w:rPr>
          <w:rFonts w:ascii="Times New Roman" w:hAnsi="Times New Roman" w:eastAsia="Times New Roman" w:cs="Times New Roman"/>
          <w:b w:val="0"/>
          <w:i w:val="0"/>
          <w:color w:val="000000"/>
          <w:sz w:val="24"/>
        </w:rPr>
        <w:t xml:space="preserve"> accurate under indels. Paired Mash − Fusang comparison (positive = Mash worse): clean +0.1122 (Wilcoxon p=1.73×10⁻⁶; sign-flip permutation p=1.86×10⁻⁹; paired Cohen's d=3.123; Fusang better in 30/30 seeds), indel +0.2108 (p=1.86×10⁻⁹; d=2.615; Fusang better in 30/30 seeds). A 130-seed sensitivity run over the full seed range (seeds 100–229) gives the same picture (Fusang 0.2343 clean / 0.1990 indel; Mash 0.3529 / 0.4075; Fusang better in 130/130 seeds in both conditions), so the conclusion is not driven by seed count. Mash v2.3 (</w:t>
      </w:r>
      <w:r>
        <w:rPr>
          <w:rFonts w:ascii="Consolas" w:hAnsi="Consolas" w:eastAsia="Consolas" w:cs="Consolas"/>
          <w:b w:val="0"/>
          <w:i w:val="0"/>
          <w:color w:val="000000"/>
          <w:sz w:val="24"/>
        </w:rPr>
        <w:t>mash triangle -i -k 21 -s 10000</w:t>
      </w:r>
      <w:r>
        <w:rPr>
          <w:rFonts w:ascii="Times New Roman" w:hAnsi="Times New Roman" w:eastAsia="Times New Roman" w:cs="Times New Roman"/>
          <w:b w:val="0"/>
          <w:i w:val="0"/>
          <w:color w:val="000000"/>
          <w:sz w:val="24"/>
        </w:rPr>
        <w:t xml:space="preserve">), NJ tree;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is required so that a multi-FASTA is treated as separate sequences.</w:t>
      </w:r>
    </w:p>
    <w:p>
      <w:pPr>
        <w:spacing w:after="120" w:line="360" w:lineRule="auto"/>
      </w:pPr>
      <w:r>
        <w:rPr>
          <w:rFonts w:ascii="Times New Roman" w:hAnsi="Times New Roman" w:eastAsia="Times New Roman" w:cs="Times New Roman"/>
          <w:b/>
          <w:i w:val="0"/>
          <w:color w:val="000000"/>
          <w:sz w:val="24"/>
        </w:rPr>
        <w:t>Data provenance and withdrawal.</w:t>
      </w:r>
      <w:r>
        <w:rPr>
          <w:rFonts w:ascii="Times New Roman" w:hAnsi="Times New Roman" w:eastAsia="Times New Roman" w:cs="Times New Roman"/>
          <w:b w:val="0"/>
          <w:i w:val="0"/>
          <w:color w:val="000000"/>
          <w:sz w:val="24"/>
        </w:rPr>
        <w:t xml:space="preserve"> Two independent provenance problems affect the earlier version of this table, and both are disclosed here.</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Defective simulator.</w:t>
      </w:r>
      <w:r>
        <w:rPr>
          <w:rFonts w:ascii="Times New Roman" w:hAnsi="Times New Roman" w:eastAsia="Times New Roman" w:cs="Times New Roman"/>
          <w:b w:val="0"/>
          <w:i w:val="0"/>
          <w:color w:val="000000"/>
          <w:sz w:val="24"/>
        </w:rPr>
        <w:t xml:space="preserve"> Earlier versions reported Fusang 0.376 (clean) / 0.742 (indel) and Mash 0.394 / 0.762, with both methods degrading ~1.9×. Those numbers were produced from </w:t>
      </w:r>
      <w:r>
        <w:rPr>
          <w:rFonts w:ascii="Consolas" w:hAnsi="Consolas" w:eastAsia="Consolas" w:cs="Consolas"/>
          <w:b w:val="0"/>
          <w:i w:val="0"/>
          <w:color w:val="000000"/>
          <w:sz w:val="24"/>
        </w:rPr>
        <w:t>benchmark_mash/{clean,indel}/seed001–030.fasta</w:t>
      </w:r>
      <w:r>
        <w:rPr>
          <w:rFonts w:ascii="Times New Roman" w:hAnsi="Times New Roman" w:eastAsia="Times New Roman" w:cs="Times New Roman"/>
          <w:b w:val="0"/>
          <w:i w:val="0"/>
          <w:color w:val="000000"/>
          <w:sz w:val="24"/>
        </w:rPr>
        <w:t xml:space="preserve">, generated by the hand-written coalescent simulator </w:t>
      </w:r>
      <w:r>
        <w:rPr>
          <w:rFonts w:ascii="Consolas" w:hAnsi="Consolas" w:eastAsia="Consolas" w:cs="Consolas"/>
          <w:b w:val="0"/>
          <w:i w:val="0"/>
          <w:color w:val="000000"/>
          <w:sz w:val="24"/>
        </w:rPr>
        <w:t>tree_simulation.py</w:t>
      </w:r>
      <w:r>
        <w:rPr>
          <w:rFonts w:ascii="Times New Roman" w:hAnsi="Times New Roman" w:eastAsia="Times New Roman" w:cs="Times New Roman"/>
          <w:b w:val="0"/>
          <w:i w:val="0"/>
          <w:color w:val="000000"/>
          <w:sz w:val="24"/>
        </w:rPr>
        <w:t xml:space="preserve"> already found defective for Table 5 (see the provenance note there). Two defects are documented: (a) the JC69 transition probability at </w:t>
      </w:r>
      <w:r>
        <w:rPr>
          <w:rFonts w:ascii="Consolas" w:hAnsi="Consolas" w:eastAsia="Consolas" w:cs="Consolas"/>
          <w:b w:val="0"/>
          <w:i w:val="0"/>
          <w:color w:val="000000"/>
          <w:sz w:val="24"/>
        </w:rPr>
        <w:t>tree_simulation.py:123,132</w:t>
      </w:r>
      <w:r>
        <w:rPr>
          <w:rFonts w:ascii="Times New Roman" w:hAnsi="Times New Roman" w:eastAsia="Times New Roman" w:cs="Times New Roman"/>
          <w:b w:val="0"/>
          <w:i w:val="0"/>
          <w:color w:val="000000"/>
          <w:sz w:val="24"/>
        </w:rPr>
        <w:t xml:space="preserve"> is </w:t>
      </w:r>
      <w:r>
        <w:rPr>
          <w:rFonts w:ascii="Consolas" w:hAnsi="Consolas" w:eastAsia="Consolas" w:cs="Consolas"/>
          <w:b w:val="0"/>
          <w:i w:val="0"/>
          <w:color w:val="000000"/>
          <w:sz w:val="24"/>
        </w:rPr>
        <w:t>0.25 × (1 − exp(−4/3·μ·t))</w:t>
      </w:r>
      <w:r>
        <w:rPr>
          <w:rFonts w:ascii="Times New Roman" w:hAnsi="Times New Roman" w:eastAsia="Times New Roman" w:cs="Times New Roman"/>
          <w:b w:val="0"/>
          <w:i w:val="0"/>
          <w:color w:val="000000"/>
          <w:sz w:val="24"/>
        </w:rPr>
        <w:t xml:space="preserve"> where the coefficient should be 3/4, so realised divergence is one third of the declared value; and (b) </w:t>
      </w:r>
      <w:r>
        <w:rPr>
          <w:rFonts w:ascii="Consolas" w:hAnsi="Consolas" w:eastAsia="Consolas" w:cs="Consolas"/>
          <w:b w:val="0"/>
          <w:i w:val="0"/>
          <w:color w:val="000000"/>
          <w:sz w:val="24"/>
        </w:rPr>
        <w:t>_apply_indels_to_sequence</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tree_simulation.py:153-189</w:t>
      </w:r>
      <w:r>
        <w:rPr>
          <w:rFonts w:ascii="Times New Roman" w:hAnsi="Times New Roman" w:eastAsia="Times New Roman" w:cs="Times New Roman"/>
          <w:b w:val="0"/>
          <w:i w:val="0"/>
          <w:color w:val="000000"/>
          <w:sz w:val="24"/>
        </w:rPr>
        <w:t>) applies indels per leaf and then crops or pads the sequence back to a fixed 1000 bp, destroying positional homology — the fingerprint of this defect is that every sequence in both conditions is exactly 1000 bp with zero length variation even in the indel condition. Indeed the old Fusang indel value (0.742) and the old Table 5 L0 value (0.743) are the same number computed on the same defective data. All four values are withdrawn and replaced by the INDELible figures above.</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Defective Mash execution.</w:t>
      </w:r>
      <w:r>
        <w:rPr>
          <w:rFonts w:ascii="Times New Roman" w:hAnsi="Times New Roman" w:eastAsia="Times New Roman" w:cs="Times New Roman"/>
          <w:b w:val="0"/>
          <w:i w:val="0"/>
          <w:color w:val="000000"/>
          <w:sz w:val="24"/>
        </w:rPr>
        <w:t xml:space="preserve"> The in-repo drivers of the real Mash binary (</w:t>
      </w:r>
      <w:r>
        <w:rPr>
          <w:rFonts w:ascii="Consolas" w:hAnsi="Consolas" w:eastAsia="Consolas" w:cs="Consolas"/>
          <w:b w:val="0"/>
          <w:i w:val="0"/>
          <w:color w:val="000000"/>
          <w:sz w:val="24"/>
        </w:rPr>
        <w:t>mash_multiseed_benchmark.py:34-40</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mash_benchmark_wsl2.py:22-28</w:t>
      </w:r>
      <w:r>
        <w:rPr>
          <w:rFonts w:ascii="Times New Roman" w:hAnsi="Times New Roman" w:eastAsia="Times New Roman" w:cs="Times New Roman"/>
          <w:b w:val="0"/>
          <w:i w:val="0"/>
          <w:color w:val="000000"/>
          <w:sz w:val="24"/>
        </w:rPr>
        <w:t xml:space="preserve">) call </w:t>
      </w:r>
      <w:r>
        <w:rPr>
          <w:rFonts w:ascii="Consolas" w:hAnsi="Consolas" w:eastAsia="Consolas" w:cs="Consolas"/>
          <w:b w:val="0"/>
          <w:i w:val="0"/>
          <w:color w:val="000000"/>
          <w:sz w:val="24"/>
        </w:rPr>
        <w:t>mash sketch</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 xml:space="preserve">without </w:t>
      </w:r>
      <w:r>
        <w:rPr>
          <w:rFonts w:ascii="Consolas" w:hAnsi="Consolas" w:eastAsia="Consolas" w:cs="Consolas"/>
          <w:b/>
          <w:i w:val="0"/>
          <w:color w:val="000000"/>
          <w:sz w:val="24"/>
        </w:rPr>
        <w:t>-i</w:t>
      </w:r>
      <w:r>
        <w:rPr>
          <w:rFonts w:ascii="Times New Roman" w:hAnsi="Times New Roman" w:eastAsia="Times New Roman" w:cs="Times New Roman"/>
          <w:b w:val="0"/>
          <w:i w:val="0"/>
          <w:color w:val="000000"/>
          <w:sz w:val="24"/>
        </w:rPr>
        <w:t xml:space="preserve">, so a multi-sequence FASTA is treated as a single genome rather than as separate sequences; the only script that does pass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mash_run_30seeds.sh</w:t>
      </w:r>
      <w:r>
        <w:rPr>
          <w:rFonts w:ascii="Times New Roman" w:hAnsi="Times New Roman" w:eastAsia="Times New Roman" w:cs="Times New Roman"/>
          <w:b w:val="0"/>
          <w:i w:val="0"/>
          <w:color w:val="000000"/>
          <w:sz w:val="24"/>
        </w:rPr>
        <w:t xml:space="preserve">) recorded ERR for all 30 seeds in </w:t>
      </w:r>
      <w:r>
        <w:rPr>
          <w:rFonts w:ascii="Consolas" w:hAnsi="Consolas" w:eastAsia="Consolas" w:cs="Consolas"/>
          <w:b w:val="0"/>
          <w:i w:val="0"/>
          <w:color w:val="000000"/>
          <w:sz w:val="24"/>
        </w:rPr>
        <w:t>mash_final_results/mash_30seeds.csv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mash_benchmark_results.csv</w:t>
      </w:r>
      <w:r>
        <w:rPr>
          <w:rFonts w:ascii="Times New Roman" w:hAnsi="Times New Roman" w:eastAsia="Times New Roman" w:cs="Times New Roman"/>
          <w:b w:val="0"/>
          <w:i w:val="0"/>
          <w:color w:val="000000"/>
          <w:sz w:val="24"/>
        </w:rPr>
        <w:t xml:space="preserve"> — the file the old Mash rows were read from — is written by no script in the repository. The replacement runs use </w:t>
      </w:r>
      <w:r>
        <w:rPr>
          <w:rFonts w:ascii="Consolas" w:hAnsi="Consolas" w:eastAsia="Consolas" w:cs="Consolas"/>
          <w:b w:val="0"/>
          <w:i w:val="0"/>
          <w:color w:val="000000"/>
          <w:sz w:val="24"/>
        </w:rPr>
        <w:t>mash triangle -i -k 21 -s 10000</w:t>
      </w:r>
      <w:r>
        <w:rPr>
          <w:rFonts w:ascii="Times New Roman" w:hAnsi="Times New Roman" w:eastAsia="Times New Roman" w:cs="Times New Roman"/>
          <w:b w:val="0"/>
          <w:i w:val="0"/>
          <w:color w:val="000000"/>
          <w:sz w:val="24"/>
        </w:rPr>
        <w:t xml:space="preserve"> (Mash v2.3, WSL Ubuntu-24.04), and the PHYLIP outputs for 5 seeds × 2 conditions are byte-for-byte reproducible.</w:t>
      </w:r>
    </w:p>
    <w:p>
      <w:pPr>
        <w:spacing w:after="120" w:line="360" w:lineRule="auto"/>
      </w:pPr>
      <w:r>
        <w:rPr>
          <w:rFonts w:ascii="Times New Roman" w:hAnsi="Times New Roman" w:eastAsia="Times New Roman" w:cs="Times New Roman"/>
          <w:b/>
          <w:i w:val="0"/>
          <w:color w:val="000000"/>
          <w:sz w:val="24"/>
        </w:rPr>
        <w:t>Metric and implementation stability.</w:t>
      </w:r>
      <w:r>
        <w:rPr>
          <w:rFonts w:ascii="Times New Roman" w:hAnsi="Times New Roman" w:eastAsia="Times New Roman" w:cs="Times New Roman"/>
          <w:b w:val="0"/>
          <w:i w:val="0"/>
          <w:color w:val="000000"/>
          <w:sz w:val="24"/>
        </w:rPr>
        <w:t xml:space="preserve"> Shuffling taxon order moves nRF by at most 0.015. DendroPy 5.0.8 (</w:t>
      </w:r>
      <w:r>
        <w:rPr>
          <w:rFonts w:ascii="Consolas" w:hAnsi="Consolas" w:eastAsia="Consolas" w:cs="Consolas"/>
          <w:b w:val="0"/>
          <w:i w:val="0"/>
          <w:color w:val="000000"/>
          <w:sz w:val="24"/>
        </w:rPr>
        <w:t>treecompare.symmetric_difference</w:t>
      </w:r>
      <w:r>
        <w:rPr>
          <w:rFonts w:ascii="Times New Roman" w:hAnsi="Times New Roman" w:eastAsia="Times New Roman" w:cs="Times New Roman"/>
          <w:b w:val="0"/>
          <w:i w:val="0"/>
          <w:color w:val="000000"/>
          <w:sz w:val="24"/>
        </w:rPr>
        <w:t xml:space="preserve"> with </w:t>
      </w:r>
      <w:r>
        <w:rPr>
          <w:rFonts w:ascii="Consolas" w:hAnsi="Consolas" w:eastAsia="Consolas" w:cs="Consolas"/>
          <w:b w:val="0"/>
          <w:i w:val="0"/>
          <w:color w:val="000000"/>
          <w:sz w:val="24"/>
        </w:rPr>
        <w:t>rooting='force-unrooted'</w:t>
      </w:r>
      <w:r>
        <w:rPr>
          <w:rFonts w:ascii="Times New Roman" w:hAnsi="Times New Roman" w:eastAsia="Times New Roman" w:cs="Times New Roman"/>
          <w:b w:val="0"/>
          <w:i w:val="0"/>
          <w:color w:val="000000"/>
          <w:sz w:val="24"/>
        </w:rPr>
        <w:t xml:space="preserve">) agrees exactly with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xml:space="preserve"> on 24 tree pairs (6 seeds × 2 conditions × 2 methods), and all 260 trees scored for this table were verified as fully resolved (197 = n−3 splits each).</w:t>
      </w:r>
    </w:p>
    <w:p>
      <w:pPr>
        <w:spacing w:after="120" w:line="360" w:lineRule="auto"/>
      </w:pPr>
      <w:r>
        <w:rPr>
          <w:rFonts w:ascii="Times New Roman" w:hAnsi="Times New Roman" w:eastAsia="Times New Roman" w:cs="Times New Roman"/>
          <w:b w:val="0"/>
          <w:i w:val="0"/>
          <w:color w:val="000000"/>
          <w:sz w:val="24"/>
        </w:rPr>
        <w:t>Three findings emerge from the Mash benchmark:</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Mash is far less accurate than k-mer cosine on gene-length data, in both conditions.</w:t>
      </w:r>
      <w:r>
        <w:rPr>
          <w:rFonts w:ascii="Times New Roman" w:hAnsi="Times New Roman" w:eastAsia="Times New Roman" w:cs="Times New Roman"/>
          <w:b w:val="0"/>
          <w:i w:val="0"/>
          <w:color w:val="000000"/>
          <w:sz w:val="24"/>
        </w:rPr>
        <w:t xml:space="preserve"> On clean substitution-only sequences Mash gives 0.3486 ± 0.0351 against Fusang's 0.2364 ± 0.0336 — a gap of +0.1122 nRF (paired d=3.123, Fusang better in 30/30 seeds); on indel-rich data the gap widens to +0.2108 (0.4034 ± 0.0844 vs 0.1926 ± 0.0272, d=2.615, 30/30). The earlier claim that the two methods are roughly comparable was an artefact of the defective simulator, under which both were driven close to the random-tree ceiling and their differences compressed.</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The two methods respond to indels in opposite directions, and neither degrades severely.</w:t>
      </w:r>
      <w:r>
        <w:rPr>
          <w:rFonts w:ascii="Times New Roman" w:hAnsi="Times New Roman" w:eastAsia="Times New Roman" w:cs="Times New Roman"/>
          <w:b w:val="0"/>
          <w:i w:val="0"/>
          <w:color w:val="000000"/>
          <w:sz w:val="24"/>
        </w:rPr>
        <w:t xml:space="preserve"> Mash degrades significantly but modestly (0.3486 → 0.4034; per-seed ratio 1.164 ± 0.244; paired +0.0548, Wilcoxon p=3.0×10⁻³), while Fusang's spaced k-mer cosine significantly </w:t>
      </w:r>
      <w:r>
        <w:rPr>
          <w:rFonts w:ascii="Times New Roman" w:hAnsi="Times New Roman" w:eastAsia="Times New Roman" w:cs="Times New Roman"/>
          <w:b w:val="0"/>
          <w:i/>
          <w:color w:val="000000"/>
          <w:sz w:val="24"/>
        </w:rPr>
        <w:t>improves</w:t>
      </w:r>
      <w:r>
        <w:rPr>
          <w:rFonts w:ascii="Times New Roman" w:hAnsi="Times New Roman" w:eastAsia="Times New Roman" w:cs="Times New Roman"/>
          <w:b w:val="0"/>
          <w:i w:val="0"/>
          <w:color w:val="000000"/>
          <w:sz w:val="24"/>
        </w:rPr>
        <w:t xml:space="preserve"> (0.2364 → 0.1926; ratio 0.827 ± 0.144; paired −0.0438, p=6.2×10⁻⁶) — consistent with the indel-rate scan in Table 3, where Fusang's advantage over FastTree2 grows with indel rate. The claim in earlier versions that both degrade ~1.9× is withdrawn. The mechanistic story changes accordingly: MinHash's deficit on gene-length sequences is a poor </w:t>
      </w:r>
      <w:r>
        <w:rPr>
          <w:rFonts w:ascii="Times New Roman" w:hAnsi="Times New Roman" w:eastAsia="Times New Roman" w:cs="Times New Roman"/>
          <w:b w:val="0"/>
          <w:i/>
          <w:color w:val="000000"/>
          <w:sz w:val="24"/>
        </w:rPr>
        <w:t>baseline</w:t>
      </w:r>
      <w:r>
        <w:rPr>
          <w:rFonts w:ascii="Times New Roman" w:hAnsi="Times New Roman" w:eastAsia="Times New Roman" w:cs="Times New Roman"/>
          <w:b w:val="0"/>
          <w:i w:val="0"/>
          <w:color w:val="000000"/>
          <w:sz w:val="24"/>
        </w:rPr>
        <w:t>, not exceptional indel sensitivity — at L=500 bp with k=21, nearly every 21-mer is unique, so Jaccard similarities saturate near zero and carry little signal whether or not indels are present. Indel robustness is a genuine advantage of k-mer cosine, but the dominant advantage here is absolute accuracy.</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MinHash Jaccard is not recommended for phylogenetic inference on gene-length sequences.</w:t>
      </w:r>
      <w:r>
        <w:rPr>
          <w:rFonts w:ascii="Times New Roman" w:hAnsi="Times New Roman" w:eastAsia="Times New Roman" w:cs="Times New Roman"/>
          <w:b w:val="0"/>
          <w:i w:val="0"/>
          <w:color w:val="000000"/>
          <w:sz w:val="24"/>
        </w:rPr>
        <w:t xml:space="preserve"> Mash was designed for whole-genome distance estimation, where genome-scale content masking makes MinHash effective. For gene-length sequences (L=500–1000 bp), the combination of short sequence length and a large k produces unreliable MinHash distances irrespective of indel content. K-mer cosine distances (Fusang) are the recommended alignment-free approach for phylogenetic inference at this scale.</w:t>
      </w:r>
    </w:p>
    <w:p>
      <w:pPr>
        <w:keepNext/>
        <w:spacing w:before="200" w:after="120" w:line="276" w:lineRule="auto"/>
      </w:pPr>
      <w:r>
        <w:rPr>
          <w:rFonts w:ascii="Times New Roman" w:hAnsi="Times New Roman" w:eastAsia="Times New Roman" w:cs="Times New Roman"/>
          <w:b/>
          <w:i w:val="0"/>
          <w:color w:val="000000"/>
          <w:sz w:val="26"/>
        </w:rPr>
        <w:t>Indel robustness: Fusang advantage grows with indel rate</w:t>
      </w:r>
    </w:p>
    <w:p>
      <w:pPr>
        <w:spacing w:after="120" w:line="360" w:lineRule="auto"/>
      </w:pPr>
      <w:r>
        <w:rPr>
          <w:rFonts w:ascii="Times New Roman" w:hAnsi="Times New Roman" w:eastAsia="Times New Roman" w:cs="Times New Roman"/>
          <w:b w:val="0"/>
          <w:i w:val="0"/>
          <w:color w:val="000000"/>
          <w:sz w:val="24"/>
        </w:rP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increases with indel rate but crosses zero only between indel rates 0.01 and 0.02: Fusang is significantly </w:t>
      </w:r>
      <w:r>
        <w:rPr>
          <w:rFonts w:ascii="Times New Roman" w:hAnsi="Times New Roman" w:eastAsia="Times New Roman" w:cs="Times New Roman"/>
          <w:b w:val="0"/>
          <w:i/>
          <w:color w:val="000000"/>
          <w:sz w:val="24"/>
        </w:rPr>
        <w:t>worse</w:t>
      </w:r>
      <w:r>
        <w:rPr>
          <w:rFonts w:ascii="Times New Roman" w:hAnsi="Times New Roman" w:eastAsia="Times New Roman" w:cs="Times New Roman"/>
          <w:b w:val="0"/>
          <w:i w:val="0"/>
          <w:color w:val="000000"/>
          <w:sz w:val="24"/>
        </w:rPr>
        <w:t xml:space="preserve"> than FastTree2 at 0.005 (−8.9%, p=1.75×10⁻¹¹) and at 0.01 (−5.1%, p=5.20×10⁻⁵), numerically better at 0.02 (+2.8%, p=0.0507 — borderline, not significant at α=0.05 under the zero-split convention used throughout), and clearly better at 0.05 (+10.9%, p=1.27×10⁻¹¹, Fusang better in 99/130 seeds) (Table 3). At the biologically realistic indel rate of 0.02, Fusang is numerically better than FastTree2 but not significantly so (TRUE-relative nRF: Fusang 0.199 ± 0.030 vs FastTree2 0.205 ± 0.030, 130 seeds, paired Wilcoxon p=0.0507, borderline).</w:t>
      </w:r>
    </w:p>
    <w:p>
      <w:pPr>
        <w:spacing w:after="120" w:line="360" w:lineRule="auto"/>
      </w:pPr>
      <w:r>
        <w:rPr>
          <w:rFonts w:ascii="Times New Roman" w:hAnsi="Times New Roman" w:eastAsia="Times New Roman" w:cs="Times New Roman"/>
          <w:b/>
          <w:i w:val="0"/>
          <w:color w:val="000000"/>
          <w:sz w:val="24"/>
        </w:rPr>
        <w:t>Table 3. Indel rate scan: Fusang vs FastTree2 (n=200, L=500 bp; all four indel rates use 130 seeds 100–229). All nRF values are TRUE-relative (vs simulated ground-truth tree).</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before="0" w:line="240" w:lineRule="auto"/>
            </w:pPr>
            <w:r>
              <w:rPr>
                <w:rFonts w:ascii="Times New Roman" w:hAnsi="Times New Roman" w:eastAsia="Times New Roman" w:cs="Times New Roman"/>
                <w:b/>
                <w:i w:val="0"/>
                <w:color w:val="000000"/>
                <w:sz w:val="18"/>
              </w:rPr>
              <w:t>Indel Rate</w:t>
            </w:r>
          </w:p>
        </w:tc>
        <w:tc>
          <w:tcPr>
            <w:tcW w:type="dxa" w:w="3009"/>
          </w:tcPr>
          <w:p>
            <w:pPr>
              <w:spacing w:after="0" w:before="0" w:line="240" w:lineRule="auto"/>
            </w:pPr>
            <w:r>
              <w:rPr>
                <w:rFonts w:ascii="Times New Roman" w:hAnsi="Times New Roman" w:eastAsia="Times New Roman" w:cs="Times New Roman"/>
                <w:b/>
                <w:i w:val="0"/>
                <w:color w:val="000000"/>
                <w:sz w:val="18"/>
              </w:rPr>
              <w:t>Fusang nRF ↓ (TRUE-rel)</w:t>
            </w:r>
          </w:p>
        </w:tc>
        <w:tc>
          <w:tcPr>
            <w:tcW w:type="dxa" w:w="3009"/>
          </w:tcPr>
          <w:p>
            <w:pPr>
              <w:spacing w:after="0" w:before="0" w:line="240" w:lineRule="auto"/>
            </w:pPr>
            <w:r>
              <w:rPr>
                <w:rFonts w:ascii="Times New Roman" w:hAnsi="Times New Roman" w:eastAsia="Times New Roman" w:cs="Times New Roman"/>
                <w:b/>
                <w:i w:val="0"/>
                <w:color w:val="000000"/>
                <w:sz w:val="18"/>
              </w:rPr>
              <w:t>FastTree2 nRF ↓ (TRUE-rel)</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0.005</w:t>
            </w:r>
          </w:p>
        </w:tc>
        <w:tc>
          <w:tcPr>
            <w:tcW w:type="dxa" w:w="3009"/>
          </w:tcPr>
          <w:p>
            <w:pPr>
              <w:spacing w:after="0" w:before="0" w:line="240" w:lineRule="auto"/>
            </w:pPr>
            <w:r>
              <w:rPr>
                <w:rFonts w:ascii="Times New Roman" w:hAnsi="Times New Roman" w:eastAsia="Times New Roman" w:cs="Times New Roman"/>
                <w:b w:val="0"/>
                <w:i w:val="0"/>
                <w:color w:val="000000"/>
                <w:sz w:val="18"/>
              </w:rPr>
              <w:t>0.224</w:t>
            </w:r>
          </w:p>
        </w:tc>
        <w:tc>
          <w:tcPr>
            <w:tcW w:type="dxa" w:w="3009"/>
          </w:tcPr>
          <w:p>
            <w:pPr>
              <w:spacing w:after="0" w:before="0" w:line="240" w:lineRule="auto"/>
            </w:pPr>
            <w:r>
              <w:rPr>
                <w:rFonts w:ascii="Times New Roman" w:hAnsi="Times New Roman" w:eastAsia="Times New Roman" w:cs="Times New Roman"/>
                <w:b/>
                <w:i w:val="0"/>
                <w:color w:val="000000"/>
                <w:sz w:val="18"/>
              </w:rPr>
              <w:t>0.206</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0.01</w:t>
            </w:r>
          </w:p>
        </w:tc>
        <w:tc>
          <w:tcPr>
            <w:tcW w:type="dxa" w:w="3009"/>
          </w:tcPr>
          <w:p>
            <w:pPr>
              <w:spacing w:after="0" w:before="0" w:line="240" w:lineRule="auto"/>
            </w:pPr>
            <w:r>
              <w:rPr>
                <w:rFonts w:ascii="Times New Roman" w:hAnsi="Times New Roman" w:eastAsia="Times New Roman" w:cs="Times New Roman"/>
                <w:b w:val="0"/>
                <w:i w:val="0"/>
                <w:color w:val="000000"/>
                <w:sz w:val="18"/>
              </w:rPr>
              <w:t>0.215</w:t>
            </w:r>
          </w:p>
        </w:tc>
        <w:tc>
          <w:tcPr>
            <w:tcW w:type="dxa" w:w="3009"/>
          </w:tcPr>
          <w:p>
            <w:pPr>
              <w:spacing w:after="0" w:before="0" w:line="240" w:lineRule="auto"/>
            </w:pPr>
            <w:r>
              <w:rPr>
                <w:rFonts w:ascii="Times New Roman" w:hAnsi="Times New Roman" w:eastAsia="Times New Roman" w:cs="Times New Roman"/>
                <w:b/>
                <w:i w:val="0"/>
                <w:color w:val="000000"/>
                <w:sz w:val="18"/>
              </w:rPr>
              <w:t>0.205</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0.02</w:t>
            </w:r>
          </w:p>
        </w:tc>
        <w:tc>
          <w:tcPr>
            <w:tcW w:type="dxa" w:w="3009"/>
          </w:tcPr>
          <w:p>
            <w:pPr>
              <w:spacing w:after="0" w:before="0" w:line="240" w:lineRule="auto"/>
            </w:pPr>
            <w:r>
              <w:rPr>
                <w:rFonts w:ascii="Times New Roman" w:hAnsi="Times New Roman" w:eastAsia="Times New Roman" w:cs="Times New Roman"/>
                <w:b/>
                <w:i w:val="0"/>
                <w:color w:val="000000"/>
                <w:sz w:val="18"/>
              </w:rPr>
              <w:t>0.199</w:t>
            </w:r>
          </w:p>
        </w:tc>
        <w:tc>
          <w:tcPr>
            <w:tcW w:type="dxa" w:w="3009"/>
          </w:tcPr>
          <w:p>
            <w:pPr>
              <w:spacing w:after="0" w:before="0" w:line="240" w:lineRule="auto"/>
            </w:pPr>
            <w:r>
              <w:rPr>
                <w:rFonts w:ascii="Times New Roman" w:hAnsi="Times New Roman" w:eastAsia="Times New Roman" w:cs="Times New Roman"/>
                <w:b w:val="0"/>
                <w:i w:val="0"/>
                <w:color w:val="000000"/>
                <w:sz w:val="18"/>
              </w:rPr>
              <w:t>0.205</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0.05</w:t>
            </w:r>
          </w:p>
        </w:tc>
        <w:tc>
          <w:tcPr>
            <w:tcW w:type="dxa" w:w="3009"/>
          </w:tcPr>
          <w:p>
            <w:pPr>
              <w:spacing w:after="0" w:before="0" w:line="240" w:lineRule="auto"/>
            </w:pPr>
            <w:r>
              <w:rPr>
                <w:rFonts w:ascii="Times New Roman" w:hAnsi="Times New Roman" w:eastAsia="Times New Roman" w:cs="Times New Roman"/>
                <w:b/>
                <w:i w:val="0"/>
                <w:color w:val="000000"/>
                <w:sz w:val="18"/>
              </w:rPr>
              <w:t>0.180</w:t>
            </w:r>
          </w:p>
        </w:tc>
        <w:tc>
          <w:tcPr>
            <w:tcW w:type="dxa" w:w="3009"/>
          </w:tcPr>
          <w:p>
            <w:pPr>
              <w:spacing w:after="0" w:before="0" w:line="240" w:lineRule="auto"/>
            </w:pPr>
            <w:r>
              <w:rPr>
                <w:rFonts w:ascii="Times New Roman" w:hAnsi="Times New Roman" w:eastAsia="Times New Roman" w:cs="Times New Roman"/>
                <w:b w:val="0"/>
                <w:i w:val="0"/>
                <w:color w:val="000000"/>
                <w:sz w:val="18"/>
              </w:rPr>
              <w:t>0.202</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Both columns are TRUE-relative and directly comparable per seed. Fusang's accuracy relative to FastTree2 improves monotonically with indel rate and crosses over: Fusang is significantly </w:t>
      </w:r>
      <w:r>
        <w:rPr>
          <w:rFonts w:ascii="Times New Roman" w:hAnsi="Times New Roman" w:eastAsia="Times New Roman" w:cs="Times New Roman"/>
          <w:b w:val="0"/>
          <w:i/>
          <w:color w:val="000000"/>
          <w:sz w:val="24"/>
        </w:rPr>
        <w:t>worse</w:t>
      </w:r>
      <w:r>
        <w:rPr>
          <w:rFonts w:ascii="Times New Roman" w:hAnsi="Times New Roman" w:eastAsia="Times New Roman" w:cs="Times New Roman"/>
          <w:b w:val="0"/>
          <w:i w:val="0"/>
          <w:color w:val="000000"/>
          <w:sz w:val="24"/>
        </w:rPr>
        <w:t xml:space="preserve"> at the two lowest rates (−8.9% at 0.005, Wilcoxon p=1.75×10⁻¹¹; −5.1% at 0.01, p=5.20×10⁻⁵), numerically better at 0.02 (+2.8%, p=0.0507, borderline; not significant at α=0.05) and clearly better at 0.05 (+10.9%, p=1.27×10⁻¹¹, Fusang better in 99/130 seeds) — calculated as (FT2_nRF − Fusang_nRF) / FT2_nRF × 100%, so negative values denote a Fusang deficit. The crossover lies between indel rate 0.01 and 0.02. All four rows use 130/130 valid seeds (no outlier exclusions). An independent pipeline-level validation under a separate simulation protocol is reported below.</w:t>
      </w:r>
    </w:p>
    <w:p>
      <w:pPr>
        <w:spacing w:after="120" w:line="360" w:lineRule="auto"/>
      </w:pPr>
      <w:r>
        <w:rPr>
          <w:rFonts w:ascii="Times New Roman" w:hAnsi="Times New Roman" w:eastAsia="Times New Roman" w:cs="Times New Roman"/>
          <w:b w:val="0"/>
          <w:i w:val="0"/>
          <w:color w:val="000000"/>
          <w:sz w:val="24"/>
        </w:rPr>
        <w:t>The Fusang advantage increases with indel rate across the tested range (0.005–0.05), changing sign between 0.01 and 0.02. At indel=0.05 Fusang achieves a 10.9% relative advantage (nRF 0.180 vs 0.202), whereas at 0.005 and 0.01 FastTree2 retains a significant advantage (8.9% and 5.1%). Real biological indel rates typically fall in the 0.01–0.05 range [27,28]; Fusang's advantage is therefore concentrated in the upper part of that range, and alignment-free inference should be preferred over MSA+ML only when indel density is high. The monotonic trend suggests Fusang's advantage may further increase at higher indel rates (&gt;0.05), though phylogenetic signal eventually degrades for all methods.</w:t>
      </w:r>
    </w:p>
    <w:p>
      <w:pPr>
        <w:keepNext/>
        <w:spacing w:before="200" w:after="120" w:line="276" w:lineRule="auto"/>
      </w:pPr>
      <w:r>
        <w:rPr>
          <w:rFonts w:ascii="Times New Roman" w:hAnsi="Times New Roman" w:eastAsia="Times New Roman" w:cs="Times New Roman"/>
          <w:b/>
          <w:i w:val="0"/>
          <w:color w:val="000000"/>
          <w:sz w:val="26"/>
        </w:rPr>
        <w:t>130-seed benchmark validates indel robustness advantage</w:t>
      </w:r>
    </w:p>
    <w:p>
      <w:pPr>
        <w:spacing w:after="120" w:line="360" w:lineRule="auto"/>
      </w:pPr>
      <w:r>
        <w:rPr>
          <w:rFonts w:ascii="Times New Roman" w:hAnsi="Times New Roman" w:eastAsia="Times New Roman" w:cs="Times New Roman"/>
          <w:b w:val="0"/>
          <w:i w:val="0"/>
          <w:color w:val="000000"/>
          <w:sz w:val="24"/>
        </w:rPr>
        <w:t xml:space="preserve">To rigorously assess the indel robustness, we conducted a </w:t>
      </w:r>
      <w:r>
        <w:rPr>
          <w:rFonts w:ascii="Times New Roman" w:hAnsi="Times New Roman" w:eastAsia="Times New Roman" w:cs="Times New Roman"/>
          <w:b/>
          <w:i w:val="0"/>
          <w:color w:val="000000"/>
          <w:sz w:val="24"/>
        </w:rPr>
        <w:t>130-seed benchmark</w:t>
      </w:r>
      <w:r>
        <w:rPr>
          <w:rFonts w:ascii="Times New Roman" w:hAnsi="Times New Roman" w:eastAsia="Times New Roman" w:cs="Times New Roman"/>
          <w:b w:val="0"/>
          <w:i w:val="0"/>
          <w:color w:val="000000"/>
          <w:sz w:val="24"/>
        </w:rPr>
        <w:t xml:space="preserve"> (n=200, L=500 bp, indel rate=0.02, k=5,gap2) with paired Wilcoxon signed-rank test (Figure 2, Supplementary Figure S4, Supplementary Table S4). All 130 target seeds (100–229) produced valid tree files, and none exceeded the pre-specified nRF&gt;0.3 outlier threshold, so the reported statistics use all 130 seeds without exclusion:</w:t>
      </w:r>
    </w:p>
    <w:p>
      <w:pPr>
        <w:pStyle w:val="ListBullet"/>
        <w:spacing w:after="60" w:line="360" w:lineRule="auto"/>
      </w:pPr>
      <w:r>
        <w:rPr>
          <w:rFonts w:ascii="Times New Roman" w:hAnsi="Times New Roman" w:eastAsia="Times New Roman" w:cs="Times New Roman"/>
          <w:b/>
          <w:i w:val="0"/>
          <w:color w:val="000000"/>
          <w:sz w:val="24"/>
        </w:rPr>
        <w:t>Overall (130 seeds, both methods evaluated against the simulated ground-truth tree)</w:t>
      </w:r>
      <w:r>
        <w:rPr>
          <w:rFonts w:ascii="Times New Roman" w:hAnsi="Times New Roman" w:eastAsia="Times New Roman" w:cs="Times New Roman"/>
          <w:b w:val="0"/>
          <w:i w:val="0"/>
          <w:color w:val="000000"/>
          <w:sz w:val="24"/>
        </w:rPr>
        <w:t>: Fusang nRF=0.199 ± 0.030 vs FastTree2 nRF=0.205 ± 0.030; paired Cohen's d=−0.20 [95% bootstrap CI: −0.37, −0.03]; Fusang lower nRF in 71/130 seeds (54.6%), FastTree2 lower in 53, 6 ties</w:t>
      </w:r>
    </w:p>
    <w:p>
      <w:pPr>
        <w:spacing w:after="120" w:line="360" w:lineRule="auto"/>
      </w:pPr>
      <w:r>
        <w:rPr>
          <w:rFonts w:ascii="Times New Roman" w:hAnsi="Times New Roman" w:eastAsia="Times New Roman" w:cs="Times New Roman"/>
          <w:b w:val="0"/>
          <w:i w:val="0"/>
          <w:color w:val="000000"/>
          <w:sz w:val="24"/>
        </w:rPr>
        <w:t>The 130-seed results show a directional advantage for Fusang that is weak and borderline (paired Wilcoxon p=0.0507 on integer RF counts with the zero-split convention; not significant at α=0.05). The bootstrap 95% confidence interval for Cohen's d excludes zero (95% CI for d = [−0.37, −0.03] in the Fusang − FastTree2 orientation), but |d|=0.20 is a small effect and the comparison does not survive Bonferroni correction across the six ground-truth datasets (α≈0.008); we therefore report it as borderline rather than decisive. This is substantially weaker than the p=1.9×10⁻⁷ with 88/130 wins reported in earlier versions of this manuscript, which were produced by a root-dependent nRF implementation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that systematically understated RF and biased comparisons in Fusang's favour and are withdrawn; under the root-independent definition now used throughout (see Methods), Fusang wins 71/130 seeds rather than 88/130. The direction of the conclusion is unchanged; its strength was previously overstated. (A separate earlier borderline result for this comparison — p=0.052 on 112 seeds — came from a legacy JC69 simulator with fixed branch lengths and is superseded by the present INDELible GTR+Γ birth–death protocol; see Supplementary Figure S6 for effect-size analyses across benchmarks.)</w:t>
      </w:r>
    </w:p>
    <w:p>
      <w:pPr>
        <w:spacing w:after="120" w:line="360" w:lineRule="auto"/>
      </w:pPr>
      <w:r>
        <w:rPr>
          <w:rFonts w:ascii="Times New Roman" w:hAnsi="Times New Roman" w:eastAsia="Times New Roman" w:cs="Times New Roman"/>
          <w:b w:val="0"/>
          <w:i w:val="0"/>
          <w:color w:val="000000"/>
          <w:sz w:val="24"/>
        </w:rPr>
        <w:t xml:space="preserve">The per-seed nRF distributions reveal that Fusang's standard deviation (σ=0.030) is comparable to FastTree2's (σ=0.030), indicating stable performance across replicates. This contrasts with earlier DCM-based results that showed substantially larger Fusang variance due to EPA grafting instability. Per-seed values are provided in </w:t>
      </w:r>
      <w:r>
        <w:rPr>
          <w:rFonts w:ascii="Consolas" w:hAnsi="Consolas" w:eastAsia="Consolas" w:cs="Consolas"/>
          <w:b w:val="0"/>
          <w:i w:val="0"/>
          <w:color w:val="000000"/>
          <w:sz w:val="24"/>
        </w:rPr>
        <w:t>indelible_n200_indel/bench_n200_indel_130seeds_nrfstandard.csv</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Multi-k distance ensemble matches the best single-k configuration and beats the default pipeline</w:t>
      </w:r>
    </w:p>
    <w:p>
      <w:pPr>
        <w:spacing w:after="120" w:line="360" w:lineRule="auto"/>
      </w:pPr>
      <w:r>
        <w:rPr>
          <w:rFonts w:ascii="Times New Roman" w:hAnsi="Times New Roman" w:eastAsia="Times New Roman" w:cs="Times New Roman"/>
          <w:b w:val="0"/>
          <w:i w:val="0"/>
          <w:color w:val="000000"/>
          <w:sz w:val="24"/>
        </w:rPr>
        <w:t>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 All configurations in Table 4 are evaluated on the same 130-seed INDELible benchmark (n=200, indel rate=0.02, seeds 100–229) and, except where noted, use neighbour-joining without NNI refinement so that distance-matrix effects are isolated from the tree-search refinement step.</w:t>
      </w:r>
    </w:p>
    <w:p>
      <w:pPr>
        <w:spacing w:after="120" w:line="360" w:lineRule="auto"/>
      </w:pPr>
      <w:r>
        <w:rPr>
          <w:rFonts w:ascii="Times New Roman" w:hAnsi="Times New Roman" w:eastAsia="Times New Roman" w:cs="Times New Roman"/>
          <w:b/>
          <w:i w:val="0"/>
          <w:color w:val="000000"/>
          <w:sz w:val="24"/>
        </w:rPr>
        <w:t>Table 4. Multi-k ensemble vs single-k configuration (n=200, indel rate=0.02, 130 seeds 100–229, INDELible). All nRF values are TRUE-relative (vs the simulated ground-truth tree).</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k-mer Config</w:t>
            </w:r>
          </w:p>
        </w:tc>
        <w:tc>
          <w:tcPr>
            <w:tcW w:type="dxa" w:w="1805"/>
          </w:tcPr>
          <w:p>
            <w:pPr>
              <w:spacing w:after="0" w:before="0" w:line="240" w:lineRule="auto"/>
            </w:pPr>
            <w:r>
              <w:rPr>
                <w:rFonts w:ascii="Times New Roman" w:hAnsi="Times New Roman" w:eastAsia="Times New Roman" w:cs="Times New Roman"/>
                <w:b/>
                <w:i w:val="0"/>
                <w:color w:val="000000"/>
                <w:sz w:val="18"/>
              </w:rPr>
              <w:t>Mean nRF ↓</w:t>
            </w:r>
          </w:p>
        </w:tc>
        <w:tc>
          <w:tcPr>
            <w:tcW w:type="dxa" w:w="1805"/>
          </w:tcPr>
          <w:p>
            <w:pPr>
              <w:spacing w:after="0" w:before="0" w:line="240" w:lineRule="auto"/>
            </w:pPr>
            <w:r>
              <w:rPr>
                <w:rFonts w:ascii="Times New Roman" w:hAnsi="Times New Roman" w:eastAsia="Times New Roman" w:cs="Times New Roman"/>
                <w:b/>
                <w:i w:val="0"/>
                <w:color w:val="000000"/>
                <w:sz w:val="18"/>
              </w:rPr>
              <w:t>Std Dev</w:t>
            </w:r>
          </w:p>
        </w:tc>
        <w:tc>
          <w:tcPr>
            <w:tcW w:type="dxa" w:w="1805"/>
          </w:tcPr>
          <w:p>
            <w:pPr>
              <w:spacing w:after="0" w:before="0" w:line="240" w:lineRule="auto"/>
            </w:pPr>
            <w:r>
              <w:rPr>
                <w:rFonts w:ascii="Times New Roman" w:hAnsi="Times New Roman" w:eastAsia="Times New Roman" w:cs="Times New Roman"/>
                <w:b/>
                <w:i w:val="0"/>
                <w:color w:val="000000"/>
                <w:sz w:val="18"/>
              </w:rPr>
              <w:t>Ensemble wins / 130</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k=7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k=7, no gap</w:t>
            </w:r>
          </w:p>
        </w:tc>
        <w:tc>
          <w:tcPr>
            <w:tcW w:type="dxa" w:w="1805"/>
          </w:tcPr>
          <w:p>
            <w:pPr>
              <w:spacing w:after="0" w:before="0" w:line="240" w:lineRule="auto"/>
            </w:pPr>
            <w:r>
              <w:rPr>
                <w:rFonts w:ascii="Times New Roman" w:hAnsi="Times New Roman" w:eastAsia="Times New Roman" w:cs="Times New Roman"/>
                <w:b/>
                <w:i w:val="0"/>
                <w:color w:val="000000"/>
                <w:sz w:val="18"/>
              </w:rPr>
              <w:t>0.1938</w:t>
            </w:r>
          </w:p>
        </w:tc>
        <w:tc>
          <w:tcPr>
            <w:tcW w:type="dxa" w:w="1805"/>
          </w:tcPr>
          <w:p>
            <w:pPr>
              <w:spacing w:after="0" w:before="0" w:line="240" w:lineRule="auto"/>
            </w:pPr>
            <w:r>
              <w:rPr>
                <w:rFonts w:ascii="Times New Roman" w:hAnsi="Times New Roman" w:eastAsia="Times New Roman" w:cs="Times New Roman"/>
                <w:b w:val="0"/>
                <w:i w:val="0"/>
                <w:color w:val="000000"/>
                <w:sz w:val="18"/>
              </w:rPr>
              <w:t>0.0295</w:t>
            </w:r>
          </w:p>
        </w:tc>
        <w:tc>
          <w:tcPr>
            <w:tcW w:type="dxa" w:w="1805"/>
          </w:tcPr>
          <w:p>
            <w:pPr>
              <w:spacing w:after="0" w:before="0" w:line="240" w:lineRule="auto"/>
            </w:pPr>
            <w:r>
              <w:rPr>
                <w:rFonts w:ascii="Times New Roman" w:hAnsi="Times New Roman" w:eastAsia="Times New Roman" w:cs="Times New Roman"/>
                <w:b w:val="0"/>
                <w:i w:val="0"/>
                <w:color w:val="000000"/>
                <w:sz w:val="18"/>
              </w:rPr>
              <w:t>48/130 (n.s., p=0.669)</w:t>
            </w:r>
          </w:p>
        </w:tc>
      </w:tr>
      <w:tr>
        <w:tc>
          <w:tcPr>
            <w:tcW w:type="dxa" w:w="1805"/>
          </w:tcPr>
          <w:p>
            <w:pPr>
              <w:spacing w:after="0" w:before="0" w:line="240" w:lineRule="auto"/>
            </w:pPr>
            <w:r>
              <w:rPr>
                <w:rFonts w:ascii="Times New Roman" w:hAnsi="Times New Roman" w:eastAsia="Times New Roman" w:cs="Times New Roman"/>
                <w:b/>
                <w:i w:val="0"/>
                <w:color w:val="000000"/>
                <w:sz w:val="18"/>
              </w:rPr>
              <w:t>Multi-k ensemble</w:t>
            </w:r>
          </w:p>
        </w:tc>
        <w:tc>
          <w:tcPr>
            <w:tcW w:type="dxa" w:w="1805"/>
          </w:tcPr>
          <w:p>
            <w:pPr>
              <w:spacing w:after="0" w:before="0" w:line="240" w:lineRule="auto"/>
            </w:pPr>
            <w:r>
              <w:rPr>
                <w:rFonts w:ascii="Times New Roman" w:hAnsi="Times New Roman" w:eastAsia="Times New Roman" w:cs="Times New Roman"/>
                <w:b/>
                <w:i w:val="0"/>
                <w:color w:val="000000"/>
                <w:sz w:val="18"/>
              </w:rPr>
              <w:t>avg(k=5,7,9), contiguous</w:t>
            </w:r>
          </w:p>
        </w:tc>
        <w:tc>
          <w:tcPr>
            <w:tcW w:type="dxa" w:w="1805"/>
          </w:tcPr>
          <w:p>
            <w:pPr>
              <w:spacing w:after="0" w:before="0" w:line="240" w:lineRule="auto"/>
            </w:pPr>
            <w:r>
              <w:rPr>
                <w:rFonts w:ascii="Times New Roman" w:hAnsi="Times New Roman" w:eastAsia="Times New Roman" w:cs="Times New Roman"/>
                <w:b/>
                <w:i w:val="0"/>
                <w:color w:val="000000"/>
                <w:sz w:val="18"/>
              </w:rPr>
              <w:t>0.1940</w:t>
            </w:r>
          </w:p>
        </w:tc>
        <w:tc>
          <w:tcPr>
            <w:tcW w:type="dxa" w:w="1805"/>
          </w:tcPr>
          <w:p>
            <w:pPr>
              <w:spacing w:after="0" w:before="0" w:line="240" w:lineRule="auto"/>
            </w:pPr>
            <w:r>
              <w:rPr>
                <w:rFonts w:ascii="Times New Roman" w:hAnsi="Times New Roman" w:eastAsia="Times New Roman" w:cs="Times New Roman"/>
                <w:b/>
                <w:i w:val="0"/>
                <w:color w:val="000000"/>
                <w:sz w:val="18"/>
              </w:rPr>
              <w:t>0.0296</w:t>
            </w:r>
          </w:p>
        </w:tc>
        <w:tc>
          <w:tcPr>
            <w:tcW w:type="dxa" w:w="1805"/>
          </w:tcPr>
          <w:p>
            <w:pPr>
              <w:spacing w:after="0" w:before="0" w:line="240" w:lineRule="auto"/>
            </w:pPr>
            <w:r>
              <w:rPr>
                <w:rFonts w:ascii="Times New Roman" w:hAnsi="Times New Roman" w:eastAsia="Times New Roman" w:cs="Times New Roman"/>
                <w:b w:val="0"/>
                <w:i w:val="0"/>
                <w:color w:val="000000"/>
                <w:sz w:val="18"/>
              </w:rPr>
              <w:t>—</w:t>
            </w:r>
          </w:p>
        </w:tc>
      </w:tr>
      <w:tr>
        <w:tc>
          <w:tcPr>
            <w:tcW w:type="dxa" w:w="1805"/>
          </w:tcPr>
          <w:p>
            <w:pPr>
              <w:spacing w:after="0" w:before="0" w:line="240" w:lineRule="auto"/>
            </w:pPr>
            <w:r>
              <w:rPr>
                <w:rFonts w:ascii="Times New Roman" w:hAnsi="Times New Roman" w:eastAsia="Times New Roman" w:cs="Times New Roman"/>
                <w:b w:val="0"/>
                <w:i w:val="0"/>
                <w:color w:val="000000"/>
                <w:sz w:val="18"/>
              </w:rPr>
              <w:t>Fusang k=5,gap2 (full pipeline)</w:t>
            </w:r>
          </w:p>
        </w:tc>
        <w:tc>
          <w:tcPr>
            <w:tcW w:type="dxa" w:w="1805"/>
          </w:tcPr>
          <w:p>
            <w:pPr>
              <w:spacing w:after="0" w:before="0" w:line="240" w:lineRule="auto"/>
            </w:pPr>
            <w:r>
              <w:rPr>
                <w:rFonts w:ascii="Times New Roman" w:hAnsi="Times New Roman" w:eastAsia="Times New Roman" w:cs="Times New Roman"/>
                <w:b w:val="0"/>
                <w:i w:val="0"/>
                <w:color w:val="000000"/>
                <w:sz w:val="18"/>
              </w:rPr>
              <w:t>spaced + BME-NNI</w:t>
            </w:r>
          </w:p>
        </w:tc>
        <w:tc>
          <w:tcPr>
            <w:tcW w:type="dxa" w:w="1805"/>
          </w:tcPr>
          <w:p>
            <w:pPr>
              <w:spacing w:after="0" w:before="0" w:line="240" w:lineRule="auto"/>
            </w:pPr>
            <w:r>
              <w:rPr>
                <w:rFonts w:ascii="Times New Roman" w:hAnsi="Times New Roman" w:eastAsia="Times New Roman" w:cs="Times New Roman"/>
                <w:b w:val="0"/>
                <w:i w:val="0"/>
                <w:color w:val="000000"/>
                <w:sz w:val="18"/>
              </w:rPr>
              <w:t>0.1990</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i w:val="0"/>
                <w:color w:val="000000"/>
                <w:sz w:val="18"/>
              </w:rPr>
              <w:t>72/130</w:t>
            </w:r>
            <w:r>
              <w:rPr>
                <w:rFonts w:ascii="Times New Roman" w:hAnsi="Times New Roman" w:eastAsia="Times New Roman" w:cs="Times New Roman"/>
                <w:b w:val="0"/>
                <w:i w:val="0"/>
                <w:color w:val="000000"/>
                <w:sz w:val="18"/>
              </w:rPr>
              <w:t xml:space="preserve"> (p=0.0077)</w:t>
            </w:r>
          </w:p>
        </w:tc>
      </w:tr>
      <w:tr>
        <w:tc>
          <w:tcPr>
            <w:tcW w:type="dxa" w:w="1805"/>
          </w:tcPr>
          <w:p>
            <w:pPr>
              <w:spacing w:after="0" w:before="0" w:line="240" w:lineRule="auto"/>
            </w:pPr>
            <w:r>
              <w:rPr>
                <w:rFonts w:ascii="Times New Roman" w:hAnsi="Times New Roman" w:eastAsia="Times New Roman" w:cs="Times New Roman"/>
                <w:b w:val="0"/>
                <w:i w:val="0"/>
                <w:color w:val="000000"/>
                <w:sz w:val="18"/>
              </w:rPr>
              <w:t>Fusang k=5,gap2 (spaced, NJ only)</w:t>
            </w:r>
          </w:p>
        </w:tc>
        <w:tc>
          <w:tcPr>
            <w:tcW w:type="dxa" w:w="1805"/>
          </w:tcPr>
          <w:p>
            <w:pPr>
              <w:spacing w:after="0" w:before="0" w:line="240" w:lineRule="auto"/>
            </w:pPr>
            <w:r>
              <w:rPr>
                <w:rFonts w:ascii="Times New Roman" w:hAnsi="Times New Roman" w:eastAsia="Times New Roman" w:cs="Times New Roman"/>
                <w:b w:val="0"/>
                <w:i w:val="0"/>
                <w:color w:val="000000"/>
                <w:sz w:val="18"/>
              </w:rPr>
              <w:t xml:space="preserve">k=5, gap2 → </w:t>
            </w:r>
            <w:r>
              <w:rPr>
                <w:rFonts w:ascii="Consolas" w:hAnsi="Consolas" w:eastAsia="Consolas" w:cs="Consolas"/>
                <w:b w:val="0"/>
                <w:i w:val="0"/>
                <w:color w:val="000000"/>
                <w:sz w:val="18"/>
              </w:rPr>
              <w:t>1110011</w:t>
            </w:r>
            <w:r>
              <w:rPr>
                <w:rFonts w:ascii="Times New Roman" w:hAnsi="Times New Roman" w:eastAsia="Times New Roman" w:cs="Times New Roman"/>
                <w:b w:val="0"/>
                <w:i w:val="0"/>
                <w:color w:val="000000"/>
                <w:sz w:val="18"/>
              </w:rPr>
              <w:t>; no NNI</w:t>
            </w:r>
          </w:p>
        </w:tc>
        <w:tc>
          <w:tcPr>
            <w:tcW w:type="dxa" w:w="1805"/>
          </w:tcPr>
          <w:p>
            <w:pPr>
              <w:spacing w:after="0" w:before="0" w:line="240" w:lineRule="auto"/>
            </w:pPr>
            <w:r>
              <w:rPr>
                <w:rFonts w:ascii="Times New Roman" w:hAnsi="Times New Roman" w:eastAsia="Times New Roman" w:cs="Times New Roman"/>
                <w:b w:val="0"/>
                <w:i w:val="0"/>
                <w:color w:val="000000"/>
                <w:sz w:val="18"/>
              </w:rPr>
              <w:t>0.2003</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i w:val="0"/>
                <w:color w:val="000000"/>
                <w:sz w:val="18"/>
              </w:rPr>
              <w:t>74/130</w:t>
            </w:r>
            <w:r>
              <w:rPr>
                <w:rFonts w:ascii="Times New Roman" w:hAnsi="Times New Roman" w:eastAsia="Times New Roman" w:cs="Times New Roman"/>
                <w:b w:val="0"/>
                <w:i w:val="0"/>
                <w:color w:val="000000"/>
                <w:sz w:val="18"/>
              </w:rPr>
              <w:t xml:space="preserve"> (p=1.13×10⁻³)</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k=9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k=9, no gap</w:t>
            </w:r>
          </w:p>
        </w:tc>
        <w:tc>
          <w:tcPr>
            <w:tcW w:type="dxa" w:w="1805"/>
          </w:tcPr>
          <w:p>
            <w:pPr>
              <w:spacing w:after="0" w:before="0" w:line="240" w:lineRule="auto"/>
            </w:pPr>
            <w:r>
              <w:rPr>
                <w:rFonts w:ascii="Times New Roman" w:hAnsi="Times New Roman" w:eastAsia="Times New Roman" w:cs="Times New Roman"/>
                <w:b w:val="0"/>
                <w:i w:val="0"/>
                <w:color w:val="000000"/>
                <w:sz w:val="18"/>
              </w:rPr>
              <w:t>0.2005</w:t>
            </w:r>
          </w:p>
        </w:tc>
        <w:tc>
          <w:tcPr>
            <w:tcW w:type="dxa" w:w="1805"/>
          </w:tcPr>
          <w:p>
            <w:pPr>
              <w:spacing w:after="0" w:before="0" w:line="240" w:lineRule="auto"/>
            </w:pPr>
            <w:r>
              <w:rPr>
                <w:rFonts w:ascii="Times New Roman" w:hAnsi="Times New Roman" w:eastAsia="Times New Roman" w:cs="Times New Roman"/>
                <w:b w:val="0"/>
                <w:i w:val="0"/>
                <w:color w:val="000000"/>
                <w:sz w:val="18"/>
              </w:rPr>
              <w:t>0.0299</w:t>
            </w:r>
          </w:p>
        </w:tc>
        <w:tc>
          <w:tcPr>
            <w:tcW w:type="dxa" w:w="1805"/>
          </w:tcPr>
          <w:p>
            <w:pPr>
              <w:spacing w:after="0" w:before="0" w:line="240" w:lineRule="auto"/>
            </w:pPr>
            <w:r>
              <w:rPr>
                <w:rFonts w:ascii="Times New Roman" w:hAnsi="Times New Roman" w:eastAsia="Times New Roman" w:cs="Times New Roman"/>
                <w:b/>
                <w:i w:val="0"/>
                <w:color w:val="000000"/>
                <w:sz w:val="18"/>
              </w:rPr>
              <w:t>81/130</w:t>
            </w:r>
            <w:r>
              <w:rPr>
                <w:rFonts w:ascii="Times New Roman" w:hAnsi="Times New Roman" w:eastAsia="Times New Roman" w:cs="Times New Roman"/>
                <w:b w:val="0"/>
                <w:i w:val="0"/>
                <w:color w:val="000000"/>
                <w:sz w:val="18"/>
              </w:rPr>
              <w:t xml:space="preserve"> (p=9.10×10⁻⁸)</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k=5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k=5, no gap</w:t>
            </w:r>
          </w:p>
        </w:tc>
        <w:tc>
          <w:tcPr>
            <w:tcW w:type="dxa" w:w="1805"/>
          </w:tcPr>
          <w:p>
            <w:pPr>
              <w:spacing w:after="0" w:before="0" w:line="240" w:lineRule="auto"/>
            </w:pPr>
            <w:r>
              <w:rPr>
                <w:rFonts w:ascii="Times New Roman" w:hAnsi="Times New Roman" w:eastAsia="Times New Roman" w:cs="Times New Roman"/>
                <w:b w:val="0"/>
                <w:i w:val="0"/>
                <w:color w:val="000000"/>
                <w:sz w:val="18"/>
              </w:rPr>
              <w:t>0.2078</w:t>
            </w:r>
          </w:p>
        </w:tc>
        <w:tc>
          <w:tcPr>
            <w:tcW w:type="dxa" w:w="1805"/>
          </w:tcPr>
          <w:p>
            <w:pPr>
              <w:spacing w:after="0" w:before="0" w:line="240" w:lineRule="auto"/>
            </w:pPr>
            <w:r>
              <w:rPr>
                <w:rFonts w:ascii="Times New Roman" w:hAnsi="Times New Roman" w:eastAsia="Times New Roman" w:cs="Times New Roman"/>
                <w:b w:val="0"/>
                <w:i w:val="0"/>
                <w:color w:val="000000"/>
                <w:sz w:val="18"/>
              </w:rPr>
              <w:t>0.0314</w:t>
            </w:r>
          </w:p>
        </w:tc>
        <w:tc>
          <w:tcPr>
            <w:tcW w:type="dxa" w:w="1805"/>
          </w:tcPr>
          <w:p>
            <w:pPr>
              <w:spacing w:after="0" w:before="0" w:line="240" w:lineRule="auto"/>
            </w:pPr>
            <w:r>
              <w:rPr>
                <w:rFonts w:ascii="Times New Roman" w:hAnsi="Times New Roman" w:eastAsia="Times New Roman" w:cs="Times New Roman"/>
                <w:b/>
                <w:i w:val="0"/>
                <w:color w:val="000000"/>
                <w:sz w:val="18"/>
              </w:rPr>
              <w:t>93/130</w:t>
            </w:r>
            <w:r>
              <w:rPr>
                <w:rFonts w:ascii="Times New Roman" w:hAnsi="Times New Roman" w:eastAsia="Times New Roman" w:cs="Times New Roman"/>
                <w:b w:val="0"/>
                <w:i w:val="0"/>
                <w:color w:val="000000"/>
                <w:sz w:val="18"/>
              </w:rPr>
              <w:t xml:space="preserve"> (p=2.22×10⁻¹²)</w:t>
            </w:r>
          </w:p>
        </w:tc>
      </w:tr>
    </w:tbl>
    <w:p>
      <w:pPr>
        <w:spacing w:after="0"/>
      </w:pPr>
    </w:p>
    <w:p>
      <w:pPr>
        <w:spacing w:after="120" w:line="360" w:lineRule="auto"/>
      </w:pPr>
      <w:r>
        <w:rPr>
          <w:rFonts w:ascii="Times New Roman" w:hAnsi="Times New Roman" w:eastAsia="Times New Roman" w:cs="Times New Roman"/>
          <w:b w:val="0"/>
          <w:i w:val="0"/>
          <w:color w:val="000000"/>
          <w:sz w:val="24"/>
        </w:rPr>
        <w:t>nRF=0: perfect match. All values are TRUE-relative (see caption). The ensemble averages three contiguous k-mer cosine distance matrices (k=5,7,9) before NJ tree construction. All rows except the full-pipeline row use NJ without NNI refinement; the full-pipeline row is the Fusang CLI product (NJ plus BME-scored NNI). "Ensemble wins / 130" is the number of seeds on which the ensemble attained the lower nRF against that row's method; the paired Wilcoxon p-value (zsplit, two-sided) for the same contrast is given in brackets, and where the counts and the p-value appear to disagree the paired-comparison list in the text is authoritative.</w:t>
      </w:r>
    </w:p>
    <w:p>
      <w:pPr>
        <w:spacing w:after="120" w:line="360" w:lineRule="auto"/>
      </w:pPr>
      <w:r>
        <w:rPr>
          <w:rFonts w:ascii="Times New Roman" w:hAnsi="Times New Roman" w:eastAsia="Times New Roman" w:cs="Times New Roman"/>
          <w:b/>
          <w:i w:val="0"/>
          <w:color w:val="000000"/>
          <w:sz w:val="24"/>
        </w:rPr>
        <w:t>Paired comparison: Multi-k ensemble vs single-k components (130 seeds, TRUE-relative)</w:t>
      </w:r>
      <w:r>
        <w:rPr>
          <w:rFonts w:ascii="Times New Roman" w:hAnsi="Times New Roman" w:eastAsia="Times New Roman" w:cs="Times New Roman"/>
          <w:b w:val="0"/>
          <w:i w:val="0"/>
          <w:color w:val="000000"/>
          <w:sz w:val="24"/>
        </w:rPr>
        <w:t>:</w:t>
      </w:r>
    </w:p>
    <w:p>
      <w:pPr>
        <w:pStyle w:val="ListBullet"/>
        <w:spacing w:after="60" w:line="360" w:lineRule="auto"/>
      </w:pPr>
      <w:r>
        <w:rPr>
          <w:rFonts w:ascii="Times New Roman" w:hAnsi="Times New Roman" w:eastAsia="Times New Roman" w:cs="Times New Roman"/>
          <w:b w:val="0"/>
          <w:i w:val="0"/>
          <w:color w:val="000000"/>
          <w:sz w:val="24"/>
        </w:rPr>
        <w:t>The ensemble (nRF=0.1940) significantly outperforms contiguous k=5 (0.2078; ensemble better in 93/130 seeds, k=5 better in 24, 13 ties, Wilcoxon p=2.22×10⁻¹², paired d=0.755).</w:t>
      </w:r>
    </w:p>
    <w:p>
      <w:pPr>
        <w:pStyle w:val="ListBullet"/>
        <w:spacing w:after="60" w:line="360" w:lineRule="auto"/>
      </w:pPr>
      <w:r>
        <w:rPr>
          <w:rFonts w:ascii="Times New Roman" w:hAnsi="Times New Roman" w:eastAsia="Times New Roman" w:cs="Times New Roman"/>
          <w:b w:val="0"/>
          <w:i w:val="0"/>
          <w:color w:val="000000"/>
          <w:sz w:val="24"/>
        </w:rPr>
        <w:t>The ensemble is statistically indistinguishable from the best single-k configuration, contiguous k=7 (0.1938; ensemble better in 48, k=7 better in 51, 31 ties, p=0.669 on integer RF counts, d=0.020) — if anything k=7 is marginally ahead, but the difference is far from significant.</w:t>
      </w:r>
    </w:p>
    <w:p>
      <w:pPr>
        <w:pStyle w:val="ListBullet"/>
        <w:spacing w:after="60" w:line="360" w:lineRule="auto"/>
      </w:pPr>
      <w:r>
        <w:rPr>
          <w:rFonts w:ascii="Times New Roman" w:hAnsi="Times New Roman" w:eastAsia="Times New Roman" w:cs="Times New Roman"/>
          <w:b w:val="0"/>
          <w:i w:val="0"/>
          <w:color w:val="000000"/>
          <w:sz w:val="24"/>
        </w:rPr>
        <w:t>The ensemble significantly outperforms contiguous k=9 (0.2005; ensemble better in 81, k=9 better in 32, 17 ties, p=9.10×10⁻⁸, d=0.517).</w:t>
      </w:r>
    </w:p>
    <w:p>
      <w:pPr>
        <w:pStyle w:val="ListBullet"/>
        <w:spacing w:after="60" w:line="360" w:lineRule="auto"/>
      </w:pPr>
      <w:r>
        <w:rPr>
          <w:rFonts w:ascii="Times New Roman" w:hAnsi="Times New Roman" w:eastAsia="Times New Roman" w:cs="Times New Roman"/>
          <w:b w:val="0"/>
          <w:i w:val="0"/>
          <w:color w:val="000000"/>
          <w:sz w:val="24"/>
        </w:rPr>
        <w:t>Against the spaced k=5,gap2 configuration under the same NJ-only protocol, the ensemble is significantly better (0.1940 vs 0.2003; ensemble better in 74, spaced NJ-only better in 41, 15 ties, p=1.13×10⁻³, d=0.317). This comparison mixes two changes (multi-k fusion and contiguous-vs-spaced patterns); the like-for-like single-k spaced-vs-contiguous comparison (Table 7, Finding 3) shows the spaced pattern itself is significantly better at k=5 (0.2003 vs 0.2078, p=5.54×10⁻⁴).</w:t>
      </w:r>
    </w:p>
    <w:p>
      <w:pPr>
        <w:pStyle w:val="ListBullet"/>
        <w:spacing w:after="60" w:line="360" w:lineRule="auto"/>
      </w:pPr>
      <w:r>
        <w:rPr>
          <w:rFonts w:ascii="Times New Roman" w:hAnsi="Times New Roman" w:eastAsia="Times New Roman" w:cs="Times New Roman"/>
          <w:b/>
          <w:i w:val="0"/>
          <w:color w:val="000000"/>
          <w:sz w:val="24"/>
        </w:rPr>
        <w:t>The ensemble significantly outperforms the full Fusang pipeline</w:t>
      </w:r>
      <w:r>
        <w:rPr>
          <w:rFonts w:ascii="Times New Roman" w:hAnsi="Times New Roman" w:eastAsia="Times New Roman" w:cs="Times New Roman"/>
          <w:b w:val="0"/>
          <w:i w:val="0"/>
          <w:color w:val="000000"/>
          <w:sz w:val="24"/>
        </w:rPr>
        <w:t xml:space="preserve"> (spaced + BME-NNI, 0.1990; ensemble better in 72/130 seeds, pipeline better in 46, 12 ties, p=0.0077, d=0.246). This reverses the ordering reported in earlier versions of this manuscript, which had the full pipeline significantly ahead of the ensemble (p=8.1×10⁻⁵, d=0.37) under the superseded nRF implementation; that claim is withdrawn.</w:t>
      </w:r>
    </w:p>
    <w:p>
      <w:pPr>
        <w:spacing w:after="120" w:line="360" w:lineRule="auto"/>
      </w:pPr>
      <w:r>
        <w:rPr>
          <w:rFonts w:ascii="Times New Roman" w:hAnsi="Times New Roman" w:eastAsia="Times New Roman" w:cs="Times New Roman"/>
          <w:b w:val="0"/>
          <w:i w:val="0"/>
          <w:color w:val="000000"/>
          <w:sz w:val="24"/>
        </w:rPr>
        <w:t>This result demonstrates that distance matrix fusion across multiple contiguous k-mer resolutions is, at L=500 bp, the most accurate configuration we tested rather than merely a robust fallback: the ensemble is statistically tied with the best single-k member (k=7) and significantly better than every other configuration in Table 4, including the default Fusang pipeline, while not requiring users to pre-select the optimal k value for their dataset (per-seed data: Supplementary Figure S7, Supplementary Table S9). The margin over the default pipeline is small (0.0050 nRF, paired d=0.246, 72/130 wins), so we present the ensemble and contiguous k=7 as the recommended configurations at this scale and the default spaced+NNI pipeline as a robust choice that is nonetheless not the most accurate one here. The ensemble is implemented as a standalone script (</w:t>
      </w:r>
      <w:r>
        <w:rPr>
          <w:rFonts w:ascii="Consolas" w:hAnsi="Consolas" w:eastAsia="Consolas" w:cs="Consolas"/>
          <w:b w:val="0"/>
          <w:i w:val="0"/>
          <w:color w:val="000000"/>
          <w:sz w:val="24"/>
        </w:rPr>
        <w:t>benchmark_multik_ensemble.py</w:t>
      </w:r>
      <w:r>
        <w:rPr>
          <w:rFonts w:ascii="Times New Roman" w:hAnsi="Times New Roman" w:eastAsia="Times New Roman" w:cs="Times New Roman"/>
          <w:b w:val="0"/>
          <w:i w:val="0"/>
          <w:color w:val="000000"/>
          <w:sz w:val="24"/>
        </w:rPr>
        <w:t>) that averages the k=5/7/9 contiguous cosine distance matrices before NJ tree construction. Its remaining established benefits are the single-k→multi-k gain under the L=1000 bp protocol (Table 5) and the automatic rescue of the saturating gene-scale default at genome scale (see Real genome benchmarks below).</w:t>
      </w:r>
    </w:p>
    <w:p>
      <w:pPr>
        <w:keepNext/>
        <w:spacing w:before="200" w:after="120" w:line="276" w:lineRule="auto"/>
      </w:pPr>
      <w:r>
        <w:rPr>
          <w:rFonts w:ascii="Times New Roman" w:hAnsi="Times New Roman" w:eastAsia="Times New Roman" w:cs="Times New Roman"/>
          <w:b/>
          <w:i w:val="0"/>
          <w:color w:val="000000"/>
          <w:sz w:val="26"/>
        </w:rPr>
        <w:t>Multi-k NJ: comparison with MSA+ML</w:t>
      </w:r>
    </w:p>
    <w:p>
      <w:pPr>
        <w:spacing w:after="120" w:line="360" w:lineRule="auto"/>
      </w:pPr>
      <w:r>
        <w:rPr>
          <w:rFonts w:ascii="Times New Roman" w:hAnsi="Times New Roman" w:eastAsia="Times New Roman" w:cs="Times New Roman"/>
          <w:b w:val="0"/>
          <w:i w:val="0"/>
          <w:color w:val="000000"/>
          <w:sz w:val="24"/>
        </w:rPr>
        <w:t xml:space="preserve">To determine whether the multi-k ensemble's improvement translates to MSA+ML-level accuracy, we conducted a pipeline-level validation against the true simulated tree (n=200, L=1000 bp, sub=0.05, indel=0.02, 30 seeds, seeds 300–329). The datasets for this benchmark were regenerated with INDELible v1.03 under the same stated protocol, superseding data from an earlier hand-written coalescent simulator (see the provenance note to Table 5). We compared three levels of the Fusang multi-layer pipeline (Table 5): Level 0 (L0: single k-mer k=5,gap2 cosine + NJ), Level 1 (L1: multi-k k=5,7,9 contiguous cosine average + NJ), and Level 3 (L3: MAFFT v7 alignment + FastTree2 GTR+CAT, nucleotide mode). All 30 seeds completed for every level; the L3 level was executed on Linux (WSL2 Ubuntu-24.04, MAFFT --auto + FastTree2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replacing an earlier 5-seed Windows run whose MAFFT instability had limited the comparison (see Supplementary Note S8 for the protocol correction and limitation analysis). The pipeline-level benchmark uses L=1000 bp rather than the L=500 bp of Tables 1 and 3: the coalescent protocol was fixed during multi-layer pipeline development — before the L1-vs-L3 comparison was designed — with L=1000 bp chosen so that the k=9 member of the multi-k set has non-sparse frequency vectors at n=200. The protocol was identical for the superseded 5-seed run and the full 30-seed rerun, and all levels (L0, L1, L3) are compared within this single protocol, so level comparisons are internally fair.</w:t>
      </w:r>
    </w:p>
    <w:p>
      <w:pPr>
        <w:spacing w:after="120" w:line="360" w:lineRule="auto"/>
      </w:pPr>
      <w:r>
        <w:rPr>
          <w:rFonts w:ascii="Times New Roman" w:hAnsi="Times New Roman" w:eastAsia="Times New Roman" w:cs="Times New Roman"/>
          <w:b/>
          <w:i w:val="0"/>
          <w:color w:val="000000"/>
          <w:sz w:val="24"/>
        </w:rPr>
        <w:t>Table 5. Pipeline-level validation against true tree (n=200, L=1000 bp, sub=0.05, indel=0.02, 30 seeds, seeds 300–329, all levels complete). All nRF values are TRUE-relative (vs simulated ground truth) under the standard root-independent unrooted RF. Note: this benchmark uses a simulation protocol with L=1000 bp, independent of the guide-tree protocol used in Tables 1 and 3 (L=500 bp); absolute nRF values are not directly comparable across benchmarks. Per-seed data: Supplementary Table S13.</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tcPr>
          <w:p>
            <w:pPr>
              <w:spacing w:after="0" w:before="0" w:line="240" w:lineRule="auto"/>
            </w:pPr>
            <w:r>
              <w:rPr>
                <w:rFonts w:ascii="Times New Roman" w:hAnsi="Times New Roman" w:eastAsia="Times New Roman" w:cs="Times New Roman"/>
                <w:b/>
                <w:i w:val="0"/>
                <w:color w:val="000000"/>
                <w:sz w:val="18"/>
              </w:rPr>
              <w:t>Level</w:t>
            </w:r>
          </w:p>
        </w:tc>
        <w:tc>
          <w:tcPr>
            <w:tcW w:type="dxa" w:w="1504"/>
          </w:tcPr>
          <w:p>
            <w:pPr>
              <w:spacing w:after="0" w:before="0" w:line="240" w:lineRule="auto"/>
            </w:pPr>
            <w:r>
              <w:rPr>
                <w:rFonts w:ascii="Times New Roman" w:hAnsi="Times New Roman" w:eastAsia="Times New Roman" w:cs="Times New Roman"/>
                <w:b/>
                <w:i w:val="0"/>
                <w:color w:val="000000"/>
                <w:sz w:val="18"/>
              </w:rPr>
              <w:t>Method</w:t>
            </w:r>
          </w:p>
        </w:tc>
        <w:tc>
          <w:tcPr>
            <w:tcW w:type="dxa" w:w="1504"/>
          </w:tcPr>
          <w:p>
            <w:pPr>
              <w:spacing w:after="0" w:before="0" w:line="240" w:lineRule="auto"/>
            </w:pPr>
            <w:r>
              <w:rPr>
                <w:rFonts w:ascii="Times New Roman" w:hAnsi="Times New Roman" w:eastAsia="Times New Roman" w:cs="Times New Roman"/>
                <w:b/>
                <w:i w:val="0"/>
                <w:color w:val="000000"/>
                <w:sz w:val="18"/>
              </w:rPr>
              <w:t>Mean nRF ↓</w:t>
            </w:r>
          </w:p>
        </w:tc>
        <w:tc>
          <w:tcPr>
            <w:tcW w:type="dxa" w:w="1504"/>
          </w:tcPr>
          <w:p>
            <w:pPr>
              <w:spacing w:after="0" w:before="0" w:line="240" w:lineRule="auto"/>
            </w:pPr>
            <w:r>
              <w:rPr>
                <w:rFonts w:ascii="Times New Roman" w:hAnsi="Times New Roman" w:eastAsia="Times New Roman" w:cs="Times New Roman"/>
                <w:b/>
                <w:i w:val="0"/>
                <w:color w:val="000000"/>
                <w:sz w:val="18"/>
              </w:rPr>
              <w:t>Std Dev</w:t>
            </w:r>
          </w:p>
        </w:tc>
        <w:tc>
          <w:tcPr>
            <w:tcW w:type="dxa" w:w="1504"/>
          </w:tcPr>
          <w:p>
            <w:pPr>
              <w:spacing w:after="0" w:before="0" w:line="240" w:lineRule="auto"/>
            </w:pPr>
            <w:r>
              <w:rPr>
                <w:rFonts w:ascii="Times New Roman" w:hAnsi="Times New Roman" w:eastAsia="Times New Roman" w:cs="Times New Roman"/>
                <w:b/>
                <w:i w:val="0"/>
                <w:color w:val="000000"/>
                <w:sz w:val="18"/>
              </w:rPr>
              <w:t>n</w:t>
            </w:r>
          </w:p>
        </w:tc>
        <w:tc>
          <w:tcPr>
            <w:tcW w:type="dxa" w:w="1504"/>
          </w:tcPr>
          <w:p>
            <w:pPr>
              <w:spacing w:after="0" w:before="0" w:line="240" w:lineRule="auto"/>
            </w:pPr>
            <w:r>
              <w:rPr>
                <w:rFonts w:ascii="Times New Roman" w:hAnsi="Times New Roman" w:eastAsia="Times New Roman" w:cs="Times New Roman"/>
                <w:b/>
                <w:i w:val="0"/>
                <w:color w:val="000000"/>
                <w:sz w:val="18"/>
              </w:rPr>
              <w:t>vs L0 Wilcoxon p ¹</w:t>
            </w:r>
          </w:p>
        </w:tc>
      </w:tr>
      <w:tr>
        <w:tc>
          <w:tcPr>
            <w:tcW w:type="dxa" w:w="1504"/>
          </w:tcPr>
          <w:p>
            <w:pPr>
              <w:spacing w:after="0" w:before="0" w:line="240" w:lineRule="auto"/>
            </w:pPr>
            <w:r>
              <w:rPr>
                <w:rFonts w:ascii="Times New Roman" w:hAnsi="Times New Roman" w:eastAsia="Times New Roman" w:cs="Times New Roman"/>
                <w:b w:val="0"/>
                <w:i w:val="0"/>
                <w:color w:val="000000"/>
                <w:sz w:val="18"/>
              </w:rPr>
              <w:t>L0</w:t>
            </w:r>
          </w:p>
        </w:tc>
        <w:tc>
          <w:tcPr>
            <w:tcW w:type="dxa" w:w="1504"/>
          </w:tcPr>
          <w:p>
            <w:pPr>
              <w:spacing w:after="0" w:before="0" w:line="240" w:lineRule="auto"/>
            </w:pPr>
            <w:r>
              <w:rPr>
                <w:rFonts w:ascii="Times New Roman" w:hAnsi="Times New Roman" w:eastAsia="Times New Roman" w:cs="Times New Roman"/>
                <w:b w:val="0"/>
                <w:i w:val="0"/>
                <w:color w:val="000000"/>
                <w:sz w:val="18"/>
              </w:rPr>
              <w:t>k-mer k=5,gap2 NJ</w:t>
            </w:r>
          </w:p>
        </w:tc>
        <w:tc>
          <w:tcPr>
            <w:tcW w:type="dxa" w:w="1504"/>
          </w:tcPr>
          <w:p>
            <w:pPr>
              <w:spacing w:after="0" w:before="0" w:line="240" w:lineRule="auto"/>
            </w:pPr>
            <w:r>
              <w:rPr>
                <w:rFonts w:ascii="Times New Roman" w:hAnsi="Times New Roman" w:eastAsia="Times New Roman" w:cs="Times New Roman"/>
                <w:b w:val="0"/>
                <w:i w:val="0"/>
                <w:color w:val="000000"/>
                <w:sz w:val="18"/>
              </w:rPr>
              <w:t>0.150</w:t>
            </w:r>
          </w:p>
        </w:tc>
        <w:tc>
          <w:tcPr>
            <w:tcW w:type="dxa" w:w="1504"/>
          </w:tcPr>
          <w:p>
            <w:pPr>
              <w:spacing w:after="0" w:before="0" w:line="240" w:lineRule="auto"/>
            </w:pPr>
            <w:r>
              <w:rPr>
                <w:rFonts w:ascii="Times New Roman" w:hAnsi="Times New Roman" w:eastAsia="Times New Roman" w:cs="Times New Roman"/>
                <w:b w:val="0"/>
                <w:i w:val="0"/>
                <w:color w:val="000000"/>
                <w:sz w:val="18"/>
              </w:rPr>
              <w:t>0.026</w:t>
            </w:r>
          </w:p>
        </w:tc>
        <w:tc>
          <w:tcPr>
            <w:tcW w:type="dxa" w:w="1504"/>
          </w:tcPr>
          <w:p>
            <w:pPr>
              <w:spacing w:after="0" w:before="0" w:line="240" w:lineRule="auto"/>
            </w:pPr>
            <w:r>
              <w:rPr>
                <w:rFonts w:ascii="Times New Roman" w:hAnsi="Times New Roman" w:eastAsia="Times New Roman" w:cs="Times New Roman"/>
                <w:b w:val="0"/>
                <w:i w:val="0"/>
                <w:color w:val="000000"/>
                <w:sz w:val="18"/>
              </w:rPr>
              <w:t>30</w:t>
            </w:r>
          </w:p>
        </w:tc>
        <w:tc>
          <w:tcPr>
            <w:tcW w:type="dxa" w:w="1504"/>
          </w:tcPr>
          <w:p>
            <w:pPr>
              <w:spacing w:after="0" w:before="0" w:line="240" w:lineRule="auto"/>
            </w:pPr>
            <w:r>
              <w:rPr>
                <w:rFonts w:ascii="Times New Roman" w:hAnsi="Times New Roman" w:eastAsia="Times New Roman" w:cs="Times New Roman"/>
                <w:b w:val="0"/>
                <w:i w:val="0"/>
                <w:color w:val="000000"/>
                <w:sz w:val="18"/>
              </w:rPr>
              <w:t>baseline</w:t>
            </w:r>
          </w:p>
        </w:tc>
      </w:tr>
      <w:tr>
        <w:tc>
          <w:tcPr>
            <w:tcW w:type="dxa" w:w="1504"/>
          </w:tcPr>
          <w:p>
            <w:pPr>
              <w:spacing w:after="0" w:before="0" w:line="240" w:lineRule="auto"/>
            </w:pPr>
            <w:r>
              <w:rPr>
                <w:rFonts w:ascii="Times New Roman" w:hAnsi="Times New Roman" w:eastAsia="Times New Roman" w:cs="Times New Roman"/>
                <w:b/>
                <w:i w:val="0"/>
                <w:color w:val="000000"/>
                <w:sz w:val="18"/>
              </w:rPr>
              <w:t>L1</w:t>
            </w:r>
          </w:p>
        </w:tc>
        <w:tc>
          <w:tcPr>
            <w:tcW w:type="dxa" w:w="1504"/>
          </w:tcPr>
          <w:p>
            <w:pPr>
              <w:spacing w:after="0" w:before="0" w:line="240" w:lineRule="auto"/>
            </w:pPr>
            <w:r>
              <w:rPr>
                <w:rFonts w:ascii="Times New Roman" w:hAnsi="Times New Roman" w:eastAsia="Times New Roman" w:cs="Times New Roman"/>
                <w:b/>
                <w:i w:val="0"/>
                <w:color w:val="000000"/>
                <w:sz w:val="18"/>
              </w:rPr>
              <w:t>Multi-k (k=5,7,9) NJ</w:t>
            </w:r>
          </w:p>
        </w:tc>
        <w:tc>
          <w:tcPr>
            <w:tcW w:type="dxa" w:w="1504"/>
          </w:tcPr>
          <w:p>
            <w:pPr>
              <w:spacing w:after="0" w:before="0" w:line="240" w:lineRule="auto"/>
            </w:pPr>
            <w:r>
              <w:rPr>
                <w:rFonts w:ascii="Times New Roman" w:hAnsi="Times New Roman" w:eastAsia="Times New Roman" w:cs="Times New Roman"/>
                <w:b/>
                <w:i w:val="0"/>
                <w:color w:val="000000"/>
                <w:sz w:val="18"/>
              </w:rPr>
              <w:t>0.137</w:t>
            </w:r>
          </w:p>
        </w:tc>
        <w:tc>
          <w:tcPr>
            <w:tcW w:type="dxa" w:w="1504"/>
          </w:tcPr>
          <w:p>
            <w:pPr>
              <w:spacing w:after="0" w:before="0" w:line="240" w:lineRule="auto"/>
            </w:pPr>
            <w:r>
              <w:rPr>
                <w:rFonts w:ascii="Times New Roman" w:hAnsi="Times New Roman" w:eastAsia="Times New Roman" w:cs="Times New Roman"/>
                <w:b/>
                <w:i w:val="0"/>
                <w:color w:val="000000"/>
                <w:sz w:val="18"/>
              </w:rPr>
              <w:t>0.023</w:t>
            </w:r>
          </w:p>
        </w:tc>
        <w:tc>
          <w:tcPr>
            <w:tcW w:type="dxa" w:w="1504"/>
          </w:tcPr>
          <w:p>
            <w:pPr>
              <w:spacing w:after="0" w:before="0" w:line="240" w:lineRule="auto"/>
            </w:pPr>
            <w:r>
              <w:rPr>
                <w:rFonts w:ascii="Times New Roman" w:hAnsi="Times New Roman" w:eastAsia="Times New Roman" w:cs="Times New Roman"/>
                <w:b/>
                <w:i w:val="0"/>
                <w:color w:val="000000"/>
                <w:sz w:val="18"/>
              </w:rPr>
              <w:t>30</w:t>
            </w:r>
          </w:p>
        </w:tc>
        <w:tc>
          <w:tcPr>
            <w:tcW w:type="dxa" w:w="1504"/>
          </w:tcPr>
          <w:p>
            <w:pPr>
              <w:spacing w:after="0" w:before="0" w:line="240" w:lineRule="auto"/>
            </w:pPr>
            <w:r>
              <w:rPr>
                <w:rFonts w:ascii="Times New Roman" w:hAnsi="Times New Roman" w:eastAsia="Times New Roman" w:cs="Times New Roman"/>
                <w:b/>
                <w:i w:val="0"/>
                <w:color w:val="000000"/>
                <w:sz w:val="18"/>
              </w:rPr>
              <w:t>0.00206</w:t>
            </w:r>
          </w:p>
        </w:tc>
      </w:tr>
      <w:tr>
        <w:tc>
          <w:tcPr>
            <w:tcW w:type="dxa" w:w="1504"/>
          </w:tcPr>
          <w:p>
            <w:pPr>
              <w:spacing w:after="0" w:before="0" w:line="240" w:lineRule="auto"/>
            </w:pPr>
            <w:r>
              <w:rPr>
                <w:rFonts w:ascii="Times New Roman" w:hAnsi="Times New Roman" w:eastAsia="Times New Roman" w:cs="Times New Roman"/>
                <w:b w:val="0"/>
                <w:i w:val="0"/>
                <w:color w:val="000000"/>
                <w:sz w:val="18"/>
              </w:rPr>
              <w:t>L3</w:t>
            </w:r>
          </w:p>
        </w:tc>
        <w:tc>
          <w:tcPr>
            <w:tcW w:type="dxa" w:w="1504"/>
          </w:tcPr>
          <w:p>
            <w:pPr>
              <w:spacing w:after="0" w:before="0" w:line="240" w:lineRule="auto"/>
            </w:pPr>
            <w:r>
              <w:rPr>
                <w:rFonts w:ascii="Times New Roman" w:hAnsi="Times New Roman" w:eastAsia="Times New Roman" w:cs="Times New Roman"/>
                <w:b w:val="0"/>
                <w:i w:val="0"/>
                <w:color w:val="000000"/>
                <w:sz w:val="18"/>
              </w:rPr>
              <w:t>MAFFT + FastTree2 GTR</w:t>
            </w:r>
          </w:p>
        </w:tc>
        <w:tc>
          <w:tcPr>
            <w:tcW w:type="dxa" w:w="1504"/>
          </w:tcPr>
          <w:p>
            <w:pPr>
              <w:spacing w:after="0" w:before="0" w:line="240" w:lineRule="auto"/>
            </w:pPr>
            <w:r>
              <w:rPr>
                <w:rFonts w:ascii="Times New Roman" w:hAnsi="Times New Roman" w:eastAsia="Times New Roman" w:cs="Times New Roman"/>
                <w:b/>
                <w:i w:val="0"/>
                <w:color w:val="000000"/>
                <w:sz w:val="18"/>
              </w:rPr>
              <w:t>0.124</w:t>
            </w:r>
          </w:p>
        </w:tc>
        <w:tc>
          <w:tcPr>
            <w:tcW w:type="dxa" w:w="1504"/>
          </w:tcPr>
          <w:p>
            <w:pPr>
              <w:spacing w:after="0" w:before="0" w:line="240" w:lineRule="auto"/>
            </w:pPr>
            <w:r>
              <w:rPr>
                <w:rFonts w:ascii="Times New Roman" w:hAnsi="Times New Roman" w:eastAsia="Times New Roman" w:cs="Times New Roman"/>
                <w:b w:val="0"/>
                <w:i w:val="0"/>
                <w:color w:val="000000"/>
                <w:sz w:val="18"/>
              </w:rPr>
              <w:t>0.026</w:t>
            </w:r>
          </w:p>
        </w:tc>
        <w:tc>
          <w:tcPr>
            <w:tcW w:type="dxa" w:w="1504"/>
          </w:tcPr>
          <w:p>
            <w:pPr>
              <w:spacing w:after="0" w:before="0" w:line="240" w:lineRule="auto"/>
            </w:pPr>
            <w:r>
              <w:rPr>
                <w:rFonts w:ascii="Times New Roman" w:hAnsi="Times New Roman" w:eastAsia="Times New Roman" w:cs="Times New Roman"/>
                <w:b w:val="0"/>
                <w:i w:val="0"/>
                <w:color w:val="000000"/>
                <w:sz w:val="18"/>
              </w:rPr>
              <w:t>30</w:t>
            </w:r>
          </w:p>
        </w:tc>
        <w:tc>
          <w:tcPr>
            <w:tcW w:type="dxa" w:w="1504"/>
          </w:tcPr>
          <w:p>
            <w:pPr>
              <w:spacing w:after="0" w:before="0" w:line="240" w:lineRule="auto"/>
            </w:pPr>
            <w:r>
              <w:rPr>
                <w:rFonts w:ascii="Times New Roman" w:hAnsi="Times New Roman" w:eastAsia="Times New Roman" w:cs="Times New Roman"/>
                <w:b w:val="0"/>
                <w:i w:val="0"/>
                <w:color w:val="000000"/>
                <w:sz w:val="18"/>
              </w:rPr>
              <w:t>3.1×10⁻⁵ ²</w:t>
            </w:r>
          </w:p>
        </w:tc>
      </w:tr>
    </w:tbl>
    <w:p>
      <w:pPr>
        <w:spacing w:after="0"/>
      </w:pPr>
    </w:p>
    <w:p>
      <w:pPr>
        <w:spacing w:after="120" w:line="360" w:lineRule="auto"/>
      </w:pPr>
      <w:r>
        <w:rPr>
          <w:rFonts w:ascii="Times New Roman" w:hAnsi="Times New Roman" w:eastAsia="Times New Roman" w:cs="Times New Roman"/>
          <w:b w:val="0"/>
          <w:i w:val="0"/>
          <w:color w:val="000000"/>
          <w:sz w:val="24"/>
        </w:rPr>
        <w:t>¹ Wilcoxon signed-rank paired test against L0 (single-k NJ) within the same seed.</w:t>
      </w:r>
    </w:p>
    <w:p>
      <w:pPr>
        <w:spacing w:after="120" w:line="360" w:lineRule="auto"/>
      </w:pPr>
      <w:r>
        <w:rPr>
          <w:rFonts w:ascii="Times New Roman" w:hAnsi="Times New Roman" w:eastAsia="Times New Roman" w:cs="Times New Roman"/>
          <w:b w:val="0"/>
          <w:i w:val="0"/>
          <w:color w:val="000000"/>
          <w:sz w:val="24"/>
        </w:rPr>
        <w:t>² The comparison of primary interest is L1 vs L3: paired Wilcoxon p=0.00247, L3 lower in 22/30 seeds, L1 lower in 7, one tie; paired Cohen's d=0.64 (orientation L1 − L3, positive = L3 better).</w:t>
      </w:r>
    </w:p>
    <w:p>
      <w:pPr>
        <w:spacing w:after="120" w:line="360" w:lineRule="auto"/>
      </w:pPr>
      <w:r>
        <w:rPr>
          <w:rFonts w:ascii="Times New Roman" w:hAnsi="Times New Roman" w:eastAsia="Times New Roman" w:cs="Times New Roman"/>
          <w:b w:val="0"/>
          <w:i w:val="0"/>
          <w:color w:val="000000"/>
          <w:sz w:val="24"/>
        </w:rPr>
        <w:t xml:space="preserve">nRF=0: perfect match; nRF=1.0: random tree; nRF = RF/(2(n−3)). L0 and L1 trees are fully resolved (197 = n−3 splits); L3 trees carry 195–197 splits, FastTree2 occasionally leaving near-zero-length branches unresolved. All 30 seeds completed at every level; all three levels are compared within a single protocol and a single metric, so the level comparisons are internally fair. </w:t>
      </w:r>
      <w:r>
        <w:rPr>
          <w:rFonts w:ascii="Times New Roman" w:hAnsi="Times New Roman" w:eastAsia="Times New Roman" w:cs="Times New Roman"/>
          <w:b/>
          <w:i w:val="0"/>
          <w:color w:val="000000"/>
          <w:sz w:val="24"/>
        </w:rPr>
        <w:t>Data provenance and withdrawal.</w:t>
      </w:r>
      <w:r>
        <w:rPr>
          <w:rFonts w:ascii="Times New Roman" w:hAnsi="Times New Roman" w:eastAsia="Times New Roman" w:cs="Times New Roman"/>
          <w:b w:val="0"/>
          <w:i w:val="0"/>
          <w:color w:val="000000"/>
          <w:sz w:val="24"/>
        </w:rPr>
        <w:t xml:space="preserve"> Earlier versions of this table reported L0=0.743, L1=0.583 and L3=0.601, produced from data generated by a hand-written coalescent simulator. We regenerated the benchmark with INDELible v1.03 under the same stated protocol and rescored it with the root-independent RF. The replacement data are </w:t>
      </w:r>
      <w:r>
        <w:rPr>
          <w:rFonts w:ascii="Times New Roman" w:hAnsi="Times New Roman" w:eastAsia="Times New Roman" w:cs="Times New Roman"/>
          <w:b w:val="0"/>
          <w:i/>
          <w:color w:val="000000"/>
          <w:sz w:val="24"/>
        </w:rPr>
        <w:t>more</w:t>
      </w:r>
      <w:r>
        <w:rPr>
          <w:rFonts w:ascii="Times New Roman" w:hAnsi="Times New Roman" w:eastAsia="Times New Roman" w:cs="Times New Roman"/>
          <w:b w:val="0"/>
          <w:i w:val="0"/>
          <w:color w:val="000000"/>
          <w:sz w:val="24"/>
        </w:rPr>
        <w:t xml:space="preserve"> divergent, not less — mean root-to-tip distance 0.0573 subs/site (≈11.5% mean pairwise difference) versus 0.0172 subs/site (≈3.4%) for the old data — yet they give nRF values 4–5× lower. Greater divergence cannot yield lower topological error, so the old figures are not simply a harder realization of the same protocol; we regard them as defective and withdraw them. Under the replacement data the ordering of L1 and L3 reverses.</w:t>
      </w:r>
    </w:p>
    <w:p>
      <w:pPr>
        <w:spacing w:after="120" w:line="360" w:lineRule="auto"/>
      </w:pPr>
      <w:r>
        <w:rPr>
          <w:rFonts w:ascii="Times New Roman" w:hAnsi="Times New Roman" w:eastAsia="Times New Roman" w:cs="Times New Roman"/>
          <w:b w:val="0"/>
          <w:i w:val="0"/>
          <w:color w:val="000000"/>
          <w:sz w:val="24"/>
        </w:rPr>
        <w:t>Two findings emerge from this validation:</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MAFFT+FastTree2 significantly outperforms the multi-k ensemble at this scale.</w:t>
      </w:r>
      <w:r>
        <w:rPr>
          <w:rFonts w:ascii="Times New Roman" w:hAnsi="Times New Roman" w:eastAsia="Times New Roman" w:cs="Times New Roman"/>
          <w:b w:val="0"/>
          <w:i w:val="0"/>
          <w:color w:val="000000"/>
          <w:sz w:val="24"/>
        </w:rPr>
        <w:t xml:space="preserve"> L3 (0.124 ± 0.026) achieves lower topological error than L1 (0.137 ± 0.023): mean per-seed difference (L1 − L3) = +0.0136, paired Wilcoxon p=0.00247, paired Cohen's d=0.64, with L3 lower in 22/30 seeds and L1 lower in 7. This reverses the claim in earlier versions of this manuscript, which reported L1 as better than L3 (p=0.024, 19/30) on the defective data and under a biased nRF implementation. We therefore no longer claim that the multi-k ensemble reaches or exceeds MSA+ML accuracy under indel-rich conditions. What the benchmark supports is the narrower statement that an alignment-free multi-k ensemble comes within ~11% relative topological error of MAFFT+FastTree2 (0.137 vs 0.124) without ever computing a sequence alignment — and, given the Bonferroni context of the three pipeline-level pairwise comparisons (adjusted α=0.0167), even the direction of that gap should be read as established by the 22/30 win rate and the effect size rather than by the corrected p-value alone (adjusted p=0.007, which does survive).</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Multi-k fusion provides an 8.7% relative accuracy improvement over single-k</w:t>
      </w:r>
      <w:r>
        <w:rPr>
          <w:rFonts w:ascii="Times New Roman" w:hAnsi="Times New Roman" w:eastAsia="Times New Roman" w:cs="Times New Roman"/>
          <w:b w:val="0"/>
          <w:i w:val="0"/>
          <w:color w:val="000000"/>
          <w:sz w:val="24"/>
        </w:rPr>
        <w:t>, reducing nRF from 0.150 to 0.137 (paired Wilcoxon p=0.00206, paired Cohen's d=0.67, L1 lower in 19/30 seeds). This is a modest but reliable gain — considerably smaller than the 21.5% previously reported, which was computed on the defective data. Fusion also closes part of the gap to MSA+ML: L0 is 21% worse than L3 (0.150 vs 0.124; p=3.1×10⁻⁵, d=1.05), whereas L1 is 11% worse. The gain is therefore real but partial, and it does not overturn the advantage of alignment-based inference on data of this length and divergence.</w:t>
      </w:r>
    </w:p>
    <w:p>
      <w:pPr>
        <w:spacing w:after="120" w:line="360" w:lineRule="auto"/>
      </w:pPr>
      <w:r>
        <w:rPr>
          <w:rFonts w:ascii="Times New Roman" w:hAnsi="Times New Roman" w:eastAsia="Times New Roman" w:cs="Times New Roman"/>
          <w:b w:val="0"/>
          <w:i w:val="0"/>
          <w:color w:val="000000"/>
          <w:sz w:val="24"/>
        </w:rPr>
        <w:t>These results position the multi-k ensemble NJ as a fast approximation to MSA+ML rather than a replacement for it at this scale. In our harness the two are comparable in wall-clock time (median 44.5 s per seed for L1 versus 39.0 s for L3, both dominated by distance-matrix construction and alignment respectively rather than by tree search), so we do not claim a speed advantage for the ensemble at n=200; its advantages are the absence of an alignment step, the absence of manual k selection, and a cost profile that does not grow with alignment difficulty. The practical takeaway for exploratory analysis is a favourable speed–accuracy trade-off, not parity with MSA+ML.</w:t>
      </w:r>
    </w:p>
    <w:p>
      <w:pPr>
        <w:keepNext/>
        <w:spacing w:before="200" w:after="120" w:line="276" w:lineRule="auto"/>
      </w:pPr>
      <w:r>
        <w:rPr>
          <w:rFonts w:ascii="Times New Roman" w:hAnsi="Times New Roman" w:eastAsia="Times New Roman" w:cs="Times New Roman"/>
          <w:b/>
          <w:i w:val="0"/>
          <w:color w:val="000000"/>
          <w:sz w:val="26"/>
        </w:rPr>
        <w:t>Boundary classifier accurately distinguishes dataset homogeneity</w:t>
      </w:r>
    </w:p>
    <w:p>
      <w:pPr>
        <w:spacing w:after="120" w:line="360" w:lineRule="auto"/>
      </w:pPr>
      <w:r>
        <w:rPr>
          <w:rFonts w:ascii="Times New Roman" w:hAnsi="Times New Roman" w:eastAsia="Times New Roman" w:cs="Times New Roman"/>
          <w:b w:val="0"/>
          <w:i w:val="0"/>
          <w:color w:val="000000"/>
          <w:sz w:val="24"/>
        </w:rPr>
        <w:t>A critical component of Fusang's multi-layer pipeline is the Level 2 boundary classifier — a random forest (RF) model that determines whether a given node in the clustering hierarchy represents a homogeneous set of taxa (STOP) or requires further splitting (SPLIT). The classifier was trained on 8,116 labeled samples (6,176 SPLIT / 1,940 STOP; 585 simulated trees, zero generation failures) produced with the same INDELible v1.03 protocol as the accuracy benchmarks (birth–death tree prior λ=1.0/μ=0.5, GTR+Γ substitution, negative-binomial indels). We validated it on an independent test set of 150 scenarios spanning two fundamentally different tree types (Table 6; per-scenario results: Supplementary Table S15):</w:t>
      </w:r>
    </w:p>
    <w:p>
      <w:pPr>
        <w:pStyle w:val="ListBullet"/>
        <w:spacing w:after="60" w:line="360" w:lineRule="auto"/>
      </w:pPr>
      <w:r>
        <w:rPr>
          <w:rFonts w:ascii="Times New Roman" w:hAnsi="Times New Roman" w:eastAsia="Times New Roman" w:cs="Times New Roman"/>
          <w:b/>
          <w:i w:val="0"/>
          <w:color w:val="000000"/>
          <w:sz w:val="24"/>
        </w:rPr>
        <w:t>Coalescent trees</w:t>
      </w:r>
      <w:r>
        <w:rPr>
          <w:rFonts w:ascii="Times New Roman" w:hAnsi="Times New Roman" w:eastAsia="Times New Roman" w:cs="Times New Roman"/>
          <w:b w:val="0"/>
          <w:i w:val="0"/>
          <w:color w:val="000000"/>
          <w:sz w:val="24"/>
        </w:rPr>
        <w:t xml:space="preserve"> (75 scenarios): Single-population homogeneous simulations (n=50–500, 15 scenarios per scale) where all taxa evolve under the same model. These represent truly homogeneous datasets that should not be split.</w:t>
      </w:r>
    </w:p>
    <w:p>
      <w:pPr>
        <w:pStyle w:val="ListBullet"/>
        <w:spacing w:after="60" w:line="360" w:lineRule="auto"/>
      </w:pPr>
      <w:r>
        <w:rPr>
          <w:rFonts w:ascii="Times New Roman" w:hAnsi="Times New Roman" w:eastAsia="Times New Roman" w:cs="Times New Roman"/>
          <w:b/>
          <w:i w:val="0"/>
          <w:color w:val="000000"/>
          <w:sz w:val="24"/>
        </w:rPr>
        <w:t>Structured trees</w:t>
      </w:r>
      <w:r>
        <w:rPr>
          <w:rFonts w:ascii="Times New Roman" w:hAnsi="Times New Roman" w:eastAsia="Times New Roman" w:cs="Times New Roman"/>
          <w:b w:val="0"/>
          <w:i w:val="0"/>
          <w:color w:val="000000"/>
          <w:sz w:val="24"/>
        </w:rPr>
        <w:t xml:space="preserve"> (75 scenarios): Phylogenies with explicit structure, generated by concatenating 2–3 independently simulated clades whose substitution rates differ by a factor drawn from ×(0.5, 1.25, 2.0) (training data used a continuous ×U(0.4, 2.5) range), n=50–500. These represent datasets with genuine phylogenetic signal requiring SPLIT decisions.</w:t>
      </w:r>
    </w:p>
    <w:p>
      <w:pPr>
        <w:spacing w:after="120" w:line="360" w:lineRule="auto"/>
      </w:pPr>
      <w:r>
        <w:rPr>
          <w:rFonts w:ascii="Times New Roman" w:hAnsi="Times New Roman" w:eastAsia="Times New Roman" w:cs="Times New Roman"/>
          <w:b/>
          <w:i w:val="0"/>
          <w:color w:val="000000"/>
          <w:sz w:val="24"/>
        </w:rPr>
        <w:t>Classifier architecture.</w:t>
      </w:r>
      <w:r>
        <w:rPr>
          <w:rFonts w:ascii="Times New Roman" w:hAnsi="Times New Roman" w:eastAsia="Times New Roman" w:cs="Times New Roman"/>
          <w:b w:val="0"/>
          <w:i w:val="0"/>
          <w:color w:val="000000"/>
          <w:sz w:val="24"/>
        </w:rPr>
        <w:t xml:space="preserve"> The RF model uses a 50-dimensional feature vector derived from the k-mer distance matrix and tree topology, organized in seven groups: (A) cluster scale features (3: taxon count, sequence-length statistics); (B) pairwise k-mer distance distribution statistics (10: moments, quantiles, entropy); (C) multi-k distance agreement features (6: cross-k correlations and dispersions); (D) k-mer frequency spectrum features (8); (E) sequence-conservation features (4); (F) NJ tree topology features (6: branch-length moments, maximum branch length, cophenetic correlation); (G) global composition features (3), zero-padded to 50 dimensions. Samples comprise whole-tree feature vectors plus per-sub-cluster vectors extracted at internal clustering nodes (up to 15 sub-clusters per tree for n≤300; for computational feasibility at n=500 the cap was 5 — 585 trees and all whole-tree samples are complete regardless). Labels indicate whether the generating scenario was homogeneous (STOP) or structured (SPLIT). Five-fold cross-validation on the training set achieved ROC-AUC=0.831 ± 0.015 (held-out test: ROC-AUC=0.825, accuracy=0.801, F1=0.868). The lower CV AUC relative to an earlier JC69-era model (0.896) reflects that INDELible GTR+Γ data with variable-length unaligned sequences presents a harder decision boundary; the E2E results below show this does not compromise deployed accuracy. The model was implemented using scikit-learn (RandomForestClassifier, 200 estimators, max_depth=15, balanced class weights).</w:t>
      </w:r>
    </w:p>
    <w:p>
      <w:pPr>
        <w:spacing w:after="120" w:line="360" w:lineRule="auto"/>
      </w:pPr>
      <w:r>
        <w:rPr>
          <w:rFonts w:ascii="Times New Roman" w:hAnsi="Times New Roman" w:eastAsia="Times New Roman" w:cs="Times New Roman"/>
          <w:b/>
          <w:i w:val="0"/>
          <w:color w:val="000000"/>
          <w:sz w:val="24"/>
        </w:rPr>
        <w:t>Table 6. Boundary classifier validation (150 independent test scenarios, INDELible protocol).</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tcPr>
          <w:p>
            <w:pPr>
              <w:spacing w:after="0" w:before="0" w:line="240" w:lineRule="auto"/>
            </w:pPr>
            <w:r>
              <w:rPr>
                <w:rFonts w:ascii="Times New Roman" w:hAnsi="Times New Roman" w:eastAsia="Times New Roman" w:cs="Times New Roman"/>
                <w:b/>
                <w:i w:val="0"/>
                <w:color w:val="000000"/>
                <w:sz w:val="18"/>
              </w:rPr>
              <w:t>Tree Type</w:t>
            </w:r>
          </w:p>
        </w:tc>
        <w:tc>
          <w:tcPr>
            <w:tcW w:type="dxa" w:w="1504"/>
          </w:tcPr>
          <w:p>
            <w:pPr>
              <w:spacing w:after="0" w:before="0" w:line="240" w:lineRule="auto"/>
            </w:pPr>
            <w:r>
              <w:rPr>
                <w:rFonts w:ascii="Times New Roman" w:hAnsi="Times New Roman" w:eastAsia="Times New Roman" w:cs="Times New Roman"/>
                <w:b/>
                <w:i w:val="0"/>
                <w:color w:val="000000"/>
                <w:sz w:val="18"/>
              </w:rPr>
              <w:t>Expected</w:t>
            </w:r>
          </w:p>
        </w:tc>
        <w:tc>
          <w:tcPr>
            <w:tcW w:type="dxa" w:w="1504"/>
          </w:tcPr>
          <w:p>
            <w:pPr>
              <w:spacing w:after="0" w:before="0" w:line="240" w:lineRule="auto"/>
            </w:pPr>
            <w:r>
              <w:rPr>
                <w:rFonts w:ascii="Times New Roman" w:hAnsi="Times New Roman" w:eastAsia="Times New Roman" w:cs="Times New Roman"/>
                <w:b/>
                <w:i w:val="0"/>
                <w:color w:val="000000"/>
                <w:sz w:val="18"/>
              </w:rPr>
              <w:t>n</w:t>
            </w:r>
          </w:p>
        </w:tc>
        <w:tc>
          <w:tcPr>
            <w:tcW w:type="dxa" w:w="1504"/>
          </w:tcPr>
          <w:p>
            <w:pPr>
              <w:spacing w:after="0" w:before="0" w:line="240" w:lineRule="auto"/>
            </w:pPr>
            <w:r>
              <w:rPr>
                <w:rFonts w:ascii="Times New Roman" w:hAnsi="Times New Roman" w:eastAsia="Times New Roman" w:cs="Times New Roman"/>
                <w:b/>
                <w:i w:val="0"/>
                <w:color w:val="000000"/>
                <w:sz w:val="18"/>
              </w:rPr>
              <w:t>Correct</w:t>
            </w:r>
          </w:p>
        </w:tc>
        <w:tc>
          <w:tcPr>
            <w:tcW w:type="dxa" w:w="1504"/>
          </w:tcPr>
          <w:p>
            <w:pPr>
              <w:spacing w:after="0" w:before="0" w:line="240" w:lineRule="auto"/>
            </w:pPr>
            <w:r>
              <w:rPr>
                <w:rFonts w:ascii="Times New Roman" w:hAnsi="Times New Roman" w:eastAsia="Times New Roman" w:cs="Times New Roman"/>
                <w:b/>
                <w:i w:val="0"/>
                <w:color w:val="000000"/>
                <w:sz w:val="18"/>
              </w:rPr>
              <w:t>Accuracy</w:t>
            </w:r>
          </w:p>
        </w:tc>
        <w:tc>
          <w:tcPr>
            <w:tcW w:type="dxa" w:w="1504"/>
          </w:tcPr>
          <w:p>
            <w:pPr>
              <w:spacing w:after="0" w:before="0" w:line="240" w:lineRule="auto"/>
            </w:pPr>
            <w:r>
              <w:rPr>
                <w:rFonts w:ascii="Times New Roman" w:hAnsi="Times New Roman" w:eastAsia="Times New Roman" w:cs="Times New Roman"/>
                <w:b/>
                <w:i w:val="0"/>
                <w:color w:val="000000"/>
                <w:sz w:val="18"/>
              </w:rPr>
              <w:t>Wilson 95% CI</w:t>
            </w:r>
          </w:p>
        </w:tc>
      </w:tr>
      <w:tr>
        <w:tc>
          <w:tcPr>
            <w:tcW w:type="dxa" w:w="1504"/>
          </w:tcPr>
          <w:p>
            <w:pPr>
              <w:spacing w:after="0" w:before="0" w:line="240" w:lineRule="auto"/>
            </w:pPr>
            <w:r>
              <w:rPr>
                <w:rFonts w:ascii="Times New Roman" w:hAnsi="Times New Roman" w:eastAsia="Times New Roman" w:cs="Times New Roman"/>
                <w:b w:val="0"/>
                <w:i w:val="0"/>
                <w:color w:val="000000"/>
                <w:sz w:val="18"/>
              </w:rPr>
              <w:t>Coalescent</w:t>
            </w:r>
          </w:p>
        </w:tc>
        <w:tc>
          <w:tcPr>
            <w:tcW w:type="dxa" w:w="1504"/>
          </w:tcPr>
          <w:p>
            <w:pPr>
              <w:spacing w:after="0" w:before="0" w:line="240" w:lineRule="auto"/>
            </w:pPr>
            <w:r>
              <w:rPr>
                <w:rFonts w:ascii="Times New Roman" w:hAnsi="Times New Roman" w:eastAsia="Times New Roman" w:cs="Times New Roman"/>
                <w:b w:val="0"/>
                <w:i w:val="0"/>
                <w:color w:val="000000"/>
                <w:sz w:val="18"/>
              </w:rPr>
              <w:t>STOP</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100%</w:t>
            </w:r>
          </w:p>
        </w:tc>
        <w:tc>
          <w:tcPr>
            <w:tcW w:type="dxa" w:w="1504"/>
          </w:tcPr>
          <w:p>
            <w:pPr>
              <w:spacing w:after="0" w:before="0" w:line="240" w:lineRule="auto"/>
            </w:pPr>
            <w:r>
              <w:rPr>
                <w:rFonts w:ascii="Times New Roman" w:hAnsi="Times New Roman" w:eastAsia="Times New Roman" w:cs="Times New Roman"/>
                <w:b w:val="0"/>
                <w:i w:val="0"/>
                <w:color w:val="000000"/>
                <w:sz w:val="18"/>
              </w:rPr>
              <w:t>[0.951, 1.000]</w:t>
            </w:r>
          </w:p>
        </w:tc>
      </w:tr>
      <w:tr>
        <w:tc>
          <w:tcPr>
            <w:tcW w:type="dxa" w:w="1504"/>
          </w:tcPr>
          <w:p>
            <w:pPr>
              <w:spacing w:after="0" w:before="0" w:line="240" w:lineRule="auto"/>
            </w:pPr>
            <w:r>
              <w:rPr>
                <w:rFonts w:ascii="Times New Roman" w:hAnsi="Times New Roman" w:eastAsia="Times New Roman" w:cs="Times New Roman"/>
                <w:b w:val="0"/>
                <w:i w:val="0"/>
                <w:color w:val="000000"/>
                <w:sz w:val="18"/>
              </w:rPr>
              <w:t>Structured</w:t>
            </w:r>
          </w:p>
        </w:tc>
        <w:tc>
          <w:tcPr>
            <w:tcW w:type="dxa" w:w="1504"/>
          </w:tcPr>
          <w:p>
            <w:pPr>
              <w:spacing w:after="0" w:before="0" w:line="240" w:lineRule="auto"/>
            </w:pPr>
            <w:r>
              <w:rPr>
                <w:rFonts w:ascii="Times New Roman" w:hAnsi="Times New Roman" w:eastAsia="Times New Roman" w:cs="Times New Roman"/>
                <w:b w:val="0"/>
                <w:i w:val="0"/>
                <w:color w:val="000000"/>
                <w:sz w:val="18"/>
              </w:rPr>
              <w:t>SPLIT</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100%</w:t>
            </w:r>
          </w:p>
        </w:tc>
        <w:tc>
          <w:tcPr>
            <w:tcW w:type="dxa" w:w="1504"/>
          </w:tcPr>
          <w:p>
            <w:pPr>
              <w:spacing w:after="0" w:before="0" w:line="240" w:lineRule="auto"/>
            </w:pPr>
            <w:r>
              <w:rPr>
                <w:rFonts w:ascii="Times New Roman" w:hAnsi="Times New Roman" w:eastAsia="Times New Roman" w:cs="Times New Roman"/>
                <w:b w:val="0"/>
                <w:i w:val="0"/>
                <w:color w:val="000000"/>
                <w:sz w:val="18"/>
              </w:rPr>
              <w:t>[0.951, 1.000]</w:t>
            </w:r>
          </w:p>
        </w:tc>
      </w:tr>
      <w:tr>
        <w:tc>
          <w:tcPr>
            <w:tcW w:type="dxa" w:w="1504"/>
          </w:tcPr>
          <w:p>
            <w:pPr>
              <w:spacing w:after="0" w:before="0" w:line="240" w:lineRule="auto"/>
            </w:pPr>
            <w:r>
              <w:rPr>
                <w:rFonts w:ascii="Times New Roman" w:hAnsi="Times New Roman" w:eastAsia="Times New Roman" w:cs="Times New Roman"/>
                <w:b/>
                <w:i w:val="0"/>
                <w:color w:val="000000"/>
                <w:sz w:val="18"/>
              </w:rPr>
              <w:t>Overall</w:t>
            </w:r>
          </w:p>
        </w:tc>
        <w:tc>
          <w:tcPr>
            <w:tcW w:type="dxa" w:w="1504"/>
          </w:tcPr>
          <w:p>
            <w:pPr>
              <w:spacing w:after="0" w:before="0" w:line="240" w:lineRule="auto"/>
            </w:pPr>
            <w:r>
              <w:rPr>
                <w:rFonts w:ascii="Times New Roman" w:hAnsi="Times New Roman" w:eastAsia="Times New Roman" w:cs="Times New Roman"/>
                <w:b w:val="0"/>
                <w:i w:val="0"/>
                <w:color w:val="000000"/>
                <w:sz w:val="18"/>
              </w:rPr>
              <w:t>—</w:t>
            </w:r>
          </w:p>
        </w:tc>
        <w:tc>
          <w:tcPr>
            <w:tcW w:type="dxa" w:w="1504"/>
          </w:tcPr>
          <w:p>
            <w:pPr>
              <w:spacing w:after="0" w:before="0" w:line="240" w:lineRule="auto"/>
            </w:pPr>
            <w:r>
              <w:rPr>
                <w:rFonts w:ascii="Times New Roman" w:hAnsi="Times New Roman" w:eastAsia="Times New Roman" w:cs="Times New Roman"/>
                <w:b/>
                <w:i w:val="0"/>
                <w:color w:val="000000"/>
                <w:sz w:val="18"/>
              </w:rPr>
              <w:t>150</w:t>
            </w:r>
          </w:p>
        </w:tc>
        <w:tc>
          <w:tcPr>
            <w:tcW w:type="dxa" w:w="1504"/>
          </w:tcPr>
          <w:p>
            <w:pPr>
              <w:spacing w:after="0" w:before="0" w:line="240" w:lineRule="auto"/>
            </w:pPr>
            <w:r>
              <w:rPr>
                <w:rFonts w:ascii="Times New Roman" w:hAnsi="Times New Roman" w:eastAsia="Times New Roman" w:cs="Times New Roman"/>
                <w:b/>
                <w:i w:val="0"/>
                <w:color w:val="000000"/>
                <w:sz w:val="18"/>
              </w:rPr>
              <w:t>150</w:t>
            </w:r>
          </w:p>
        </w:tc>
        <w:tc>
          <w:tcPr>
            <w:tcW w:type="dxa" w:w="1504"/>
          </w:tcPr>
          <w:p>
            <w:pPr>
              <w:spacing w:after="0" w:before="0" w:line="240" w:lineRule="auto"/>
            </w:pPr>
            <w:r>
              <w:rPr>
                <w:rFonts w:ascii="Times New Roman" w:hAnsi="Times New Roman" w:eastAsia="Times New Roman" w:cs="Times New Roman"/>
                <w:b/>
                <w:i w:val="0"/>
                <w:color w:val="000000"/>
                <w:sz w:val="18"/>
              </w:rPr>
              <w:t>100%</w:t>
            </w:r>
          </w:p>
        </w:tc>
        <w:tc>
          <w:tcPr>
            <w:tcW w:type="dxa" w:w="1504"/>
          </w:tcPr>
          <w:p>
            <w:pPr>
              <w:spacing w:after="0" w:before="0" w:line="240" w:lineRule="auto"/>
            </w:pPr>
            <w:r>
              <w:rPr>
                <w:rFonts w:ascii="Times New Roman" w:hAnsi="Times New Roman" w:eastAsia="Times New Roman" w:cs="Times New Roman"/>
                <w:b/>
                <w:i w:val="0"/>
                <w:color w:val="000000"/>
                <w:sz w:val="18"/>
              </w:rPr>
              <w:t>[0.975, 1.000]</w:t>
            </w:r>
          </w:p>
        </w:tc>
      </w:tr>
    </w:tbl>
    <w:p>
      <w:pPr>
        <w:spacing w:after="0"/>
      </w:pPr>
    </w:p>
    <w:p>
      <w:pPr>
        <w:spacing w:after="120" w:line="360" w:lineRule="auto"/>
      </w:pPr>
      <w:r>
        <w:rPr>
          <w:rFonts w:ascii="Times New Roman" w:hAnsi="Times New Roman" w:eastAsia="Times New Roman" w:cs="Times New Roman"/>
          <w:b w:val="0"/>
          <w:i w:val="0"/>
          <w:color w:val="000000"/>
          <w:sz w:val="24"/>
        </w:rPr>
        <w:t>The classifier achieved perfect accuracy on both scenario types: it never incorrectly triggered splitting on homogeneous coalescent data (0% false positive rate across 75 scenarios) and never failed to split on structured data (0% false negative rate across 75 scenarios). The predicted SPLIT probabilities are cleanly separated between the two classes (coalescent: p_split ∈ [0.005, 0.193], mean 0.077; structured: p_split ∈ [0.605, 1.000], mean 0.871), leaving a wide margin around the 0.5 decision threshold. The Wilson binomial confidence interval [0.975, 1.000] for the overall accuracy indicates that the true population accuracy is at least 97.5% with 95% confidence.</w:t>
      </w:r>
    </w:p>
    <w:p>
      <w:pPr>
        <w:spacing w:after="120" w:line="360" w:lineRule="auto"/>
      </w:pPr>
      <w:r>
        <w:rPr>
          <w:rFonts w:ascii="Times New Roman" w:hAnsi="Times New Roman" w:eastAsia="Times New Roman" w:cs="Times New Roman"/>
          <w:b w:val="0"/>
          <w:i w:val="0"/>
          <w:color w:val="000000"/>
          <w:sz w:val="24"/>
        </w:rPr>
        <w:t>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150 diverse simulated scenarios provides strong evidence that the boundary classifier generalizes beyond its training distribution. We note that test accuracy (100%) exceeds cross-validation performance on the training set (ROC-AUC=0.831); this gap reflects that the E2E test scenarios occupy well-separated regions of the parameter space (purely homogeneous vs clearly structured phylogenies), and performance on borderline scenarios near the STOP/SPLIT decision boundary may be lower.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keepNext/>
        <w:spacing w:before="200" w:after="120" w:line="276" w:lineRule="auto"/>
      </w:pPr>
      <w:r>
        <w:rPr>
          <w:rFonts w:ascii="Times New Roman" w:hAnsi="Times New Roman" w:eastAsia="Times New Roman" w:cs="Times New Roman"/>
          <w:b/>
          <w:i w:val="0"/>
          <w:color w:val="000000"/>
          <w:sz w:val="26"/>
        </w:rPr>
        <w:t>Comparison with existing alignment-free methods</w:t>
      </w:r>
    </w:p>
    <w:p>
      <w:pPr>
        <w:spacing w:after="120" w:line="360" w:lineRule="auto"/>
      </w:pPr>
      <w:r>
        <w:rPr>
          <w:rFonts w:ascii="Times New Roman" w:hAnsi="Times New Roman" w:eastAsia="Times New Roman" w:cs="Times New Roman"/>
          <w:b w:val="0"/>
          <w:i w:val="0"/>
          <w:color w:val="000000"/>
          <w:sz w:val="24"/>
        </w:rPr>
        <w:t>We compared Fusang against established alignment-free phylogenetic methods on simulated indel-rich data (n=200, sub=0.05, indel=0.02, 130 independent seeds 100–229, INDELible birth–death protocol; Table 7; per-seed data: Supplementary Table S10): Co-phylog (context-object matching), kmacs (k-mismatch average common substring [12]), and k-mer cosine baselines, plus Skmer [29] (genome-skim distance estimation), which proved structurally inapplicable at gene length (see below). Table 7 reports TRUE-relative accuracy (all methods' trees compared against the simulated ground-truth tree of the same seed) as the primary frame; FT2-relative values (vs the FastTree2 tree of the same seed) are given in the table footnote. We use the TRUE-relative frame as primary because the FT2-relative frame has poor discriminative power at this scale: FastTree2's own TRUE-relative error (0.2047 ± 0.0299) is of the same magnitude as every method's FT2-relative distance (~0.217–0.225), so proximity to the FT2 tree does not imply proximity to the truth.</w:t>
      </w:r>
    </w:p>
    <w:p>
      <w:pPr>
        <w:spacing w:after="120" w:line="360" w:lineRule="auto"/>
      </w:pPr>
      <w:r>
        <w:rPr>
          <w:rFonts w:ascii="Times New Roman" w:hAnsi="Times New Roman" w:eastAsia="Times New Roman" w:cs="Times New Roman"/>
          <w:b/>
          <w:i w:val="0"/>
          <w:color w:val="000000"/>
          <w:sz w:val="24"/>
        </w:rPr>
        <w:t>Table 7. Alignment-free method comparison on indel-rich data (n=200, sub=0.05, indel=0.02, 130 seeds 100–229). All nRF values are TRUE-relative (vs the simulated ground-truth tree).</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Type</w:t>
            </w:r>
          </w:p>
        </w:tc>
        <w:tc>
          <w:tcPr>
            <w:tcW w:type="dxa" w:w="1805"/>
          </w:tcPr>
          <w:p>
            <w:pPr>
              <w:spacing w:after="0" w:before="0" w:line="240" w:lineRule="auto"/>
            </w:pPr>
            <w:r>
              <w:rPr>
                <w:rFonts w:ascii="Times New Roman" w:hAnsi="Times New Roman" w:eastAsia="Times New Roman" w:cs="Times New Roman"/>
                <w:b/>
                <w:i w:val="0"/>
                <w:color w:val="000000"/>
                <w:sz w:val="18"/>
              </w:rPr>
              <w:t>Mean nRF ↓</w:t>
            </w:r>
          </w:p>
        </w:tc>
        <w:tc>
          <w:tcPr>
            <w:tcW w:type="dxa" w:w="1805"/>
          </w:tcPr>
          <w:p>
            <w:pPr>
              <w:spacing w:after="0" w:before="0" w:line="240" w:lineRule="auto"/>
            </w:pPr>
            <w:r>
              <w:rPr>
                <w:rFonts w:ascii="Times New Roman" w:hAnsi="Times New Roman" w:eastAsia="Times New Roman" w:cs="Times New Roman"/>
                <w:b/>
                <w:i w:val="0"/>
                <w:color w:val="000000"/>
                <w:sz w:val="18"/>
              </w:rPr>
              <w:t>Std Dev</w:t>
            </w:r>
          </w:p>
        </w:tc>
        <w:tc>
          <w:tcPr>
            <w:tcW w:type="dxa" w:w="1805"/>
          </w:tcPr>
          <w:p>
            <w:pPr>
              <w:spacing w:after="0" w:before="0" w:line="240" w:lineRule="auto"/>
            </w:pPr>
            <w:r>
              <w:rPr>
                <w:rFonts w:ascii="Times New Roman" w:hAnsi="Times New Roman" w:eastAsia="Times New Roman" w:cs="Times New Roman"/>
                <w:b/>
                <w:i w:val="0"/>
                <w:color w:val="000000"/>
                <w:sz w:val="18"/>
              </w:rPr>
              <w:t>vs Fusang (full pipeline)</w:t>
            </w:r>
          </w:p>
        </w:tc>
      </w:tr>
      <w:tr>
        <w:tc>
          <w:tcPr>
            <w:tcW w:type="dxa" w:w="1805"/>
          </w:tcPr>
          <w:p>
            <w:pPr>
              <w:spacing w:after="0" w:before="0" w:line="240" w:lineRule="auto"/>
            </w:pPr>
            <w:r>
              <w:rPr>
                <w:rFonts w:ascii="Times New Roman" w:hAnsi="Times New Roman" w:eastAsia="Times New Roman" w:cs="Times New Roman"/>
                <w:b/>
                <w:i w:val="0"/>
                <w:color w:val="000000"/>
                <w:sz w:val="18"/>
              </w:rPr>
              <w:t>K-mer cosine k=7</w:t>
            </w:r>
            <w:r>
              <w:rPr>
                <w:rFonts w:ascii="Times New Roman" w:hAnsi="Times New Roman" w:eastAsia="Times New Roman" w:cs="Times New Roman"/>
                <w:b w:val="0"/>
                <w:i w:val="0"/>
                <w:color w:val="000000"/>
                <w:sz w:val="18"/>
              </w:rPr>
              <w:t xml:space="preserve">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Frequency vector, NJ</w:t>
            </w:r>
          </w:p>
        </w:tc>
        <w:tc>
          <w:tcPr>
            <w:tcW w:type="dxa" w:w="1805"/>
          </w:tcPr>
          <w:p>
            <w:pPr>
              <w:spacing w:after="0" w:before="0" w:line="240" w:lineRule="auto"/>
            </w:pPr>
            <w:r>
              <w:rPr>
                <w:rFonts w:ascii="Times New Roman" w:hAnsi="Times New Roman" w:eastAsia="Times New Roman" w:cs="Times New Roman"/>
                <w:b/>
                <w:i w:val="0"/>
                <w:color w:val="000000"/>
                <w:sz w:val="18"/>
              </w:rPr>
              <w:t>0.1938</w:t>
            </w:r>
          </w:p>
        </w:tc>
        <w:tc>
          <w:tcPr>
            <w:tcW w:type="dxa" w:w="1805"/>
          </w:tcPr>
          <w:p>
            <w:pPr>
              <w:spacing w:after="0" w:before="0" w:line="240" w:lineRule="auto"/>
            </w:pPr>
            <w:r>
              <w:rPr>
                <w:rFonts w:ascii="Times New Roman" w:hAnsi="Times New Roman" w:eastAsia="Times New Roman" w:cs="Times New Roman"/>
                <w:b w:val="0"/>
                <w:i w:val="0"/>
                <w:color w:val="000000"/>
                <w:sz w:val="18"/>
              </w:rPr>
              <w:t>0.0295</w:t>
            </w:r>
          </w:p>
        </w:tc>
        <w:tc>
          <w:tcPr>
            <w:tcW w:type="dxa" w:w="1805"/>
          </w:tcPr>
          <w:p>
            <w:pPr>
              <w:spacing w:after="0" w:before="0" w:line="240" w:lineRule="auto"/>
            </w:pPr>
            <w:r>
              <w:rPr>
                <w:rFonts w:ascii="Times New Roman" w:hAnsi="Times New Roman" w:eastAsia="Times New Roman" w:cs="Times New Roman"/>
                <w:b/>
                <w:i w:val="0"/>
                <w:color w:val="000000"/>
                <w:sz w:val="18"/>
              </w:rPr>
              <w:t>better</w:t>
            </w:r>
            <w:r>
              <w:rPr>
                <w:rFonts w:ascii="Times New Roman" w:hAnsi="Times New Roman" w:eastAsia="Times New Roman" w:cs="Times New Roman"/>
                <w:b w:val="0"/>
                <w:i w:val="0"/>
                <w:color w:val="000000"/>
                <w:sz w:val="18"/>
              </w:rPr>
              <w:t xml:space="preserve"> (k=7 wins 76/130, p=3.9×10⁻³, d=+0.252)</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multi-k ensemble</w:t>
            </w:r>
          </w:p>
        </w:tc>
        <w:tc>
          <w:tcPr>
            <w:tcW w:type="dxa" w:w="1805"/>
          </w:tcPr>
          <w:p>
            <w:pPr>
              <w:spacing w:after="0" w:before="0" w:line="240" w:lineRule="auto"/>
            </w:pPr>
            <w:r>
              <w:rPr>
                <w:rFonts w:ascii="Times New Roman" w:hAnsi="Times New Roman" w:eastAsia="Times New Roman" w:cs="Times New Roman"/>
                <w:b w:val="0"/>
                <w:i w:val="0"/>
                <w:color w:val="000000"/>
                <w:sz w:val="18"/>
              </w:rPr>
              <w:t>Multi-k contiguous (k=5,7,9 avg), NJ</w:t>
            </w:r>
          </w:p>
        </w:tc>
        <w:tc>
          <w:tcPr>
            <w:tcW w:type="dxa" w:w="1805"/>
          </w:tcPr>
          <w:p>
            <w:pPr>
              <w:spacing w:after="0" w:before="0" w:line="240" w:lineRule="auto"/>
            </w:pPr>
            <w:r>
              <w:rPr>
                <w:rFonts w:ascii="Times New Roman" w:hAnsi="Times New Roman" w:eastAsia="Times New Roman" w:cs="Times New Roman"/>
                <w:b/>
                <w:i w:val="0"/>
                <w:color w:val="000000"/>
                <w:sz w:val="18"/>
              </w:rPr>
              <w:t>0.1940</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i w:val="0"/>
                <w:color w:val="000000"/>
                <w:sz w:val="18"/>
              </w:rPr>
              <w:t>better</w:t>
            </w:r>
            <w:r>
              <w:rPr>
                <w:rFonts w:ascii="Times New Roman" w:hAnsi="Times New Roman" w:eastAsia="Times New Roman" w:cs="Times New Roman"/>
                <w:b w:val="0"/>
                <w:i w:val="0"/>
                <w:color w:val="000000"/>
                <w:sz w:val="18"/>
              </w:rPr>
              <w:t xml:space="preserve"> (ensemble wins 72/130, p=7.7×10⁻³, d=+0.246)</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(k=5,gap2, spaced) + BME-NNI</w:t>
            </w:r>
          </w:p>
        </w:tc>
        <w:tc>
          <w:tcPr>
            <w:tcW w:type="dxa" w:w="1805"/>
          </w:tcPr>
          <w:p>
            <w:pPr>
              <w:spacing w:after="0" w:before="0" w:line="240" w:lineRule="auto"/>
            </w:pPr>
            <w:r>
              <w:rPr>
                <w:rFonts w:ascii="Times New Roman" w:hAnsi="Times New Roman" w:eastAsia="Times New Roman" w:cs="Times New Roman"/>
                <w:b w:val="0"/>
                <w:i w:val="0"/>
                <w:color w:val="000000"/>
                <w:sz w:val="18"/>
              </w:rPr>
              <w:t>Spaced k-mer, full pipeline</w:t>
            </w:r>
          </w:p>
        </w:tc>
        <w:tc>
          <w:tcPr>
            <w:tcW w:type="dxa" w:w="1805"/>
          </w:tcPr>
          <w:p>
            <w:pPr>
              <w:spacing w:after="0" w:before="0" w:line="240" w:lineRule="auto"/>
            </w:pPr>
            <w:r>
              <w:rPr>
                <w:rFonts w:ascii="Times New Roman" w:hAnsi="Times New Roman" w:eastAsia="Times New Roman" w:cs="Times New Roman"/>
                <w:b/>
                <w:i w:val="0"/>
                <w:color w:val="000000"/>
                <w:sz w:val="18"/>
              </w:rPr>
              <w:t>0.1990</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val="0"/>
                <w:i w:val="0"/>
                <w:color w:val="000000"/>
                <w:sz w:val="18"/>
              </w:rPr>
              <w:t>— (baseline)</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(k=5,gap2, spaced), NJ only</w:t>
            </w:r>
          </w:p>
        </w:tc>
        <w:tc>
          <w:tcPr>
            <w:tcW w:type="dxa" w:w="1805"/>
          </w:tcPr>
          <w:p>
            <w:pPr>
              <w:spacing w:after="0" w:before="0" w:line="240" w:lineRule="auto"/>
            </w:pPr>
            <w:r>
              <w:rPr>
                <w:rFonts w:ascii="Times New Roman" w:hAnsi="Times New Roman" w:eastAsia="Times New Roman" w:cs="Times New Roman"/>
                <w:b w:val="0"/>
                <w:i w:val="0"/>
                <w:color w:val="000000"/>
                <w:sz w:val="18"/>
              </w:rPr>
              <w:t>Spaced k-mer, no NNI</w:t>
            </w:r>
          </w:p>
        </w:tc>
        <w:tc>
          <w:tcPr>
            <w:tcW w:type="dxa" w:w="1805"/>
          </w:tcPr>
          <w:p>
            <w:pPr>
              <w:spacing w:after="0" w:before="0" w:line="240" w:lineRule="auto"/>
            </w:pPr>
            <w:r>
              <w:rPr>
                <w:rFonts w:ascii="Times New Roman" w:hAnsi="Times New Roman" w:eastAsia="Times New Roman" w:cs="Times New Roman"/>
                <w:b/>
                <w:i w:val="0"/>
                <w:color w:val="000000"/>
                <w:sz w:val="18"/>
              </w:rPr>
              <w:t>0.2003</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val="0"/>
                <w:i w:val="0"/>
                <w:color w:val="000000"/>
                <w:sz w:val="18"/>
              </w:rPr>
              <w:t>n.s. (p=0.34)</w:t>
            </w:r>
          </w:p>
        </w:tc>
      </w:tr>
      <w:tr>
        <w:tc>
          <w:tcPr>
            <w:tcW w:type="dxa" w:w="1805"/>
          </w:tcPr>
          <w:p>
            <w:pPr>
              <w:spacing w:after="0" w:before="0" w:line="240" w:lineRule="auto"/>
            </w:pPr>
            <w:r>
              <w:rPr>
                <w:rFonts w:ascii="Times New Roman" w:hAnsi="Times New Roman" w:eastAsia="Times New Roman" w:cs="Times New Roman"/>
                <w:b/>
                <w:i w:val="0"/>
                <w:color w:val="000000"/>
                <w:sz w:val="18"/>
              </w:rPr>
              <w:t>K-mer cosine k=9</w:t>
            </w:r>
            <w:r>
              <w:rPr>
                <w:rFonts w:ascii="Times New Roman" w:hAnsi="Times New Roman" w:eastAsia="Times New Roman" w:cs="Times New Roman"/>
                <w:b w:val="0"/>
                <w:i w:val="0"/>
                <w:color w:val="000000"/>
                <w:sz w:val="18"/>
              </w:rPr>
              <w:t xml:space="preserve">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Frequency vector, NJ</w:t>
            </w:r>
          </w:p>
        </w:tc>
        <w:tc>
          <w:tcPr>
            <w:tcW w:type="dxa" w:w="1805"/>
          </w:tcPr>
          <w:p>
            <w:pPr>
              <w:spacing w:after="0" w:before="0" w:line="240" w:lineRule="auto"/>
            </w:pPr>
            <w:r>
              <w:rPr>
                <w:rFonts w:ascii="Times New Roman" w:hAnsi="Times New Roman" w:eastAsia="Times New Roman" w:cs="Times New Roman"/>
                <w:b/>
                <w:i w:val="0"/>
                <w:color w:val="000000"/>
                <w:sz w:val="18"/>
              </w:rPr>
              <w:t>0.2005</w:t>
            </w:r>
          </w:p>
        </w:tc>
        <w:tc>
          <w:tcPr>
            <w:tcW w:type="dxa" w:w="1805"/>
          </w:tcPr>
          <w:p>
            <w:pPr>
              <w:spacing w:after="0" w:before="0" w:line="240" w:lineRule="auto"/>
            </w:pPr>
            <w:r>
              <w:rPr>
                <w:rFonts w:ascii="Times New Roman" w:hAnsi="Times New Roman" w:eastAsia="Times New Roman" w:cs="Times New Roman"/>
                <w:b w:val="0"/>
                <w:i w:val="0"/>
                <w:color w:val="000000"/>
                <w:sz w:val="18"/>
              </w:rPr>
              <w:t>0.0299</w:t>
            </w:r>
          </w:p>
        </w:tc>
        <w:tc>
          <w:tcPr>
            <w:tcW w:type="dxa" w:w="1805"/>
          </w:tcPr>
          <w:p>
            <w:pPr>
              <w:spacing w:after="0" w:before="0" w:line="240" w:lineRule="auto"/>
            </w:pPr>
            <w:r>
              <w:rPr>
                <w:rFonts w:ascii="Times New Roman" w:hAnsi="Times New Roman" w:eastAsia="Times New Roman" w:cs="Times New Roman"/>
                <w:b w:val="0"/>
                <w:i w:val="0"/>
                <w:color w:val="000000"/>
                <w:sz w:val="18"/>
              </w:rPr>
              <w:t>n.s. (p=0.377)</w:t>
            </w:r>
          </w:p>
        </w:tc>
      </w:tr>
      <w:tr>
        <w:tc>
          <w:tcPr>
            <w:tcW w:type="dxa" w:w="1805"/>
          </w:tcPr>
          <w:p>
            <w:pPr>
              <w:spacing w:after="0" w:before="0" w:line="240" w:lineRule="auto"/>
            </w:pPr>
            <w:r>
              <w:rPr>
                <w:rFonts w:ascii="Times New Roman" w:hAnsi="Times New Roman" w:eastAsia="Times New Roman" w:cs="Times New Roman"/>
                <w:b w:val="0"/>
                <w:i w:val="0"/>
                <w:color w:val="000000"/>
                <w:sz w:val="18"/>
              </w:rPr>
              <w:t>FastTree2 (MSA-based)</w:t>
            </w:r>
          </w:p>
        </w:tc>
        <w:tc>
          <w:tcPr>
            <w:tcW w:type="dxa" w:w="1805"/>
          </w:tcPr>
          <w:p>
            <w:pPr>
              <w:spacing w:after="0" w:before="0" w:line="240" w:lineRule="auto"/>
            </w:pPr>
            <w:r>
              <w:rPr>
                <w:rFonts w:ascii="Times New Roman" w:hAnsi="Times New Roman" w:eastAsia="Times New Roman" w:cs="Times New Roman"/>
                <w:b w:val="0"/>
                <w:i w:val="0"/>
                <w:color w:val="000000"/>
                <w:sz w:val="18"/>
              </w:rPr>
              <w:t>MSA + ML</w:t>
            </w:r>
          </w:p>
        </w:tc>
        <w:tc>
          <w:tcPr>
            <w:tcW w:type="dxa" w:w="1805"/>
          </w:tcPr>
          <w:p>
            <w:pPr>
              <w:spacing w:after="0" w:before="0" w:line="240" w:lineRule="auto"/>
            </w:pPr>
            <w:r>
              <w:rPr>
                <w:rFonts w:ascii="Times New Roman" w:hAnsi="Times New Roman" w:eastAsia="Times New Roman" w:cs="Times New Roman"/>
                <w:b/>
                <w:i w:val="0"/>
                <w:color w:val="000000"/>
                <w:sz w:val="18"/>
              </w:rPr>
              <w:t>0.2047</w:t>
            </w:r>
          </w:p>
        </w:tc>
        <w:tc>
          <w:tcPr>
            <w:tcW w:type="dxa" w:w="1805"/>
          </w:tcPr>
          <w:p>
            <w:pPr>
              <w:spacing w:after="0" w:before="0" w:line="240" w:lineRule="auto"/>
            </w:pPr>
            <w:r>
              <w:rPr>
                <w:rFonts w:ascii="Times New Roman" w:hAnsi="Times New Roman" w:eastAsia="Times New Roman" w:cs="Times New Roman"/>
                <w:b w:val="0"/>
                <w:i w:val="0"/>
                <w:color w:val="000000"/>
                <w:sz w:val="18"/>
              </w:rPr>
              <w:t>0.0299</w:t>
            </w:r>
          </w:p>
        </w:tc>
        <w:tc>
          <w:tcPr>
            <w:tcW w:type="dxa" w:w="1805"/>
          </w:tcPr>
          <w:p>
            <w:pPr>
              <w:spacing w:after="0" w:before="0" w:line="240" w:lineRule="auto"/>
            </w:pPr>
            <w:r>
              <w:rPr>
                <w:rFonts w:ascii="Times New Roman" w:hAnsi="Times New Roman" w:eastAsia="Times New Roman" w:cs="Times New Roman"/>
                <w:b w:val="0"/>
                <w:i w:val="0"/>
                <w:color w:val="000000"/>
                <w:sz w:val="18"/>
              </w:rPr>
              <w:t>1.03× worse (p=0.0507, borderline — not significant at α=0.05)</w:t>
            </w:r>
          </w:p>
        </w:tc>
      </w:tr>
      <w:tr>
        <w:tc>
          <w:tcPr>
            <w:tcW w:type="dxa" w:w="1805"/>
          </w:tcPr>
          <w:p>
            <w:pPr>
              <w:spacing w:after="0" w:before="0" w:line="240" w:lineRule="auto"/>
            </w:pPr>
            <w:r>
              <w:rPr>
                <w:rFonts w:ascii="Times New Roman" w:hAnsi="Times New Roman" w:eastAsia="Times New Roman" w:cs="Times New Roman"/>
                <w:b/>
                <w:i w:val="0"/>
                <w:color w:val="000000"/>
                <w:sz w:val="18"/>
              </w:rPr>
              <w:t>K-mer cosine k=5</w:t>
            </w:r>
            <w:r>
              <w:rPr>
                <w:rFonts w:ascii="Times New Roman" w:hAnsi="Times New Roman" w:eastAsia="Times New Roman" w:cs="Times New Roman"/>
                <w:b w:val="0"/>
                <w:i w:val="0"/>
                <w:color w:val="000000"/>
                <w:sz w:val="18"/>
              </w:rPr>
              <w:t xml:space="preserve">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Frequency vector, NJ</w:t>
            </w:r>
          </w:p>
        </w:tc>
        <w:tc>
          <w:tcPr>
            <w:tcW w:type="dxa" w:w="1805"/>
          </w:tcPr>
          <w:p>
            <w:pPr>
              <w:spacing w:after="0" w:before="0" w:line="240" w:lineRule="auto"/>
            </w:pPr>
            <w:r>
              <w:rPr>
                <w:rFonts w:ascii="Times New Roman" w:hAnsi="Times New Roman" w:eastAsia="Times New Roman" w:cs="Times New Roman"/>
                <w:b/>
                <w:i w:val="0"/>
                <w:color w:val="000000"/>
                <w:sz w:val="18"/>
              </w:rPr>
              <w:t>0.2078</w:t>
            </w:r>
          </w:p>
        </w:tc>
        <w:tc>
          <w:tcPr>
            <w:tcW w:type="dxa" w:w="1805"/>
          </w:tcPr>
          <w:p>
            <w:pPr>
              <w:spacing w:after="0" w:before="0" w:line="240" w:lineRule="auto"/>
            </w:pPr>
            <w:r>
              <w:rPr>
                <w:rFonts w:ascii="Times New Roman" w:hAnsi="Times New Roman" w:eastAsia="Times New Roman" w:cs="Times New Roman"/>
                <w:b w:val="0"/>
                <w:i w:val="0"/>
                <w:color w:val="000000"/>
                <w:sz w:val="18"/>
              </w:rPr>
              <w:t>0.0314</w:t>
            </w:r>
          </w:p>
        </w:tc>
        <w:tc>
          <w:tcPr>
            <w:tcW w:type="dxa" w:w="1805"/>
          </w:tcPr>
          <w:p>
            <w:pPr>
              <w:spacing w:after="0" w:before="0" w:line="240" w:lineRule="auto"/>
            </w:pPr>
            <w:r>
              <w:rPr>
                <w:rFonts w:ascii="Times New Roman" w:hAnsi="Times New Roman" w:eastAsia="Times New Roman" w:cs="Times New Roman"/>
                <w:b w:val="0"/>
                <w:i w:val="0"/>
                <w:color w:val="000000"/>
                <w:sz w:val="18"/>
              </w:rPr>
              <w:t>worse (p=4.96×10⁻⁵, d=−0.385)</w:t>
            </w:r>
          </w:p>
        </w:tc>
      </w:tr>
      <w:tr>
        <w:tc>
          <w:tcPr>
            <w:tcW w:type="dxa" w:w="1805"/>
          </w:tcPr>
          <w:p>
            <w:pPr>
              <w:spacing w:after="0" w:before="0" w:line="240" w:lineRule="auto"/>
            </w:pPr>
            <w:r>
              <w:rPr>
                <w:rFonts w:ascii="Times New Roman" w:hAnsi="Times New Roman" w:eastAsia="Times New Roman" w:cs="Times New Roman"/>
                <w:b/>
                <w:i w:val="0"/>
                <w:color w:val="000000"/>
                <w:sz w:val="18"/>
              </w:rPr>
              <w:t>kmacs</w:t>
            </w:r>
            <w:r>
              <w:rPr>
                <w:rFonts w:ascii="Times New Roman" w:hAnsi="Times New Roman" w:eastAsia="Times New Roman" w:cs="Times New Roman"/>
                <w:b w:val="0"/>
                <w:i w:val="0"/>
                <w:color w:val="000000"/>
                <w:sz w:val="18"/>
              </w:rPr>
              <w:t xml:space="preserve"> (Leimeister &amp; Morgenstern 2014), k=3</w:t>
            </w:r>
          </w:p>
        </w:tc>
        <w:tc>
          <w:tcPr>
            <w:tcW w:type="dxa" w:w="1805"/>
          </w:tcPr>
          <w:p>
            <w:pPr>
              <w:spacing w:after="0" w:before="0" w:line="240" w:lineRule="auto"/>
            </w:pPr>
            <w:r>
              <w:rPr>
                <w:rFonts w:ascii="Times New Roman" w:hAnsi="Times New Roman" w:eastAsia="Times New Roman" w:cs="Times New Roman"/>
                <w:b w:val="0"/>
                <w:i w:val="0"/>
                <w:color w:val="000000"/>
                <w:sz w:val="18"/>
              </w:rPr>
              <w:t>k-mismatch ACS (best of k∈{3,5,10})</w:t>
            </w:r>
          </w:p>
        </w:tc>
        <w:tc>
          <w:tcPr>
            <w:tcW w:type="dxa" w:w="1805"/>
          </w:tcPr>
          <w:p>
            <w:pPr>
              <w:spacing w:after="0" w:before="0" w:line="240" w:lineRule="auto"/>
            </w:pPr>
            <w:r>
              <w:rPr>
                <w:rFonts w:ascii="Times New Roman" w:hAnsi="Times New Roman" w:eastAsia="Times New Roman" w:cs="Times New Roman"/>
                <w:b/>
                <w:i w:val="0"/>
                <w:color w:val="000000"/>
                <w:sz w:val="18"/>
              </w:rPr>
              <w:t>0.3656</w:t>
            </w:r>
          </w:p>
        </w:tc>
        <w:tc>
          <w:tcPr>
            <w:tcW w:type="dxa" w:w="1805"/>
          </w:tcPr>
          <w:p>
            <w:pPr>
              <w:spacing w:after="0" w:before="0" w:line="240" w:lineRule="auto"/>
            </w:pPr>
            <w:r>
              <w:rPr>
                <w:rFonts w:ascii="Times New Roman" w:hAnsi="Times New Roman" w:eastAsia="Times New Roman" w:cs="Times New Roman"/>
                <w:b w:val="0"/>
                <w:i w:val="0"/>
                <w:color w:val="000000"/>
                <w:sz w:val="18"/>
              </w:rPr>
              <w:t>0.0389</w:t>
            </w:r>
          </w:p>
        </w:tc>
        <w:tc>
          <w:tcPr>
            <w:tcW w:type="dxa" w:w="1805"/>
          </w:tcPr>
          <w:p>
            <w:pPr>
              <w:spacing w:after="0" w:before="0" w:line="240" w:lineRule="auto"/>
            </w:pPr>
            <w:r>
              <w:rPr>
                <w:rFonts w:ascii="Times New Roman" w:hAnsi="Times New Roman" w:eastAsia="Times New Roman" w:cs="Times New Roman"/>
                <w:b w:val="0"/>
                <w:i w:val="0"/>
                <w:color w:val="000000"/>
                <w:sz w:val="18"/>
              </w:rPr>
              <w:t>1.8× worse (p=4.34×10⁻²³, d=−4.838)</w:t>
            </w:r>
          </w:p>
        </w:tc>
      </w:tr>
      <w:tr>
        <w:tc>
          <w:tcPr>
            <w:tcW w:type="dxa" w:w="1805"/>
          </w:tcPr>
          <w:p>
            <w:pPr>
              <w:spacing w:after="0" w:before="0" w:line="240" w:lineRule="auto"/>
            </w:pPr>
            <w:r>
              <w:rPr>
                <w:rFonts w:ascii="Times New Roman" w:hAnsi="Times New Roman" w:eastAsia="Times New Roman" w:cs="Times New Roman"/>
                <w:b/>
                <w:i w:val="0"/>
                <w:color w:val="000000"/>
                <w:sz w:val="18"/>
              </w:rPr>
              <w:t>kmacs</w:t>
            </w:r>
            <w:r>
              <w:rPr>
                <w:rFonts w:ascii="Times New Roman" w:hAnsi="Times New Roman" w:eastAsia="Times New Roman" w:cs="Times New Roman"/>
                <w:b w:val="0"/>
                <w:i w:val="0"/>
                <w:color w:val="000000"/>
                <w:sz w:val="18"/>
              </w:rPr>
              <w:t>, k=5</w:t>
            </w:r>
          </w:p>
        </w:tc>
        <w:tc>
          <w:tcPr>
            <w:tcW w:type="dxa" w:w="1805"/>
          </w:tcPr>
          <w:p>
            <w:pPr>
              <w:spacing w:after="0" w:before="0" w:line="240" w:lineRule="auto"/>
            </w:pPr>
            <w:r>
              <w:rPr>
                <w:rFonts w:ascii="Times New Roman" w:hAnsi="Times New Roman" w:eastAsia="Times New Roman" w:cs="Times New Roman"/>
                <w:b w:val="0"/>
                <w:i w:val="0"/>
                <w:color w:val="000000"/>
                <w:sz w:val="18"/>
              </w:rPr>
              <w:t>k-mismatch ACS</w:t>
            </w:r>
          </w:p>
        </w:tc>
        <w:tc>
          <w:tcPr>
            <w:tcW w:type="dxa" w:w="1805"/>
          </w:tcPr>
          <w:p>
            <w:pPr>
              <w:spacing w:after="0" w:before="0" w:line="240" w:lineRule="auto"/>
            </w:pPr>
            <w:r>
              <w:rPr>
                <w:rFonts w:ascii="Times New Roman" w:hAnsi="Times New Roman" w:eastAsia="Times New Roman" w:cs="Times New Roman"/>
                <w:b w:val="0"/>
                <w:i w:val="0"/>
                <w:color w:val="000000"/>
                <w:sz w:val="18"/>
              </w:rPr>
              <w:t>0.4125</w:t>
            </w:r>
          </w:p>
        </w:tc>
        <w:tc>
          <w:tcPr>
            <w:tcW w:type="dxa" w:w="1805"/>
          </w:tcPr>
          <w:p>
            <w:pPr>
              <w:spacing w:after="0" w:before="0" w:line="240" w:lineRule="auto"/>
            </w:pPr>
            <w:r>
              <w:rPr>
                <w:rFonts w:ascii="Times New Roman" w:hAnsi="Times New Roman" w:eastAsia="Times New Roman" w:cs="Times New Roman"/>
                <w:b w:val="0"/>
                <w:i w:val="0"/>
                <w:color w:val="000000"/>
                <w:sz w:val="18"/>
              </w:rPr>
              <w:t>0.0385</w:t>
            </w:r>
          </w:p>
        </w:tc>
        <w:tc>
          <w:tcPr>
            <w:tcW w:type="dxa" w:w="1805"/>
          </w:tcPr>
          <w:p>
            <w:pPr>
              <w:spacing w:after="0" w:before="0" w:line="240" w:lineRule="auto"/>
            </w:pPr>
            <w:r>
              <w:rPr>
                <w:rFonts w:ascii="Times New Roman" w:hAnsi="Times New Roman" w:eastAsia="Times New Roman" w:cs="Times New Roman"/>
                <w:b w:val="0"/>
                <w:i w:val="0"/>
                <w:color w:val="000000"/>
                <w:sz w:val="18"/>
              </w:rPr>
              <w:t>2.1× worse (p=4.32×10⁻²³)</w:t>
            </w:r>
          </w:p>
        </w:tc>
      </w:tr>
      <w:tr>
        <w:tc>
          <w:tcPr>
            <w:tcW w:type="dxa" w:w="1805"/>
          </w:tcPr>
          <w:p>
            <w:pPr>
              <w:spacing w:after="0" w:before="0" w:line="240" w:lineRule="auto"/>
            </w:pPr>
            <w:r>
              <w:rPr>
                <w:rFonts w:ascii="Times New Roman" w:hAnsi="Times New Roman" w:eastAsia="Times New Roman" w:cs="Times New Roman"/>
                <w:b/>
                <w:i w:val="0"/>
                <w:color w:val="000000"/>
                <w:sz w:val="18"/>
              </w:rPr>
              <w:t>kmacs</w:t>
            </w:r>
            <w:r>
              <w:rPr>
                <w:rFonts w:ascii="Times New Roman" w:hAnsi="Times New Roman" w:eastAsia="Times New Roman" w:cs="Times New Roman"/>
                <w:b w:val="0"/>
                <w:i w:val="0"/>
                <w:color w:val="000000"/>
                <w:sz w:val="18"/>
              </w:rPr>
              <w:t>, k=10</w:t>
            </w:r>
          </w:p>
        </w:tc>
        <w:tc>
          <w:tcPr>
            <w:tcW w:type="dxa" w:w="1805"/>
          </w:tcPr>
          <w:p>
            <w:pPr>
              <w:spacing w:after="0" w:before="0" w:line="240" w:lineRule="auto"/>
            </w:pPr>
            <w:r>
              <w:rPr>
                <w:rFonts w:ascii="Times New Roman" w:hAnsi="Times New Roman" w:eastAsia="Times New Roman" w:cs="Times New Roman"/>
                <w:b w:val="0"/>
                <w:i w:val="0"/>
                <w:color w:val="000000"/>
                <w:sz w:val="18"/>
              </w:rPr>
              <w:t>k-mismatch ACS</w:t>
            </w:r>
          </w:p>
        </w:tc>
        <w:tc>
          <w:tcPr>
            <w:tcW w:type="dxa" w:w="1805"/>
          </w:tcPr>
          <w:p>
            <w:pPr>
              <w:spacing w:after="0" w:before="0" w:line="240" w:lineRule="auto"/>
            </w:pPr>
            <w:r>
              <w:rPr>
                <w:rFonts w:ascii="Times New Roman" w:hAnsi="Times New Roman" w:eastAsia="Times New Roman" w:cs="Times New Roman"/>
                <w:b w:val="0"/>
                <w:i w:val="0"/>
                <w:color w:val="000000"/>
                <w:sz w:val="18"/>
              </w:rPr>
              <w:t>0.4517</w:t>
            </w:r>
          </w:p>
        </w:tc>
        <w:tc>
          <w:tcPr>
            <w:tcW w:type="dxa" w:w="1805"/>
          </w:tcPr>
          <w:p>
            <w:pPr>
              <w:spacing w:after="0" w:before="0" w:line="240" w:lineRule="auto"/>
            </w:pPr>
            <w:r>
              <w:rPr>
                <w:rFonts w:ascii="Times New Roman" w:hAnsi="Times New Roman" w:eastAsia="Times New Roman" w:cs="Times New Roman"/>
                <w:b w:val="0"/>
                <w:i w:val="0"/>
                <w:color w:val="000000"/>
                <w:sz w:val="18"/>
              </w:rPr>
              <w:t>0.0399</w:t>
            </w:r>
          </w:p>
        </w:tc>
        <w:tc>
          <w:tcPr>
            <w:tcW w:type="dxa" w:w="1805"/>
          </w:tcPr>
          <w:p>
            <w:pPr>
              <w:spacing w:after="0" w:before="0" w:line="240" w:lineRule="auto"/>
            </w:pPr>
            <w:r>
              <w:rPr>
                <w:rFonts w:ascii="Times New Roman" w:hAnsi="Times New Roman" w:eastAsia="Times New Roman" w:cs="Times New Roman"/>
                <w:b w:val="0"/>
                <w:i w:val="0"/>
                <w:color w:val="000000"/>
                <w:sz w:val="18"/>
              </w:rPr>
              <w:t>2.3× worse (p=4.33×10⁻²³)</w:t>
            </w:r>
          </w:p>
        </w:tc>
      </w:tr>
      <w:tr>
        <w:tc>
          <w:tcPr>
            <w:tcW w:type="dxa" w:w="1805"/>
          </w:tcPr>
          <w:p>
            <w:pPr>
              <w:spacing w:after="0" w:before="0" w:line="240" w:lineRule="auto"/>
            </w:pPr>
            <w:r>
              <w:rPr>
                <w:rFonts w:ascii="Times New Roman" w:hAnsi="Times New Roman" w:eastAsia="Times New Roman" w:cs="Times New Roman"/>
                <w:b/>
                <w:i w:val="0"/>
                <w:color w:val="000000"/>
                <w:sz w:val="18"/>
              </w:rPr>
              <w:t>Co-phylog</w:t>
            </w:r>
            <w:r>
              <w:rPr>
                <w:rFonts w:ascii="Times New Roman" w:hAnsi="Times New Roman" w:eastAsia="Times New Roman" w:cs="Times New Roman"/>
                <w:b w:val="0"/>
                <w:i w:val="0"/>
                <w:color w:val="000000"/>
                <w:sz w:val="18"/>
              </w:rPr>
              <w:t xml:space="preserve"> (Yi &amp; Jin 2013)</w:t>
            </w:r>
          </w:p>
        </w:tc>
        <w:tc>
          <w:tcPr>
            <w:tcW w:type="dxa" w:w="1805"/>
          </w:tcPr>
          <w:p>
            <w:pPr>
              <w:spacing w:after="0" w:before="0" w:line="240" w:lineRule="auto"/>
            </w:pPr>
            <w:r>
              <w:rPr>
                <w:rFonts w:ascii="Times New Roman" w:hAnsi="Times New Roman" w:eastAsia="Times New Roman" w:cs="Times New Roman"/>
                <w:b w:val="0"/>
                <w:i w:val="0"/>
                <w:color w:val="000000"/>
                <w:sz w:val="18"/>
              </w:rPr>
              <w:t>Context-object, k=19</w:t>
            </w:r>
          </w:p>
        </w:tc>
        <w:tc>
          <w:tcPr>
            <w:tcW w:type="dxa" w:w="1805"/>
          </w:tcPr>
          <w:p>
            <w:pPr>
              <w:spacing w:after="0" w:before="0" w:line="240" w:lineRule="auto"/>
            </w:pPr>
            <w:r>
              <w:rPr>
                <w:rFonts w:ascii="Times New Roman" w:hAnsi="Times New Roman" w:eastAsia="Times New Roman" w:cs="Times New Roman"/>
                <w:b w:val="0"/>
                <w:i w:val="0"/>
                <w:color w:val="000000"/>
                <w:sz w:val="18"/>
              </w:rPr>
              <w:t>0.8812</w:t>
            </w:r>
          </w:p>
        </w:tc>
        <w:tc>
          <w:tcPr>
            <w:tcW w:type="dxa" w:w="1805"/>
          </w:tcPr>
          <w:p>
            <w:pPr>
              <w:spacing w:after="0" w:before="0" w:line="240" w:lineRule="auto"/>
            </w:pPr>
            <w:r>
              <w:rPr>
                <w:rFonts w:ascii="Times New Roman" w:hAnsi="Times New Roman" w:eastAsia="Times New Roman" w:cs="Times New Roman"/>
                <w:b w:val="0"/>
                <w:i w:val="0"/>
                <w:color w:val="000000"/>
                <w:sz w:val="18"/>
              </w:rPr>
              <w:t>0.0353</w:t>
            </w:r>
          </w:p>
        </w:tc>
        <w:tc>
          <w:tcPr>
            <w:tcW w:type="dxa" w:w="1805"/>
          </w:tcPr>
          <w:p>
            <w:pPr>
              <w:spacing w:after="0" w:before="0" w:line="240" w:lineRule="auto"/>
            </w:pPr>
            <w:r>
              <w:rPr>
                <w:rFonts w:ascii="Times New Roman" w:hAnsi="Times New Roman" w:eastAsia="Times New Roman" w:cs="Times New Roman"/>
                <w:b w:val="0"/>
                <w:i w:val="0"/>
                <w:color w:val="000000"/>
                <w:sz w:val="18"/>
              </w:rPr>
              <w:t>4.4× worse (p=4.35×10⁻²³)</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Rows are ordered by mean nRF (most accurate first); the full Fusang pipeline is marked as the baseline for the right-hand column. nRF=0: perfect match; nRF=1.0: random tree. All alignment-free baselines (Co-phylog, kmacs, contiguous single-k, multi-k ensemble, and the NJ-only Fusang row) use neighbour-joining (BioPython) without NNI refinement; the full-pipeline Fusang row is the CLI product (NJ plus BME-scored NNI refinement, applied at n≥100). Wilcoxon signed-rank tests vs the full-pipeline Fusang configuration; paired Cohen's d is computed as the mean per-seed difference (Fusang − comparator) divided by its SD, so a </w:t>
      </w:r>
      <w:r>
        <w:rPr>
          <w:rFonts w:ascii="Times New Roman" w:hAnsi="Times New Roman" w:eastAsia="Times New Roman" w:cs="Times New Roman"/>
          <w:b/>
          <w:i w:val="0"/>
          <w:color w:val="000000"/>
          <w:sz w:val="24"/>
        </w:rPr>
        <w:t>negative</w:t>
      </w:r>
      <w:r>
        <w:rPr>
          <w:rFonts w:ascii="Times New Roman" w:hAnsi="Times New Roman" w:eastAsia="Times New Roman" w:cs="Times New Roman"/>
          <w:b w:val="0"/>
          <w:i w:val="0"/>
          <w:color w:val="000000"/>
          <w:sz w:val="24"/>
        </w:rPr>
        <w:t xml:space="preserve"> d means Fusang is more accurate and a positive d means the comparator is more accurate: Co-phylog p=4.35×10⁻²³ (d=−15.40), kmacs k=3 p=4.34×10⁻²³ (d=−4.84), k-mer cosine k=5 p=4.96×10⁻⁵ (d=−0.385), k=7 p=3.9×10⁻³ (d=+0.252), k=9 p=0.377 (n.s.), multi-k ensemble p=7.7×10⁻³ (d=+0.246), Fusang NJ-only p=0.34 (n.s.), FastTree2 p=0.0507 (d=−0.201; borderline — not significant at α=0.05). "×worse" is the ratio of the row mean to the 0.1990 baseline. In the FT2-relative frame (footnote values) the classical methods keep the same ordering (Co-phylog 0.8799, kmacs k=3 0.3815) and the two best k-mer configurations remain significantly better than Fusang (cosine k=7 p=4.5×10⁻⁶, ensemble p=1.24×10⁻⁴), but cosine k=5 (0.2240 vs Fusang 0.2246, p=0.48) and k=9 (p=0.74) are inseparable from it, and the spaced-vs-contiguous k=5 contrast is not significant in that frame (p=0.42) — consistent with the poor discriminability of the FT2 reference noted above. FT2-relative means (vs the FastTree2 tree of the same seed): Fusang CLI 0.2246, cosine k=5 0.2240, k=7 0.2166, k=9 0.2251, multi-k ensemble 0.2185, spaced NJ-only 0.2218, Co-phylog 0.8799, kmacs k=3 0.3815.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d=−15.40 value for Co-phylog should be interpreted as indicating near-deterministic superiority on every seed rather than a proportionally larger effect (|d|&gt;2 is conventionally "very large").</w:t>
      </w:r>
    </w:p>
    <w:p>
      <w:pPr>
        <w:spacing w:after="120" w:line="360" w:lineRule="auto"/>
      </w:pPr>
      <w:r>
        <w:rPr>
          <w:rFonts w:ascii="Times New Roman" w:hAnsi="Times New Roman" w:eastAsia="Times New Roman" w:cs="Times New Roman"/>
          <w:b w:val="0"/>
          <w:i w:val="0"/>
          <w:color w:val="000000"/>
          <w:sz w:val="24"/>
        </w:rPr>
        <w:t>Three key findings emerge from this comparison:</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Co-phylog fails under indel-rich conditions.</w:t>
      </w:r>
      <w:r>
        <w:rPr>
          <w:rFonts w:ascii="Times New Roman" w:hAnsi="Times New Roman" w:eastAsia="Times New Roman" w:cs="Times New Roman"/>
          <w:b w:val="0"/>
          <w:i w:val="0"/>
          <w:color w:val="000000"/>
          <w:sz w:val="24"/>
        </w:rPr>
        <w:t xml:space="preserve"> Co-phylog's context-object approach (k=19) produces substantially worse trees (TRUE-relative mean nRF=0.8812 ± 0.0353, 4.4× worse than Fusang, 0/130 wins, p=4.35×10⁻²³, paired d=−15.40)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 (Co-phylog results are from our Python reimplementation, Supplementary Note S4; on the fish benchmark — see Real genome benchmarks below — the reimplementation slightly exceeds the published configuration's accuracy, indicating the reimplementation is not disadvantaged relative to the original; the DNA conclusion here is therefore conservative in direction.)</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kmacs, the closest classical relative of our approach, is significantly less accurate under indels.</w:t>
      </w:r>
      <w:r>
        <w:rPr>
          <w:rFonts w:ascii="Times New Roman" w:hAnsi="Times New Roman" w:eastAsia="Times New Roman" w:cs="Times New Roman"/>
          <w:b w:val="0"/>
          <w:i w:val="0"/>
          <w:color w:val="000000"/>
          <w:sz w:val="24"/>
        </w:rPr>
        <w:t xml:space="preserve"> kmacs extends the average common substring (ACS) approach with k-mismatch matching, making it the most directly comparable classical method. We scanned k∈{3,5,10} and found accuracy degrades monotonically with increasing k (TRUE-relative: k=3 0.3656 ± 0.0389, k=5 0.4125 ± 0.0385, k=10 0.4517 ± 0.0399; all 0/130 wins vs Fusang); we report the best configuration (k=3). Even at its best, kmacs achieves nRF=0.3656 ± 0.0389, 1.8× worse than Fusang (paired Wilcoxon p=4.34×10⁻²³, paired d=−4.84) — though far more robust than Co-phylog (0.8812). Substring-matching distances are sensitive to indel-disrupted substring sharing even with k-mismatch tolerance, whereas k-mer frequency vectors degrade gracefully because indels perturb frequencies rather than destroy matches.</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Spaced k-mers keep — and strengthen — their advantage on indel-rich DNA, whereas NNI refinement adds no detectable gain, and two contiguous configurations beat the default pipeline at this scale.</w:t>
      </w:r>
      <w:r>
        <w:rPr>
          <w:rFonts w:ascii="Times New Roman" w:hAnsi="Times New Roman" w:eastAsia="Times New Roman" w:cs="Times New Roman"/>
          <w:b w:val="0"/>
          <w:i w:val="0"/>
          <w:color w:val="000000"/>
          <w:sz w:val="24"/>
        </w:rPr>
        <w:t xml:space="preserve"> Three separable results follow from Table 7.</w:t>
      </w:r>
    </w:p>
    <w:p>
      <w:pPr>
        <w:spacing w:after="120" w:line="360" w:lineRule="auto"/>
      </w:pPr>
      <w:r>
        <w:rPr>
          <w:rFonts w:ascii="Times New Roman" w:hAnsi="Times New Roman" w:eastAsia="Times New Roman" w:cs="Times New Roman"/>
          <w:b w:val="0"/>
          <w:i w:val="0"/>
          <w:color w:val="000000"/>
          <w:sz w:val="24"/>
        </w:rPr>
        <w:t xml:space="preserve">(i) </w:t>
      </w:r>
      <w:r>
        <w:rPr>
          <w:rFonts w:ascii="Times New Roman" w:hAnsi="Times New Roman" w:eastAsia="Times New Roman" w:cs="Times New Roman"/>
          <w:b w:val="0"/>
          <w:i/>
          <w:color w:val="000000"/>
          <w:sz w:val="24"/>
        </w:rPr>
        <w:t>Spaced versus contiguous, like-for-like.</w:t>
      </w:r>
      <w:r>
        <w:rPr>
          <w:rFonts w:ascii="Times New Roman" w:hAnsi="Times New Roman" w:eastAsia="Times New Roman" w:cs="Times New Roman"/>
          <w:b w:val="0"/>
          <w:i w:val="0"/>
          <w:color w:val="000000"/>
          <w:sz w:val="24"/>
        </w:rPr>
        <w:t xml:space="preserve"> Comparing NJ trees with no NNI on either side, Fusang's spaced k=5,gap2 configuration (0.2003 ± 0.0296) significantly outperforms the contiguous k=5 cosine baseline (0.2078 ± 0.0314): spaced is more accurate on 75/130 seeds, contiguous on 46, with 9 ties, paired Wilcoxon p=5.54×10⁻⁴, paired d=−0.337. Under the superseded nRF implementation we reported 68/130 and p=7.97×10⁻³, so the advantage survives the switch to the standard root-independent RF and is if anything slightly stronger. It remains frame-specific: on the same 130 seeds the FT2-relative version of the identical contrast is not significant (spaced better in 60, contiguous in 63, 7 ties, p=0.42), continuing the pattern — already seen in our earlier underpowered 27-seed FT2-relative test (p=0.26) — that the FT2 reference frame masks real differences. On the protein benchmark the spaced advantage we previously reported (p=0.0078) does not survive the metric change (Table 10; p=0.64 and p=0.094), so the evidence for spaced patterns in this work rests on indel-rich DNA alone and we do not claim that gap content alone predicts a spaced-pattern gain. The DNA result is consistent with the proposed mechanism — spaced patterns recover k-mers that would otherwise be destroyed by an insertion or deletion falling inside their span, so their benefit should grow with indel content.</w:t>
      </w:r>
    </w:p>
    <w:p>
      <w:pPr>
        <w:spacing w:after="120" w:line="360" w:lineRule="auto"/>
      </w:pPr>
      <w:r>
        <w:rPr>
          <w:rFonts w:ascii="Times New Roman" w:hAnsi="Times New Roman" w:eastAsia="Times New Roman" w:cs="Times New Roman"/>
          <w:b w:val="0"/>
          <w:i w:val="0"/>
          <w:color w:val="000000"/>
          <w:sz w:val="24"/>
        </w:rPr>
        <w:t xml:space="preserve">(ii) </w:t>
      </w:r>
      <w:r>
        <w:rPr>
          <w:rFonts w:ascii="Times New Roman" w:hAnsi="Times New Roman" w:eastAsia="Times New Roman" w:cs="Times New Roman"/>
          <w:b w:val="0"/>
          <w:i/>
          <w:color w:val="000000"/>
          <w:sz w:val="24"/>
        </w:rPr>
        <w:t>NNI refinement provides no significant gain.</w:t>
      </w:r>
      <w:r>
        <w:rPr>
          <w:rFonts w:ascii="Times New Roman" w:hAnsi="Times New Roman" w:eastAsia="Times New Roman" w:cs="Times New Roman"/>
          <w:b w:val="0"/>
          <w:i w:val="0"/>
          <w:color w:val="000000"/>
          <w:sz w:val="24"/>
        </w:rPr>
        <w:t xml:space="preserve"> The full pipeline (0.1990 ± 0.0296) is not significantly better than the pure-NJ spaced tree (0.2003 ± 0.0296): full pipeline better in 54 seeds, NJ-only better in 50, 26 ties, paired Wilcoxon p=0.34, paired d=−0.092. The claim in earlier versions that BME-scored NNI refinement contributes a further significant gain (better on 100/130 seeds, p=7.1×10⁻¹³, d=0.76) is </w:t>
      </w:r>
      <w:r>
        <w:rPr>
          <w:rFonts w:ascii="Times New Roman" w:hAnsi="Times New Roman" w:eastAsia="Times New Roman" w:cs="Times New Roman"/>
          <w:b/>
          <w:i w:val="0"/>
          <w:color w:val="000000"/>
          <w:sz w:val="24"/>
        </w:rPr>
        <w:t>withdrawn</w:t>
      </w:r>
      <w:r>
        <w:rPr>
          <w:rFonts w:ascii="Times New Roman" w:hAnsi="Times New Roman" w:eastAsia="Times New Roman" w:cs="Times New Roman"/>
          <w:b w:val="0"/>
          <w:i w:val="0"/>
          <w:color w:val="000000"/>
          <w:sz w:val="24"/>
        </w:rPr>
        <w:t>: it was produced by the superseded nRF implementation. NNI refinement remains in the default pipeline as a low-cost, never-harmful-on-average step, but at L=500 bp we can no longer claim it improves accuracy.</w:t>
      </w:r>
    </w:p>
    <w:p>
      <w:pPr>
        <w:spacing w:after="120" w:line="360" w:lineRule="auto"/>
      </w:pPr>
      <w:r>
        <w:rPr>
          <w:rFonts w:ascii="Times New Roman" w:hAnsi="Times New Roman" w:eastAsia="Times New Roman" w:cs="Times New Roman"/>
          <w:b w:val="0"/>
          <w:i w:val="0"/>
          <w:color w:val="000000"/>
          <w:sz w:val="24"/>
        </w:rPr>
        <w:t xml:space="preserve">(iii) </w:t>
      </w:r>
      <w:r>
        <w:rPr>
          <w:rFonts w:ascii="Times New Roman" w:hAnsi="Times New Roman" w:eastAsia="Times New Roman" w:cs="Times New Roman"/>
          <w:b w:val="0"/>
          <w:i/>
          <w:color w:val="000000"/>
          <w:sz w:val="24"/>
        </w:rPr>
        <w:t>An honest negative for the default configuration.</w:t>
      </w:r>
      <w:r>
        <w:rPr>
          <w:rFonts w:ascii="Times New Roman" w:hAnsi="Times New Roman" w:eastAsia="Times New Roman" w:cs="Times New Roman"/>
          <w:b w:val="0"/>
          <w:i w:val="0"/>
          <w:color w:val="000000"/>
          <w:sz w:val="24"/>
        </w:rPr>
        <w:t xml:space="preserve"> At gene length (L=500 bp) two configurations are significantly more accurate than the default Fusang pipeline: contiguous k=7 (0.1938 ± 0.0295; k=7 better in 76/130 seeds, Fusang better in 42, 12 ties, p=3.9×10⁻³, d=+0.252) and the multi-k ensemble (0.1940 ± 0.0296; ensemble better in 72/130, Fusang better in 46, 12 ties, p=7.7×10⁻³, d=+0.246), while contiguous k=9 (0.2005) is statistically indistinguishable from it (p=0.377). We therefore no longer describe the default spaced k=5 + BME-NNI configuration as the most accurate Fusang setting at this scale: it is a robust default, but users seeking maximum accuracy on gene-length data of this divergence should prefer contiguous k=7 or the multi-k ensemble (Table 4; see also Practical recommendations).</w:t>
      </w:r>
    </w:p>
    <w:p>
      <w:pPr>
        <w:spacing w:after="120" w:line="360" w:lineRule="auto"/>
      </w:pPr>
      <w:r>
        <w:rPr>
          <w:rFonts w:ascii="Times New Roman" w:hAnsi="Times New Roman" w:eastAsia="Times New Roman" w:cs="Times New Roman"/>
          <w:b/>
          <w:i w:val="0"/>
          <w:color w:val="000000"/>
          <w:sz w:val="24"/>
        </w:rPr>
        <w:t>Multi-k ensemble.</w:t>
      </w:r>
      <w:r>
        <w:rPr>
          <w:rFonts w:ascii="Times New Roman" w:hAnsi="Times New Roman" w:eastAsia="Times New Roman" w:cs="Times New Roman"/>
          <w:b w:val="0"/>
          <w:i w:val="0"/>
          <w:color w:val="000000"/>
          <w:sz w:val="24"/>
        </w:rPr>
        <w:t xml:space="preserve"> On this 130-seed INDELible benchmark the multi-k ensemble (contiguous k=5,7,9 average, NJ) achieves TRUE-relative nRF=0.1940 ± 0.0296 — significantly better than the contiguous k=5 baseline (0.2078; ensemble better in 93/130, p=2.22×10⁻¹², d=0.755), than contiguous k=9 (0.2005; 81/130, p=9.10×10⁻⁸, d=0.517), than the NJ-only spaced configuration (0.2003; 74/130, p=1.13×10⁻³, d=0.317) and than the full Fusang pipeline (0.1990; 72/130, p=7.7×10⁻³, d=0.246), while remaining statistically indistinguishable from contiguous k=7 (0.1938; 48/130, p=0.669). In contrast to earlier versions of this manuscript, we therefore claim an accuracy advantage of the multi-k ensemble over the default spaced configuration at L=500 bp — a small one (0.0050 nRF, d=0.246), but significant and reproducible across 130 seeds. Table 4 examines the ensemble against its single-k components in detail. The ensemble's other established benefits are (i) the single-k→multi-k gain under the L=1000 bp protocol (Table 5, d=0.67, p=0.00206; an 8.7% relative reduction in nRF, 0.150→0.137) and (ii) the automatic rescue of the saturating gene-scale default at genome scale (see Real genome benchmarks below).</w:t>
      </w:r>
    </w:p>
    <w:p>
      <w:pPr>
        <w:spacing w:after="120" w:line="360" w:lineRule="auto"/>
      </w:pPr>
      <w:r>
        <w:rPr>
          <w:rFonts w:ascii="Times New Roman" w:hAnsi="Times New Roman" w:eastAsia="Times New Roman" w:cs="Times New Roman"/>
          <w:b/>
          <w:i w:val="0"/>
          <w:color w:val="000000"/>
          <w:sz w:val="24"/>
        </w:rPr>
        <w:t>Regarding andi</w:t>
      </w:r>
      <w:r>
        <w:rPr>
          <w:rFonts w:ascii="Times New Roman" w:hAnsi="Times New Roman" w:eastAsia="Times New Roman" w:cs="Times New Roman"/>
          <w:b w:val="0"/>
          <w:i w:val="0"/>
          <w:color w:val="000000"/>
          <w:sz w:val="24"/>
        </w:rPr>
        <w:t xml:space="preserve"> [25]: andi uses suffix-array-based anchor distances designed for genome-scale sequences (&gt;10kb). On gene-length sequences (~500 bp), andi's anchor-finding mechanism has insufficient maximal unique matches for reliable distance estimation. In our harness andi returned no usable tree on the gene-length families we attempted, so we report </w:t>
      </w:r>
      <w:r>
        <w:rPr>
          <w:rFonts w:ascii="Times New Roman" w:hAnsi="Times New Roman" w:eastAsia="Times New Roman" w:cs="Times New Roman"/>
          <w:b/>
          <w:i w:val="0"/>
          <w:color w:val="000000"/>
          <w:sz w:val="24"/>
        </w:rPr>
        <w:t>no accuracy figure</w:t>
      </w:r>
      <w:r>
        <w:rPr>
          <w:rFonts w:ascii="Times New Roman" w:hAnsi="Times New Roman" w:eastAsia="Times New Roman" w:cs="Times New Roman"/>
          <w:b w:val="0"/>
          <w:i w:val="0"/>
          <w:color w:val="000000"/>
          <w:sz w:val="24"/>
        </w:rPr>
        <w:t xml:space="preserve"> for it — the run record (</w:t>
      </w:r>
      <w:r>
        <w:rPr>
          <w:rFonts w:ascii="Consolas" w:hAnsi="Consolas" w:eastAsia="Consolas" w:cs="Consolas"/>
          <w:b w:val="0"/>
          <w:i w:val="0"/>
          <w:color w:val="000000"/>
          <w:sz w:val="24"/>
        </w:rPr>
        <w:t>benchmark_andi_results.json</w:t>
      </w:r>
      <w:r>
        <w:rPr>
          <w:rFonts w:ascii="Times New Roman" w:hAnsi="Times New Roman" w:eastAsia="Times New Roman" w:cs="Times New Roman"/>
          <w:b w:val="0"/>
          <w:i w:val="0"/>
          <w:color w:val="000000"/>
          <w:sz w:val="24"/>
        </w:rPr>
        <w:t>) captures timings only, with null tree fields for every replicate. We therefore characterise this as a design-domain mismatch rather than a measured accuracy result.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spacing w:after="120" w:line="360" w:lineRule="auto"/>
      </w:pPr>
      <w:r>
        <w:rPr>
          <w:rFonts w:ascii="Times New Roman" w:hAnsi="Times New Roman" w:eastAsia="Times New Roman" w:cs="Times New Roman"/>
          <w:b/>
          <w:i w:val="0"/>
          <w:color w:val="000000"/>
          <w:sz w:val="24"/>
        </w:rPr>
        <w:t>Regarding Skmer</w:t>
      </w:r>
      <w:r>
        <w:rPr>
          <w:rFonts w:ascii="Times New Roman" w:hAnsi="Times New Roman" w:eastAsia="Times New Roman" w:cs="Times New Roman"/>
          <w:b w:val="0"/>
          <w:i w:val="0"/>
          <w:color w:val="000000"/>
          <w:sz w:val="24"/>
        </w:rPr>
        <w:t xml:space="preserve"> [29]: Skmer estimates distances from genome skims through a k-mer depth-spectrum coverage and error-correction model. On our 500-bp single-gene benchmark data (INDELible n=200), Skmer </w:t>
      </w:r>
      <w:r>
        <w:rPr>
          <w:rFonts w:ascii="Times New Roman" w:hAnsi="Times New Roman" w:eastAsia="Times New Roman" w:cs="Times New Roman"/>
          <w:b w:val="0"/>
          <w:i/>
          <w:color w:val="000000"/>
          <w:sz w:val="24"/>
        </w:rPr>
        <w:t>completes</w:t>
      </w:r>
      <w:r>
        <w:rPr>
          <w:rFonts w:ascii="Times New Roman" w:hAnsi="Times New Roman" w:eastAsia="Times New Roman" w:cs="Times New Roman"/>
          <w:b w:val="0"/>
          <w:i w:val="0"/>
          <w:color w:val="000000"/>
          <w:sz w:val="24"/>
        </w:rPr>
        <w:t xml:space="preserve"> without error at both the default k=31 and at k=21, but its coverage model is inoperative: every sequence reports "coverage too low, not able to estimate it; no correction applied", because at gene length each k-mer occurs approximately once (0/200 sequences contain any repeated 21-mer or 31-mer), producing degenerate depth-1 histograms on which the coverage model cannot operate. The resulting uncorrected distance matrices are dominated by capped sentinel values (45.1% of off-diagonal pairs at k=31; 5.6% at k=21), and NJ trees built from them score nRF=0.782 (k=31) / 0.614 (k=21) against the seed-100 true tree under the standard root-independent unrooted RF (rescoring: </w:t>
      </w:r>
      <w:r>
        <w:rPr>
          <w:rFonts w:ascii="Consolas" w:hAnsi="Consolas" w:eastAsia="Consolas" w:cs="Consolas"/>
          <w:b w:val="0"/>
          <w:i w:val="0"/>
          <w:color w:val="000000"/>
          <w:sz w:val="24"/>
        </w:rPr>
        <w:t>repro_ablations/skmer_probe_nrfstandard.py</w:t>
      </w:r>
      <w:r>
        <w:rPr>
          <w:rFonts w:ascii="Times New Roman" w:hAnsi="Times New Roman" w:eastAsia="Times New Roman" w:cs="Times New Roman"/>
          <w:b w:val="0"/>
          <w:i w:val="0"/>
          <w:color w:val="000000"/>
          <w:sz w:val="24"/>
        </w:rPr>
        <w:t xml:space="preserve">; the earlier values 0.320/0.315, produced by the superseded root-dependent nRF implementation, are withdrawn) — 2.2–2.9× Fusang's error on the same seed (0.274) and worse than every tested competitor except Co-phylog. Skmer is therefore functionally inapplicable to gene-length phylogenetic inference — an outcome parallel to andi, whose suffix-array anchors likewise require genome-scale input. Both cases reflect design-domain mismatches rather than methodological weaknesses. (Versioning note: the bioconda package labelled skmer 3.3.0 ships skmer 3.1.0 code; we verified both environments install byte-identical </w:t>
      </w:r>
      <w:r>
        <w:rPr>
          <w:rFonts w:ascii="Consolas" w:hAnsi="Consolas" w:eastAsia="Consolas" w:cs="Consolas"/>
          <w:b w:val="0"/>
          <w:i w:val="0"/>
          <w:color w:val="000000"/>
          <w:sz w:val="24"/>
        </w:rPr>
        <w:t>__main__.py</w:t>
      </w:r>
      <w:r>
        <w:rPr>
          <w:rFonts w:ascii="Times New Roman" w:hAnsi="Times New Roman" w:eastAsia="Times New Roman" w:cs="Times New Roman"/>
          <w:b w:val="0"/>
          <w:i w:val="0"/>
          <w:color w:val="000000"/>
          <w:sz w:val="24"/>
        </w:rPr>
        <w:t xml:space="preserve">. An earlier record of a division-by-zero failure traced to a now-superseded dataset whose depth histograms contained interior zero counts; on the current benchmark data the estimator's graceful "coverage too low" branch is taken instead. Full audit trail: </w:t>
      </w:r>
      <w:r>
        <w:rPr>
          <w:rFonts w:ascii="Consolas" w:hAnsi="Consolas" w:eastAsia="Consolas" w:cs="Consolas"/>
          <w:b w:val="0"/>
          <w:i w:val="0"/>
          <w:color w:val="000000"/>
          <w:sz w:val="24"/>
        </w:rPr>
        <w:t>repro_ablations/_skmer_probe/FINDINGS.md</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Accuracy at scale: n=1000 indel performance</w:t>
      </w:r>
    </w:p>
    <w:p>
      <w:pPr>
        <w:spacing w:after="120" w:line="360" w:lineRule="auto"/>
      </w:pPr>
      <w:r>
        <w:rPr>
          <w:rFonts w:ascii="Times New Roman" w:hAnsi="Times New Roman" w:eastAsia="Times New Roman" w:cs="Times New Roman"/>
          <w:b w:val="0"/>
          <w:i w:val="0"/>
          <w:color w:val="000000"/>
          <w:sz w:val="24"/>
        </w:rPr>
        <w:t xml:space="preserve">On indel-rich data at n=1000 (30 seeds, sub=0.05, indel=0.02), Fusang — run through the DCM+EPA pipeline, since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routes n&gt;500 to DCM (see the pipeline caveat in Discussion) — achieves TRUE-relative nRF=0.226 ± 0.015 vs FastTree2 0.212 ± 0.014 (paired Wilcoxon p=1.54×10⁻⁴; FastTree2 is significantly better, and the earlier claim of statistical indistinguishability — 0.133 ± 0.010 vs 0.131 ± 0.009, p=0.38 — is withdrawn as a product of the superseded nRF implementation; Table 1). The marginal, non-significant Fusang advantage observed at n=200 (p=0.0507) therefore reverses with increasing taxon count rather than extrapolating to n=1000: the indel-robustness benefit is confined to gene-family scale (n=200), while the FastTree2 advantage on clean data is significant at every scale tested (n=500: p=1.73×10⁻⁶; n=1000: p=1.73×10⁻⁶). This scale-dependence is itself practically informative: alignment-free inference is most competitive exactly in the regime where indels are frequent and taxon counts are moderate.</w:t>
      </w:r>
    </w:p>
    <w:p>
      <w:pPr>
        <w:keepNext/>
        <w:spacing w:before="200" w:after="120" w:line="276" w:lineRule="auto"/>
      </w:pPr>
      <w:r>
        <w:rPr>
          <w:rFonts w:ascii="Times New Roman" w:hAnsi="Times New Roman" w:eastAsia="Times New Roman" w:cs="Times New Roman"/>
          <w:b/>
          <w:i w:val="0"/>
          <w:color w:val="000000"/>
          <w:sz w:val="26"/>
        </w:rPr>
        <w:t>Spaced k-mer gap scales with tree size</w:t>
      </w:r>
    </w:p>
    <w:p>
      <w:pPr>
        <w:spacing w:after="120" w:line="360" w:lineRule="auto"/>
      </w:pPr>
      <w:r>
        <w:rPr>
          <w:rFonts w:ascii="Times New Roman" w:hAnsi="Times New Roman" w:eastAsia="Times New Roman" w:cs="Times New Roman"/>
          <w:b w:val="0"/>
          <w:i w:val="0"/>
          <w:color w:val="000000"/>
          <w:sz w:val="24"/>
        </w:rPr>
        <w:t>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spacing w:after="120" w:line="360" w:lineRule="auto"/>
      </w:pPr>
      <w:r>
        <w:rPr>
          <w:rFonts w:ascii="Times New Roman" w:hAnsi="Times New Roman" w:eastAsia="Times New Roman" w:cs="Times New Roman"/>
          <w:b/>
          <w:i w:val="0"/>
          <w:color w:val="000000"/>
          <w:sz w:val="24"/>
        </w:rPr>
        <w:t>Table 8. Optimal parameters and nRF stability across dataset scales (INDELible birth–death protocol; 130 seeds for n=50/100/200, 30 seeds for n=500/1000).</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n</w:t>
            </w:r>
          </w:p>
        </w:tc>
        <w:tc>
          <w:tcPr>
            <w:tcW w:type="dxa" w:w="1805"/>
          </w:tcPr>
          <w:p>
            <w:pPr>
              <w:spacing w:after="0" w:before="0" w:line="240" w:lineRule="auto"/>
            </w:pPr>
            <w:r>
              <w:rPr>
                <w:rFonts w:ascii="Times New Roman" w:hAnsi="Times New Roman" w:eastAsia="Times New Roman" w:cs="Times New Roman"/>
                <w:b/>
                <w:i w:val="0"/>
                <w:color w:val="000000"/>
                <w:sz w:val="18"/>
              </w:rPr>
              <w:t>Adaptive (k,gap)</w:t>
            </w:r>
          </w:p>
        </w:tc>
        <w:tc>
          <w:tcPr>
            <w:tcW w:type="dxa" w:w="1805"/>
          </w:tcPr>
          <w:p>
            <w:pPr>
              <w:spacing w:after="0" w:before="0" w:line="240" w:lineRule="auto"/>
            </w:pPr>
            <w:r>
              <w:rPr>
                <w:rFonts w:ascii="Times New Roman" w:hAnsi="Times New Roman" w:eastAsia="Times New Roman" w:cs="Times New Roman"/>
                <w:b/>
                <w:i w:val="0"/>
                <w:color w:val="000000"/>
                <w:sz w:val="18"/>
              </w:rPr>
              <w:t>Fusang nRF (clean)</w:t>
            </w:r>
          </w:p>
        </w:tc>
        <w:tc>
          <w:tcPr>
            <w:tcW w:type="dxa" w:w="1805"/>
          </w:tcPr>
          <w:p>
            <w:pPr>
              <w:spacing w:after="0" w:before="0" w:line="240" w:lineRule="auto"/>
            </w:pPr>
            <w:r>
              <w:rPr>
                <w:rFonts w:ascii="Times New Roman" w:hAnsi="Times New Roman" w:eastAsia="Times New Roman" w:cs="Times New Roman"/>
                <w:b/>
                <w:i w:val="0"/>
                <w:color w:val="000000"/>
                <w:sz w:val="18"/>
              </w:rPr>
              <w:t>FT2 nRF (clean)</w:t>
            </w:r>
          </w:p>
        </w:tc>
        <w:tc>
          <w:tcPr>
            <w:tcW w:type="dxa" w:w="1805"/>
          </w:tcPr>
          <w:p>
            <w:pPr>
              <w:spacing w:after="0" w:before="0" w:line="240" w:lineRule="auto"/>
            </w:pPr>
            <w:r>
              <w:rPr>
                <w:rFonts w:ascii="Times New Roman" w:hAnsi="Times New Roman" w:eastAsia="Times New Roman" w:cs="Times New Roman"/>
                <w:b/>
                <w:i w:val="0"/>
                <w:color w:val="000000"/>
                <w:sz w:val="18"/>
              </w:rPr>
              <w:t>Notes</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w:t>
            </w:r>
          </w:p>
        </w:tc>
        <w:tc>
          <w:tcPr>
            <w:tcW w:type="dxa" w:w="1805"/>
          </w:tcPr>
          <w:p>
            <w:pPr>
              <w:spacing w:after="0" w:before="0" w:line="240" w:lineRule="auto"/>
            </w:pPr>
            <w:r>
              <w:rPr>
                <w:rFonts w:ascii="Times New Roman" w:hAnsi="Times New Roman" w:eastAsia="Times New Roman" w:cs="Times New Roman"/>
                <w:b w:val="0"/>
                <w:i w:val="0"/>
                <w:color w:val="000000"/>
                <w:sz w:val="18"/>
              </w:rPr>
              <w:t>4,gap1</w:t>
            </w:r>
          </w:p>
        </w:tc>
        <w:tc>
          <w:tcPr>
            <w:tcW w:type="dxa" w:w="1805"/>
          </w:tcPr>
          <w:p>
            <w:pPr>
              <w:spacing w:after="0" w:before="0" w:line="240" w:lineRule="auto"/>
            </w:pPr>
            <w:r>
              <w:rPr>
                <w:rFonts w:ascii="Times New Roman" w:hAnsi="Times New Roman" w:eastAsia="Times New Roman" w:cs="Times New Roman"/>
                <w:b w:val="0"/>
                <w:i w:val="0"/>
                <w:color w:val="000000"/>
                <w:sz w:val="18"/>
              </w:rPr>
              <w:t>0.232 ± 0.072</w:t>
            </w:r>
          </w:p>
        </w:tc>
        <w:tc>
          <w:tcPr>
            <w:tcW w:type="dxa" w:w="1805"/>
          </w:tcPr>
          <w:p>
            <w:pPr>
              <w:spacing w:after="0" w:before="0" w:line="240" w:lineRule="auto"/>
            </w:pPr>
            <w:r>
              <w:rPr>
                <w:rFonts w:ascii="Times New Roman" w:hAnsi="Times New Roman" w:eastAsia="Times New Roman" w:cs="Times New Roman"/>
                <w:b/>
                <w:i w:val="0"/>
                <w:color w:val="000000"/>
                <w:sz w:val="18"/>
              </w:rPr>
              <w:t>0.210 ± 0.067</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p=1.3×10⁻⁵) §</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0.234 ± 0.045</w:t>
            </w:r>
          </w:p>
        </w:tc>
        <w:tc>
          <w:tcPr>
            <w:tcW w:type="dxa" w:w="1805"/>
          </w:tcPr>
          <w:p>
            <w:pPr>
              <w:spacing w:after="0" w:before="0" w:line="240" w:lineRule="auto"/>
            </w:pPr>
            <w:r>
              <w:rPr>
                <w:rFonts w:ascii="Times New Roman" w:hAnsi="Times New Roman" w:eastAsia="Times New Roman" w:cs="Times New Roman"/>
                <w:b/>
                <w:i w:val="0"/>
                <w:color w:val="000000"/>
                <w:sz w:val="18"/>
              </w:rPr>
              <w:t>0.209 ± 0.045</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p=1.2×10⁻¹⁰) §</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0.234 ± 0.035</w:t>
            </w:r>
          </w:p>
        </w:tc>
        <w:tc>
          <w:tcPr>
            <w:tcW w:type="dxa" w:w="1805"/>
          </w:tcPr>
          <w:p>
            <w:pPr>
              <w:spacing w:after="0" w:before="0" w:line="240" w:lineRule="auto"/>
            </w:pPr>
            <w:r>
              <w:rPr>
                <w:rFonts w:ascii="Times New Roman" w:hAnsi="Times New Roman" w:eastAsia="Times New Roman" w:cs="Times New Roman"/>
                <w:b/>
                <w:i w:val="0"/>
                <w:color w:val="000000"/>
                <w:sz w:val="18"/>
              </w:rPr>
              <w:t>0.210 ± 0.034</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p=2.07×10⁻¹⁴)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i w:val="0"/>
                <w:color w:val="000000"/>
                <w:sz w:val="18"/>
              </w:rPr>
              <w:t>0.199 ± 0.030</w:t>
            </w:r>
          </w:p>
        </w:tc>
        <w:tc>
          <w:tcPr>
            <w:tcW w:type="dxa" w:w="1805"/>
          </w:tcPr>
          <w:p>
            <w:pPr>
              <w:spacing w:after="0" w:before="0" w:line="240" w:lineRule="auto"/>
            </w:pPr>
            <w:r>
              <w:rPr>
                <w:rFonts w:ascii="Times New Roman" w:hAnsi="Times New Roman" w:eastAsia="Times New Roman" w:cs="Times New Roman"/>
                <w:b w:val="0"/>
                <w:i w:val="0"/>
                <w:color w:val="000000"/>
                <w:sz w:val="18"/>
              </w:rPr>
              <w:t>0.205 ± 0.030</w:t>
            </w:r>
          </w:p>
        </w:tc>
        <w:tc>
          <w:tcPr>
            <w:tcW w:type="dxa" w:w="1805"/>
          </w:tcPr>
          <w:p>
            <w:pPr>
              <w:spacing w:after="0" w:before="0" w:line="240" w:lineRule="auto"/>
            </w:pPr>
            <w:r>
              <w:rPr>
                <w:rFonts w:ascii="Times New Roman" w:hAnsi="Times New Roman" w:eastAsia="Times New Roman" w:cs="Times New Roman"/>
                <w:b w:val="0"/>
                <w:i w:val="0"/>
                <w:color w:val="000000"/>
                <w:sz w:val="18"/>
              </w:rPr>
              <w:t>Fusang better (indel, p=0.0507, borderline; n.s. at α=0.05) ‡</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0.244 ± 0.019</w:t>
            </w:r>
          </w:p>
        </w:tc>
        <w:tc>
          <w:tcPr>
            <w:tcW w:type="dxa" w:w="1805"/>
          </w:tcPr>
          <w:p>
            <w:pPr>
              <w:spacing w:after="0" w:before="0" w:line="240" w:lineRule="auto"/>
            </w:pPr>
            <w:r>
              <w:rPr>
                <w:rFonts w:ascii="Times New Roman" w:hAnsi="Times New Roman" w:eastAsia="Times New Roman" w:cs="Times New Roman"/>
                <w:b/>
                <w:i w:val="0"/>
                <w:color w:val="000000"/>
                <w:sz w:val="18"/>
              </w:rPr>
              <w:t>0.213 ± 0.017</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p=1.73×10⁻⁶)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0.257 ± 0.019</w:t>
            </w:r>
          </w:p>
        </w:tc>
        <w:tc>
          <w:tcPr>
            <w:tcW w:type="dxa" w:w="1805"/>
          </w:tcPr>
          <w:p>
            <w:pPr>
              <w:spacing w:after="0" w:before="0" w:line="240" w:lineRule="auto"/>
            </w:pPr>
            <w:r>
              <w:rPr>
                <w:rFonts w:ascii="Times New Roman" w:hAnsi="Times New Roman" w:eastAsia="Times New Roman" w:cs="Times New Roman"/>
                <w:b/>
                <w:i w:val="0"/>
                <w:color w:val="000000"/>
                <w:sz w:val="18"/>
              </w:rPr>
              <w:t>0.212 ± 0.016</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p=1.73×10⁻⁶)</w:t>
            </w:r>
          </w:p>
        </w:tc>
      </w:tr>
    </w:tbl>
    <w:p>
      <w:pPr>
        <w:spacing w:after="0"/>
      </w:pPr>
    </w:p>
    <w:p>
      <w:pPr>
        <w:spacing w:after="120" w:line="360" w:lineRule="auto"/>
      </w:pPr>
      <w:r>
        <w:rPr>
          <w:rFonts w:ascii="Times New Roman" w:hAnsi="Times New Roman" w:eastAsia="Times New Roman" w:cs="Times New Roman"/>
          <w:b/>
          <w:i w:val="0"/>
          <w:color w:val="000000"/>
          <w:sz w:val="24"/>
        </w:rPr>
        <w:t>Notes</w:t>
      </w:r>
      <w:r>
        <w:rPr>
          <w:rFonts w:ascii="Times New Roman" w:hAnsi="Times New Roman" w:eastAsia="Times New Roman" w:cs="Times New Roman"/>
          <w:b w:val="0"/>
          <w:i w:val="0"/>
          <w:color w:val="000000"/>
          <w:sz w:val="24"/>
        </w:rPr>
        <w:t xml:space="preserve">: For n&lt;1000, Notes column indicates which method performs better and the p-value when significant. For n=1000 the Fusang trees were produced by the DCM+EPA pipeline: </w:t>
      </w:r>
      <w:r>
        <w:rPr>
          <w:rFonts w:ascii="Consolas" w:hAnsi="Consolas" w:eastAsia="Consolas" w:cs="Consolas"/>
          <w:b w:val="0"/>
          <w:i w:val="0"/>
          <w:color w:val="000000"/>
          <w:sz w:val="24"/>
        </w:rPr>
        <w:t>run_bench_indelible.py</w:t>
      </w:r>
      <w:r>
        <w:rPr>
          <w:rFonts w:ascii="Times New Roman" w:hAnsi="Times New Roman" w:eastAsia="Times New Roman" w:cs="Times New Roman"/>
          <w:b w:val="0"/>
          <w:i w:val="0"/>
          <w:color w:val="000000"/>
          <w:sz w:val="24"/>
        </w:rPr>
        <w:t xml:space="preserve"> appends </w:t>
      </w:r>
      <w:r>
        <w:rPr>
          <w:rFonts w:ascii="Consolas" w:hAnsi="Consolas" w:eastAsia="Consolas" w:cs="Consolas"/>
          <w:b w:val="0"/>
          <w:i w:val="0"/>
          <w:color w:val="000000"/>
          <w:sz w:val="24"/>
        </w:rPr>
        <w:t>--auto_group_method nj_centroid</w:t>
      </w:r>
      <w:r>
        <w:rPr>
          <w:rFonts w:ascii="Times New Roman" w:hAnsi="Times New Roman" w:eastAsia="Times New Roman" w:cs="Times New Roman"/>
          <w:b w:val="0"/>
          <w:i w:val="0"/>
          <w:color w:val="000000"/>
          <w:sz w:val="24"/>
        </w:rPr>
        <w:t xml:space="preserve"> whenever n &gt; 500, and with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this routes n=1000 through DCM (see also the pipeline caveat in Discussion). The winner is still FastTree2 on clean data. See Supplementary Table S6 for complete n=1000 benchmark results (30 seeds, both clean and indel conditions). ‡ Row values are from the 130-seed benchmark (seeds 100–229; all seeds valid, no outlier exclusion), paired Wilcoxon p=0.0507 (Table 3; integer RF counts, zero-split convention; not significant at α=0.05). § n=50 and n=100 rows: 130-seed INDELible clean benchmarks (seeds 100–229) measured at the benchmark configuration k=5,gap2 (the Adaptive column shows what the parameter selector would choose). Values shown use all 130 seeds; applying the pre-specified symmetric nRF&gt;0.3 exclusion removes 26/130 seeds at n=50 (Fusang 0.208 ± 0.057 vs FT2 0.189 ± 0.052, p=9.9×10⁻⁵) and 10/130 at n=100 (0.228 ± 0.041 vs 0.204 ± 0.041, p=8.1×10⁻¹⁰) without changing any conclusion. FastTree2 is significantly better at every clean-data scale tested.</w:t>
      </w:r>
    </w:p>
    <w:p>
      <w:pPr>
        <w:spacing w:after="120" w:line="360" w:lineRule="auto"/>
      </w:pPr>
      <w:r>
        <w:rPr>
          <w:rFonts w:ascii="Times New Roman" w:hAnsi="Times New Roman" w:eastAsia="Times New Roman" w:cs="Times New Roman"/>
          <w:b w:val="0"/>
          <w:i w:val="0"/>
          <w:color w:val="000000"/>
          <w:sz w:val="24"/>
        </w:rPr>
        <w:t>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keepNext/>
        <w:spacing w:before="200" w:after="120" w:line="276" w:lineRule="auto"/>
      </w:pPr>
      <w:r>
        <w:rPr>
          <w:rFonts w:ascii="Times New Roman" w:hAnsi="Times New Roman" w:eastAsia="Times New Roman" w:cs="Times New Roman"/>
          <w:b/>
          <w:i w:val="0"/>
          <w:color w:val="000000"/>
          <w:sz w:val="26"/>
        </w:rPr>
        <w:t>Validation on real 16S rRNA sequences</w:t>
      </w:r>
    </w:p>
    <w:p>
      <w:pPr>
        <w:spacing w:after="120" w:line="360" w:lineRule="auto"/>
      </w:pPr>
      <w:r>
        <w:rPr>
          <w:rFonts w:ascii="Times New Roman" w:hAnsi="Times New Roman" w:eastAsia="Times New Roman" w:cs="Times New Roman"/>
          <w:b w:val="0"/>
          <w:i w:val="0"/>
          <w:color w:val="000000"/>
          <w:sz w:val="24"/>
        </w:rPr>
        <w:t xml:space="preserve">Fusang processed the 73 analysed 16S rRNA sequences without alignment (simplified pipeline, k=5,gap2) in 0.108 s for the k-mer counting plus NJ stage. Tree-based pairwise distances were compared against NCBI taxonomic classifications (Table 9). For reference-tree comparisons we rebuilt the alignment-based comparator end-to-end: the archived alignment file was found to be not genuinely aligned (pairwise identity between the two </w:t>
      </w:r>
      <w:r>
        <w:rPr>
          <w:rFonts w:ascii="Times New Roman" w:hAnsi="Times New Roman" w:eastAsia="Times New Roman" w:cs="Times New Roman"/>
          <w:b w:val="0"/>
          <w:i/>
          <w:color w:val="000000"/>
          <w:sz w:val="24"/>
        </w:rPr>
        <w:t>Escherichia</w:t>
      </w:r>
      <w:r>
        <w:rPr>
          <w:rFonts w:ascii="Times New Roman" w:hAnsi="Times New Roman" w:eastAsia="Times New Roman" w:cs="Times New Roman"/>
          <w:b w:val="0"/>
          <w:i w:val="0"/>
          <w:color w:val="000000"/>
          <w:sz w:val="24"/>
        </w:rPr>
        <w:t>/</w:t>
      </w:r>
      <w:r>
        <w:rPr>
          <w:rFonts w:ascii="Times New Roman" w:hAnsi="Times New Roman" w:eastAsia="Times New Roman" w:cs="Times New Roman"/>
          <w:b w:val="0"/>
          <w:i/>
          <w:color w:val="000000"/>
          <w:sz w:val="24"/>
        </w:rPr>
        <w:t>Bacillus</w:t>
      </w:r>
      <w:r>
        <w:rPr>
          <w:rFonts w:ascii="Times New Roman" w:hAnsi="Times New Roman" w:eastAsia="Times New Roman" w:cs="Times New Roman"/>
          <w:b w:val="0"/>
          <w:i w:val="0"/>
          <w:color w:val="000000"/>
          <w:sz w:val="24"/>
        </w:rPr>
        <w:t xml:space="preserve"> sequences fell below the 0.25 random baseline), so all sequences were realigned with MAFFT 7.526 (--localpair) and the FastTree2 tree rebuilt from it. Fusang vs this rebuilt FastTree2 tree gives nRF=0.371 — substantial but no longer near-total topological disagreement.</w:t>
      </w:r>
    </w:p>
    <w:p>
      <w:pPr>
        <w:spacing w:after="120" w:line="360" w:lineRule="auto"/>
      </w:pPr>
      <w:r>
        <w:rPr>
          <w:rFonts w:ascii="Times New Roman" w:hAnsi="Times New Roman" w:eastAsia="Times New Roman" w:cs="Times New Roman"/>
          <w:b w:val="0"/>
          <w:i w:val="0"/>
          <w:color w:val="000000"/>
          <w:sz w:val="24"/>
        </w:rPr>
        <w:t>We evaluated both trees against the NCBI taxonomy as an external reference. A taxonomic group is scored as recovered when the MRCA of all tips carrying the label has exactly that tip set. Against the true taxonomy (13 phyla, 7 with ≥2 taxa; 40 orders, 14 with ≥2), the Fusang tree recovers 3/7 assessable phyla and 10/14 assessable orders as monophyletic, while the rebuilt FastTree2 tree recovers 6/7 phyla and 11/14 orders. The RF distance against a taxonomy-derived reference tree (phylum→order→taxon containment hierarchy, polytomous where unresolved) is nRF=0.414 for Fusang vs 0.343 for FastTree2 under the conventional RF/(2n−6) normalisation (0.547 vs 0.453 under the resolution-aware RF/(s₁+s₂) normalisation; both normalisations rank the two trees identically). While Fusang detects substantial genuine signal (Table 9),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spacing w:after="120" w:line="360" w:lineRule="auto"/>
      </w:pPr>
      <w:r>
        <w:rPr>
          <w:rFonts w:ascii="Times New Roman" w:hAnsi="Times New Roman" w:eastAsia="Times New Roman" w:cs="Times New Roman"/>
          <w:b/>
          <w:i w:val="0"/>
          <w:color w:val="000000"/>
          <w:sz w:val="24"/>
        </w:rPr>
        <w:t>Table 9. Real 16S rRNA validation (n=73 taxa spanning 13 phyla and 40 orders under the corrected NCBI Taxonomy annotation; simplified pipeline, k=5,gap2).</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Taxonomic Level</w:t>
            </w:r>
          </w:p>
        </w:tc>
        <w:tc>
          <w:tcPr>
            <w:tcW w:type="dxa" w:w="1805"/>
          </w:tcPr>
          <w:p>
            <w:pPr>
              <w:spacing w:after="0" w:before="0" w:line="240" w:lineRule="auto"/>
            </w:pPr>
            <w:r>
              <w:rPr>
                <w:rFonts w:ascii="Times New Roman" w:hAnsi="Times New Roman" w:eastAsia="Times New Roman" w:cs="Times New Roman"/>
                <w:b/>
                <w:i w:val="0"/>
                <w:color w:val="000000"/>
                <w:sz w:val="18"/>
              </w:rPr>
              <w:t>Same-group Distance</w:t>
            </w:r>
          </w:p>
        </w:tc>
        <w:tc>
          <w:tcPr>
            <w:tcW w:type="dxa" w:w="1805"/>
          </w:tcPr>
          <w:p>
            <w:pPr>
              <w:spacing w:after="0" w:before="0" w:line="240" w:lineRule="auto"/>
            </w:pPr>
            <w:r>
              <w:rPr>
                <w:rFonts w:ascii="Times New Roman" w:hAnsi="Times New Roman" w:eastAsia="Times New Roman" w:cs="Times New Roman"/>
                <w:b/>
                <w:i w:val="0"/>
                <w:color w:val="000000"/>
                <w:sz w:val="18"/>
              </w:rPr>
              <w:t>Different-group Distance</w:t>
            </w:r>
          </w:p>
        </w:tc>
        <w:tc>
          <w:tcPr>
            <w:tcW w:type="dxa" w:w="1805"/>
          </w:tcPr>
          <w:p>
            <w:pPr>
              <w:spacing w:after="0" w:before="0" w:line="240" w:lineRule="auto"/>
            </w:pPr>
            <w:r>
              <w:rPr>
                <w:rFonts w:ascii="Times New Roman" w:hAnsi="Times New Roman" w:eastAsia="Times New Roman" w:cs="Times New Roman"/>
                <w:b/>
                <w:i w:val="0"/>
                <w:color w:val="000000"/>
                <w:sz w:val="18"/>
              </w:rPr>
              <w:t>Reduction</w:t>
            </w:r>
          </w:p>
        </w:tc>
        <w:tc>
          <w:tcPr>
            <w:tcW w:type="dxa" w:w="1805"/>
          </w:tcPr>
          <w:p>
            <w:pPr>
              <w:spacing w:after="0" w:before="0" w:line="240" w:lineRule="auto"/>
            </w:pPr>
            <w:r>
              <w:rPr>
                <w:rFonts w:ascii="Times New Roman" w:hAnsi="Times New Roman" w:eastAsia="Times New Roman" w:cs="Times New Roman"/>
                <w:b/>
                <w:i w:val="0"/>
                <w:color w:val="000000"/>
                <w:sz w:val="18"/>
              </w:rPr>
              <w:t>P-value</w:t>
            </w:r>
          </w:p>
        </w:tc>
      </w:tr>
      <w:tr>
        <w:tc>
          <w:tcPr>
            <w:tcW w:type="dxa" w:w="1805"/>
          </w:tcPr>
          <w:p>
            <w:pPr>
              <w:spacing w:after="0" w:before="0" w:line="240" w:lineRule="auto"/>
            </w:pPr>
            <w:r>
              <w:rPr>
                <w:rFonts w:ascii="Times New Roman" w:hAnsi="Times New Roman" w:eastAsia="Times New Roman" w:cs="Times New Roman"/>
                <w:b w:val="0"/>
                <w:i w:val="0"/>
                <w:color w:val="000000"/>
                <w:sz w:val="18"/>
              </w:rPr>
              <w:t>Phylum</w:t>
            </w:r>
          </w:p>
        </w:tc>
        <w:tc>
          <w:tcPr>
            <w:tcW w:type="dxa" w:w="1805"/>
          </w:tcPr>
          <w:p>
            <w:pPr>
              <w:spacing w:after="0" w:before="0" w:line="240" w:lineRule="auto"/>
            </w:pPr>
            <w:r>
              <w:rPr>
                <w:rFonts w:ascii="Times New Roman" w:hAnsi="Times New Roman" w:eastAsia="Times New Roman" w:cs="Times New Roman"/>
                <w:b w:val="0"/>
                <w:i w:val="0"/>
                <w:color w:val="000000"/>
                <w:sz w:val="18"/>
              </w:rPr>
              <w:t>0.1763</w:t>
            </w:r>
          </w:p>
        </w:tc>
        <w:tc>
          <w:tcPr>
            <w:tcW w:type="dxa" w:w="1805"/>
          </w:tcPr>
          <w:p>
            <w:pPr>
              <w:spacing w:after="0" w:before="0" w:line="240" w:lineRule="auto"/>
            </w:pPr>
            <w:r>
              <w:rPr>
                <w:rFonts w:ascii="Times New Roman" w:hAnsi="Times New Roman" w:eastAsia="Times New Roman" w:cs="Times New Roman"/>
                <w:b w:val="0"/>
                <w:i w:val="0"/>
                <w:color w:val="000000"/>
                <w:sz w:val="18"/>
              </w:rPr>
              <w:t>0.2570</w:t>
            </w:r>
          </w:p>
        </w:tc>
        <w:tc>
          <w:tcPr>
            <w:tcW w:type="dxa" w:w="1805"/>
          </w:tcPr>
          <w:p>
            <w:pPr>
              <w:spacing w:after="0" w:before="0" w:line="240" w:lineRule="auto"/>
            </w:pPr>
            <w:r>
              <w:rPr>
                <w:rFonts w:ascii="Times New Roman" w:hAnsi="Times New Roman" w:eastAsia="Times New Roman" w:cs="Times New Roman"/>
                <w:b/>
                <w:i w:val="0"/>
                <w:color w:val="000000"/>
                <w:sz w:val="18"/>
              </w:rPr>
              <w:t>31.4%</w:t>
            </w:r>
          </w:p>
        </w:tc>
        <w:tc>
          <w:tcPr>
            <w:tcW w:type="dxa" w:w="1805"/>
          </w:tcPr>
          <w:p>
            <w:pPr>
              <w:spacing w:after="0" w:before="0" w:line="240" w:lineRule="auto"/>
            </w:pPr>
            <w:r>
              <w:rPr>
                <w:rFonts w:ascii="Times New Roman" w:hAnsi="Times New Roman" w:eastAsia="Times New Roman" w:cs="Times New Roman"/>
                <w:b w:val="0"/>
                <w:i w:val="0"/>
                <w:color w:val="000000"/>
                <w:sz w:val="18"/>
              </w:rPr>
              <w:t>&lt;1×10⁻⁴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Order</w:t>
            </w:r>
          </w:p>
        </w:tc>
        <w:tc>
          <w:tcPr>
            <w:tcW w:type="dxa" w:w="1805"/>
          </w:tcPr>
          <w:p>
            <w:pPr>
              <w:spacing w:after="0" w:before="0" w:line="240" w:lineRule="auto"/>
            </w:pPr>
            <w:r>
              <w:rPr>
                <w:rFonts w:ascii="Times New Roman" w:hAnsi="Times New Roman" w:eastAsia="Times New Roman" w:cs="Times New Roman"/>
                <w:b w:val="0"/>
                <w:i w:val="0"/>
                <w:color w:val="000000"/>
                <w:sz w:val="18"/>
              </w:rPr>
              <w:t>0.1066</w:t>
            </w:r>
          </w:p>
        </w:tc>
        <w:tc>
          <w:tcPr>
            <w:tcW w:type="dxa" w:w="1805"/>
          </w:tcPr>
          <w:p>
            <w:pPr>
              <w:spacing w:after="0" w:before="0" w:line="240" w:lineRule="auto"/>
            </w:pPr>
            <w:r>
              <w:rPr>
                <w:rFonts w:ascii="Times New Roman" w:hAnsi="Times New Roman" w:eastAsia="Times New Roman" w:cs="Times New Roman"/>
                <w:b w:val="0"/>
                <w:i w:val="0"/>
                <w:color w:val="000000"/>
                <w:sz w:val="18"/>
              </w:rPr>
              <w:t>0.2451</w:t>
            </w:r>
          </w:p>
        </w:tc>
        <w:tc>
          <w:tcPr>
            <w:tcW w:type="dxa" w:w="1805"/>
          </w:tcPr>
          <w:p>
            <w:pPr>
              <w:spacing w:after="0" w:before="0" w:line="240" w:lineRule="auto"/>
            </w:pPr>
            <w:r>
              <w:rPr>
                <w:rFonts w:ascii="Times New Roman" w:hAnsi="Times New Roman" w:eastAsia="Times New Roman" w:cs="Times New Roman"/>
                <w:b/>
                <w:i w:val="0"/>
                <w:color w:val="000000"/>
                <w:sz w:val="18"/>
              </w:rPr>
              <w:t>56.5%</w:t>
            </w:r>
          </w:p>
        </w:tc>
        <w:tc>
          <w:tcPr>
            <w:tcW w:type="dxa" w:w="1805"/>
          </w:tcPr>
          <w:p>
            <w:pPr>
              <w:spacing w:after="0" w:before="0" w:line="240" w:lineRule="auto"/>
            </w:pPr>
            <w:r>
              <w:rPr>
                <w:rFonts w:ascii="Times New Roman" w:hAnsi="Times New Roman" w:eastAsia="Times New Roman" w:cs="Times New Roman"/>
                <w:b w:val="0"/>
                <w:i w:val="0"/>
                <w:color w:val="000000"/>
                <w:sz w:val="18"/>
              </w:rPr>
              <w:t>&lt;1×10⁻⁴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Family</w:t>
            </w:r>
          </w:p>
        </w:tc>
        <w:tc>
          <w:tcPr>
            <w:tcW w:type="dxa" w:w="1805"/>
          </w:tcPr>
          <w:p>
            <w:pPr>
              <w:spacing w:after="0" w:before="0" w:line="240" w:lineRule="auto"/>
            </w:pPr>
            <w:r>
              <w:rPr>
                <w:rFonts w:ascii="Times New Roman" w:hAnsi="Times New Roman" w:eastAsia="Times New Roman" w:cs="Times New Roman"/>
                <w:b w:val="0"/>
                <w:i w:val="0"/>
                <w:color w:val="000000"/>
                <w:sz w:val="18"/>
              </w:rPr>
              <w:t>0.0709</w:t>
            </w:r>
          </w:p>
        </w:tc>
        <w:tc>
          <w:tcPr>
            <w:tcW w:type="dxa" w:w="1805"/>
          </w:tcPr>
          <w:p>
            <w:pPr>
              <w:spacing w:after="0" w:before="0" w:line="240" w:lineRule="auto"/>
            </w:pPr>
            <w:r>
              <w:rPr>
                <w:rFonts w:ascii="Times New Roman" w:hAnsi="Times New Roman" w:eastAsia="Times New Roman" w:cs="Times New Roman"/>
                <w:b w:val="0"/>
                <w:i w:val="0"/>
                <w:color w:val="000000"/>
                <w:sz w:val="18"/>
              </w:rPr>
              <w:t>0.2440</w:t>
            </w:r>
          </w:p>
        </w:tc>
        <w:tc>
          <w:tcPr>
            <w:tcW w:type="dxa" w:w="1805"/>
          </w:tcPr>
          <w:p>
            <w:pPr>
              <w:spacing w:after="0" w:before="0" w:line="240" w:lineRule="auto"/>
            </w:pPr>
            <w:r>
              <w:rPr>
                <w:rFonts w:ascii="Times New Roman" w:hAnsi="Times New Roman" w:eastAsia="Times New Roman" w:cs="Times New Roman"/>
                <w:b/>
                <w:i w:val="0"/>
                <w:color w:val="000000"/>
                <w:sz w:val="18"/>
              </w:rPr>
              <w:t>71.0%</w:t>
            </w:r>
          </w:p>
        </w:tc>
        <w:tc>
          <w:tcPr>
            <w:tcW w:type="dxa" w:w="1805"/>
          </w:tcPr>
          <w:p>
            <w:pPr>
              <w:spacing w:after="0" w:before="0" w:line="240" w:lineRule="auto"/>
            </w:pPr>
            <w:r>
              <w:rPr>
                <w:rFonts w:ascii="Times New Roman" w:hAnsi="Times New Roman" w:eastAsia="Times New Roman" w:cs="Times New Roman"/>
                <w:b w:val="0"/>
                <w:i w:val="0"/>
                <w:color w:val="000000"/>
                <w:sz w:val="18"/>
              </w:rPr>
              <w:t>&lt;1×10⁻⁴</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P-values are from two-sided permutation tests comparing mean same-group versus different-group tree-based pairwise (patristic) distances with taxonomic group labels permuted (test statistic: difference in group means; 10,000 random permutations per level; </w:t>
      </w:r>
      <w:r>
        <w:rPr>
          <w:rFonts w:ascii="Consolas" w:hAnsi="Consolas" w:eastAsia="Consolas" w:cs="Consolas"/>
          <w:b w:val="0"/>
          <w:i w:val="0"/>
          <w:color w:val="000000"/>
          <w:sz w:val="24"/>
        </w:rPr>
        <w:t>p &lt; 1×10⁻⁴</w:t>
      </w:r>
      <w:r>
        <w:rPr>
          <w:rFonts w:ascii="Times New Roman" w:hAnsi="Times New Roman" w:eastAsia="Times New Roman" w:cs="Times New Roman"/>
          <w:b w:val="0"/>
          <w:i w:val="0"/>
          <w:color w:val="000000"/>
          <w:sz w:val="24"/>
        </w:rPr>
        <w:t xml:space="preserve"> means no permutation reached the observed statistic). Fusang recovers significant phylogenetic signal at every taxonomic level, with the reduction rising monotonically from phylum (31.4%) to genus (78.6%) — the gradient itself evidencing genuine rather than artefactual signal. On the same sequences the alignment-based FastTree2 tree attains larger reductions (phylum 55.5%, order 80.4%, family 90.1%; all p &lt; 1×10⁻⁴), consistent with the applicability boundary discussed below. Absolute same/different-group distances are not comparable across trees (Fusang NJ branch lengths vs FastTree2 substitution units); only the reductions and p-values are. All values are computed under the corrected NCBI Taxonomy annotation (Supplementary Note S17); an earlier evaluation against the erroneous shipped labels is superseded.</w:t>
      </w:r>
    </w:p>
    <w:p>
      <w:pPr>
        <w:spacing w:after="120" w:line="360" w:lineRule="auto"/>
      </w:pPr>
      <w:r>
        <w:rPr>
          <w:rFonts w:ascii="Times New Roman" w:hAnsi="Times New Roman" w:eastAsia="Times New Roman" w:cs="Times New Roman"/>
          <w:b w:val="0"/>
          <w:i w:val="0"/>
          <w:color w:val="000000"/>
          <w:sz w:val="24"/>
        </w:rPr>
        <w:t>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keepNext/>
        <w:spacing w:before="200" w:after="120" w:line="276" w:lineRule="auto"/>
      </w:pPr>
      <w:r>
        <w:rPr>
          <w:rFonts w:ascii="Times New Roman" w:hAnsi="Times New Roman" w:eastAsia="Times New Roman" w:cs="Times New Roman"/>
          <w:b/>
          <w:i w:val="0"/>
          <w:color w:val="000000"/>
          <w:sz w:val="26"/>
        </w:rPr>
        <w:t>Cross-domain validation: AFproject SwissTree protein gene trees</w:t>
      </w:r>
    </w:p>
    <w:p>
      <w:pPr>
        <w:spacing w:after="120" w:line="360" w:lineRule="auto"/>
      </w:pPr>
      <w:r>
        <w:rPr>
          <w:rFonts w:ascii="Times New Roman" w:hAnsi="Times New Roman" w:eastAsia="Times New Roman" w:cs="Times New Roman"/>
          <w:b w:val="0"/>
          <w:i w:val="0"/>
          <w:color w:val="000000"/>
          <w:sz w:val="24"/>
        </w:rPr>
        <w:t>To assess whether Fusang's k-mer approach generalizes beyond DNA to protein sequences, we benchmarked on the AFproject SwissTree gene tree dataset [14] — the community standard for alignment-free gene tree inference. This benchmark comprises 11 protein gene families (21–159 taxa, 111–576 amino acids per sequence) with trusted reference trees from the SwissTree database (Table 10; per-family data: Supplementary Tables S11–S12).</w:t>
      </w:r>
    </w:p>
    <w:p>
      <w:pPr>
        <w:spacing w:after="120" w:line="360" w:lineRule="auto"/>
      </w:pPr>
      <w:r>
        <w:rPr>
          <w:rFonts w:ascii="Times New Roman" w:hAnsi="Times New Roman" w:eastAsia="Times New Roman" w:cs="Times New Roman"/>
          <w:b/>
          <w:i w:val="0"/>
          <w:color w:val="000000"/>
          <w:sz w:val="24"/>
        </w:rPr>
        <w:t>Table 10. SwissTree gene tree benchmark (11 families, protein sequences, AFproject standard; scored with the standard root-independent unrooted RF). Per-family data: Supplementary Tables S11–S12.</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Configuration</w:t>
            </w:r>
          </w:p>
        </w:tc>
        <w:tc>
          <w:tcPr>
            <w:tcW w:type="dxa" w:w="1805"/>
          </w:tcPr>
          <w:p>
            <w:pPr>
              <w:spacing w:after="0" w:before="0" w:line="240" w:lineRule="auto"/>
            </w:pPr>
            <w:r>
              <w:rPr>
                <w:rFonts w:ascii="Times New Roman" w:hAnsi="Times New Roman" w:eastAsia="Times New Roman" w:cs="Times New Roman"/>
                <w:b/>
                <w:i w:val="0"/>
                <w:color w:val="000000"/>
                <w:sz w:val="18"/>
              </w:rPr>
              <w:t>Mean nRF ↓</w:t>
            </w:r>
          </w:p>
        </w:tc>
        <w:tc>
          <w:tcPr>
            <w:tcW w:type="dxa" w:w="1805"/>
          </w:tcPr>
          <w:p>
            <w:pPr>
              <w:spacing w:after="0" w:before="0" w:line="240" w:lineRule="auto"/>
            </w:pPr>
            <w:r>
              <w:rPr>
                <w:rFonts w:ascii="Times New Roman" w:hAnsi="Times New Roman" w:eastAsia="Times New Roman" w:cs="Times New Roman"/>
                <w:b/>
                <w:i w:val="0"/>
                <w:color w:val="000000"/>
                <w:sz w:val="18"/>
              </w:rPr>
              <w:t>Std Dev</w:t>
            </w:r>
          </w:p>
        </w:tc>
        <w:tc>
          <w:tcPr>
            <w:tcW w:type="dxa" w:w="1805"/>
          </w:tcPr>
          <w:p>
            <w:pPr>
              <w:spacing w:after="0" w:before="0" w:line="240" w:lineRule="auto"/>
            </w:pPr>
            <w:r>
              <w:rPr>
                <w:rFonts w:ascii="Times New Roman" w:hAnsi="Times New Roman" w:eastAsia="Times New Roman" w:cs="Times New Roman"/>
                <w:b/>
                <w:i w:val="0"/>
                <w:color w:val="000000"/>
                <w:sz w:val="18"/>
              </w:rPr>
              <w:t>Wins /11</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spaced (pattern </w:t>
            </w:r>
            <w:r>
              <w:rPr>
                <w:rFonts w:ascii="Consolas" w:hAnsi="Consolas" w:eastAsia="Consolas" w:cs="Consolas"/>
                <w:b w:val="0"/>
                <w:i w:val="0"/>
                <w:color w:val="000000"/>
                <w:sz w:val="18"/>
              </w:rPr>
              <w:t>11011</w:t>
            </w:r>
            <w:r>
              <w:rPr>
                <w:rFonts w:ascii="Times New Roman" w:hAnsi="Times New Roman" w:eastAsia="Times New Roman" w:cs="Times New Roman"/>
                <w:b w:val="0"/>
                <w:i w:val="0"/>
                <w:color w:val="000000"/>
                <w:sz w:val="18"/>
              </w:rPr>
              <w:t>)</w:t>
            </w:r>
          </w:p>
        </w:tc>
        <w:tc>
          <w:tcPr>
            <w:tcW w:type="dxa" w:w="1805"/>
          </w:tcPr>
          <w:p>
            <w:pPr>
              <w:spacing w:after="0" w:before="0" w:line="240" w:lineRule="auto"/>
            </w:pPr>
            <w:r>
              <w:rPr>
                <w:rFonts w:ascii="Times New Roman" w:hAnsi="Times New Roman" w:eastAsia="Times New Roman" w:cs="Times New Roman"/>
                <w:b w:val="0"/>
                <w:i w:val="0"/>
                <w:color w:val="000000"/>
                <w:sz w:val="18"/>
              </w:rPr>
              <w:t>4 sampled positions, span 5</w:t>
            </w:r>
          </w:p>
        </w:tc>
        <w:tc>
          <w:tcPr>
            <w:tcW w:type="dxa" w:w="1805"/>
          </w:tcPr>
          <w:p>
            <w:pPr>
              <w:spacing w:after="0" w:before="0" w:line="240" w:lineRule="auto"/>
            </w:pPr>
            <w:r>
              <w:rPr>
                <w:rFonts w:ascii="Times New Roman" w:hAnsi="Times New Roman" w:eastAsia="Times New Roman" w:cs="Times New Roman"/>
                <w:b/>
                <w:i w:val="0"/>
                <w:color w:val="000000"/>
                <w:sz w:val="18"/>
              </w:rPr>
              <w:t>0.329</w:t>
            </w:r>
          </w:p>
        </w:tc>
        <w:tc>
          <w:tcPr>
            <w:tcW w:type="dxa" w:w="1805"/>
          </w:tcPr>
          <w:p>
            <w:pPr>
              <w:spacing w:after="0" w:before="0" w:line="240" w:lineRule="auto"/>
            </w:pPr>
            <w:r>
              <w:rPr>
                <w:rFonts w:ascii="Times New Roman" w:hAnsi="Times New Roman" w:eastAsia="Times New Roman" w:cs="Times New Roman"/>
                <w:b w:val="0"/>
                <w:i w:val="0"/>
                <w:color w:val="000000"/>
                <w:sz w:val="18"/>
              </w:rPr>
              <w:t>0.148</w:t>
            </w:r>
          </w:p>
        </w:tc>
        <w:tc>
          <w:tcPr>
            <w:tcW w:type="dxa" w:w="1805"/>
          </w:tcPr>
          <w:p>
            <w:pPr>
              <w:spacing w:after="0" w:before="0" w:line="240" w:lineRule="auto"/>
            </w:pPr>
            <w:r>
              <w:rPr>
                <w:rFonts w:ascii="Times New Roman" w:hAnsi="Times New Roman" w:eastAsia="Times New Roman" w:cs="Times New Roman"/>
                <w:b w:val="0"/>
                <w:i w:val="0"/>
                <w:color w:val="000000"/>
                <w:sz w:val="18"/>
              </w:rPr>
              <w:t>8</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k=5</w:t>
            </w:r>
          </w:p>
        </w:tc>
        <w:tc>
          <w:tcPr>
            <w:tcW w:type="dxa" w:w="1805"/>
          </w:tcPr>
          <w:p>
            <w:pPr>
              <w:spacing w:after="0" w:before="0" w:line="240" w:lineRule="auto"/>
            </w:pPr>
            <w:r>
              <w:rPr>
                <w:rFonts w:ascii="Times New Roman" w:hAnsi="Times New Roman" w:eastAsia="Times New Roman" w:cs="Times New Roman"/>
                <w:b w:val="0"/>
                <w:i w:val="0"/>
                <w:color w:val="000000"/>
                <w:sz w:val="18"/>
              </w:rPr>
              <w:t>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0.343</w:t>
            </w:r>
          </w:p>
        </w:tc>
        <w:tc>
          <w:tcPr>
            <w:tcW w:type="dxa" w:w="1805"/>
          </w:tcPr>
          <w:p>
            <w:pPr>
              <w:spacing w:after="0" w:before="0" w:line="240" w:lineRule="auto"/>
            </w:pPr>
            <w:r>
              <w:rPr>
                <w:rFonts w:ascii="Times New Roman" w:hAnsi="Times New Roman" w:eastAsia="Times New Roman" w:cs="Times New Roman"/>
                <w:b w:val="0"/>
                <w:i w:val="0"/>
                <w:color w:val="000000"/>
                <w:sz w:val="18"/>
              </w:rPr>
              <w:t>0.156</w:t>
            </w:r>
          </w:p>
        </w:tc>
        <w:tc>
          <w:tcPr>
            <w:tcW w:type="dxa" w:w="1805"/>
          </w:tcPr>
          <w:p>
            <w:pPr>
              <w:spacing w:after="0" w:before="0" w:line="240" w:lineRule="auto"/>
            </w:pPr>
            <w:r>
              <w:rPr>
                <w:rFonts w:ascii="Times New Roman" w:hAnsi="Times New Roman" w:eastAsia="Times New Roman" w:cs="Times New Roman"/>
                <w:b w:val="0"/>
                <w:i w:val="0"/>
                <w:color w:val="000000"/>
                <w:sz w:val="18"/>
              </w:rPr>
              <w:t>5</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k=4</w:t>
            </w:r>
          </w:p>
        </w:tc>
        <w:tc>
          <w:tcPr>
            <w:tcW w:type="dxa" w:w="1805"/>
          </w:tcPr>
          <w:p>
            <w:pPr>
              <w:spacing w:after="0" w:before="0" w:line="240" w:lineRule="auto"/>
            </w:pPr>
            <w:r>
              <w:rPr>
                <w:rFonts w:ascii="Times New Roman" w:hAnsi="Times New Roman" w:eastAsia="Times New Roman" w:cs="Times New Roman"/>
                <w:b w:val="0"/>
                <w:i w:val="0"/>
                <w:color w:val="000000"/>
                <w:sz w:val="18"/>
              </w:rPr>
              <w:t>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0.346</w:t>
            </w:r>
          </w:p>
        </w:tc>
        <w:tc>
          <w:tcPr>
            <w:tcW w:type="dxa" w:w="1805"/>
          </w:tcPr>
          <w:p>
            <w:pPr>
              <w:spacing w:after="0" w:before="0" w:line="240" w:lineRule="auto"/>
            </w:pPr>
            <w:r>
              <w:rPr>
                <w:rFonts w:ascii="Times New Roman" w:hAnsi="Times New Roman" w:eastAsia="Times New Roman" w:cs="Times New Roman"/>
                <w:b w:val="0"/>
                <w:i w:val="0"/>
                <w:color w:val="000000"/>
                <w:sz w:val="18"/>
              </w:rPr>
              <w:t>0.169</w:t>
            </w:r>
          </w:p>
        </w:tc>
        <w:tc>
          <w:tcPr>
            <w:tcW w:type="dxa" w:w="1805"/>
          </w:tcPr>
          <w:p>
            <w:pPr>
              <w:spacing w:after="0" w:before="0" w:line="240" w:lineRule="auto"/>
            </w:pPr>
            <w:r>
              <w:rPr>
                <w:rFonts w:ascii="Times New Roman" w:hAnsi="Times New Roman" w:eastAsia="Times New Roman" w:cs="Times New Roman"/>
                <w:b w:val="0"/>
                <w:i w:val="0"/>
                <w:color w:val="000000"/>
                <w:sz w:val="18"/>
              </w:rPr>
              <w:t>3</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spaced (pattern </w:t>
            </w:r>
            <w:r>
              <w:rPr>
                <w:rFonts w:ascii="Consolas" w:hAnsi="Consolas" w:eastAsia="Consolas" w:cs="Consolas"/>
                <w:b w:val="0"/>
                <w:i w:val="0"/>
                <w:color w:val="000000"/>
                <w:sz w:val="18"/>
              </w:rPr>
              <w:t>1011</w:t>
            </w:r>
            <w:r>
              <w:rPr>
                <w:rFonts w:ascii="Times New Roman" w:hAnsi="Times New Roman" w:eastAsia="Times New Roman" w:cs="Times New Roman"/>
                <w:b w:val="0"/>
                <w:i w:val="0"/>
                <w:color w:val="000000"/>
                <w:sz w:val="18"/>
              </w:rPr>
              <w:t>)</w:t>
            </w:r>
          </w:p>
        </w:tc>
        <w:tc>
          <w:tcPr>
            <w:tcW w:type="dxa" w:w="1805"/>
          </w:tcPr>
          <w:p>
            <w:pPr>
              <w:spacing w:after="0" w:before="0" w:line="240" w:lineRule="auto"/>
            </w:pPr>
            <w:r>
              <w:rPr>
                <w:rFonts w:ascii="Times New Roman" w:hAnsi="Times New Roman" w:eastAsia="Times New Roman" w:cs="Times New Roman"/>
                <w:b w:val="0"/>
                <w:i w:val="0"/>
                <w:color w:val="000000"/>
                <w:sz w:val="18"/>
              </w:rPr>
              <w:t>3 sampled positions, span 4</w:t>
            </w:r>
          </w:p>
        </w:tc>
        <w:tc>
          <w:tcPr>
            <w:tcW w:type="dxa" w:w="1805"/>
          </w:tcPr>
          <w:p>
            <w:pPr>
              <w:spacing w:after="0" w:before="0" w:line="240" w:lineRule="auto"/>
            </w:pPr>
            <w:r>
              <w:rPr>
                <w:rFonts w:ascii="Times New Roman" w:hAnsi="Times New Roman" w:eastAsia="Times New Roman" w:cs="Times New Roman"/>
                <w:b w:val="0"/>
                <w:i w:val="0"/>
                <w:color w:val="000000"/>
                <w:sz w:val="18"/>
              </w:rPr>
              <w:t>0.354</w:t>
            </w:r>
          </w:p>
        </w:tc>
        <w:tc>
          <w:tcPr>
            <w:tcW w:type="dxa" w:w="1805"/>
          </w:tcPr>
          <w:p>
            <w:pPr>
              <w:spacing w:after="0" w:before="0" w:line="240" w:lineRule="auto"/>
            </w:pPr>
            <w:r>
              <w:rPr>
                <w:rFonts w:ascii="Times New Roman" w:hAnsi="Times New Roman" w:eastAsia="Times New Roman" w:cs="Times New Roman"/>
                <w:b w:val="0"/>
                <w:i w:val="0"/>
                <w:color w:val="000000"/>
                <w:sz w:val="18"/>
              </w:rPr>
              <w:t>0.158</w:t>
            </w:r>
          </w:p>
        </w:tc>
        <w:tc>
          <w:tcPr>
            <w:tcW w:type="dxa" w:w="1805"/>
          </w:tcPr>
          <w:p>
            <w:pPr>
              <w:spacing w:after="0" w:before="0" w:line="240" w:lineRule="auto"/>
            </w:pPr>
            <w:r>
              <w:rPr>
                <w:rFonts w:ascii="Times New Roman" w:hAnsi="Times New Roman" w:eastAsia="Times New Roman" w:cs="Times New Roman"/>
                <w:b w:val="0"/>
                <w:i w:val="0"/>
                <w:color w:val="000000"/>
                <w:sz w:val="18"/>
              </w:rPr>
              <w:t>3</w:t>
            </w:r>
          </w:p>
        </w:tc>
      </w:tr>
      <w:tr>
        <w:tc>
          <w:tcPr>
            <w:tcW w:type="dxa" w:w="1805"/>
          </w:tcPr>
          <w:p>
            <w:pPr>
              <w:spacing w:after="0" w:before="0" w:line="240" w:lineRule="auto"/>
            </w:pPr>
            <w:r>
              <w:rPr>
                <w:rFonts w:ascii="Times New Roman" w:hAnsi="Times New Roman" w:eastAsia="Times New Roman" w:cs="Times New Roman"/>
                <w:b w:val="0"/>
                <w:i w:val="0"/>
                <w:color w:val="000000"/>
                <w:sz w:val="18"/>
              </w:rPr>
              <w:t>Co-phylog (halfctx=11, k=23)</w:t>
            </w:r>
          </w:p>
        </w:tc>
        <w:tc>
          <w:tcPr>
            <w:tcW w:type="dxa" w:w="1805"/>
          </w:tcPr>
          <w:p>
            <w:pPr>
              <w:spacing w:after="0" w:before="0" w:line="240" w:lineRule="auto"/>
            </w:pPr>
            <w:r>
              <w:rPr>
                <w:rFonts w:ascii="Times New Roman" w:hAnsi="Times New Roman" w:eastAsia="Times New Roman" w:cs="Times New Roman"/>
                <w:b w:val="0"/>
                <w:i w:val="0"/>
                <w:color w:val="000000"/>
                <w:sz w:val="18"/>
              </w:rPr>
              <w:t>Context-object</w:t>
            </w:r>
          </w:p>
        </w:tc>
        <w:tc>
          <w:tcPr>
            <w:tcW w:type="dxa" w:w="1805"/>
          </w:tcPr>
          <w:p>
            <w:pPr>
              <w:spacing w:after="0" w:before="0" w:line="240" w:lineRule="auto"/>
            </w:pPr>
            <w:r>
              <w:rPr>
                <w:rFonts w:ascii="Times New Roman" w:hAnsi="Times New Roman" w:eastAsia="Times New Roman" w:cs="Times New Roman"/>
                <w:b w:val="0"/>
                <w:i w:val="0"/>
                <w:color w:val="000000"/>
                <w:sz w:val="18"/>
              </w:rPr>
              <w:t>0.727</w:t>
            </w:r>
          </w:p>
        </w:tc>
        <w:tc>
          <w:tcPr>
            <w:tcW w:type="dxa" w:w="1805"/>
          </w:tcPr>
          <w:p>
            <w:pPr>
              <w:spacing w:after="0" w:before="0" w:line="240" w:lineRule="auto"/>
            </w:pPr>
            <w:r>
              <w:rPr>
                <w:rFonts w:ascii="Times New Roman" w:hAnsi="Times New Roman" w:eastAsia="Times New Roman" w:cs="Times New Roman"/>
                <w:b w:val="0"/>
                <w:i w:val="0"/>
                <w:color w:val="000000"/>
                <w:sz w:val="18"/>
              </w:rPr>
              <w:t>0.109</w:t>
            </w:r>
          </w:p>
        </w:tc>
        <w:tc>
          <w:tcPr>
            <w:tcW w:type="dxa" w:w="1805"/>
          </w:tcPr>
          <w:p>
            <w:pPr>
              <w:spacing w:after="0" w:before="0" w:line="240" w:lineRule="auto"/>
            </w:pPr>
            <w:r>
              <w:rPr>
                <w:rFonts w:ascii="Times New Roman" w:hAnsi="Times New Roman" w:eastAsia="Times New Roman" w:cs="Times New Roman"/>
                <w:b w:val="0"/>
                <w:i w:val="0"/>
                <w:color w:val="000000"/>
                <w:sz w:val="18"/>
              </w:rPr>
              <w:t>0</w:t>
            </w:r>
          </w:p>
        </w:tc>
      </w:tr>
      <w:tr>
        <w:tc>
          <w:tcPr>
            <w:tcW w:type="dxa" w:w="1805"/>
          </w:tcPr>
          <w:p>
            <w:pPr>
              <w:spacing w:after="0" w:before="0" w:line="240" w:lineRule="auto"/>
            </w:pPr>
            <w:r>
              <w:rPr>
                <w:rFonts w:ascii="Times New Roman" w:hAnsi="Times New Roman" w:eastAsia="Times New Roman" w:cs="Times New Roman"/>
                <w:b w:val="0"/>
                <w:i w:val="0"/>
                <w:color w:val="000000"/>
                <w:sz w:val="18"/>
              </w:rPr>
              <w:t>Co-phylog (halfctx=5, k=11)</w:t>
            </w:r>
          </w:p>
        </w:tc>
        <w:tc>
          <w:tcPr>
            <w:tcW w:type="dxa" w:w="1805"/>
          </w:tcPr>
          <w:p>
            <w:pPr>
              <w:spacing w:after="0" w:before="0" w:line="240" w:lineRule="auto"/>
            </w:pPr>
            <w:r>
              <w:rPr>
                <w:rFonts w:ascii="Times New Roman" w:hAnsi="Times New Roman" w:eastAsia="Times New Roman" w:cs="Times New Roman"/>
                <w:b w:val="0"/>
                <w:i w:val="0"/>
                <w:color w:val="000000"/>
                <w:sz w:val="18"/>
              </w:rPr>
              <w:t>Context-object</w:t>
            </w:r>
          </w:p>
        </w:tc>
        <w:tc>
          <w:tcPr>
            <w:tcW w:type="dxa" w:w="1805"/>
          </w:tcPr>
          <w:p>
            <w:pPr>
              <w:spacing w:after="0" w:before="0" w:line="240" w:lineRule="auto"/>
            </w:pPr>
            <w:r>
              <w:rPr>
                <w:rFonts w:ascii="Times New Roman" w:hAnsi="Times New Roman" w:eastAsia="Times New Roman" w:cs="Times New Roman"/>
                <w:b w:val="0"/>
                <w:i w:val="0"/>
                <w:color w:val="000000"/>
                <w:sz w:val="18"/>
              </w:rPr>
              <w:t>0.786</w:t>
            </w:r>
          </w:p>
        </w:tc>
        <w:tc>
          <w:tcPr>
            <w:tcW w:type="dxa" w:w="1805"/>
          </w:tcPr>
          <w:p>
            <w:pPr>
              <w:spacing w:after="0" w:before="0" w:line="240" w:lineRule="auto"/>
            </w:pPr>
            <w:r>
              <w:rPr>
                <w:rFonts w:ascii="Times New Roman" w:hAnsi="Times New Roman" w:eastAsia="Times New Roman" w:cs="Times New Roman"/>
                <w:b w:val="0"/>
                <w:i w:val="0"/>
                <w:color w:val="000000"/>
                <w:sz w:val="18"/>
              </w:rPr>
              <w:t>0.148</w:t>
            </w:r>
          </w:p>
        </w:tc>
        <w:tc>
          <w:tcPr>
            <w:tcW w:type="dxa" w:w="1805"/>
          </w:tcPr>
          <w:p>
            <w:pPr>
              <w:spacing w:after="0" w:before="0" w:line="240" w:lineRule="auto"/>
            </w:pPr>
            <w:r>
              <w:rPr>
                <w:rFonts w:ascii="Times New Roman" w:hAnsi="Times New Roman" w:eastAsia="Times New Roman" w:cs="Times New Roman"/>
                <w:b w:val="0"/>
                <w:i w:val="0"/>
                <w:color w:val="000000"/>
                <w:sz w:val="18"/>
              </w:rPr>
              <w:t>1</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nRF=0: perfect match; nRF=1.0: random tree. Normalization: max_rf = 2(n−3). All methods use NJ (BioPython) for tree construction. "Wins" = lowest nRF in that family; ties are counted for all winners (Co-phylog halfctx=5's single win is a four-way tie on ST012). Statistical tests are paired Wilcoxon signed-rank (n=11; negative Cohen's d = first-named method better): Fusang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vs Co-phylog halfctx=11 p=0.0010 (d=−3.47) and vs halfctx=5 p=0.0020 (d=−2.28); Fusang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vs Co-phylog halfctx=11 p=0.0010 (d=−3.26) and vs halfctx=5 p=0.0020 (d=−2.21). Spaced-vs-contiguous comparisons are </w:t>
      </w:r>
      <w:r>
        <w:rPr>
          <w:rFonts w:ascii="Times New Roman" w:hAnsi="Times New Roman" w:eastAsia="Times New Roman" w:cs="Times New Roman"/>
          <w:b/>
          <w:i w:val="0"/>
          <w:color w:val="000000"/>
          <w:sz w:val="24"/>
        </w:rPr>
        <w:t>not</w:t>
      </w:r>
      <w:r>
        <w:rPr>
          <w:rFonts w:ascii="Times New Roman" w:hAnsi="Times New Roman" w:eastAsia="Times New Roman" w:cs="Times New Roman"/>
          <w:b w:val="0"/>
          <w:i w:val="0"/>
          <w:color w:val="000000"/>
          <w:sz w:val="24"/>
        </w:rPr>
        <w:t xml:space="preserve"> significant: Fusang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vs contiguous k=4, p=0.64 (d=+0.24); Fusang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vs contiguous k=5, p=0.094 (d=−0.63). </w:t>
      </w:r>
      <w:r>
        <w:rPr>
          <w:rFonts w:ascii="Times New Roman" w:hAnsi="Times New Roman" w:eastAsia="Times New Roman" w:cs="Times New Roman"/>
          <w:b/>
          <w:i w:val="0"/>
          <w:color w:val="000000"/>
          <w:sz w:val="24"/>
        </w:rPr>
        <w:t>Configuration-naming correction.</w:t>
      </w:r>
      <w:r>
        <w:rPr>
          <w:rFonts w:ascii="Times New Roman" w:hAnsi="Times New Roman" w:eastAsia="Times New Roman" w:cs="Times New Roman"/>
          <w:b w:val="0"/>
          <w:i w:val="0"/>
          <w:color w:val="000000"/>
          <w:sz w:val="24"/>
        </w:rPr>
        <w:t xml:space="preserve"> Earlier versions of this table labelled the two spaced rows "k=4,gap1 (1010101)" and "k=5,gap2 (1001001001001)". The benchmark in fact used the compressed patterns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(3 sampled positions spanning 4 residues) and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(4 sampled positions spanning 5 residues), chosen for the 20-letter protein alphabet; the </w:t>
      </w:r>
      <w:r>
        <w:rPr>
          <w:rFonts w:ascii="Consolas" w:hAnsi="Consolas" w:eastAsia="Consolas" w:cs="Consolas"/>
          <w:b w:val="0"/>
          <w:i w:val="0"/>
          <w:color w:val="000000"/>
          <w:sz w:val="24"/>
        </w:rPr>
        <w:t>k</w:t>
      </w:r>
      <w:r>
        <w:rPr>
          <w:rFonts w:ascii="Times New Roman" w:hAnsi="Times New Roman" w:eastAsia="Times New Roman" w:cs="Times New Roman"/>
          <w:b w:val="0"/>
          <w:i w:val="0"/>
          <w:color w:val="000000"/>
          <w:sz w:val="24"/>
        </w:rPr>
        <w:t xml:space="preserve"> argument is ignored whenever an explicit pattern is supplied. All numbers above correspond to those patterns, and we have corrected the labels rather than silently re-running with the DNA defaults. A consequence is that the spaced rows are not weight-matched to the contiguous rows (4 vs 5 and 3 vs 4 sampled positions respectively), so the spaced-vs-contiguous contrast on this benchmark conflates pattern with weight.</w:t>
      </w:r>
    </w:p>
    <w:p>
      <w:pPr>
        <w:spacing w:after="120" w:line="360" w:lineRule="auto"/>
      </w:pPr>
      <w:r>
        <w:rPr>
          <w:rFonts w:ascii="Times New Roman" w:hAnsi="Times New Roman" w:eastAsia="Times New Roman" w:cs="Times New Roman"/>
          <w:b w:val="0"/>
          <w:i w:val="0"/>
          <w:color w:val="000000"/>
          <w:sz w:val="24"/>
        </w:rPr>
        <w:t>Three findings emerge from the SwissTree benchmark:</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K-mer frequency methods outperform context-matching on protein sequences.</w:t>
      </w:r>
      <w:r>
        <w:rPr>
          <w:rFonts w:ascii="Times New Roman" w:hAnsi="Times New Roman" w:eastAsia="Times New Roman" w:cs="Times New Roman"/>
          <w:b w:val="0"/>
          <w:i w:val="0"/>
          <w:color w:val="000000"/>
          <w:sz w:val="24"/>
        </w:rPr>
        <w:t xml:space="preserve"> The best k-mer configuration achieves mean nRF=0.329, while Co-phylog's best configuration (halfctx=11) achieves nRF=0.727 — a 2.2× accuracy advantage (paired Wilcoxon p=0.0010, Cohen's d=−3.47) — and its default (halfctx=5) achieves nRF=0.786, a 2.4× gap (p=0.0020, d=−2.28). This extends our observation from DNA data (Table 7) to protein sequences, confirming that k-mer frequency vectors capture phylogenetic signal more robustly than Co-phylog's context-object matching across both sequence alphabets. Both gaps are markedly wider than the 1.5–1.8× we previously reported from a root-dependent nRF implementation (see Materials and Methods); the direction of the conclusion is unchanged, its magnitude was previously understated.</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No spaced-pattern advantage is detectable on protein data.</w:t>
      </w:r>
      <w:r>
        <w:rPr>
          <w:rFonts w:ascii="Times New Roman" w:hAnsi="Times New Roman" w:eastAsia="Times New Roman" w:cs="Times New Roman"/>
          <w:b w:val="0"/>
          <w:i w:val="0"/>
          <w:color w:val="000000"/>
          <w:sz w:val="24"/>
        </w:rPr>
        <w:t xml:space="preserve"> Under the root-dependent nRF implementation used previously we reported a significant spaced-pattern gain on this benchmark (spaced k=4,gap1 vs contiguous k=4: p=0.0078, better in 8/11 families). Recomputed with the standard root-independent unrooted RF, that gain disappears: pattern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(0.354 ± 0.158) is marginally </w:t>
      </w:r>
      <w:r>
        <w:rPr>
          <w:rFonts w:ascii="Times New Roman" w:hAnsi="Times New Roman" w:eastAsia="Times New Roman" w:cs="Times New Roman"/>
          <w:b w:val="0"/>
          <w:i/>
          <w:color w:val="000000"/>
          <w:sz w:val="24"/>
        </w:rPr>
        <w:t>worse</w:t>
      </w:r>
      <w:r>
        <w:rPr>
          <w:rFonts w:ascii="Times New Roman" w:hAnsi="Times New Roman" w:eastAsia="Times New Roman" w:cs="Times New Roman"/>
          <w:b w:val="0"/>
          <w:i w:val="0"/>
          <w:color w:val="000000"/>
          <w:sz w:val="24"/>
        </w:rPr>
        <w:t xml:space="preserve"> than contiguous k=4 (0.346 ± 0.169; paired Wilcoxon p=0.64), and pattern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(0.329 ± 0.148) is not significantly better than contiguous k=5 (0.343 ± 0.156; p=0.094). We therefore </w:t>
      </w:r>
      <w:r>
        <w:rPr>
          <w:rFonts w:ascii="Times New Roman" w:hAnsi="Times New Roman" w:eastAsia="Times New Roman" w:cs="Times New Roman"/>
          <w:b/>
          <w:i w:val="0"/>
          <w:color w:val="000000"/>
          <w:sz w:val="24"/>
        </w:rPr>
        <w:t>withdraw</w:t>
      </w:r>
      <w:r>
        <w:rPr>
          <w:rFonts w:ascii="Times New Roman" w:hAnsi="Times New Roman" w:eastAsia="Times New Roman" w:cs="Times New Roman"/>
          <w:b w:val="0"/>
          <w:i w:val="0"/>
          <w:color w:val="000000"/>
          <w:sz w:val="24"/>
        </w:rPr>
        <w:t xml:space="preserve"> the protein spaced-pattern claim: it was an artefact of the biased metric. On indel-rich DNA the spaced advantage survives the same metric change and is if anything stronger (Table 7, Finding 3: 75/130 seeds, p=5.54×10⁻⁴, paired d=0.337), so the evidence for spaced patterns in this work rests on the DNA benchmark alone, and we no longer claim that spaced sampling helps wherever gap content is high — the SwissTree alignments are strongly gap-rich (median gap fraction 50%, range 11–81%) yet show no such benefit.</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The choice of representation and distance metric dominates; pattern choice is secondary.</w:t>
      </w:r>
      <w:r>
        <w:rPr>
          <w:rFonts w:ascii="Times New Roman" w:hAnsi="Times New Roman" w:eastAsia="Times New Roman" w:cs="Times New Roman"/>
          <w:b w:val="0"/>
          <w:i w:val="0"/>
          <w:color w:val="000000"/>
          <w:sz w:val="24"/>
        </w:rPr>
        <w:t xml:space="preserve"> Across both DNA (Table 7) and protein (Table 10) benchmarks, the choice of representation and distance metric (k-mer frequency cosine vs context-object matching vs MinHash Jaccard) has a far larger effect than the choice between spaced and contiguous patterns: on protein data the k-mer-cosine vs Co-phylog contrast spans |d|≈2.2–3.5, whereas spaced vs contiguous is non-significant (finding 2). The systematic evaluation of k-mer frequency vector cosine distances — across spaced and contiguous patterns and across sequence alphabets — is the core contribution of this work.</w:t>
      </w:r>
    </w:p>
    <w:p>
      <w:pPr>
        <w:keepNext/>
        <w:spacing w:before="200" w:after="120" w:line="276" w:lineRule="auto"/>
      </w:pPr>
      <w:r>
        <w:rPr>
          <w:rFonts w:ascii="Times New Roman" w:hAnsi="Times New Roman" w:eastAsia="Times New Roman" w:cs="Times New Roman"/>
          <w:b/>
          <w:i w:val="0"/>
          <w:color w:val="000000"/>
          <w:sz w:val="26"/>
        </w:rPr>
        <w:t>Scalability: from single genes to 10,000 taxa</w:t>
      </w:r>
    </w:p>
    <w:p>
      <w:pPr>
        <w:spacing w:after="120" w:line="360" w:lineRule="auto"/>
      </w:pPr>
      <w:r>
        <w:rPr>
          <w:rFonts w:ascii="Times New Roman" w:hAnsi="Times New Roman" w:eastAsia="Times New Roman" w:cs="Times New Roman"/>
          <w:b w:val="0"/>
          <w:i w:val="0"/>
          <w:color w:val="000000"/>
          <w:sz w:val="24"/>
        </w:rPr>
        <w:t xml:space="preserve">Fusang completes phylogenetic inference on 10,000 taxa in 69.8 seconds (Table 11, Figure 5). For comparison, RAxML-NG under GTR+Γ with 10 parsimony and 10 random starting trees required 244 s at n=200 (measured; </w:t>
      </w:r>
      <w:r>
        <w:rPr>
          <w:rFonts w:ascii="Consolas" w:hAnsi="Consolas" w:eastAsia="Consolas" w:cs="Consolas"/>
          <w:b w:val="0"/>
          <w:i w:val="0"/>
          <w:color w:val="000000"/>
          <w:sz w:val="24"/>
        </w:rPr>
        <w:t>raxml_bench_results.csv</w:t>
      </w:r>
      <w:r>
        <w:rPr>
          <w:rFonts w:ascii="Times New Roman" w:hAnsi="Times New Roman" w:eastAsia="Times New Roman" w:cs="Times New Roman"/>
          <w:b w:val="0"/>
          <w:i w:val="0"/>
          <w:color w:val="000000"/>
          <w:sz w:val="24"/>
        </w:rPr>
        <w:t>), against 2.3 s for the Fusang simplified pipeline at the same size. The divide-and-conquer strategy with FastME scales as O(n² log n), with optimizations including scipy-based clustering (52× faster than Python implementation) and an n≤2 fast path.</w:t>
      </w:r>
    </w:p>
    <w:p>
      <w:pPr>
        <w:spacing w:after="120" w:line="360" w:lineRule="auto"/>
      </w:pPr>
      <w:r>
        <w:rPr>
          <w:rFonts w:ascii="Times New Roman" w:hAnsi="Times New Roman" w:eastAsia="Times New Roman" w:cs="Times New Roman"/>
          <w:b/>
          <w:i w:val="0"/>
          <w:color w:val="000000"/>
          <w:sz w:val="24"/>
        </w:rPr>
        <w:t>Table 11. Fusang scalability (L=500 bp, clean data; simplified pipeline for n≤500 timing runs; DCM+EPA at n=1,000 and n=10,000). Tree builder: FastME BIONJ+BNNI.</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tcPr>
          <w:p>
            <w:pPr>
              <w:spacing w:after="0" w:before="0" w:line="240" w:lineRule="auto"/>
            </w:pPr>
            <w:r>
              <w:rPr>
                <w:rFonts w:ascii="Times New Roman" w:hAnsi="Times New Roman" w:eastAsia="Times New Roman" w:cs="Times New Roman"/>
                <w:b/>
                <w:i w:val="0"/>
                <w:color w:val="000000"/>
                <w:sz w:val="18"/>
              </w:rPr>
              <w:t>n</w:t>
            </w:r>
          </w:p>
        </w:tc>
        <w:tc>
          <w:tcPr>
            <w:tcW w:type="dxa" w:w="2256"/>
          </w:tcPr>
          <w:p>
            <w:pPr>
              <w:spacing w:after="0" w:before="0" w:line="240" w:lineRule="auto"/>
            </w:pPr>
            <w:r>
              <w:rPr>
                <w:rFonts w:ascii="Times New Roman" w:hAnsi="Times New Roman" w:eastAsia="Times New Roman" w:cs="Times New Roman"/>
                <w:b/>
                <w:i w:val="0"/>
                <w:color w:val="000000"/>
                <w:sz w:val="18"/>
              </w:rPr>
              <w:t>Time (s)</w:t>
            </w:r>
          </w:p>
        </w:tc>
        <w:tc>
          <w:tcPr>
            <w:tcW w:type="dxa" w:w="2256"/>
          </w:tcPr>
          <w:p>
            <w:pPr>
              <w:spacing w:after="0" w:before="0" w:line="240" w:lineRule="auto"/>
            </w:pPr>
            <w:r>
              <w:rPr>
                <w:rFonts w:ascii="Times New Roman" w:hAnsi="Times New Roman" w:eastAsia="Times New Roman" w:cs="Times New Roman"/>
                <w:b/>
                <w:i w:val="0"/>
                <w:color w:val="000000"/>
                <w:sz w:val="18"/>
              </w:rPr>
              <w:t>Pipeline</w:t>
            </w:r>
          </w:p>
        </w:tc>
        <w:tc>
          <w:tcPr>
            <w:tcW w:type="dxa" w:w="2256"/>
          </w:tcPr>
          <w:p>
            <w:pPr>
              <w:spacing w:after="0" w:before="0" w:line="240" w:lineRule="auto"/>
            </w:pPr>
            <w:r>
              <w:rPr>
                <w:rFonts w:ascii="Times New Roman" w:hAnsi="Times New Roman" w:eastAsia="Times New Roman" w:cs="Times New Roman"/>
                <w:b/>
                <w:i w:val="0"/>
                <w:color w:val="000000"/>
                <w:sz w:val="18"/>
              </w:rPr>
              <w:t>FastME Speedup vs NJ</w:t>
            </w:r>
          </w:p>
        </w:tc>
      </w:tr>
      <w:tr>
        <w:tc>
          <w:tcPr>
            <w:tcW w:type="dxa" w:w="2256"/>
          </w:tcPr>
          <w:p>
            <w:pPr>
              <w:spacing w:after="0" w:before="0" w:line="240" w:lineRule="auto"/>
            </w:pPr>
            <w:r>
              <w:rPr>
                <w:rFonts w:ascii="Times New Roman" w:hAnsi="Times New Roman" w:eastAsia="Times New Roman" w:cs="Times New Roman"/>
                <w:b w:val="0"/>
                <w:i w:val="0"/>
                <w:color w:val="000000"/>
                <w:sz w:val="18"/>
              </w:rPr>
              <w:t>20</w:t>
            </w:r>
          </w:p>
        </w:tc>
        <w:tc>
          <w:tcPr>
            <w:tcW w:type="dxa" w:w="2256"/>
          </w:tcPr>
          <w:p>
            <w:pPr>
              <w:spacing w:after="0" w:before="0" w:line="240" w:lineRule="auto"/>
            </w:pPr>
            <w:r>
              <w:rPr>
                <w:rFonts w:ascii="Times New Roman" w:hAnsi="Times New Roman" w:eastAsia="Times New Roman" w:cs="Times New Roman"/>
                <w:b w:val="0"/>
                <w:i w:val="0"/>
                <w:color w:val="000000"/>
                <w:sz w:val="18"/>
              </w:rPr>
              <w:t>4.9</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50</w:t>
            </w:r>
          </w:p>
        </w:tc>
        <w:tc>
          <w:tcPr>
            <w:tcW w:type="dxa" w:w="2256"/>
          </w:tcPr>
          <w:p>
            <w:pPr>
              <w:spacing w:after="0" w:before="0" w:line="240" w:lineRule="auto"/>
            </w:pPr>
            <w:r>
              <w:rPr>
                <w:rFonts w:ascii="Times New Roman" w:hAnsi="Times New Roman" w:eastAsia="Times New Roman" w:cs="Times New Roman"/>
                <w:b w:val="0"/>
                <w:i w:val="0"/>
                <w:color w:val="000000"/>
                <w:sz w:val="18"/>
              </w:rPr>
              <w:t>13.9</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100</w:t>
            </w:r>
          </w:p>
        </w:tc>
        <w:tc>
          <w:tcPr>
            <w:tcW w:type="dxa" w:w="2256"/>
          </w:tcPr>
          <w:p>
            <w:pPr>
              <w:spacing w:after="0" w:before="0" w:line="240" w:lineRule="auto"/>
            </w:pPr>
            <w:r>
              <w:rPr>
                <w:rFonts w:ascii="Times New Roman" w:hAnsi="Times New Roman" w:eastAsia="Times New Roman" w:cs="Times New Roman"/>
                <w:b w:val="0"/>
                <w:i w:val="0"/>
                <w:color w:val="000000"/>
                <w:sz w:val="18"/>
              </w:rPr>
              <w:t>24.5</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200</w:t>
            </w:r>
          </w:p>
        </w:tc>
        <w:tc>
          <w:tcPr>
            <w:tcW w:type="dxa" w:w="2256"/>
          </w:tcPr>
          <w:p>
            <w:pPr>
              <w:spacing w:after="0" w:before="0" w:line="240" w:lineRule="auto"/>
            </w:pPr>
            <w:r>
              <w:rPr>
                <w:rFonts w:ascii="Times New Roman" w:hAnsi="Times New Roman" w:eastAsia="Times New Roman" w:cs="Times New Roman"/>
                <w:b w:val="0"/>
                <w:i w:val="0"/>
                <w:color w:val="000000"/>
                <w:sz w:val="18"/>
              </w:rPr>
              <w:t>46.1</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 (NJ)</w:t>
            </w:r>
          </w:p>
        </w:tc>
        <w:tc>
          <w:tcPr>
            <w:tcW w:type="dxa" w:w="2256"/>
          </w:tcPr>
          <w:p>
            <w:pPr>
              <w:spacing w:after="0" w:before="0" w:line="240" w:lineRule="auto"/>
            </w:pPr>
            <w:r>
              <w:rPr>
                <w:rFonts w:ascii="Times New Roman" w:hAnsi="Times New Roman" w:eastAsia="Times New Roman" w:cs="Times New Roman"/>
                <w:b w:val="0"/>
                <w:i w:val="0"/>
                <w:color w:val="000000"/>
                <w:sz w:val="18"/>
              </w:rPr>
              <w:t>3.5×</w:t>
            </w:r>
          </w:p>
        </w:tc>
      </w:tr>
      <w:tr>
        <w:tc>
          <w:tcPr>
            <w:tcW w:type="dxa" w:w="2256"/>
          </w:tcPr>
          <w:p>
            <w:pPr>
              <w:spacing w:after="0" w:before="0" w:line="240" w:lineRule="auto"/>
            </w:pPr>
            <w:r>
              <w:rPr>
                <w:rFonts w:ascii="Times New Roman" w:hAnsi="Times New Roman" w:eastAsia="Times New Roman" w:cs="Times New Roman"/>
                <w:b w:val="0"/>
                <w:i w:val="0"/>
                <w:color w:val="000000"/>
                <w:sz w:val="18"/>
              </w:rPr>
              <w:t>500</w:t>
            </w:r>
          </w:p>
        </w:tc>
        <w:tc>
          <w:tcPr>
            <w:tcW w:type="dxa" w:w="2256"/>
          </w:tcPr>
          <w:p>
            <w:pPr>
              <w:spacing w:after="0" w:before="0" w:line="240" w:lineRule="auto"/>
            </w:pPr>
            <w:r>
              <w:rPr>
                <w:rFonts w:ascii="Times New Roman" w:hAnsi="Times New Roman" w:eastAsia="Times New Roman" w:cs="Times New Roman"/>
                <w:b w:val="0"/>
                <w:i w:val="0"/>
                <w:color w:val="000000"/>
                <w:sz w:val="18"/>
              </w:rPr>
              <w:t>3.8</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 (FastME)</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1000</w:t>
            </w:r>
          </w:p>
        </w:tc>
        <w:tc>
          <w:tcPr>
            <w:tcW w:type="dxa" w:w="2256"/>
          </w:tcPr>
          <w:p>
            <w:pPr>
              <w:spacing w:after="0" w:before="0" w:line="240" w:lineRule="auto"/>
            </w:pPr>
            <w:r>
              <w:rPr>
                <w:rFonts w:ascii="Times New Roman" w:hAnsi="Times New Roman" w:eastAsia="Times New Roman" w:cs="Times New Roman"/>
                <w:b w:val="0"/>
                <w:i w:val="0"/>
                <w:color w:val="000000"/>
                <w:sz w:val="18"/>
              </w:rPr>
              <w:t>5.2</w:t>
            </w:r>
          </w:p>
        </w:tc>
        <w:tc>
          <w:tcPr>
            <w:tcW w:type="dxa" w:w="2256"/>
          </w:tcPr>
          <w:p>
            <w:pPr>
              <w:spacing w:after="0" w:before="0" w:line="240" w:lineRule="auto"/>
            </w:pPr>
            <w:r>
              <w:rPr>
                <w:rFonts w:ascii="Times New Roman" w:hAnsi="Times New Roman" w:eastAsia="Times New Roman" w:cs="Times New Roman"/>
                <w:b w:val="0"/>
                <w:i w:val="0"/>
                <w:color w:val="000000"/>
                <w:sz w:val="18"/>
              </w:rPr>
              <w:t>DCM+EPA ‡</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10000</w:t>
            </w:r>
          </w:p>
        </w:tc>
        <w:tc>
          <w:tcPr>
            <w:tcW w:type="dxa" w:w="2256"/>
          </w:tcPr>
          <w:p>
            <w:pPr>
              <w:spacing w:after="0" w:before="0" w:line="240" w:lineRule="auto"/>
            </w:pPr>
            <w:r>
              <w:rPr>
                <w:rFonts w:ascii="Times New Roman" w:hAnsi="Times New Roman" w:eastAsia="Times New Roman" w:cs="Times New Roman"/>
                <w:b w:val="0"/>
                <w:i w:val="0"/>
                <w:color w:val="000000"/>
                <w:sz w:val="18"/>
              </w:rPr>
              <w:t>69.8</w:t>
            </w:r>
          </w:p>
        </w:tc>
        <w:tc>
          <w:tcPr>
            <w:tcW w:type="dxa" w:w="2256"/>
          </w:tcPr>
          <w:p>
            <w:pPr>
              <w:spacing w:after="0" w:before="0" w:line="240" w:lineRule="auto"/>
            </w:pPr>
            <w:r>
              <w:rPr>
                <w:rFonts w:ascii="Times New Roman" w:hAnsi="Times New Roman" w:eastAsia="Times New Roman" w:cs="Times New Roman"/>
                <w:b w:val="0"/>
                <w:i w:val="0"/>
                <w:color w:val="000000"/>
                <w:sz w:val="18"/>
              </w:rPr>
              <w:t>DCM</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 This table mixes two measurement generations and should be read with care. The n=20–200 rows were timed with Neighbor-Joining (NJ) </w:t>
      </w:r>
      <w:r>
        <w:rPr>
          <w:rFonts w:ascii="Times New Roman" w:hAnsi="Times New Roman" w:eastAsia="Times New Roman" w:cs="Times New Roman"/>
          <w:b/>
          <w:i w:val="0"/>
          <w:color w:val="000000"/>
          <w:sz w:val="24"/>
        </w:rPr>
        <w:t>before</w:t>
      </w:r>
      <w:r>
        <w:rPr>
          <w:rFonts w:ascii="Times New Roman" w:hAnsi="Times New Roman" w:eastAsia="Times New Roman" w:cs="Times New Roman"/>
          <w:b w:val="0"/>
          <w:i w:val="0"/>
          <w:color w:val="000000"/>
          <w:sz w:val="24"/>
        </w:rPr>
        <w:t xml:space="preserve"> the scipy-based clustering optimisation (reported: 4.9/13.9/24.5/46.1 s; the same NJ builder after optimisation: 1.8/2.0/2.2/2.3 s), whereas the n≥500 rows use FastME BIONJ+BNNI on the optimised code path (n=500/1000 also independently recorded as 3.59/5.08 s). The apparent non-monotonicity between n=200 (46.1 s) and n=500 (3.8 s) therefore reflects the change of tree builder and code version, not an algorithmic discontinuity; a uniform re-timing of the whole table on a single code version is in progress. All scalability claims in the main text use FastME BIONJ+BNNI as the default tree builder for n≥200 (3.5× faster than NJ at n=200).</w:t>
      </w:r>
    </w:p>
    <w:p>
      <w:pPr>
        <w:spacing w:after="120" w:line="360" w:lineRule="auto"/>
      </w:pPr>
      <w:r>
        <w:rPr>
          <w:rFonts w:ascii="Times New Roman" w:hAnsi="Times New Roman" w:eastAsia="Times New Roman" w:cs="Times New Roman"/>
          <w:b w:val="0"/>
          <w:i w:val="0"/>
          <w:color w:val="000000"/>
          <w:sz w:val="24"/>
        </w:rPr>
        <w:t xml:space="preserve">‡ The n=1,000 timing run was launched with </w:t>
      </w:r>
      <w:r>
        <w:rPr>
          <w:rFonts w:ascii="Consolas" w:hAnsi="Consolas" w:eastAsia="Consolas" w:cs="Consolas"/>
          <w:b w:val="0"/>
          <w:i w:val="0"/>
          <w:color w:val="000000"/>
          <w:sz w:val="24"/>
        </w:rPr>
        <w:t>--simple</w:t>
      </w:r>
      <w:r>
        <w:rPr>
          <w:rFonts w:ascii="Times New Roman" w:hAnsi="Times New Roman" w:eastAsia="Times New Roman" w:cs="Times New Roman"/>
          <w:b w:val="0"/>
          <w:i w:val="0"/>
          <w:color w:val="000000"/>
          <w:sz w:val="24"/>
        </w:rPr>
        <w:t xml:space="preserve">, but that flag is silently overridden for n &gt; 500 because the </w:t>
      </w:r>
      <w:r>
        <w:rPr>
          <w:rFonts w:ascii="Consolas" w:hAnsi="Consolas" w:eastAsia="Consolas" w:cs="Consolas"/>
          <w:b w:val="0"/>
          <w:i w:val="0"/>
          <w:color w:val="000000"/>
          <w:sz w:val="24"/>
        </w:rPr>
        <w:t>epa_method</w:t>
      </w:r>
      <w:r>
        <w:rPr>
          <w:rFonts w:ascii="Times New Roman" w:hAnsi="Times New Roman" w:eastAsia="Times New Roman" w:cs="Times New Roman"/>
          <w:b w:val="0"/>
          <w:i w:val="0"/>
          <w:color w:val="000000"/>
          <w:sz w:val="24"/>
        </w:rPr>
        <w:t xml:space="preserve"> branch resets </w:t>
      </w:r>
      <w:r>
        <w:rPr>
          <w:rFonts w:ascii="Consolas" w:hAnsi="Consolas" w:eastAsia="Consolas" w:cs="Consolas"/>
          <w:b w:val="0"/>
          <w:i w:val="0"/>
          <w:color w:val="000000"/>
          <w:sz w:val="24"/>
        </w:rPr>
        <w:t>use_simple</w:t>
      </w:r>
      <w:r>
        <w:rPr>
          <w:rFonts w:ascii="Times New Roman" w:hAnsi="Times New Roman" w:eastAsia="Times New Roman" w:cs="Times New Roman"/>
          <w:b w:val="0"/>
          <w:i w:val="0"/>
          <w:color w:val="000000"/>
          <w:sz w:val="24"/>
        </w:rPr>
        <w:t xml:space="preserve"> to False; the recorded 5.2 s therefore reflects the DCM+EPA pipeline, not the simplified one. The same applies to any other run that relied on </w:t>
      </w:r>
      <w:r>
        <w:rPr>
          <w:rFonts w:ascii="Consolas" w:hAnsi="Consolas" w:eastAsia="Consolas" w:cs="Consolas"/>
          <w:b w:val="0"/>
          <w:i w:val="0"/>
          <w:color w:val="000000"/>
          <w:sz w:val="24"/>
        </w:rPr>
        <w:t>--simple</w:t>
      </w:r>
      <w:r>
        <w:rPr>
          <w:rFonts w:ascii="Times New Roman" w:hAnsi="Times New Roman" w:eastAsia="Times New Roman" w:cs="Times New Roman"/>
          <w:b w:val="0"/>
          <w:i w:val="0"/>
          <w:color w:val="000000"/>
          <w:sz w:val="24"/>
        </w:rPr>
        <w:t xml:space="preserve"> above the </w:t>
      </w:r>
      <w:r>
        <w:rPr>
          <w:rFonts w:ascii="Consolas" w:hAnsi="Consolas" w:eastAsia="Consolas" w:cs="Consolas"/>
          <w:b w:val="0"/>
          <w:i w:val="0"/>
          <w:color w:val="000000"/>
          <w:sz w:val="24"/>
        </w:rPr>
        <w:t>SIMPLE_THRESHOLD</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Real indel-rich genome benchmarks: AFproject community datasets</w:t>
      </w:r>
    </w:p>
    <w:p>
      <w:pPr>
        <w:spacing w:after="120" w:line="360" w:lineRule="auto"/>
      </w:pPr>
      <w:r>
        <w:rPr>
          <w:rFonts w:ascii="Times New Roman" w:hAnsi="Times New Roman" w:eastAsia="Times New Roman" w:cs="Times New Roman"/>
          <w:b w:val="0"/>
          <w:i w:val="0"/>
          <w:color w:val="000000"/>
          <w:sz w:val="24"/>
        </w:rPr>
        <w:t>The indel-robustness claims rest primarily on simulations; we therefore validated on two real whole-genome datasets with published trusted reference trees from the AFproject community benchmark [14] (Table 12; full results: Supplementary Table S16). Before benchmarking, we quantified the indel content of our real datasets: the fish mitochondrial alignment contains 9.1% gap cells, and the SwissTree protein families (Table 10) contain a median of 50% gap cells (range 11–81%) — establishing that the existing protein benchmark is strongly indel-rich real data.</w:t>
      </w:r>
    </w:p>
    <w:p>
      <w:pPr>
        <w:spacing w:after="120" w:line="360" w:lineRule="auto"/>
      </w:pPr>
      <w:r>
        <w:rPr>
          <w:rFonts w:ascii="Times New Roman" w:hAnsi="Times New Roman" w:eastAsia="Times New Roman" w:cs="Times New Roman"/>
          <w:b/>
          <w:i w:val="0"/>
          <w:color w:val="000000"/>
          <w:sz w:val="24"/>
        </w:rPr>
        <w:t>Table 12. Real genome benchmarks (AFproject community datasets, ETE3 nRF¹ vs published reference trees). All methods use NJ on unaligned input unless noted.</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before="0" w:line="240" w:lineRule="auto"/>
            </w:pPr>
            <w:r>
              <w:rPr>
                <w:rFonts w:ascii="Times New Roman" w:hAnsi="Times New Roman" w:eastAsia="Times New Roman" w:cs="Times New Roman"/>
                <w:b/>
                <w:i w:val="0"/>
                <w:color w:val="000000"/>
                <w:sz w:val="18"/>
              </w:rPr>
              <w:t>Method</w:t>
            </w:r>
          </w:p>
        </w:tc>
        <w:tc>
          <w:tcPr>
            <w:tcW w:type="dxa" w:w="3009"/>
          </w:tcPr>
          <w:p>
            <w:pPr>
              <w:spacing w:after="0" w:before="0" w:line="240" w:lineRule="auto"/>
            </w:pPr>
            <w:r>
              <w:rPr>
                <w:rFonts w:ascii="Times New Roman" w:hAnsi="Times New Roman" w:eastAsia="Times New Roman" w:cs="Times New Roman"/>
                <w:b/>
                <w:i w:val="0"/>
                <w:color w:val="000000"/>
                <w:sz w:val="18"/>
              </w:rPr>
              <w:t>Fish mtDNA (n=25) ↓</w:t>
            </w:r>
          </w:p>
        </w:tc>
        <w:tc>
          <w:tcPr>
            <w:tcW w:type="dxa" w:w="3009"/>
          </w:tcPr>
          <w:p>
            <w:pPr>
              <w:spacing w:after="0" w:before="0" w:line="240" w:lineRule="auto"/>
            </w:pPr>
            <w:r>
              <w:rPr>
                <w:rFonts w:ascii="Times New Roman" w:hAnsi="Times New Roman" w:eastAsia="Times New Roman" w:cs="Times New Roman"/>
                <w:b/>
                <w:i w:val="0"/>
                <w:color w:val="000000"/>
                <w:sz w:val="18"/>
              </w:rPr>
              <w:t>E. coli/Shigella (n=27) ↓</w:t>
            </w:r>
          </w:p>
        </w:tc>
      </w:tr>
      <w:tr>
        <w:tc>
          <w:tcPr>
            <w:tcW w:type="dxa" w:w="3009"/>
          </w:tcPr>
          <w:p>
            <w:pPr>
              <w:spacing w:after="0" w:before="0" w:line="240" w:lineRule="auto"/>
            </w:pPr>
            <w:r>
              <w:rPr>
                <w:rFonts w:ascii="Times New Roman" w:hAnsi="Times New Roman" w:eastAsia="Times New Roman" w:cs="Times New Roman"/>
                <w:b/>
                <w:i w:val="0"/>
                <w:color w:val="000000"/>
                <w:sz w:val="18"/>
              </w:rPr>
              <w:t>Multi-k cosine (k=5,7,9 avg)</w:t>
            </w:r>
          </w:p>
        </w:tc>
        <w:tc>
          <w:tcPr>
            <w:tcW w:type="dxa" w:w="3009"/>
          </w:tcPr>
          <w:p>
            <w:pPr>
              <w:spacing w:after="0" w:before="0" w:line="240" w:lineRule="auto"/>
            </w:pPr>
            <w:r>
              <w:rPr>
                <w:rFonts w:ascii="Times New Roman" w:hAnsi="Times New Roman" w:eastAsia="Times New Roman" w:cs="Times New Roman"/>
                <w:b/>
                <w:i w:val="0"/>
                <w:color w:val="000000"/>
                <w:sz w:val="18"/>
              </w:rPr>
              <w:t>0.045</w:t>
            </w:r>
          </w:p>
        </w:tc>
        <w:tc>
          <w:tcPr>
            <w:tcW w:type="dxa" w:w="3009"/>
          </w:tcPr>
          <w:p>
            <w:pPr>
              <w:spacing w:after="0" w:before="0" w:line="240" w:lineRule="auto"/>
            </w:pPr>
            <w:r>
              <w:rPr>
                <w:rFonts w:ascii="Times New Roman" w:hAnsi="Times New Roman" w:eastAsia="Times New Roman" w:cs="Times New Roman"/>
                <w:b w:val="0"/>
                <w:i w:val="0"/>
                <w:color w:val="000000"/>
                <w:sz w:val="18"/>
              </w:rPr>
              <w:t>0.500</w:t>
            </w:r>
          </w:p>
        </w:tc>
      </w:tr>
      <w:tr>
        <w:tc>
          <w:tcPr>
            <w:tcW w:type="dxa" w:w="3009"/>
          </w:tcPr>
          <w:p>
            <w:pPr>
              <w:spacing w:after="0" w:before="0" w:line="240" w:lineRule="auto"/>
            </w:pPr>
            <w:r>
              <w:rPr>
                <w:rFonts w:ascii="Times New Roman" w:hAnsi="Times New Roman" w:eastAsia="Times New Roman" w:cs="Times New Roman"/>
                <w:b/>
                <w:i w:val="0"/>
                <w:color w:val="000000"/>
                <w:sz w:val="18"/>
              </w:rPr>
              <w:t>Multi-k cosine (k=7,9,11 avg)</w:t>
            </w:r>
          </w:p>
        </w:tc>
        <w:tc>
          <w:tcPr>
            <w:tcW w:type="dxa" w:w="3009"/>
          </w:tcPr>
          <w:p>
            <w:pPr>
              <w:spacing w:after="0" w:before="0" w:line="240" w:lineRule="auto"/>
            </w:pPr>
            <w:r>
              <w:rPr>
                <w:rFonts w:ascii="Times New Roman" w:hAnsi="Times New Roman" w:eastAsia="Times New Roman" w:cs="Times New Roman"/>
                <w:b/>
                <w:i w:val="0"/>
                <w:color w:val="000000"/>
                <w:sz w:val="18"/>
              </w:rPr>
              <w:t>0.045</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Multi-k cosine (k=9,11,13 avg)</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c>
          <w:tcPr>
            <w:tcW w:type="dxa" w:w="3009"/>
          </w:tcPr>
          <w:p>
            <w:pPr>
              <w:spacing w:after="0" w:before="0" w:line="240" w:lineRule="auto"/>
            </w:pPr>
            <w:r>
              <w:rPr>
                <w:rFonts w:ascii="Times New Roman" w:hAnsi="Times New Roman" w:eastAsia="Times New Roman" w:cs="Times New Roman"/>
                <w:b w:val="0"/>
                <w:i w:val="0"/>
                <w:color w:val="000000"/>
                <w:sz w:val="18"/>
              </w:rPr>
              <w:t>0.500</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K-mer cosine k=9 / k=11 / k=13</w:t>
            </w:r>
          </w:p>
        </w:tc>
        <w:tc>
          <w:tcPr>
            <w:tcW w:type="dxa" w:w="3009"/>
          </w:tcPr>
          <w:p>
            <w:pPr>
              <w:spacing w:after="0" w:before="0" w:line="240" w:lineRule="auto"/>
            </w:pPr>
            <w:r>
              <w:rPr>
                <w:rFonts w:ascii="Times New Roman" w:hAnsi="Times New Roman" w:eastAsia="Times New Roman" w:cs="Times New Roman"/>
                <w:b w:val="0"/>
                <w:i w:val="0"/>
                <w:color w:val="000000"/>
                <w:sz w:val="18"/>
              </w:rPr>
              <w:t>0.091 / 0.091 / —</w:t>
            </w:r>
          </w:p>
        </w:tc>
        <w:tc>
          <w:tcPr>
            <w:tcW w:type="dxa" w:w="3009"/>
          </w:tcPr>
          <w:p>
            <w:pPr>
              <w:spacing w:after="0" w:before="0" w:line="240" w:lineRule="auto"/>
            </w:pPr>
            <w:r>
              <w:rPr>
                <w:rFonts w:ascii="Times New Roman" w:hAnsi="Times New Roman" w:eastAsia="Times New Roman" w:cs="Times New Roman"/>
                <w:b w:val="0"/>
                <w:i w:val="0"/>
                <w:color w:val="000000"/>
                <w:sz w:val="18"/>
              </w:rPr>
              <w:t>0.500 / 0.500 / 0.500</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K-mer cosine k=5 (gene-scale default)</w:t>
            </w:r>
          </w:p>
        </w:tc>
        <w:tc>
          <w:tcPr>
            <w:tcW w:type="dxa" w:w="3009"/>
          </w:tcPr>
          <w:p>
            <w:pPr>
              <w:spacing w:after="0" w:before="0" w:line="240" w:lineRule="auto"/>
            </w:pPr>
            <w:r>
              <w:rPr>
                <w:rFonts w:ascii="Times New Roman" w:hAnsi="Times New Roman" w:eastAsia="Times New Roman" w:cs="Times New Roman"/>
                <w:b w:val="0"/>
                <w:i w:val="0"/>
                <w:color w:val="000000"/>
                <w:sz w:val="18"/>
              </w:rPr>
              <w:t>0.545</w:t>
            </w:r>
          </w:p>
        </w:tc>
        <w:tc>
          <w:tcPr>
            <w:tcW w:type="dxa" w:w="3009"/>
          </w:tcPr>
          <w:p>
            <w:pPr>
              <w:spacing w:after="0" w:before="0" w:line="240" w:lineRule="auto"/>
            </w:pPr>
            <w:r>
              <w:rPr>
                <w:rFonts w:ascii="Times New Roman" w:hAnsi="Times New Roman" w:eastAsia="Times New Roman" w:cs="Times New Roman"/>
                <w:b w:val="0"/>
                <w:i w:val="0"/>
                <w:color w:val="000000"/>
                <w:sz w:val="18"/>
              </w:rPr>
              <w:t>0.875</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kmacs (k=10, AFproject config)</w:t>
            </w:r>
          </w:p>
        </w:tc>
        <w:tc>
          <w:tcPr>
            <w:tcW w:type="dxa" w:w="3009"/>
          </w:tcPr>
          <w:p>
            <w:pPr>
              <w:spacing w:after="0" w:before="0" w:line="240" w:lineRule="auto"/>
            </w:pPr>
            <w:r>
              <w:rPr>
                <w:rFonts w:ascii="Times New Roman" w:hAnsi="Times New Roman" w:eastAsia="Times New Roman" w:cs="Times New Roman"/>
                <w:b/>
                <w:i w:val="0"/>
                <w:color w:val="000000"/>
                <w:sz w:val="18"/>
              </w:rPr>
              <w:t>0.045</w:t>
            </w:r>
            <w:r>
              <w:rPr>
                <w:rFonts w:ascii="Times New Roman" w:hAnsi="Times New Roman" w:eastAsia="Times New Roman" w:cs="Times New Roman"/>
                <w:b w:val="0"/>
                <w:i w:val="0"/>
                <w:color w:val="000000"/>
                <w:sz w:val="18"/>
              </w:rPr>
              <w:t xml:space="preserve"> [published 0.05]</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kmacs (k=3)</w:t>
            </w:r>
          </w:p>
        </w:tc>
        <w:tc>
          <w:tcPr>
            <w:tcW w:type="dxa" w:w="3009"/>
          </w:tcPr>
          <w:p>
            <w:pPr>
              <w:spacing w:after="0" w:before="0" w:line="240" w:lineRule="auto"/>
            </w:pPr>
            <w:r>
              <w:rPr>
                <w:rFonts w:ascii="Times New Roman" w:hAnsi="Times New Roman" w:eastAsia="Times New Roman" w:cs="Times New Roman"/>
                <w:b w:val="0"/>
                <w:i w:val="0"/>
                <w:color w:val="000000"/>
                <w:sz w:val="18"/>
              </w:rPr>
              <w:t>0.182</w:t>
            </w:r>
          </w:p>
        </w:tc>
        <w:tc>
          <w:tcPr>
            <w:tcW w:type="dxa" w:w="3009"/>
          </w:tcPr>
          <w:p>
            <w:pPr>
              <w:spacing w:after="0" w:before="0" w:line="240" w:lineRule="auto"/>
            </w:pPr>
            <w:r>
              <w:rPr>
                <w:rFonts w:ascii="Times New Roman" w:hAnsi="Times New Roman" w:eastAsia="Times New Roman" w:cs="Times New Roman"/>
                <w:b w:val="0"/>
                <w:i w:val="0"/>
                <w:color w:val="000000"/>
                <w:sz w:val="18"/>
              </w:rPr>
              <w:t>0.542 ³</w:t>
            </w:r>
          </w:p>
        </w:tc>
      </w:tr>
      <w:tr>
        <w:tc>
          <w:tcPr>
            <w:tcW w:type="dxa" w:w="3009"/>
          </w:tcPr>
          <w:p>
            <w:pPr>
              <w:spacing w:after="0" w:before="0" w:line="240" w:lineRule="auto"/>
            </w:pPr>
            <w:r>
              <w:rPr>
                <w:rFonts w:ascii="Times New Roman" w:hAnsi="Times New Roman" w:eastAsia="Times New Roman" w:cs="Times New Roman"/>
                <w:b w:val="0"/>
                <w:i w:val="0"/>
                <w:color w:val="000000"/>
                <w:sz w:val="18"/>
              </w:rPr>
              <w:t>Mash (k=11, s=5000, AFproject config)</w:t>
            </w:r>
          </w:p>
        </w:tc>
        <w:tc>
          <w:tcPr>
            <w:tcW w:type="dxa" w:w="3009"/>
          </w:tcPr>
          <w:p>
            <w:pPr>
              <w:spacing w:after="0" w:before="0" w:line="240" w:lineRule="auto"/>
            </w:pPr>
            <w:r>
              <w:rPr>
                <w:rFonts w:ascii="Times New Roman" w:hAnsi="Times New Roman" w:eastAsia="Times New Roman" w:cs="Times New Roman"/>
                <w:b/>
                <w:i w:val="0"/>
                <w:color w:val="000000"/>
                <w:sz w:val="18"/>
              </w:rPr>
              <w:t>0.045</w:t>
            </w:r>
            <w:r>
              <w:rPr>
                <w:rFonts w:ascii="Times New Roman" w:hAnsi="Times New Roman" w:eastAsia="Times New Roman" w:cs="Times New Roman"/>
                <w:b w:val="0"/>
                <w:i w:val="0"/>
                <w:color w:val="000000"/>
                <w:sz w:val="18"/>
              </w:rPr>
              <w:t xml:space="preserve"> [published 0.05]</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Mash (k=21, s=10000)</w:t>
            </w:r>
          </w:p>
        </w:tc>
        <w:tc>
          <w:tcPr>
            <w:tcW w:type="dxa" w:w="3009"/>
          </w:tcPr>
          <w:p>
            <w:pPr>
              <w:spacing w:after="0" w:before="0" w:line="240" w:lineRule="auto"/>
            </w:pPr>
            <w:r>
              <w:rPr>
                <w:rFonts w:ascii="Times New Roman" w:hAnsi="Times New Roman" w:eastAsia="Times New Roman" w:cs="Times New Roman"/>
                <w:b w:val="0"/>
                <w:i w:val="0"/>
                <w:color w:val="000000"/>
                <w:sz w:val="18"/>
              </w:rPr>
              <w:t>0.091</w:t>
            </w:r>
          </w:p>
        </w:tc>
        <w:tc>
          <w:tcPr>
            <w:tcW w:type="dxa" w:w="3009"/>
          </w:tcPr>
          <w:p>
            <w:pPr>
              <w:spacing w:after="0" w:before="0" w:line="240" w:lineRule="auto"/>
            </w:pPr>
            <w:r>
              <w:rPr>
                <w:rFonts w:ascii="Times New Roman" w:hAnsi="Times New Roman" w:eastAsia="Times New Roman" w:cs="Times New Roman"/>
                <w:b w:val="0"/>
                <w:i w:val="0"/>
                <w:color w:val="000000"/>
                <w:sz w:val="18"/>
              </w:rPr>
              <w:t>0.208</w:t>
            </w:r>
          </w:p>
        </w:tc>
      </w:tr>
      <w:tr>
        <w:tc>
          <w:tcPr>
            <w:tcW w:type="dxa" w:w="3009"/>
          </w:tcPr>
          <w:p>
            <w:pPr>
              <w:spacing w:after="0" w:before="0" w:line="240" w:lineRule="auto"/>
            </w:pPr>
            <w:r>
              <w:rPr>
                <w:rFonts w:ascii="Times New Roman" w:hAnsi="Times New Roman" w:eastAsia="Times New Roman" w:cs="Times New Roman"/>
                <w:b w:val="0"/>
                <w:i w:val="0"/>
                <w:color w:val="000000"/>
                <w:sz w:val="18"/>
              </w:rPr>
              <w:t>Co-phylog (halfctx=5, AFproject config)</w:t>
            </w:r>
          </w:p>
        </w:tc>
        <w:tc>
          <w:tcPr>
            <w:tcW w:type="dxa" w:w="3009"/>
          </w:tcPr>
          <w:p>
            <w:pPr>
              <w:spacing w:after="0" w:before="0" w:line="240" w:lineRule="auto"/>
            </w:pPr>
            <w:r>
              <w:rPr>
                <w:rFonts w:ascii="Times New Roman" w:hAnsi="Times New Roman" w:eastAsia="Times New Roman" w:cs="Times New Roman"/>
                <w:b/>
                <w:i w:val="0"/>
                <w:color w:val="000000"/>
                <w:sz w:val="18"/>
              </w:rPr>
              <w:t>0.045</w:t>
            </w:r>
            <w:r>
              <w:rPr>
                <w:rFonts w:ascii="Times New Roman" w:hAnsi="Times New Roman" w:eastAsia="Times New Roman" w:cs="Times New Roman"/>
                <w:b w:val="0"/>
                <w:i w:val="0"/>
                <w:color w:val="000000"/>
                <w:sz w:val="18"/>
              </w:rPr>
              <w:t xml:space="preserve"> [published 0.09]</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MAFFT+FastTree2 (MSA+ML)</w:t>
            </w:r>
          </w:p>
        </w:tc>
        <w:tc>
          <w:tcPr>
            <w:tcW w:type="dxa" w:w="3009"/>
          </w:tcPr>
          <w:p>
            <w:pPr>
              <w:spacing w:after="0" w:before="0" w:line="240" w:lineRule="auto"/>
            </w:pPr>
            <w:r>
              <w:rPr>
                <w:rFonts w:ascii="Times New Roman" w:hAnsi="Times New Roman" w:eastAsia="Times New Roman" w:cs="Times New Roman"/>
                <w:b/>
                <w:i w:val="0"/>
                <w:color w:val="000000"/>
                <w:sz w:val="18"/>
              </w:rPr>
              <w:t>0.045</w:t>
            </w:r>
          </w:p>
        </w:tc>
        <w:tc>
          <w:tcPr>
            <w:tcW w:type="dxa" w:w="3009"/>
          </w:tcPr>
          <w:p>
            <w:pPr>
              <w:spacing w:after="0" w:before="0" w:line="240" w:lineRule="auto"/>
            </w:pPr>
            <w:r>
              <w:rPr>
                <w:rFonts w:ascii="Times New Roman" w:hAnsi="Times New Roman" w:eastAsia="Times New Roman" w:cs="Times New Roman"/>
                <w:b w:val="0"/>
                <w:i w:val="0"/>
                <w:color w:val="000000"/>
                <w:sz w:val="18"/>
              </w:rPr>
              <w:t>not feasible ²</w:t>
            </w:r>
          </w:p>
        </w:tc>
      </w:tr>
      <w:tr>
        <w:tc>
          <w:tcPr>
            <w:tcW w:type="dxa" w:w="3009"/>
          </w:tcPr>
          <w:p>
            <w:pPr>
              <w:spacing w:after="0" w:before="0" w:line="240" w:lineRule="auto"/>
            </w:pPr>
            <w:r>
              <w:rPr>
                <w:rFonts w:ascii="Times New Roman" w:hAnsi="Times New Roman" w:eastAsia="Times New Roman" w:cs="Times New Roman"/>
                <w:b w:val="0"/>
                <w:i w:val="0"/>
                <w:color w:val="000000"/>
                <w:sz w:val="18"/>
              </w:rPr>
              <w:t>Published AFproject best (andi/Co-phylog/phylonium)</w:t>
            </w:r>
          </w:p>
        </w:tc>
        <w:tc>
          <w:tcPr>
            <w:tcW w:type="dxa" w:w="3009"/>
          </w:tcPr>
          <w:p>
            <w:pPr>
              <w:spacing w:after="0" w:before="0" w:line="240" w:lineRule="auto"/>
            </w:pPr>
            <w:r>
              <w:rPr>
                <w:rFonts w:ascii="Times New Roman" w:hAnsi="Times New Roman" w:eastAsia="Times New Roman" w:cs="Times New Roman"/>
                <w:b w:val="0"/>
                <w:i w:val="0"/>
                <w:color w:val="000000"/>
                <w:sz w:val="18"/>
              </w:rPr>
              <w:t>0.05</w:t>
            </w:r>
          </w:p>
        </w:tc>
        <w:tc>
          <w:tcPr>
            <w:tcW w:type="dxa" w:w="3009"/>
          </w:tcPr>
          <w:p>
            <w:pPr>
              <w:spacing w:after="0" w:before="0" w:line="240" w:lineRule="auto"/>
            </w:pPr>
            <w:r>
              <w:rPr>
                <w:rFonts w:ascii="Times New Roman" w:hAnsi="Times New Roman" w:eastAsia="Times New Roman" w:cs="Times New Roman"/>
                <w:b w:val="0"/>
                <w:i w:val="0"/>
                <w:color w:val="000000"/>
                <w:sz w:val="18"/>
              </w:rPr>
              <w:t>0.08</w:t>
            </w:r>
          </w:p>
        </w:tc>
      </w:tr>
    </w:tbl>
    <w:p>
      <w:pPr>
        <w:spacing w:after="0"/>
      </w:pPr>
    </w:p>
    <w:p>
      <w:pPr>
        <w:spacing w:after="120" w:line="360" w:lineRule="auto"/>
      </w:pPr>
      <w:r>
        <w:rPr>
          <w:rFonts w:ascii="Times New Roman" w:hAnsi="Times New Roman" w:eastAsia="Times New Roman" w:cs="Times New Roman"/>
          <w:b w:val="0"/>
          <w:i w:val="0"/>
          <w:color w:val="000000"/>
          <w:sz w:val="24"/>
        </w:rPr>
        <w:t>¹ nRF computed with ETE3 Tree.compare (unrooted, informative splits only, max_rf = 2(n−3)) — the AFproject scoring standard; not numerically comparable with the internal nRF of Tables 1–11. "—" = not tested (see notes); "n/a" = not applicable. Values in brackets are the scores published in the AFproject benchmark for the same method configuration; kmacs and Mash are original binaries and reproduce the published values (difference ≤ one split, consistent with NJ implementation differences), cross-validating the benchmark harness (data, NJ, and ETE3 scoring) rather than Fusang itself. Co-phylog is our Python reimplementation (as in Table 7), which explains its slightly better-than-published fish score.</w:t>
      </w:r>
    </w:p>
    <w:p>
      <w:pPr>
        <w:spacing w:after="120" w:line="360" w:lineRule="auto"/>
      </w:pPr>
      <w:r>
        <w:rPr>
          <w:rFonts w:ascii="Times New Roman" w:hAnsi="Times New Roman" w:eastAsia="Times New Roman" w:cs="Times New Roman"/>
          <w:b w:val="0"/>
          <w:i w:val="0"/>
          <w:color w:val="000000"/>
          <w:sz w:val="24"/>
        </w:rPr>
        <w:t>² Whole-genome alignment of 27 × ~4.6 Mb is impractical — the regime where alignment-free methods are the only option.</w:t>
      </w:r>
    </w:p>
    <w:p>
      <w:pPr>
        <w:spacing w:after="120" w:line="360" w:lineRule="auto"/>
      </w:pPr>
      <w:r>
        <w:rPr>
          <w:rFonts w:ascii="Times New Roman" w:hAnsi="Times New Roman" w:eastAsia="Times New Roman" w:cs="Times New Roman"/>
          <w:b w:val="0"/>
          <w:i w:val="0"/>
          <w:color w:val="000000"/>
          <w:sz w:val="24"/>
        </w:rPr>
        <w:t xml:space="preserve">³ kmacs (single-threaded) on the 27 × ~4.6 Mb dataset is far slower than either comparator: an earlier attempt produced no output after &gt;40 min and the run that ultimately yielded a tree was left running overnight, so we report no precise wall-clock figure for it. By contrast the logged runtimes are ~4 min for the full k-mer cosine k-scan (k=5…13; </w:t>
      </w:r>
      <w:r>
        <w:rPr>
          <w:rFonts w:ascii="Consolas" w:hAnsi="Consolas" w:eastAsia="Consolas" w:cs="Consolas"/>
          <w:b w:val="0"/>
          <w:i w:val="0"/>
          <w:color w:val="000000"/>
          <w:sz w:val="24"/>
        </w:rPr>
        <w:t>ecoli_suite_log.txt</w:t>
      </w:r>
      <w:r>
        <w:rPr>
          <w:rFonts w:ascii="Times New Roman" w:hAnsi="Times New Roman" w:eastAsia="Times New Roman" w:cs="Times New Roman"/>
          <w:b w:val="0"/>
          <w:i w:val="0"/>
          <w:color w:val="000000"/>
          <w:sz w:val="24"/>
        </w:rPr>
        <w:t>) and ~10 s for Mash. The resulting kmacs tree (nRF=0.542) does not beat the k-mer cosine plateau (0.500) on this dataset. Mash and the published AFproject leaderboard remain the stronger genome-scale comparators here.</w:t>
      </w:r>
    </w:p>
    <w:p>
      <w:pPr>
        <w:spacing w:after="120" w:line="360" w:lineRule="auto"/>
      </w:pPr>
      <w:r>
        <w:rPr>
          <w:rFonts w:ascii="Times New Roman" w:hAnsi="Times New Roman" w:eastAsia="Times New Roman" w:cs="Times New Roman"/>
          <w:b w:val="0"/>
          <w:i w:val="0"/>
          <w:color w:val="000000"/>
          <w:sz w:val="24"/>
        </w:rPr>
        <w:t>Three findings emerge:</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On deep-divergence indel-rich real data, the multi-k cosine ensemble reaches the community-benchmark ceiling.</w:t>
      </w:r>
      <w:r>
        <w:rPr>
          <w:rFonts w:ascii="Times New Roman" w:hAnsi="Times New Roman" w:eastAsia="Times New Roman" w:cs="Times New Roman"/>
          <w:b w:val="0"/>
          <w:i w:val="0"/>
          <w:color w:val="000000"/>
          <w:sz w:val="24"/>
        </w:rPr>
        <w:t xml:space="preserve"> On the fish mitochondrial dataset (25 genomes across multiple orders, 9.1% alignment gaps), multi-k cosine achieves nRF=0.045 — identical to MAFFT+FastTree2 and to kmacs, Mash, and Co-phylog at their AFproject-published best configurations. This dataset does not discriminate among these methods: with n=25 taxa (44 informative splits), 0.045 corresponds to a 2-split difference from the trusted tree, and all top methods converge at this floor. The evidential value is therefore not that the ensemble distinguishes itself from MSA+ML, but that an alignment-free method with no k selection and no alignment step (~15s total vs ~75s for MAFFT alone) reaches the community optimum on real deep-divergence indel-rich data.</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The k parameter must scale with sequence length, and the multi-k ensemble provides this automatically.</w:t>
      </w:r>
      <w:r>
        <w:rPr>
          <w:rFonts w:ascii="Times New Roman" w:hAnsi="Times New Roman" w:eastAsia="Times New Roman" w:cs="Times New Roman"/>
          <w:b w:val="0"/>
          <w:i w:val="0"/>
          <w:color w:val="000000"/>
          <w:sz w:val="24"/>
        </w:rPr>
        <w:t xml:space="preserve"> 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A plausible but unverified mechanism (this is a single dataset, and the explanation is post hoc) is that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E. coli/Shigella delineates an applicability boundary: shallow divergence dominated by recombination and gene flux.</w:t>
      </w:r>
      <w:r>
        <w:rPr>
          <w:rFonts w:ascii="Times New Roman" w:hAnsi="Times New Roman" w:eastAsia="Times New Roman" w:cs="Times New Roman"/>
          <w:b w:val="0"/>
          <w:i w:val="0"/>
          <w:color w:val="000000"/>
          <w:sz w:val="24"/>
        </w:rPr>
        <w:t xml:space="preserve"> On the 27-genome dataset (within-species divergence, recombination and gene gain/loss dominate over substitution), k-mer cosine plateaus at nRF=0.50 for all k≥9 and all multi-k variants, and kmacs (k=3; run left overnight, not instrumented for timing) performs no better (nRF=0.542),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 note that kmacs, despite being substring-based, also fails to exploit this fraction at its gene-scale k=3 configuration.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p>
      <w:pPr>
        <w:keepNext/>
        <w:spacing w:before="200" w:after="120" w:line="276" w:lineRule="auto"/>
      </w:pPr>
      <w:r>
        <w:rPr>
          <w:rFonts w:ascii="Times New Roman" w:hAnsi="Times New Roman" w:eastAsia="Times New Roman" w:cs="Times New Roman"/>
          <w:b/>
          <w:i w:val="0"/>
          <w:color w:val="000000"/>
          <w:sz w:val="26"/>
        </w:rPr>
        <w:t>Gene-length validation on real DNA: 13 mitochondrial loci</w:t>
      </w:r>
    </w:p>
    <w:p>
      <w:pPr>
        <w:spacing w:after="120" w:line="360" w:lineRule="auto"/>
      </w:pPr>
      <w:r>
        <w:rPr>
          <w:rFonts w:ascii="Times New Roman" w:hAnsi="Times New Roman" w:eastAsia="Times New Roman" w:cs="Times New Roman"/>
          <w:b w:val="0"/>
          <w:i w:val="0"/>
          <w:color w:val="000000"/>
          <w:sz w:val="24"/>
        </w:rPr>
        <w:t>The whole-genome benchmarks above leave the simulated gene-length regime (L=500 bp) untested on real DNA. We therefore extracted the 13 mitochondrial protein-coding genes (ND1–6, ND4L, COX1–3, ATP6/8, CYTB; 168–1,866 bp, 5 of 13 loci within the 500–1,000 bp band of the simulation benchmarks) from the same 25 fish genomes and ran per-gene benchmarks against a MAFFT+FastTree2 anchor, scoring ETE3 nRF both against the Fischer et al. whole-mitogenome reference tree and — more informatively — as direct Fusang-vs-FastTree2 topological agreement (Supplementary Table S17).</w:t>
      </w:r>
    </w:p>
    <w:p>
      <w:pPr>
        <w:spacing w:after="120" w:line="360" w:lineRule="auto"/>
      </w:pPr>
      <w:r>
        <w:rPr>
          <w:rFonts w:ascii="Times New Roman" w:hAnsi="Times New Roman" w:eastAsia="Times New Roman" w:cs="Times New Roman"/>
          <w:b w:val="0"/>
          <w:i w:val="0"/>
          <w:color w:val="000000"/>
          <w:sz w:val="24"/>
        </w:rPr>
        <w:t>Per-gene gene-tree discordance dominates reference-relative scores: even the MAFFT+FastTree2 anchor differs from the whole-mitogenome reference by nRF=0.332±0.175, so no per-gene tree can be expected to match the full-genome phylogeny. Against this background, the multi-k ensemble (mean of k=5,7,9 cosine distances) agrees with the MSA+ML anchor at nRF=0.451±0.127 across the 13 loci. Reference-relative scores show the same k-dependence as in simulation: the multi-k ensemble (0.535±0.113) and single k=7 (0.532±0.136) perform comparably, and both outperform the gene-scale default k=5 (0.601±0.107). Agreement is length-dependent: loci ≥1 kb show the closest Fusang–FastTree2 agreement (mean nRF=0.37, n=5), while the three shortest loci (ATP8 168 bp, ND4L 297 bp, ND3 350 bp; mean nRF=0.59) are poorly resolved by both method families. Because mitochondrial genes evolve under a low-indel regime (per-locus alignment gap fractions 0–1.7%), this benchmark complements the indel-rich whole-genome test of Table 12: it probes the low-indel gene-length regime on real DNA, and its interpretation is agreement with the MSA+ML reference pipeline rather than absolute accuracy. We note that this is a single locus set from one mitogenome clade; broader gene-family validation remains future work.</w:t>
      </w:r>
    </w:p>
    <w:p>
      <w:pPr>
        <w:keepNext/>
        <w:spacing w:before="200" w:after="120" w:line="276" w:lineRule="auto"/>
      </w:pPr>
      <w:r>
        <w:rPr>
          <w:rFonts w:ascii="Times New Roman" w:hAnsi="Times New Roman" w:eastAsia="Times New Roman" w:cs="Times New Roman"/>
          <w:b/>
          <w:i w:val="0"/>
          <w:color w:val="000000"/>
          <w:sz w:val="26"/>
        </w:rPr>
        <w:t>Parameter stability and reproducibility</w:t>
      </w:r>
    </w:p>
    <w:p>
      <w:pPr>
        <w:spacing w:after="120" w:line="360" w:lineRule="auto"/>
      </w:pPr>
      <w:r>
        <w:rPr>
          <w:rFonts w:ascii="Times New Roman" w:hAnsi="Times New Roman" w:eastAsia="Times New Roman" w:cs="Times New Roman"/>
          <w:b w:val="0"/>
          <w:i w:val="0"/>
          <w:color w:val="000000"/>
          <w:sz w:val="24"/>
        </w:rPr>
        <w:t>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pPr>
        <w:keepNext/>
        <w:spacing w:before="240" w:after="120" w:line="276" w:lineRule="auto"/>
      </w:pPr>
      <w:r>
        <w:rPr>
          <w:rFonts w:ascii="Times New Roman" w:hAnsi="Times New Roman" w:eastAsia="Times New Roman" w:cs="Times New Roman"/>
          <w:b/>
          <w:i w:val="0"/>
          <w:color w:val="000000"/>
          <w:sz w:val="28"/>
        </w:rPr>
        <w:t>DISCUSSION</w:t>
      </w:r>
    </w:p>
    <w:p>
      <w:pPr>
        <w:keepNext/>
        <w:spacing w:before="200" w:after="120" w:line="276" w:lineRule="auto"/>
      </w:pPr>
      <w:r>
        <w:rPr>
          <w:rFonts w:ascii="Times New Roman" w:hAnsi="Times New Roman" w:eastAsia="Times New Roman" w:cs="Times New Roman"/>
          <w:b/>
          <w:i w:val="0"/>
          <w:color w:val="000000"/>
          <w:sz w:val="26"/>
        </w:rPr>
        <w:t>K-mer frequency vectors for indel-rich phylogenetics</w:t>
      </w:r>
    </w:p>
    <w:p>
      <w:pPr>
        <w:spacing w:after="120" w:line="360" w:lineRule="auto"/>
      </w:pPr>
      <w:r>
        <w:rPr>
          <w:rFonts w:ascii="Times New Roman" w:hAnsi="Times New Roman" w:eastAsia="Times New Roman" w:cs="Times New Roman"/>
          <w:b w:val="0"/>
          <w:i w:val="0"/>
          <w:color w:val="000000"/>
          <w:sz w:val="24"/>
        </w:rPr>
        <w:t>The central contribution of this work is the systematic evaluation of k-mer frequency vector cosine distances for phylogenetic inference under indel-rich conditions, delivered as an open-source tool (Fusang: Tardigrade Edition) with automatic parameter selection, a multi-k ensemble requiring no manual k choice, and an empirically delimited domain of applicability. Spaced k-mers were introduced by PatternHunter in 2002 [30]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Cosine distance is the primary accuracy driver; the spaced pattern provides a significant but modest secondary gain, whereas NNI refinement does not.</w:t>
      </w:r>
      <w:r>
        <w:rPr>
          <w:rFonts w:ascii="Times New Roman" w:hAnsi="Times New Roman" w:eastAsia="Times New Roman" w:cs="Times New Roman"/>
          <w:b w:val="0"/>
          <w:i w:val="0"/>
          <w:color w:val="000000"/>
          <w:sz w:val="24"/>
        </w:rPr>
        <w:t xml:space="preserve"> On the 130-seed INDELible benchmark, the like-for-like NJ comparison shows spaced k=5,gap2 significantly outperforming contiguous k=5 cosine (TRUE-relative 0.2003 vs 0.2078, spaced better on 75/130 seeds, paired Wilcoxon p=5.54×10⁻⁴, paired d=0.337) — our earlier 27-seed FT2-relative test was underpowered (p=0.26), and even on all 130 seeds the FT2-relative version of the identical contrast is not significant (p=0.42), illustrating how that reference frame masks real differences. BME-scored NNI refinement, by contrast, adds no detectable gain over the pure-NJ spaced tree (0.1990 vs 0.2003, p=0.34); the significant gain reported in earlier versions (p=7.1×10⁻¹³) is withdrawn. The spaced-pattern benefit is confined to indel-rich DNA: on the gap-rich SwissTree protein benchmark the advantage we previously reported (p=0.0078) was an artefact of a root-dependent nRF implementation and disappears under the standard metric (Table 10; spaced vs contiguous p=0.64 and p=0.094 for the two patterns tested), so gap content alone does not predict a spaced-pattern gain. On indel-rich DNA a wider gap (gap3) improves over gap2 by 10.5% (Supplementary Table S2). Finally, at this scale the choice of k matters more than either of these refinements: contiguous k=7 (0.1938) and the multi-k ensemble (0.1940) are both significantly more accurate than the default spaced+NNI pipeline (0.1990; p=3.9×10⁻³ and p=7.7×10⁻³), so we present the default configuration as robust rather than optimal. The systematic evaluation of k-mer frequency vector cosine distances across patterns and sequence types is the core methodological contribution.</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Indel robustness and absolute accuracy are separate properties, and MinHash's deficit at gene length is the latter.</w:t>
      </w:r>
      <w:r>
        <w:rPr>
          <w:rFonts w:ascii="Times New Roman" w:hAnsi="Times New Roman" w:eastAsia="Times New Roman" w:cs="Times New Roman"/>
          <w:b w:val="0"/>
          <w:i w:val="0"/>
          <w:color w:val="000000"/>
          <w:sz w:val="24"/>
        </w:rPr>
        <w:t xml:space="preserve"> On indel-rich data Mash (MinHash Jaccard, 30 seeds) produces trees at nRF=0.4034 ± 0.0844 versus 0.1926 ± 0.0272 for k-mer cosine (both vs the true tree). Decomposing this: under indels Mash degrades significantly but modestly (0.3486 → 0.4034, per-seed ratio 1.164 ± 0.244, p=3.0×10⁻³), whereas k-mer cosine </w:t>
      </w:r>
      <w:r>
        <w:rPr>
          <w:rFonts w:ascii="Times New Roman" w:hAnsi="Times New Roman" w:eastAsia="Times New Roman" w:cs="Times New Roman"/>
          <w:b w:val="0"/>
          <w:i/>
          <w:color w:val="000000"/>
          <w:sz w:val="24"/>
        </w:rPr>
        <w:t>improves</w:t>
      </w:r>
      <w:r>
        <w:rPr>
          <w:rFonts w:ascii="Times New Roman" w:hAnsi="Times New Roman" w:eastAsia="Times New Roman" w:cs="Times New Roman"/>
          <w:b w:val="0"/>
          <w:i w:val="0"/>
          <w:color w:val="000000"/>
          <w:sz w:val="24"/>
        </w:rPr>
        <w:t xml:space="preserve"> (0.2364 → 0.1926, ratio 0.827 ± 0.144, p=6.2×10⁻⁶) — so the two are not "both degrading by the same factor, with cosine marginally ahead", as an earlier version of this manuscript claimed on the basis of defective simulator data (1.93× vs 1.97×, absolute values 0.762 vs 0.742); that claim is withdrawn together with the underlying data. Mash's problem on 500-bp sequences is a poor baseline, not exceptional indel sensitivity: with k=21 nearly every 21-mer in a 500-bp sequence is unique, so Jaccard similarities saturate near zero and the sketch carries little signal whether or not indels are present. Positional information is indeed discarded by MinHash, but at this sequence length the dominant term is sketch sparsity rather than indel-induced disruption.</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The distance metric, the k-mer representation and the value of k must all fit the data.</w:t>
      </w:r>
      <w:r>
        <w:rPr>
          <w:rFonts w:ascii="Times New Roman" w:hAnsi="Times New Roman" w:eastAsia="Times New Roman" w:cs="Times New Roman"/>
          <w:b w:val="0"/>
          <w:i w:val="0"/>
          <w:color w:val="000000"/>
          <w:sz w:val="24"/>
        </w:rPr>
        <w:t xml:space="preserve"> On clean gene-length data, MinHash Jaccard (nRF=0.3486 ± 0.0351, 30 seeds) is 1.5× worse than k-mer cosine (0.2364 ± 0.0336) — a large, not marginal, gap (paired d=3.12, Fusang better in 30/30 seeds). On indel data the gap widens further (0.4034 vs 0.1926, d=2.61). Within the k-mer family itself the choice of k is not neutral: at L=500 bp contiguous k=7 (0.1938) and the multi-k ensemble (0.1940) both beat the default spaced k=5 configuration (0.1990) significantly, while k=5 (0.2078) is clearly worst. This underscores that "alignment-free" is not a monolithic category: method and parameter selection should be guided by the expected evolutionary process and data characteristics, sketch-based distances tuned for whole genomes should not be assumed transferable to gene-length input, and a fixed default k should not be assumed optimal across sequence lengths and divergence levels.</w:t>
      </w:r>
    </w:p>
    <w:p>
      <w:pPr>
        <w:keepNext/>
        <w:spacing w:before="200" w:after="120" w:line="276" w:lineRule="auto"/>
      </w:pPr>
      <w:r>
        <w:rPr>
          <w:rFonts w:ascii="Times New Roman" w:hAnsi="Times New Roman" w:eastAsia="Times New Roman" w:cs="Times New Roman"/>
          <w:b/>
          <w:i w:val="0"/>
          <w:color w:val="000000"/>
          <w:sz w:val="26"/>
        </w:rPr>
        <w:t>From Fusang v1 to Tardigrade Edition: an architectural evolution</w:t>
      </w:r>
    </w:p>
    <w:p>
      <w:pPr>
        <w:spacing w:after="120" w:line="360" w:lineRule="auto"/>
      </w:pPr>
      <w:r>
        <w:rPr>
          <w:rFonts w:ascii="Times New Roman" w:hAnsi="Times New Roman" w:eastAsia="Times New Roman" w:cs="Times New Roman"/>
          <w:b w:val="0"/>
          <w:i w:val="0"/>
          <w:color w:val="000000"/>
          <w:sz w:val="24"/>
        </w:rPr>
        <w:t>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p>
    <w:p>
      <w:pPr>
        <w:pStyle w:val="ListBullet"/>
        <w:spacing w:after="60" w:line="360" w:lineRule="auto"/>
      </w:pPr>
      <w:r>
        <w:rPr>
          <w:rFonts w:ascii="Times New Roman" w:hAnsi="Times New Roman" w:eastAsia="Times New Roman" w:cs="Times New Roman"/>
          <w:b/>
          <w:i w:val="0"/>
          <w:color w:val="000000"/>
          <w:sz w:val="24"/>
        </w:rPr>
        <w:t>Representation</w:t>
      </w:r>
      <w:r>
        <w:rPr>
          <w:rFonts w:ascii="Times New Roman" w:hAnsi="Times New Roman" w:eastAsia="Times New Roman" w:cs="Times New Roman"/>
          <w:b w:val="0"/>
          <w:i w:val="0"/>
          <w:color w:val="000000"/>
          <w:sz w:val="24"/>
        </w:rPr>
        <w:t>: neural network features → spaced k-mer frequency vectors</w:t>
      </w:r>
    </w:p>
    <w:p>
      <w:pPr>
        <w:pStyle w:val="ListBullet"/>
        <w:spacing w:after="60" w:line="360" w:lineRule="auto"/>
      </w:pPr>
      <w:r>
        <w:rPr>
          <w:rFonts w:ascii="Times New Roman" w:hAnsi="Times New Roman" w:eastAsia="Times New Roman" w:cs="Times New Roman"/>
          <w:b/>
          <w:i w:val="0"/>
          <w:color w:val="000000"/>
          <w:sz w:val="24"/>
        </w:rPr>
        <w:t>Scalability</w:t>
      </w:r>
      <w:r>
        <w:rPr>
          <w:rFonts w:ascii="Times New Roman" w:hAnsi="Times New Roman" w:eastAsia="Times New Roman" w:cs="Times New Roman"/>
          <w:b w:val="0"/>
          <w:i w:val="0"/>
          <w:color w:val="000000"/>
          <w:sz w:val="24"/>
        </w:rPr>
        <w:t>: 40 taxa maximum → 10,000+ taxa</w:t>
      </w:r>
    </w:p>
    <w:p>
      <w:pPr>
        <w:pStyle w:val="ListBullet"/>
        <w:spacing w:after="60" w:line="360" w:lineRule="auto"/>
      </w:pPr>
      <w:r>
        <w:rPr>
          <w:rFonts w:ascii="Times New Roman" w:hAnsi="Times New Roman" w:eastAsia="Times New Roman" w:cs="Times New Roman"/>
          <w:b/>
          <w:i w:val="0"/>
          <w:color w:val="000000"/>
          <w:sz w:val="24"/>
        </w:rPr>
        <w:t>Speed</w:t>
      </w:r>
      <w:r>
        <w:rPr>
          <w:rFonts w:ascii="Times New Roman" w:hAnsi="Times New Roman" w:eastAsia="Times New Roman" w:cs="Times New Roman"/>
          <w:b w:val="0"/>
          <w:i w:val="0"/>
          <w:color w:val="000000"/>
          <w:sz w:val="24"/>
        </w:rPr>
        <w:t>: GPU-dependent inference → CPU-only, minutes for thousands of taxa</w:t>
      </w:r>
    </w:p>
    <w:p>
      <w:pPr>
        <w:pStyle w:val="ListBullet"/>
        <w:spacing w:after="60" w:line="360" w:lineRule="auto"/>
      </w:pPr>
      <w:r>
        <w:rPr>
          <w:rFonts w:ascii="Times New Roman" w:hAnsi="Times New Roman" w:eastAsia="Times New Roman" w:cs="Times New Roman"/>
          <w:b/>
          <w:i w:val="0"/>
          <w:color w:val="000000"/>
          <w:sz w:val="24"/>
        </w:rPr>
        <w:t>Deployment</w:t>
      </w:r>
      <w:r>
        <w:rPr>
          <w:rFonts w:ascii="Times New Roman" w:hAnsi="Times New Roman" w:eastAsia="Times New Roman" w:cs="Times New Roman"/>
          <w:b w:val="0"/>
          <w:i w:val="0"/>
          <w:color w:val="000000"/>
          <w:sz w:val="24"/>
        </w:rPr>
        <w:t>: Docker/cloud requirement → single binary + Python script</w:t>
      </w:r>
    </w:p>
    <w:p>
      <w:pPr>
        <w:pStyle w:val="ListBullet"/>
        <w:spacing w:after="60" w:line="360" w:lineRule="auto"/>
      </w:pPr>
      <w:r>
        <w:rPr>
          <w:rFonts w:ascii="Times New Roman" w:hAnsi="Times New Roman" w:eastAsia="Times New Roman" w:cs="Times New Roman"/>
          <w:b/>
          <w:i w:val="0"/>
          <w:color w:val="000000"/>
          <w:sz w:val="24"/>
        </w:rPr>
        <w:t>Indel handling</w:t>
      </w:r>
      <w:r>
        <w:rPr>
          <w:rFonts w:ascii="Times New Roman" w:hAnsi="Times New Roman" w:eastAsia="Times New Roman" w:cs="Times New Roman"/>
          <w:b w:val="0"/>
          <w:i w:val="0"/>
          <w:color w:val="000000"/>
          <w:sz w:val="24"/>
        </w:rPr>
        <w:t>: no explicit indel modeling → hypothesized robustness from spaced sampling (empirically modest at indel rate 0.02; see Results)</w:t>
      </w:r>
    </w:p>
    <w:p>
      <w:pPr>
        <w:spacing w:after="120" w:line="360" w:lineRule="auto"/>
      </w:pPr>
      <w:r>
        <w:rPr>
          <w:rFonts w:ascii="Times New Roman" w:hAnsi="Times New Roman" w:eastAsia="Times New Roman" w:cs="Times New Roman"/>
          <w:b w:val="0"/>
          <w:i w:val="0"/>
          <w:color w:val="000000"/>
          <w:sz w:val="24"/>
        </w:rPr>
        <w:t xml:space="preserve">This evolution demonstrates that feature engineering — specifically, </w:t>
      </w:r>
      <w:r>
        <w:rPr>
          <w:rFonts w:ascii="Times New Roman" w:hAnsi="Times New Roman" w:eastAsia="Times New Roman" w:cs="Times New Roman"/>
          <w:b/>
          <w:i w:val="0"/>
          <w:color w:val="000000"/>
          <w:sz w:val="24"/>
        </w:rPr>
        <w:t>k-mer frequency vector cosine distances</w:t>
      </w:r>
      <w:r>
        <w:rPr>
          <w:rFonts w:ascii="Times New Roman" w:hAnsi="Times New Roman" w:eastAsia="Times New Roman" w:cs="Times New Roman"/>
          <w:b w:val="0"/>
          <w:i w:val="0"/>
          <w:color w:val="000000"/>
          <w:sz w:val="24"/>
        </w:rPr>
        <w:t xml:space="preserve"> — can match or exceed learned representations for phylogenetic inference while providing order-of-magnitude improvements in speed, scalability, and accessibility. The key insight is that k-mer frequency vectors with cosine distance preserve sufficient phylogenetic signal for accurate distance-based tree inference, while spaced sampling is hypothesized to provide additional robustness against indel-induced length variation (an advantage that is empirically modest at the tested indel rate).</w:t>
      </w:r>
    </w:p>
    <w:p>
      <w:pPr>
        <w:keepNext/>
        <w:spacing w:before="200" w:after="120" w:line="276" w:lineRule="auto"/>
      </w:pPr>
      <w:r>
        <w:rPr>
          <w:rFonts w:ascii="Times New Roman" w:hAnsi="Times New Roman" w:eastAsia="Times New Roman" w:cs="Times New Roman"/>
          <w:b/>
          <w:i w:val="0"/>
          <w:color w:val="000000"/>
          <w:sz w:val="26"/>
        </w:rPr>
        <w:t>The role of pipeline simplicity in phylogenetic accuracy</w:t>
      </w:r>
    </w:p>
    <w:p>
      <w:pPr>
        <w:spacing w:after="120" w:line="360" w:lineRule="auto"/>
      </w:pPr>
      <w:r>
        <w:rPr>
          <w:rFonts w:ascii="Times New Roman" w:hAnsi="Times New Roman" w:eastAsia="Times New Roman" w:cs="Times New Roman"/>
          <w:b w:val="0"/>
          <w:i w:val="0"/>
          <w:color w:val="000000"/>
          <w:sz w:val="24"/>
        </w:rPr>
        <w:t>The discovery that the simplified pipeline (nRF=0.081, illustrative single seed: n=200, indel rate=0.02, seed 42, standard root-independent unrooted RF) dramatically outperforms the full DCM pipeline (nRF=0.096–0.523 across eleven max_group_size settings on the same seed)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spacing w:after="120" w:line="360" w:lineRule="auto"/>
      </w:pPr>
      <w:r>
        <w:rPr>
          <w:rFonts w:ascii="Times New Roman" w:hAnsi="Times New Roman" w:eastAsia="Times New Roman" w:cs="Times New Roman"/>
          <w:b w:val="0"/>
          <w:i w:val="0"/>
          <w:color w:val="000000"/>
          <w:sz w:val="24"/>
        </w:rPr>
        <w:t>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spacing w:after="120" w:line="360" w:lineRule="auto"/>
      </w:pPr>
      <w:r>
        <w:rPr>
          <w:rFonts w:ascii="Times New Roman" w:hAnsi="Times New Roman" w:eastAsia="Times New Roman" w:cs="Times New Roman"/>
          <w:b w:val="0"/>
          <w:i w:val="0"/>
          <w:color w:val="000000"/>
          <w:sz w:val="24"/>
        </w:rPr>
        <w:t>We therefore recommend the simplified pipeline as the default for n ≤ 500. For larger datasets Fusang switches to DCM+EPA, but we no longer claim an accuracy advantage for it: the comparison on which that claim rested (n=1,000: DCM nRF=0.083 ± 0.005, 9 seeds 401–409, vs simplified nRF=0.102 on seed 401) was obtained under the superseded nRF implementation and the corresponding true trees are unavailable, so it cannot be rescored; under the standard metric the ordering reverses (simplified 0.2617 vs DCM+EPA 0.2726 on ten clean seeds, 10/10, p=0.0020). DCM+EPA is retained for n &gt; 500 on runtime grounds (≈3× faster: 162 s vs 502 s per seed at n=1,000) and for parallelism, not for accuracy — it addresses the scalability needed when pairwise distance computation (scaling as O(n²)) becomes the computational bottleneck.</w:t>
      </w:r>
    </w:p>
    <w:p>
      <w:pPr>
        <w:keepNext/>
        <w:spacing w:before="200" w:after="120" w:line="276" w:lineRule="auto"/>
      </w:pPr>
      <w:r>
        <w:rPr>
          <w:rFonts w:ascii="Times New Roman" w:hAnsi="Times New Roman" w:eastAsia="Times New Roman" w:cs="Times New Roman"/>
          <w:b/>
          <w:i w:val="0"/>
          <w:color w:val="000000"/>
          <w:sz w:val="26"/>
        </w:rPr>
        <w:t>Limitations and future work</w:t>
      </w:r>
    </w:p>
    <w:p>
      <w:pPr>
        <w:spacing w:after="120" w:line="360" w:lineRule="auto"/>
      </w:pPr>
      <w:r>
        <w:rPr>
          <w:rFonts w:ascii="Times New Roman" w:hAnsi="Times New Roman" w:eastAsia="Times New Roman" w:cs="Times New Roman"/>
          <w:b w:val="0"/>
          <w:i w:val="0"/>
          <w:color w:val="000000"/>
          <w:sz w:val="24"/>
        </w:rPr>
        <w:t>Several limitations of the current study warrant discussion.</w:t>
      </w:r>
    </w:p>
    <w:p>
      <w:pPr>
        <w:spacing w:after="120" w:line="360" w:lineRule="auto"/>
      </w:pPr>
      <w:r>
        <w:rPr>
          <w:rFonts w:ascii="Times New Roman" w:hAnsi="Times New Roman" w:eastAsia="Times New Roman" w:cs="Times New Roman"/>
          <w:b/>
          <w:i w:val="0"/>
          <w:color w:val="000000"/>
          <w:sz w:val="24"/>
        </w:rPr>
        <w:t>Scale-dependent accuracy</w:t>
      </w:r>
      <w:r>
        <w:rPr>
          <w:rFonts w:ascii="Times New Roman" w:hAnsi="Times New Roman" w:eastAsia="Times New Roman" w:cs="Times New Roman"/>
          <w:b w:val="0"/>
          <w:i w:val="0"/>
          <w:color w:val="000000"/>
          <w:sz w:val="24"/>
        </w:rPr>
        <w:t xml:space="preserve">: On clean (no-indel) data, MSA-based methods maintain a clear advantage at every scale tested. A 30-seed benchmark at n=500 shows Fusang nRF=0.244 ± 0.019 vs FastTree2 nRF=0.213 ± 0.017 (paired Cohen's d=2.17, Wilcoxon p=1.73×10⁻⁶); at n=1000 the gap widens to 0.257 ± 0.019 vs 0.212 ± 0.016 (d=3.50, p=1.73×10⁻⁶); and at n=200 FastTree2 is also significantly better (0.234 ± 0.035 vs 0.210 ± 0.034, p=2.07×10⁻¹⁴). After Bonferroni correction across the six ground-truth datasets (α≈0.008), every clean-data comparison remains significant in favour of FastTree2. This is expected: on clean data without indels, alignment-based ML methods benefit from full positional information. </w:t>
      </w:r>
      <w:r>
        <w:rPr>
          <w:rFonts w:ascii="Times New Roman" w:hAnsi="Times New Roman" w:eastAsia="Times New Roman" w:cs="Times New Roman"/>
          <w:b/>
          <w:i w:val="0"/>
          <w:color w:val="000000"/>
          <w:sz w:val="24"/>
        </w:rPr>
        <w:t>Pipeline caveat on cross-scale comparisons.</w:t>
      </w:r>
      <w:r>
        <w:rPr>
          <w:rFonts w:ascii="Times New Roman" w:hAnsi="Times New Roman" w:eastAsia="Times New Roman" w:cs="Times New Roman"/>
          <w:b w:val="0"/>
          <w:i w:val="0"/>
          <w:color w:val="000000"/>
          <w:sz w:val="24"/>
        </w:rPr>
        <w:t xml:space="preserve"> Fusang switches automatically to the DCM+EPA pipeline for n &gt; 500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so the n=1000 values in Table 1 were produced by DCM+EPA whereas the n=200 and n=500 values were produced by the simplified pipeline; the cross-scale trend therefore conflates the effect of this pipeline switch with any effect of taxon count, and should not be interpreted as the pure scaling behaviour of a single pipeline. This also means the apparent degradation of Fusang between n=500 and n=1,000 is partly a pipeline artefact: rerunning the same n=1,000 seeds through the simplified pipeline recovers about 0.011 nRF (0.2726 → 0.2617), so a substantial part of that gap is attributable to the automatic switch to DCM+EPA above </w:t>
      </w:r>
      <w:r>
        <w:rPr>
          <w:rFonts w:ascii="Consolas" w:hAnsi="Consolas" w:eastAsia="Consolas" w:cs="Consolas"/>
          <w:b w:val="0"/>
          <w:i w:val="0"/>
          <w:color w:val="000000"/>
          <w:sz w:val="24"/>
        </w:rPr>
        <w:t>SIMPLE_THRESHOLD</w:t>
      </w:r>
      <w:r>
        <w:rPr>
          <w:rFonts w:ascii="Times New Roman" w:hAnsi="Times New Roman" w:eastAsia="Times New Roman" w:cs="Times New Roman"/>
          <w:b w:val="0"/>
          <w:i w:val="0"/>
          <w:color w:val="000000"/>
          <w:sz w:val="24"/>
        </w:rPr>
        <w:t xml:space="preserve"> rather than to taxon count per se. Fusang's only statistically significant advantages in this study are on indel-rich data at indel rate 0.05 (n=200), and even there the effect is small; at the biologically realistic rate of 0.02 the n=200 difference is numerical only and not significant at α=0.05 (p=0.0507).</w:t>
      </w:r>
    </w:p>
    <w:p>
      <w:pPr>
        <w:spacing w:after="120" w:line="360" w:lineRule="auto"/>
      </w:pPr>
      <w:r>
        <w:rPr>
          <w:rFonts w:ascii="Times New Roman" w:hAnsi="Times New Roman" w:eastAsia="Times New Roman" w:cs="Times New Roman"/>
          <w:b w:val="0"/>
          <w:i w:val="0"/>
          <w:color w:val="000000"/>
          <w:sz w:val="24"/>
        </w:rPr>
        <w:t>On indel-rich data the advantage does not scale up: at n=500 indel the two methods are statistically indistinguishable (Fusang 0.208 ± 0.019 vs FastTree2 0.209 ± 0.017, paired Wilcoxon p=0.294, d=−0.07), and at n=1000 indel FastTree2 is significantly better (Fusang 0.226 ± 0.015 vs 0.212 ± 0.014, p=1.54×10⁻⁴, d=0.98). The marginal n=200 indel advantage (p=0.0507, borderline at α=0.05) therefore reverses with scale rather than growing. The simplified pipeline is the default for n ≤ 500; for n &gt; 500 Fusang switches to DCM+EPA for scalability and parallelism, not for accuracy (see above). An earlier configuration raised the threshold to 2,000; under the superseded nRF implementation this appeared to degrade accuracy at n=1,000 (0.088 → 0.102) and was reverted, but that basis is withdrawn — under the standard metric the simplified pipeline, which a threshold of 2,000 would have selected at n=1,000, is in fact the more accurate of the two. A systematic multi-seed accuracy comparison across the n=500–2,000 transition zone remains future work.</w:t>
      </w:r>
    </w:p>
    <w:p>
      <w:pPr>
        <w:spacing w:after="120" w:line="360" w:lineRule="auto"/>
      </w:pPr>
      <w:r>
        <w:rPr>
          <w:rFonts w:ascii="Times New Roman" w:hAnsi="Times New Roman" w:eastAsia="Times New Roman" w:cs="Times New Roman"/>
          <w:b/>
          <w:i w:val="0"/>
          <w:color w:val="000000"/>
          <w:sz w:val="24"/>
        </w:rPr>
        <w:t>Simulated-to-real transfer</w:t>
      </w:r>
      <w:r>
        <w:rPr>
          <w:rFonts w:ascii="Times New Roman" w:hAnsi="Times New Roman" w:eastAsia="Times New Roman" w:cs="Times New Roman"/>
          <w:b w:val="0"/>
          <w:i w:val="0"/>
          <w:color w:val="000000"/>
          <w:sz w:val="24"/>
        </w:rPr>
        <w:t xml:space="preserve">: While 16S rRNA validation (73 analysed taxa, 13 phyla under corrected NCBI Taxonomy annotation; Supplementary Note S17) confirms that Fusang detects biological phylogenetic signal — same-rank tree distances are significantly reduced at every level (phylum 31.4% to genus 78.6%, all p&lt;1×10⁻⁴) and 3/7 assessable phyla plus 10/14 assessable orders are recovered as monophyletic — accuracy on this structured RNA gene is lower than MSA-based methods (Fusang vs taxonomy nRF=0.414 vs FastTree2 vs taxonomy nRF=0.343, RF/(2n−6) normalisation). The nRF=0.371 between Fusang and the rebuilt FastTree2 tree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nRF=0.329 on real protein gene trees (11 families, 21–159 taxa; median alignment gap content 50%, range 11–81%), while Co-phylog's best configuration (halfctx=11) achieves nRF=0.727 (paired Wilcoxon p=0.0010, Cohen's d=−3.47 vs Fusang pattern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and its default (halfctx=5) achieves nRF=0.786 (p=0.0020, d=−2.28) — confirming that k-mer approaches transfer robustly from simulated DNA to real, strongly indel-rich protein data, while also making clear that the absolute error of every method on this benchmark is high (nRF≈0.33 for the best configuration). On BAliBASE v3.0 protein alignments (20 families) the picture is markedly less favourable, and it reverses a claim made in earlier versions of this manuscript: Fusang and FastTree2 trees share almost no topology (median nRF=0.982, mean 0.826; only 3/20 families below 0.5, of which two are exact matches — Supplementary Table S7). We previously reported "competitive performance with 65% of families below nRF 0.5 (median 0.45)"; that statement was produced by the root-dependent nRF implementation described in Materials and Methods and is withdrawn. Two caveats bound the interpretation: this is a Fusang-vs-FastTree2 </w:t>
      </w:r>
      <w:r>
        <w:rPr>
          <w:rFonts w:ascii="Times New Roman" w:hAnsi="Times New Roman" w:eastAsia="Times New Roman" w:cs="Times New Roman"/>
          <w:b w:val="0"/>
          <w:i/>
          <w:color w:val="000000"/>
          <w:sz w:val="24"/>
        </w:rPr>
        <w:t>agreement</w:t>
      </w:r>
      <w:r>
        <w:rPr>
          <w:rFonts w:ascii="Times New Roman" w:hAnsi="Times New Roman" w:eastAsia="Times New Roman" w:cs="Times New Roman"/>
          <w:b w:val="0"/>
          <w:i w:val="0"/>
          <w:color w:val="000000"/>
          <w:sz w:val="24"/>
        </w:rPr>
        <w:t xml:space="preserve"> statistic, not an accuracy measurement against a trusted reference (BAliBASE provides alignments, not reference trees), so it cannot establish which method is wrong; and the mechanism is plausible — short protein sequences (111–576 aa) over a 20-letter alphabet give sparse k-mer frequency vectors very little signal, consistent with the length-dependence we observe on the mitochondrial loci. We therefore report BAliBASE as an applicability boundary rather than as evidence of competitive accuracy. Real genome-scale validation on AFproject community datasets (Table 12) shows the multi-k ensemble reaching the community-benchmark ceiling on deep-divergence indel-rich mitochondrial genomes (nRF=0.045, matched by all top methods), but also delineates a boundary: on shallow-divergence E. coli/Shigella genomes where recombination and gene flux dominate, k-mer cosine (nRF=0.50) is outperformed by Mash (0.12–0.21) and anchor-based methods (published 0.08). The gene-length DNA regime of the simulation benchmarks is now covered by the 13-locus mitochondrial benchmark above (168–1,866 bp), which shows moderate Fusang–FastTree2 agreement (multi-k nRF=0.451±0.127) under a low-indel regime with gene-tree discordance as the dominant error source; real gene-length DNA with documented indel-rich evolution and trusted trees remains an open validation target, with candidate data types including viral quasispecies collections and rapidly evolving gene families with curated reference trees.</w:t>
      </w:r>
    </w:p>
    <w:p>
      <w:pPr>
        <w:spacing w:after="120" w:line="360" w:lineRule="auto"/>
      </w:pPr>
      <w:r>
        <w:rPr>
          <w:rFonts w:ascii="Times New Roman" w:hAnsi="Times New Roman" w:eastAsia="Times New Roman" w:cs="Times New Roman"/>
          <w:b/>
          <w:i w:val="0"/>
          <w:color w:val="000000"/>
          <w:sz w:val="24"/>
        </w:rPr>
        <w:t>Fixed k and gap</w:t>
      </w:r>
      <w:r>
        <w:rPr>
          <w:rFonts w:ascii="Times New Roman" w:hAnsi="Times New Roman" w:eastAsia="Times New Roman" w:cs="Times New Roman"/>
          <w:b w:val="0"/>
          <w:i w:val="0"/>
          <w:color w:val="000000"/>
          <w:sz w:val="24"/>
        </w:rPr>
        <w:t>: The current implementation uses a static k and gap for the entire dataset. On the 130-seed INDELible benchmark (Table 4) the multi-k ensemble (nRF=0.1940) is statistically indistinguishable from the best single contiguous configuration (k=7, 0.1938; p=0.669) and significantly better than the default spaced+NNI pipeline (0.1990; p=0.0077, d=0.246) and than k=5 (0.2078; p=2.22×10⁻¹²) and k=9 (0.2005; p=9.10×10⁻⁸), so at L=500 bp it is the most accurate configuration we tested while requiring no manual k selection. That the ensemble never beats the best single k by a significant margin indicates limited complementary signal beyond what a well-chosen single k captures at this sequence length — the gain over the default is real but small (0.0050 nRF). Because the ranking of k values is likely to shift with sequence length, divergence and taxon count, we do not treat k=7 as a universal optimum. Further optimization, such as weighted fusion, inclusion of spaced k-mers in the ensemble, or per-cluster parameter selection, may yield additional gains. The optimal set of k values and fusion weights has not been systematically explored.</w:t>
      </w:r>
    </w:p>
    <w:p>
      <w:pPr>
        <w:spacing w:after="120" w:line="360" w:lineRule="auto"/>
      </w:pPr>
      <w:r>
        <w:rPr>
          <w:rFonts w:ascii="Times New Roman" w:hAnsi="Times New Roman" w:eastAsia="Times New Roman" w:cs="Times New Roman"/>
          <w:b/>
          <w:i w:val="0"/>
          <w:color w:val="000000"/>
          <w:sz w:val="24"/>
        </w:rPr>
        <w:t>Distance metric exploration</w:t>
      </w:r>
      <w:r>
        <w:rPr>
          <w:rFonts w:ascii="Times New Roman" w:hAnsi="Times New Roman" w:eastAsia="Times New Roman" w:cs="Times New Roman"/>
          <w:b w:val="0"/>
          <w:i w:val="0"/>
          <w:color w:val="000000"/>
          <w:sz w:val="24"/>
        </w:rPr>
        <w:t>: Cosine distance and Jensen-Shannon divergence represent points in a larger space of possible metrics on k-mer frequency vectors. Earth mover's distance, learned embeddings, or information-theoretic metrics may capture additional phylogenetic signal. Our own cosine-vs-JSD comparison was inconclusive (Methods), and on the 130-seed benchmark the choice of k (k=7 0.1938 vs k=5 0.2078) moved accuracy more than any metric or refinement choice we tested, so we regard the exploration of k and fusion strategies as at least as promising as the exploration of metrics.</w:t>
      </w:r>
    </w:p>
    <w:p>
      <w:pPr>
        <w:spacing w:after="120" w:line="360" w:lineRule="auto"/>
      </w:pPr>
      <w:r>
        <w:rPr>
          <w:rFonts w:ascii="Times New Roman" w:hAnsi="Times New Roman" w:eastAsia="Times New Roman" w:cs="Times New Roman"/>
          <w:b/>
          <w:i w:val="0"/>
          <w:color w:val="000000"/>
          <w:sz w:val="24"/>
        </w:rPr>
        <w:t>L3 protocol and portability</w:t>
      </w:r>
      <w:r>
        <w:rPr>
          <w:rFonts w:ascii="Times New Roman" w:hAnsi="Times New Roman" w:eastAsia="Times New Roman" w:cs="Times New Roman"/>
          <w:b w:val="0"/>
          <w:i w:val="0"/>
          <w:color w:val="000000"/>
          <w:sz w:val="24"/>
        </w:rPr>
        <w:t>: The definitive L3 (MAFFT+FastTree2) comparison is now based on a complete 30-seed run executed on Linux (WSL2 Ubuntu-24.04) with an explicitly nucleotide FastTree2 protocol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xml:space="preserve">); an earlier 5-seed Windows run was affected both by MAFFT instability (empty alignments on 25/30 seeds) and by an inadvertently omitted </w:t>
      </w:r>
      <w:r>
        <w:rPr>
          <w:rFonts w:ascii="Consolas" w:hAnsi="Consolas" w:eastAsia="Consolas" w:cs="Consolas"/>
          <w:b w:val="0"/>
          <w:i w:val="0"/>
          <w:color w:val="000000"/>
          <w:sz w:val="24"/>
        </w:rPr>
        <w:t>-nt</w:t>
      </w:r>
      <w:r>
        <w:rPr>
          <w:rFonts w:ascii="Times New Roman" w:hAnsi="Times New Roman" w:eastAsia="Times New Roman" w:cs="Times New Roman"/>
          <w:b w:val="0"/>
          <w:i w:val="0"/>
          <w:color w:val="000000"/>
          <w:sz w:val="24"/>
        </w:rPr>
        <w:t xml:space="preserve"> flag (protein-mode distance settings on DNA input), and is superseded (Supplementary Note S8). Both L1 (nRF=0.137) and L3 (nRF=0.124) remain distant from the true tree (~12–15% bipartition error), with L3 significantly better; the protocol is less severe than the one underlying the superseded figures (~58–60%), which we withdraw as defective (see Table 5). The Linux requirement itself is a practical portability constraint: native-Windows MAFFT proved unreliable at this scale.</w:t>
      </w:r>
    </w:p>
    <w:p>
      <w:pPr>
        <w:spacing w:after="120" w:line="360" w:lineRule="auto"/>
      </w:pPr>
      <w:r>
        <w:rPr>
          <w:rFonts w:ascii="Times New Roman" w:hAnsi="Times New Roman" w:eastAsia="Times New Roman" w:cs="Times New Roman"/>
          <w:b/>
          <w:i w:val="0"/>
          <w:color w:val="000000"/>
          <w:sz w:val="24"/>
        </w:rPr>
        <w:t>Mash multi-seed benchmark</w:t>
      </w:r>
      <w:r>
        <w:rPr>
          <w:rFonts w:ascii="Times New Roman" w:hAnsi="Times New Roman" w:eastAsia="Times New Roman" w:cs="Times New Roman"/>
          <w:b w:val="0"/>
          <w:i w:val="0"/>
          <w:color w:val="000000"/>
          <w:sz w:val="24"/>
        </w:rPr>
        <w:t xml:space="preserve">: The Mash benchmark (Table 2) is based on 30 seeds (seeds 100–129, this work, WSL2 Ubuntu 24.04, Mash v2.3) at a single indel rate (0.02) and a single sequence length (L=500 bp); a 130-seed sensitivity run over the full seed range gives the same picture. On the replacement INDELible data Mash degrades modestly but significantly under indels (0.3486 → 0.4034, per-seed ratio 1.164 ± 0.244, p=3.0×10⁻³) while Fusang's k-mer cosine improves (0.2364 → 0.1926, ratio 0.827 ± 0.144, p=6.2×10⁻⁶). The earlier figures (Mash 0.762 ± 0.036, 1.93× degradation; k-mer cosine degrading comparably at 1.97×) came from the defective hand-written coalescent simulator and from Mash runs that omitted the required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flag, and are withdrawn (see the Table 2 provenance note). Because only one indel rate and one sequence length were tested, we cannot yet locate the sequence length or indel density at which MinHash begins to collapse; a scan across indel rates 0.005–0.05 remains future work.</w:t>
      </w:r>
    </w:p>
    <w:p>
      <w:pPr>
        <w:spacing w:after="120" w:line="360" w:lineRule="auto"/>
      </w:pPr>
      <w:r>
        <w:rPr>
          <w:rFonts w:ascii="Times New Roman" w:hAnsi="Times New Roman" w:eastAsia="Times New Roman" w:cs="Times New Roman"/>
          <w:b/>
          <w:i w:val="0"/>
          <w:color w:val="000000"/>
          <w:sz w:val="24"/>
        </w:rPr>
        <w:t>Sequence length</w:t>
      </w:r>
      <w:r>
        <w:rPr>
          <w:rFonts w:ascii="Times New Roman" w:hAnsi="Times New Roman" w:eastAsia="Times New Roman" w:cs="Times New Roman"/>
          <w:b w:val="0"/>
          <w:i w:val="0"/>
          <w:color w:val="000000"/>
          <w:sz w:val="24"/>
        </w:rPr>
        <w:t>: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111–576 amino acids; Table 10) confirms that Fusang's performance transfers across a range of sequence lengths, but systematic evaluation at extreme lengths (L=100–200 bp and L&gt;2000 bp) remains future work.</w:t>
      </w:r>
    </w:p>
    <w:p>
      <w:pPr>
        <w:spacing w:after="120" w:line="360" w:lineRule="auto"/>
      </w:pPr>
      <w:r>
        <w:rPr>
          <w:rFonts w:ascii="Times New Roman" w:hAnsi="Times New Roman" w:eastAsia="Times New Roman" w:cs="Times New Roman"/>
          <w:b/>
          <w:i w:val="0"/>
          <w:color w:val="000000"/>
          <w:sz w:val="24"/>
        </w:rPr>
        <w:t>Boundary classifier data independence</w:t>
      </w:r>
      <w:r>
        <w:rPr>
          <w:rFonts w:ascii="Times New Roman" w:hAnsi="Times New Roman" w:eastAsia="Times New Roman" w:cs="Times New Roman"/>
          <w:b w:val="0"/>
          <w:i w:val="0"/>
          <w:color w:val="000000"/>
          <w:sz w:val="24"/>
        </w:rPr>
        <w:t>: The 150 E2E test scenarios were generated using simulation parameters distinct from the training data, but all scenarios used the same simulation engine (INDELible). The 100% accuracy, while statistically supported (Wilson CI [0.975, 1.0] for n=150), may overestimate real-world performance where data distributions differ from simulation. Internal cross-validation on the training set (n=8,116, 5-fold CV, ROC-AUC=0.831 ± 0.015)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spacing w:after="120" w:line="360" w:lineRule="auto"/>
      </w:pPr>
      <w:r>
        <w:rPr>
          <w:rFonts w:ascii="Times New Roman" w:hAnsi="Times New Roman" w:eastAsia="Times New Roman" w:cs="Times New Roman"/>
          <w:b/>
          <w:i w:val="0"/>
          <w:color w:val="000000"/>
          <w:sz w:val="24"/>
        </w:rPr>
        <w:t>Current status of n=500/n=1000 benchmarks</w:t>
      </w:r>
      <w:r>
        <w:rPr>
          <w:rFonts w:ascii="Times New Roman" w:hAnsi="Times New Roman" w:eastAsia="Times New Roman" w:cs="Times New Roman"/>
          <w:b w:val="0"/>
          <w:i w:val="0"/>
          <w:color w:val="000000"/>
          <w:sz w:val="24"/>
        </w:rPr>
        <w:t>: Multi-seed benchmarking at n=500 and n=1000 (30 seeds each) has been completed for both clean and indel-rich data, all TRUE-relative. At n=1000 indel, FastTree2 is significantly better (Fusang 0.226 ± 0.015 vs 0.212 ± 0.014, p=1.54×10⁻⁴, paired d=0.98), reversing the marginal n=200 indel advantage; at n=500 indel the two are indistinguishable (0.208 ± 0.019 vs 0.209 ± 0.017, p=0.294). A multiple-comparison correction across the six ground-truth datasets confirms that on clean data FastTree2 significantly outperforms Fusang at every scale (n=200: p=2.07×10⁻¹⁴; n=500: p=1.73×10⁻⁶; n=1000: p=1.73×10⁻⁶; all survive Bonferroni α≈0.008), while on indel-rich data FastTree2 is significantly better at n=1000 (p=1.54×10⁻⁴), the two are tied at n=500 and n=500-indel, and Fusang is numerically better only at n=200 (p=0.0507, which is not significant at α=0.05 and does not survive correction) (Supplementary Table S8).</w:t>
      </w:r>
    </w:p>
    <w:p>
      <w:pPr>
        <w:spacing w:after="120" w:line="360" w:lineRule="auto"/>
      </w:pPr>
      <w:r>
        <w:rPr>
          <w:rFonts w:ascii="Times New Roman" w:hAnsi="Times New Roman" w:eastAsia="Times New Roman" w:cs="Times New Roman"/>
          <w:b/>
          <w:i w:val="0"/>
          <w:color w:val="000000"/>
          <w:sz w:val="24"/>
        </w:rPr>
        <w:t>Comparison with classical alignment-free methods</w:t>
      </w:r>
      <w:r>
        <w:rPr>
          <w:rFonts w:ascii="Times New Roman" w:hAnsi="Times New Roman" w:eastAsia="Times New Roman" w:cs="Times New Roman"/>
          <w:b w:val="0"/>
          <w:i w:val="0"/>
          <w:color w:val="000000"/>
          <w:sz w:val="24"/>
        </w:rPr>
        <w:t>: We have completed systematic head-to-head comparison with four classical alignment-free methods — andi [25], Co-phylog [26], kmacs [12], and Skmer [29] — across simulated DNA (Table 7, 130 INDELible seeds, TRUE-relative) and real protein data (Table 10, AFproject SwissTree, 11 gene families). K-mer frequency methods consistently outperform the alternatives: Co-phylog's context-matching approach fails under indels (DNA TRUE-relative nRF=0.8812 ± 0.0353, 4.4× worse than Fusang's 0.1990, 0/130 wins, paired d=−15.40) and on protein data (best config halfctx=11 nRF=0.727 vs Fusang nRF=0.329, d=−3.47, p=0.0010; its default halfctx=5 nRF=0.786, d=−2.28, p=0.0020); kmacs (best of k∈{3,5,10}) is significantly less accurate under indels (TRUE-relative nRF=0.3656 ± 0.0389 vs Fusang 0.1990, 0/130 wins, p=4.34×10⁻²³, paired d=−4.84; k=5 0.4125 and k=10 0.4517 are worse still); while andi (suffix-array anchors) and Skmer (genome-skim coverage model; completes on 500-bp inputs but the coverage correction is inoperative — degenerate depth-1 histograms, 45% of distances capped at the sentinel value, nRF≈0.32 on the probe seed) are structurally inapplicable to gene-length sequences by design. This comparison also produced a negative result for our own default: on the same 130 seeds contiguous k=7 (0.1938) and the multi-k ensemble (0.1940) are significantly more accurate than the default spaced+NNI pipeline (0.1990; p=3.9×10⁻³ and p=7.7×10⁻³). We note that Co-phylog was tested at k=19 with default half-context on DNA; a systematic scan across parameter space may reveal configurations where Co-phylog performs better, though its fundamental reliance on context-matching makes it intrinsically vulnerable to indels. These results position k-mer frequency vectors with cosine distance as among the most robust alignment-free approaches for gene-length phylogenetic inference across sequence types. Two method families remain untested — FFP [31], which pioneered feature frequency profiles for whole-genome comparison, and the broader spaced-word frequency family [13] (both were outside the scope of the current benchmark harness); systematic comparison under indel-rich conditions represents future work.</w:t>
      </w:r>
    </w:p>
    <w:p>
      <w:pPr>
        <w:spacing w:after="120" w:line="360" w:lineRule="auto"/>
      </w:pPr>
      <w:r>
        <w:rPr>
          <w:rFonts w:ascii="Times New Roman" w:hAnsi="Times New Roman" w:eastAsia="Times New Roman" w:cs="Times New Roman"/>
          <w:b w:val="0"/>
          <w:i w:val="0"/>
          <w:color w:val="000000"/>
          <w:sz w:val="24"/>
        </w:rPr>
        <w:t>Future work will explore: (1) optimized k-mer sets and fusion weights for the multi-k ensemble, potentially including spaced k-mers in the ensemble and length-aware k selection; (2) validation on real gene-length DNA families with documented indel-rich evolution and trusted trees, extending the real-data validation beyond protein families, mitochondrial genomes and loci (low-indel), and bacterial genomes;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p>
      <w:pPr>
        <w:keepNext/>
        <w:spacing w:before="200" w:after="120" w:line="276" w:lineRule="auto"/>
      </w:pPr>
      <w:r>
        <w:rPr>
          <w:rFonts w:ascii="Times New Roman" w:hAnsi="Times New Roman" w:eastAsia="Times New Roman" w:cs="Times New Roman"/>
          <w:b/>
          <w:i w:val="0"/>
          <w:color w:val="000000"/>
          <w:sz w:val="26"/>
        </w:rPr>
        <w:t>Practical recommendations</w:t>
      </w:r>
    </w:p>
    <w:p>
      <w:pPr>
        <w:spacing w:after="120" w:line="360" w:lineRule="auto"/>
      </w:pPr>
      <w:r>
        <w:rPr>
          <w:rFonts w:ascii="Times New Roman" w:hAnsi="Times New Roman" w:eastAsia="Times New Roman" w:cs="Times New Roman"/>
          <w:b w:val="0"/>
          <w:i w:val="0"/>
          <w:color w:val="000000"/>
          <w:sz w:val="24"/>
        </w:rPr>
        <w:t>For practitioners, our results suggest the following guidelines:</w:t>
      </w:r>
    </w:p>
    <w:p>
      <w:pPr>
        <w:pStyle w:val="ListBullet"/>
        <w:spacing w:after="60" w:line="360" w:lineRule="auto"/>
      </w:pPr>
      <w:r>
        <w:rPr>
          <w:rFonts w:ascii="Times New Roman" w:hAnsi="Times New Roman" w:eastAsia="Times New Roman" w:cs="Times New Roman"/>
          <w:b/>
          <w:i w:val="0"/>
          <w:color w:val="000000"/>
          <w:sz w:val="24"/>
        </w:rPr>
        <w:t>Small-to-medium datasets (n≤1000) with expected indel rates of ~0.02 or higher</w:t>
      </w:r>
      <w:r>
        <w:rPr>
          <w:rFonts w:ascii="Times New Roman" w:hAnsi="Times New Roman" w:eastAsia="Times New Roman" w:cs="Times New Roman"/>
          <w:b w:val="0"/>
          <w:i w:val="0"/>
          <w:color w:val="000000"/>
          <w:sz w:val="24"/>
        </w:rPr>
        <w:t xml:space="preserve">: Consider Fusang with the multi-k ensemble (via </w:t>
      </w:r>
      <w:r>
        <w:rPr>
          <w:rFonts w:ascii="Consolas" w:hAnsi="Consolas" w:eastAsia="Consolas" w:cs="Consolas"/>
          <w:b w:val="0"/>
          <w:i w:val="0"/>
          <w:color w:val="000000"/>
          <w:sz w:val="24"/>
        </w:rPr>
        <w:t>benchmark_multik_ensemble.py</w:t>
      </w:r>
      <w:r>
        <w:rPr>
          <w:rFonts w:ascii="Times New Roman" w:hAnsi="Times New Roman" w:eastAsia="Times New Roman" w:cs="Times New Roman"/>
          <w:b w:val="0"/>
          <w:i w:val="0"/>
          <w:color w:val="000000"/>
          <w:sz w:val="24"/>
        </w:rPr>
        <w:t>) as a first-pass analysis. The advantage is marginal at 0.02 (p=0.0507, not significant at α=0.05) and only clearly established at 0.05 (+10.9%, p=1.27×10⁻¹¹); at indel rates of 0.01 and below FastTree2 is significantly more accurate (Table 3), so Fusang should not be preferred there. On the 30-seed L=1000 bp benchmark the ensemble is significantly less accurate than MAFFT+FastTree2 (nRF=0.137±0.023 vs 0.124±0.026, paired Wilcoxon p=0.00247), while requiring no alignment step and no manual k selection; in our harness the two are comparable in wall-clock time at this scale (median 44.5 s vs 39.0 s per seed), so the advantage is workflow simplicity rather than raw speed at n=200. Both remain distant from the true tree (nRF≈0.12–0.15), so outputs should be treated as rapid first-pass topologies. The ensemble provides the best accuracy among the alignment-free configurations tested at L=1000 bp (Table 5) and — together with contiguous k=7 — at L=500 bp as well (Table 4: 0.1940 vs 0.1990 for the default pipeline, p=0.0077), while avoiding manual k selection.</w:t>
      </w:r>
    </w:p>
    <w:p>
      <w:pPr>
        <w:pStyle w:val="ListBullet"/>
        <w:spacing w:after="60" w:line="360" w:lineRule="auto"/>
      </w:pPr>
      <w:r>
        <w:rPr>
          <w:rFonts w:ascii="Times New Roman" w:hAnsi="Times New Roman" w:eastAsia="Times New Roman" w:cs="Times New Roman"/>
          <w:b/>
          <w:i w:val="0"/>
          <w:color w:val="000000"/>
          <w:sz w:val="24"/>
        </w:rPr>
        <w:t>Clean substitution-only data (no indels)</w:t>
      </w:r>
      <w:r>
        <w:rPr>
          <w:rFonts w:ascii="Times New Roman" w:hAnsi="Times New Roman" w:eastAsia="Times New Roman" w:cs="Times New Roman"/>
          <w:b w:val="0"/>
          <w:i w:val="0"/>
          <w:color w:val="000000"/>
          <w:sz w:val="24"/>
        </w:rPr>
        <w:t>: Mash (MinHash Jaccard, k=21) is far less accurate than k-mer cosine distances. The 30-seed benchmark (Table 2) shows Mash nRF=0.3486 ± 0.0351 vs Fusang nRF=0.2364 ± 0.0336 on clean data (Mash worse by +0.1122, paired Wilcoxon p=1.73×10⁻⁶, d=3.12, Fusang better in 30/30 seeds); the earlier figures (0.394 vs 0.376) came from the defective simulator and are withdrawn. K-mer cosine distances (Fusang) are the recommended alignment-free approach for both clean and indel-rich data, with the caveat that on clean data MSA+ML remains significantly more accurate than any alignment-free configuration we tested (Table 1).</w:t>
      </w:r>
    </w:p>
    <w:p>
      <w:pPr>
        <w:pStyle w:val="ListBullet"/>
        <w:spacing w:after="60" w:line="360" w:lineRule="auto"/>
      </w:pPr>
      <w:r>
        <w:rPr>
          <w:rFonts w:ascii="Times New Roman" w:hAnsi="Times New Roman" w:eastAsia="Times New Roman" w:cs="Times New Roman"/>
          <w:b/>
          <w:i w:val="0"/>
          <w:color w:val="000000"/>
          <w:sz w:val="24"/>
        </w:rPr>
        <w:t>Large datasets (n&gt;1000)</w:t>
      </w:r>
      <w:r>
        <w:rPr>
          <w:rFonts w:ascii="Times New Roman" w:hAnsi="Times New Roman" w:eastAsia="Times New Roman" w:cs="Times New Roman"/>
          <w:b w:val="0"/>
          <w:i w:val="0"/>
          <w:color w:val="000000"/>
          <w:sz w:val="24"/>
        </w:rPr>
        <w:t>: MSA-based methods remain preferred for accuracy; Fusang provides a valuable speed-accuracy trade-off for rapid exploratory analysis</w:t>
      </w:r>
    </w:p>
    <w:p>
      <w:pPr>
        <w:pStyle w:val="ListBullet"/>
        <w:spacing w:after="60" w:line="360" w:lineRule="auto"/>
      </w:pPr>
      <w:r>
        <w:rPr>
          <w:rFonts w:ascii="Times New Roman" w:hAnsi="Times New Roman" w:eastAsia="Times New Roman" w:cs="Times New Roman"/>
          <w:b/>
          <w:i w:val="0"/>
          <w:color w:val="000000"/>
          <w:sz w:val="24"/>
        </w:rPr>
        <w:t>Deep-divergence genome-scale data (organelle genomes, divergent gene families)</w:t>
      </w:r>
      <w:r>
        <w:rPr>
          <w:rFonts w:ascii="Times New Roman" w:hAnsi="Times New Roman" w:eastAsia="Times New Roman" w:cs="Times New Roman"/>
          <w:b w:val="0"/>
          <w:i w:val="0"/>
          <w:color w:val="000000"/>
          <w:sz w:val="24"/>
        </w:rPr>
        <w:t xml:space="preserve">: The multi-k cosine ensemble reaches the community-benchmark ceiling on real mitochondrial genomes (Table 12; nRF=0.045, matched by MSA+ML and all top published methods) without alignment and without k selection; the gene-scale default k=5 saturates at genome length — use the multi-k ensemble (via </w:t>
      </w:r>
      <w:r>
        <w:rPr>
          <w:rFonts w:ascii="Consolas" w:hAnsi="Consolas" w:eastAsia="Consolas" w:cs="Consolas"/>
          <w:b w:val="0"/>
          <w:i w:val="0"/>
          <w:color w:val="000000"/>
          <w:sz w:val="24"/>
        </w:rPr>
        <w:t>benchmark_multik_ensemble.py</w:t>
      </w:r>
      <w:r>
        <w:rPr>
          <w:rFonts w:ascii="Times New Roman" w:hAnsi="Times New Roman" w:eastAsia="Times New Roman" w:cs="Times New Roman"/>
          <w:b w:val="0"/>
          <w:i w:val="0"/>
          <w:color w:val="000000"/>
          <w:sz w:val="24"/>
        </w:rPr>
        <w:t>) instead of any single small k</w:t>
      </w:r>
    </w:p>
    <w:p>
      <w:pPr>
        <w:pStyle w:val="ListBullet"/>
        <w:spacing w:after="60" w:line="360" w:lineRule="auto"/>
      </w:pPr>
      <w:r>
        <w:rPr>
          <w:rFonts w:ascii="Times New Roman" w:hAnsi="Times New Roman" w:eastAsia="Times New Roman" w:cs="Times New Roman"/>
          <w:b/>
          <w:i w:val="0"/>
          <w:color w:val="000000"/>
          <w:sz w:val="24"/>
        </w:rPr>
        <w:t>Shallow strain-level divergence (recombination-dominated)</w:t>
      </w:r>
      <w:r>
        <w:rPr>
          <w:rFonts w:ascii="Times New Roman" w:hAnsi="Times New Roman" w:eastAsia="Times New Roman" w:cs="Times New Roman"/>
          <w:b w:val="0"/>
          <w:i w:val="0"/>
          <w:color w:val="000000"/>
          <w:sz w:val="24"/>
        </w:rPr>
        <w:t>: For within-species bacterial collections, anchor-based methods (andi, Co-phylog, kmacs) or Mash are better suited than k-mer cosine distances (Table 12)</w:t>
      </w:r>
    </w:p>
    <w:p>
      <w:pPr>
        <w:pStyle w:val="ListBullet"/>
        <w:spacing w:after="60" w:line="360" w:lineRule="auto"/>
      </w:pPr>
      <w:r>
        <w:rPr>
          <w:rFonts w:ascii="Times New Roman" w:hAnsi="Times New Roman" w:eastAsia="Times New Roman" w:cs="Times New Roman"/>
          <w:b/>
          <w:i w:val="0"/>
          <w:color w:val="000000"/>
          <w:sz w:val="24"/>
        </w:rPr>
        <w:t>Indel-rich data</w:t>
      </w:r>
      <w:r>
        <w:rPr>
          <w:rFonts w:ascii="Times New Roman" w:hAnsi="Times New Roman" w:eastAsia="Times New Roman" w:cs="Times New Roman"/>
          <w:b w:val="0"/>
          <w:i w:val="0"/>
          <w:color w:val="000000"/>
          <w:sz w:val="24"/>
        </w:rPr>
        <w:t xml:space="preserve">: Fusang's alignment-free distances are not degraded by alignment gap placement, and the indel advantage over MSA+ML is documented at n=200, L=500 bp — marginal at indel rate 0.02 (p=0.0507) and clear at 0.05 (+10.9%, p=1.27×10⁻¹¹). </w:t>
      </w:r>
      <w:r>
        <w:rPr>
          <w:rFonts w:ascii="Times New Roman" w:hAnsi="Times New Roman" w:eastAsia="Times New Roman" w:cs="Times New Roman"/>
          <w:b/>
          <w:i w:val="0"/>
          <w:color w:val="000000"/>
          <w:sz w:val="24"/>
        </w:rPr>
        <w:t>This advantage does not generalise across scale</w:t>
      </w:r>
      <w:r>
        <w:rPr>
          <w:rFonts w:ascii="Times New Roman" w:hAnsi="Times New Roman" w:eastAsia="Times New Roman" w:cs="Times New Roman"/>
          <w:b w:val="0"/>
          <w:i w:val="0"/>
          <w:color w:val="000000"/>
          <w:sz w:val="24"/>
        </w:rPr>
        <w:t>: at n=500 indel the two are indistinguishable (p=0.294) and at n=1000 indel FastTree2 is significantly more accurate (0.2117 vs 0.2263, p=1.54×10⁻⁴; Table 1). Independently of scale, MinHash-based approaches are far less accurate than k-mer cosine under indels (Mash 0.4034 ± 0.0844 vs Fusang 0.1926 ± 0.0272 at indel rate 0.02, 30 seeds; Fusang better in 30/30, d=2.61) and are the only family we tested that significantly degrades, so MinHash should be avoided for gene-length data; the earlier figure of nRF≈0.76 (~1.9× degradation) is withdrawn. At gene length (L≈500 bp), prefer contiguous k=7 or the multi-k ensemble (0.1938 / 0.1940) over the default spaced k=5 pipeline (0.1990) when maximum accuracy is wanted; the default remains a robust choice and is the configuration used throughout the timings and the large-scale benchmarks.</w:t>
      </w:r>
    </w:p>
    <w:p>
      <w:pPr>
        <w:pStyle w:val="ListBullet"/>
        <w:spacing w:after="60" w:line="360" w:lineRule="auto"/>
      </w:pPr>
      <w:r>
        <w:rPr>
          <w:rFonts w:ascii="Times New Roman" w:hAnsi="Times New Roman" w:eastAsia="Times New Roman" w:cs="Times New Roman"/>
          <w:b/>
          <w:i w:val="0"/>
          <w:color w:val="000000"/>
          <w:sz w:val="24"/>
        </w:rPr>
        <w:t>Computational constraints</w:t>
      </w:r>
      <w:r>
        <w:rPr>
          <w:rFonts w:ascii="Times New Roman" w:hAnsi="Times New Roman" w:eastAsia="Times New Roman" w:cs="Times New Roman"/>
          <w:b w:val="0"/>
          <w:i w:val="0"/>
          <w:color w:val="000000"/>
          <w:sz w:val="24"/>
        </w:rPr>
        <w:t>: Fusang requires no alignment step and runs in seconds to minutes on a single CPU core, making it suitable for rapid iteration during exploratory analysis</w:t>
      </w:r>
    </w:p>
    <w:p>
      <w:pPr>
        <w:keepNext/>
        <w:spacing w:before="240" w:after="120" w:line="276" w:lineRule="auto"/>
      </w:pPr>
      <w:r>
        <w:rPr>
          <w:rFonts w:ascii="Times New Roman" w:hAnsi="Times New Roman" w:eastAsia="Times New Roman" w:cs="Times New Roman"/>
          <w:b/>
          <w:i w:val="0"/>
          <w:color w:val="000000"/>
          <w:sz w:val="28"/>
        </w:rPr>
        <w:t>SUPPLEMENTARY MATERIAL</w:t>
      </w:r>
    </w:p>
    <w:p>
      <w:pPr>
        <w:spacing w:after="120" w:line="360" w:lineRule="auto"/>
      </w:pPr>
      <w:r>
        <w:rPr>
          <w:rFonts w:ascii="Times New Roman" w:hAnsi="Times New Roman" w:eastAsia="Times New Roman" w:cs="Times New Roman"/>
          <w:b w:val="0"/>
          <w:i w:val="0"/>
          <w:color w:val="000000"/>
          <w:sz w:val="24"/>
        </w:rPr>
        <w:t>Supplementary Data are available at NAR Online.</w:t>
      </w:r>
    </w:p>
    <w:p>
      <w:pPr>
        <w:spacing w:after="120" w:line="360" w:lineRule="auto"/>
      </w:pPr>
      <w:r>
        <w:rPr>
          <w:rFonts w:ascii="Times New Roman" w:hAnsi="Times New Roman" w:eastAsia="Times New Roman" w:cs="Times New Roman"/>
          <w:b/>
          <w:i w:val="0"/>
          <w:color w:val="000000"/>
          <w:sz w:val="24"/>
        </w:rPr>
        <w:t>Supplementary Figure S1.</w:t>
      </w:r>
      <w:r>
        <w:rPr>
          <w:rFonts w:ascii="Times New Roman" w:hAnsi="Times New Roman" w:eastAsia="Times New Roman" w:cs="Times New Roman"/>
          <w:b w:val="0"/>
          <w:i w:val="0"/>
          <w:color w:val="000000"/>
          <w:sz w:val="24"/>
        </w:rPr>
        <w:t xml:space="preserve"> Full k-mer parameter grid search. (A–E) nRF heatmaps (k=4–8 × gap 0–3) at n=50, 100, 200, 500, and 1000; the best configuration per scale is marked with an asterisk. (F) nRF vs dataset size for the default k=5,gap2 and the best per-n configuration.</w:t>
      </w:r>
    </w:p>
    <w:p>
      <w:pPr>
        <w:spacing w:after="120" w:line="360" w:lineRule="auto"/>
      </w:pPr>
      <w:r>
        <w:rPr>
          <w:rFonts w:ascii="Times New Roman" w:hAnsi="Times New Roman" w:eastAsia="Times New Roman" w:cs="Times New Roman"/>
          <w:b/>
          <w:i w:val="0"/>
          <w:color w:val="000000"/>
          <w:sz w:val="24"/>
        </w:rPr>
        <w:t>Supplementary Figure S2.</w:t>
      </w:r>
      <w:r>
        <w:rPr>
          <w:rFonts w:ascii="Times New Roman" w:hAnsi="Times New Roman" w:eastAsia="Times New Roman" w:cs="Times New Roman"/>
          <w:b w:val="0"/>
          <w:i w:val="0"/>
          <w:color w:val="000000"/>
          <w:sz w:val="24"/>
        </w:rPr>
        <w:t xml:space="preserve"> Dimensionality vs accuracy. (A–E) nRF vs feature vector dimension (4^k) for each gap pattern at n=50–1000, showing 1024-dim (k=5,gap2) outperforming 65536-dim (k=8, contiguous). (F) nRF vs dataset size at k=5 for each gap pattern.</w:t>
      </w:r>
    </w:p>
    <w:p>
      <w:pPr>
        <w:spacing w:after="120" w:line="360" w:lineRule="auto"/>
      </w:pPr>
      <w:r>
        <w:rPr>
          <w:rFonts w:ascii="Times New Roman" w:hAnsi="Times New Roman" w:eastAsia="Times New Roman" w:cs="Times New Roman"/>
          <w:b/>
          <w:i w:val="0"/>
          <w:color w:val="000000"/>
          <w:sz w:val="24"/>
        </w:rPr>
        <w:t>Supplementary Figure S3.</w:t>
      </w:r>
      <w:r>
        <w:rPr>
          <w:rFonts w:ascii="Times New Roman" w:hAnsi="Times New Roman" w:eastAsia="Times New Roman" w:cs="Times New Roman"/>
          <w:b w:val="0"/>
          <w:i w:val="0"/>
          <w:color w:val="000000"/>
          <w:sz w:val="24"/>
        </w:rPr>
        <w:t xml:space="preserve"> DCM degradation trace and analysis. (A) Stage-by-stage nRF trace on a single illustrative seed (n=200, seed=42, clean), standard root-independent unrooted RF: simplified pipeline 0.000, TF-IDF 0.030, DCM+NJ recovery 0.000, DCM+FastME 0.010, full DCM+EPA 0.457. (B) Simplified pipeline multi-seed validation (10 seeds, 0.014±0.003) vs full DCM; this 10-seed figure is from the superseded root-dependent nRF implementation and is retained for shape only, not as a validated accuracy value. (C) Schematic of the DCM pipeline with EPA grafting identified as the primary error source. (D) nRF stability across scales including the DCM regime (clean coalescent, 5 seeds per scale).</w:t>
      </w:r>
    </w:p>
    <w:p>
      <w:pPr>
        <w:spacing w:after="120" w:line="360" w:lineRule="auto"/>
      </w:pPr>
      <w:r>
        <w:rPr>
          <w:rFonts w:ascii="Times New Roman" w:hAnsi="Times New Roman" w:eastAsia="Times New Roman" w:cs="Times New Roman"/>
          <w:b/>
          <w:i w:val="0"/>
          <w:color w:val="000000"/>
          <w:sz w:val="24"/>
        </w:rPr>
        <w:t>Supplementary Figure S4.</w:t>
      </w:r>
      <w:r>
        <w:rPr>
          <w:rFonts w:ascii="Times New Roman" w:hAnsi="Times New Roman" w:eastAsia="Times New Roman" w:cs="Times New Roman"/>
          <w:b w:val="0"/>
          <w:i w:val="0"/>
          <w:color w:val="000000"/>
          <w:sz w:val="24"/>
        </w:rPr>
        <w:t xml:space="preserve"> 130-seed indel benchmark: distributions and outlier analysis. (A) nRF violins for all 130 paired seeds. (B) Per-seed Fusang vs FastTree2 scatter with the pre-specified nRF&gt;0.3 exclusion rule (no seed exceeded it in this INDELible dataset). (C) Sorted paired differences for all 130 seeds. (D) Histogram of paired differences (130 seeds; Wilcoxon p=0.0507 on integer RF counts with the zero-split convention, paired Cohen's d=−0.20, Fusang − FastTree2 orientation: negative = Fusang better; Fusang better in 71/130 seeds, FastTree2 better in 53, 6 ties; bootstrap 95% CI for d = [−0.37, −0.03]).</w:t>
      </w:r>
    </w:p>
    <w:p>
      <w:pPr>
        <w:spacing w:after="120" w:line="360" w:lineRule="auto"/>
      </w:pPr>
      <w:r>
        <w:rPr>
          <w:rFonts w:ascii="Times New Roman" w:hAnsi="Times New Roman" w:eastAsia="Times New Roman" w:cs="Times New Roman"/>
          <w:b/>
          <w:i w:val="0"/>
          <w:color w:val="000000"/>
          <w:sz w:val="24"/>
        </w:rPr>
        <w:t>Supplementary Figure S5.</w:t>
      </w:r>
      <w:r>
        <w:rPr>
          <w:rFonts w:ascii="Times New Roman" w:hAnsi="Times New Roman" w:eastAsia="Times New Roman" w:cs="Times New Roman"/>
          <w:b w:val="0"/>
          <w:i w:val="0"/>
          <w:color w:val="000000"/>
          <w:sz w:val="24"/>
        </w:rPr>
        <w:t xml:space="preserve"> Real 16S rRNA validation (73 taxa, corrected NCBI Taxonomy annotation). (A) Taxonomic-rank signal (same-rank distance reduction) for the Fusang and rebuilt FastTree2 trees, per rank (Table 9 values). (B) Fusang tree (k=5,gap2) with phylum-coloured tips. (C) Rebuilt FastTree2 tree (MAFFT 7.526 --localpair + FastTree2 -nt -gtr) with identical colouring for direct comparison. (D) Recovery against NCBI taxonomy: monophyletic-group recovery (Fusang 3/7 phyla, 10/14 orders; FastTree2 6/7 phyla, 11/14 orders) and nRF vs a taxonomy-derived reference tree (0.414 vs 0.343, RF/(2n−6); 0.547 vs 0.453, RF/(s₁+s₂)).</w:t>
      </w:r>
    </w:p>
    <w:p>
      <w:pPr>
        <w:spacing w:after="120" w:line="360" w:lineRule="auto"/>
      </w:pPr>
      <w:r>
        <w:rPr>
          <w:rFonts w:ascii="Times New Roman" w:hAnsi="Times New Roman" w:eastAsia="Times New Roman" w:cs="Times New Roman"/>
          <w:b/>
          <w:i w:val="0"/>
          <w:color w:val="000000"/>
          <w:sz w:val="24"/>
        </w:rPr>
        <w:t>Supplementary Figure S6.</w:t>
      </w:r>
      <w:r>
        <w:rPr>
          <w:rFonts w:ascii="Times New Roman" w:hAnsi="Times New Roman" w:eastAsia="Times New Roman" w:cs="Times New Roman"/>
          <w:b w:val="0"/>
          <w:i w:val="0"/>
          <w:color w:val="000000"/>
          <w:sz w:val="24"/>
        </w:rPr>
        <w:t xml:space="preserve"> Effect size analysis across benchmarks. (A) Cohen's d with 95% bootstrap CI for Fusang vs FastTree2 (indel n=200, 130 valid seeds; clean n=500 and n=1000, 30 seeds; orientation: FT2 − Fusang, positive = Fusang better). (B) Paired Cohen's d against alignment-free competitors and ablations (Co-phylog, kmacs, IQ-TREE2, SwissTree, multi-k L1 vs L0). (C) BAliBASE v3.0 per-family nRF vs FastTree2 (20 protein families; median 0.982, mean 0.826; only 3/20 below 0.5), showing near-zero topological agreement on short protein alignments. (D) Bootstrap distribution of the 130-seed paired mean difference (10,000 resamples).</w:t>
      </w:r>
    </w:p>
    <w:p>
      <w:pPr>
        <w:spacing w:after="120" w:line="360" w:lineRule="auto"/>
      </w:pPr>
      <w:r>
        <w:rPr>
          <w:rFonts w:ascii="Times New Roman" w:hAnsi="Times New Roman" w:eastAsia="Times New Roman" w:cs="Times New Roman"/>
          <w:b/>
          <w:i w:val="0"/>
          <w:color w:val="000000"/>
          <w:sz w:val="24"/>
        </w:rPr>
        <w:t>Supplementary Figure S7.</w:t>
      </w:r>
      <w:r>
        <w:rPr>
          <w:rFonts w:ascii="Times New Roman" w:hAnsi="Times New Roman" w:eastAsia="Times New Roman" w:cs="Times New Roman"/>
          <w:b w:val="0"/>
          <w:i w:val="0"/>
          <w:color w:val="000000"/>
          <w:sz w:val="24"/>
        </w:rPr>
        <w:t xml:space="preserve"> Multi-k distance ensemble: per-seed analysis (130-seed INDELible benchmark, n=200, indel=0.02, TRUE-relative, standard root-independent unrooted RF). (A) Per-seed scatter of the NJ-only spaced k=5,gap2 configuration vs the ensemble (k=5,7,9 average). (B) Configuration comparison across single-k k=5/7/9, ensemble, spaced NJ-only, and the full pipeline (mean ± SD: k=7 0.1938 ± 0.0295, ensemble 0.1940 ± 0.0296, full pipeline 0.1990 ± 0.0296, spaced NJ-only 0.2003 ± 0.0296, k=9 0.2005 ± 0.0299, k=5 0.2078 ± 0.0314). (C) Sorted per-seed differences: ensemble vs contiguous k=5 (ensemble better in 93/130, k=5 better in 24, 13 ties; p=2.22×10⁻¹², paired d=0.755). (D) Sorted per-seed differences: ensemble vs full pipeline (ensemble better in 72/130, pipeline better in 46, 12 ties; p=7.7×10⁻³, paired d=0.246) — under the standard RF the ensemble now </w:t>
      </w:r>
      <w:r>
        <w:rPr>
          <w:rFonts w:ascii="Times New Roman" w:hAnsi="Times New Roman" w:eastAsia="Times New Roman" w:cs="Times New Roman"/>
          <w:b w:val="0"/>
          <w:i/>
          <w:color w:val="000000"/>
          <w:sz w:val="24"/>
        </w:rPr>
        <w:t>does</w:t>
      </w:r>
      <w:r>
        <w:rPr>
          <w:rFonts w:ascii="Times New Roman" w:hAnsi="Times New Roman" w:eastAsia="Times New Roman" w:cs="Times New Roman"/>
          <w:b w:val="0"/>
          <w:i w:val="0"/>
          <w:color w:val="000000"/>
          <w:sz w:val="24"/>
        </w:rPr>
        <w:t xml:space="preserve"> exceed the default pipeline at L=500 bp, reversing the ordering shown in earlier versions of this figure.</w:t>
      </w:r>
    </w:p>
    <w:p>
      <w:pPr>
        <w:spacing w:after="120" w:line="360" w:lineRule="auto"/>
      </w:pPr>
      <w:r>
        <w:rPr>
          <w:rFonts w:ascii="Times New Roman" w:hAnsi="Times New Roman" w:eastAsia="Times New Roman" w:cs="Times New Roman"/>
          <w:b/>
          <w:i w:val="0"/>
          <w:color w:val="000000"/>
          <w:sz w:val="24"/>
        </w:rPr>
        <w:t>Supplementary Table S1.</w:t>
      </w:r>
      <w:r>
        <w:rPr>
          <w:rFonts w:ascii="Times New Roman" w:hAnsi="Times New Roman" w:eastAsia="Times New Roman" w:cs="Times New Roman"/>
          <w:b w:val="0"/>
          <w:i w:val="0"/>
          <w:color w:val="000000"/>
          <w:sz w:val="24"/>
        </w:rPr>
        <w:t xml:space="preserve"> NCBI GenBank accessions for 74 16S rRNA sequences.</w:t>
      </w:r>
    </w:p>
    <w:p>
      <w:pPr>
        <w:spacing w:after="120" w:line="360" w:lineRule="auto"/>
      </w:pPr>
      <w:r>
        <w:rPr>
          <w:rFonts w:ascii="Times New Roman" w:hAnsi="Times New Roman" w:eastAsia="Times New Roman" w:cs="Times New Roman"/>
          <w:b/>
          <w:i w:val="0"/>
          <w:color w:val="000000"/>
          <w:sz w:val="24"/>
        </w:rPr>
        <w:t>Supplementary Table S2.</w:t>
      </w:r>
      <w:r>
        <w:rPr>
          <w:rFonts w:ascii="Times New Roman" w:hAnsi="Times New Roman" w:eastAsia="Times New Roman" w:cs="Times New Roman"/>
          <w:b w:val="0"/>
          <w:i w:val="0"/>
          <w:color w:val="000000"/>
          <w:sz w:val="24"/>
        </w:rPr>
        <w:t xml:space="preserve"> Complete k/gap parameter scan on indel data (indel rate=0.02): nRF for k=4–8 × gap=none/gap1–gap4 at n=100/200.</w:t>
      </w:r>
    </w:p>
    <w:p>
      <w:pPr>
        <w:spacing w:after="120" w:line="360" w:lineRule="auto"/>
      </w:pPr>
      <w:r>
        <w:rPr>
          <w:rFonts w:ascii="Times New Roman" w:hAnsi="Times New Roman" w:eastAsia="Times New Roman" w:cs="Times New Roman"/>
          <w:b/>
          <w:i w:val="0"/>
          <w:color w:val="000000"/>
          <w:sz w:val="24"/>
        </w:rPr>
        <w:t>Supplementary Table S3.</w:t>
      </w:r>
      <w:r>
        <w:rPr>
          <w:rFonts w:ascii="Times New Roman" w:hAnsi="Times New Roman" w:eastAsia="Times New Roman" w:cs="Times New Roman"/>
          <w:b w:val="0"/>
          <w:i w:val="0"/>
          <w:color w:val="000000"/>
          <w:sz w:val="24"/>
        </w:rPr>
        <w:t xml:space="preserve"> DCM degradation step-by-step: nRF at each pipeline stage (n=200, seed=42, indel rate=0.02), standard root-independent unrooted RF. The step-5 value is the </w:t>
      </w:r>
      <w:r>
        <w:rPr>
          <w:rFonts w:ascii="Consolas" w:hAnsi="Consolas" w:eastAsia="Consolas" w:cs="Consolas"/>
          <w:b w:val="0"/>
          <w:i w:val="0"/>
          <w:color w:val="000000"/>
          <w:sz w:val="24"/>
        </w:rPr>
        <w:t>max_group_size=10</w:t>
      </w:r>
      <w:r>
        <w:rPr>
          <w:rFonts w:ascii="Times New Roman" w:hAnsi="Times New Roman" w:eastAsia="Times New Roman" w:cs="Times New Roman"/>
          <w:b w:val="0"/>
          <w:i w:val="0"/>
          <w:color w:val="000000"/>
          <w:sz w:val="24"/>
        </w:rPr>
        <w:t xml:space="preserve"> DCM+EPA configuration; the full DCM sweep (max_group_size=10–150, NJ subtrees, 11 configurations) ranges 0.096–0.523 (mean 0.233 ± 0.126), so the conclusion that EPA grafting dominates the error does not depend on that choice. Per-configuration values: </w:t>
      </w:r>
      <w:r>
        <w:rPr>
          <w:rFonts w:ascii="Consolas" w:hAnsi="Consolas" w:eastAsia="Consolas" w:cs="Consolas"/>
          <w:b w:val="0"/>
          <w:i w:val="0"/>
          <w:color w:val="000000"/>
          <w:sz w:val="24"/>
        </w:rPr>
        <w:t>repro_ablations/ablation_dcm_seed42_indel_nrfstandard.json</w:t>
      </w:r>
      <w:r>
        <w:rPr>
          <w:rFonts w:ascii="Times New Roman" w:hAnsi="Times New Roman" w:eastAsia="Times New Roman" w:cs="Times New Roman"/>
          <w:b w:val="0"/>
          <w:i w:val="0"/>
          <w:color w:val="000000"/>
          <w:sz w:val="24"/>
        </w:rPr>
        <w:t>. The stage values printed in earlier versions are withdrawn (see Results).</w:t>
      </w:r>
    </w:p>
    <w:p>
      <w:pPr>
        <w:spacing w:after="120" w:line="360" w:lineRule="auto"/>
      </w:pPr>
      <w:r>
        <w:rPr>
          <w:rFonts w:ascii="Times New Roman" w:hAnsi="Times New Roman" w:eastAsia="Times New Roman" w:cs="Times New Roman"/>
          <w:b/>
          <w:i w:val="0"/>
          <w:color w:val="000000"/>
          <w:sz w:val="24"/>
        </w:rPr>
        <w:t>Supplementary Table S4.</w:t>
      </w:r>
      <w:r>
        <w:rPr>
          <w:rFonts w:ascii="Times New Roman" w:hAnsi="Times New Roman" w:eastAsia="Times New Roman" w:cs="Times New Roman"/>
          <w:b w:val="0"/>
          <w:i w:val="0"/>
          <w:color w:val="000000"/>
          <w:sz w:val="24"/>
        </w:rPr>
        <w:t xml:space="preserve"> 130-seed benchmark raw data: per-seed nRF for Fusang and FastTree2 at n=200, indel rate=0.02.</w:t>
      </w:r>
    </w:p>
    <w:p>
      <w:pPr>
        <w:spacing w:after="120" w:line="360" w:lineRule="auto"/>
      </w:pPr>
      <w:r>
        <w:rPr>
          <w:rFonts w:ascii="Times New Roman" w:hAnsi="Times New Roman" w:eastAsia="Times New Roman" w:cs="Times New Roman"/>
          <w:b/>
          <w:i w:val="0"/>
          <w:color w:val="000000"/>
          <w:sz w:val="24"/>
        </w:rPr>
        <w:t>Supplementary Table S5.</w:t>
      </w:r>
      <w:r>
        <w:rPr>
          <w:rFonts w:ascii="Times New Roman" w:hAnsi="Times New Roman" w:eastAsia="Times New Roman" w:cs="Times New Roman"/>
          <w:b w:val="0"/>
          <w:i w:val="0"/>
          <w:color w:val="000000"/>
          <w:sz w:val="24"/>
        </w:rPr>
        <w:t xml:space="preserve"> Adaptive parameter stability: 5-repeat validation of auto-selected k,gap across n=20/50/100/200/500.</w:t>
      </w:r>
    </w:p>
    <w:p>
      <w:pPr>
        <w:spacing w:after="120" w:line="360" w:lineRule="auto"/>
      </w:pPr>
      <w:r>
        <w:rPr>
          <w:rFonts w:ascii="Times New Roman" w:hAnsi="Times New Roman" w:eastAsia="Times New Roman" w:cs="Times New Roman"/>
          <w:b/>
          <w:i w:val="0"/>
          <w:color w:val="000000"/>
          <w:sz w:val="24"/>
        </w:rPr>
        <w:t>Supplementary Table S6.</w:t>
      </w:r>
      <w:r>
        <w:rPr>
          <w:rFonts w:ascii="Times New Roman" w:hAnsi="Times New Roman" w:eastAsia="Times New Roman" w:cs="Times New Roman"/>
          <w:b w:val="0"/>
          <w:i w:val="0"/>
          <w:color w:val="000000"/>
          <w:sz w:val="24"/>
        </w:rPr>
        <w:t xml:space="preserve"> Multi-seed benchmark at n=500 (30 seeds) and n=1000 (30 seeds): all conditions complete including n=1000 indel data. All raw nRF values and statistical tests are provided for reproducibility.</w:t>
      </w:r>
    </w:p>
    <w:p>
      <w:pPr>
        <w:spacing w:after="120" w:line="360" w:lineRule="auto"/>
      </w:pPr>
      <w:r>
        <w:rPr>
          <w:rFonts w:ascii="Times New Roman" w:hAnsi="Times New Roman" w:eastAsia="Times New Roman" w:cs="Times New Roman"/>
          <w:b/>
          <w:i w:val="0"/>
          <w:color w:val="000000"/>
          <w:sz w:val="24"/>
        </w:rPr>
        <w:t>Supplementary Table S7.</w:t>
      </w:r>
      <w:r>
        <w:rPr>
          <w:rFonts w:ascii="Times New Roman" w:hAnsi="Times New Roman" w:eastAsia="Times New Roman" w:cs="Times New Roman"/>
          <w:b w:val="0"/>
          <w:i w:val="0"/>
          <w:color w:val="000000"/>
          <w:sz w:val="24"/>
        </w:rPr>
        <w:t xml:space="preserve"> BAliBASE v3.0 benchmark: per-family Fusang-vs-FastTree2 nRF (standard root-independent unrooted RF; median 0.982, mean 0.826, 3/20 families below 0.5), sequence statistics, and gap analysis for 20 protein families. No reference trees are available for this dataset, so these values measure between-method agreement, not accuracy.</w:t>
      </w:r>
    </w:p>
    <w:p>
      <w:pPr>
        <w:spacing w:after="120" w:line="360" w:lineRule="auto"/>
      </w:pPr>
      <w:r>
        <w:rPr>
          <w:rFonts w:ascii="Times New Roman" w:hAnsi="Times New Roman" w:eastAsia="Times New Roman" w:cs="Times New Roman"/>
          <w:b/>
          <w:i w:val="0"/>
          <w:color w:val="000000"/>
          <w:sz w:val="24"/>
        </w:rPr>
        <w:t>Supplementary Table S8.</w:t>
      </w:r>
      <w:r>
        <w:rPr>
          <w:rFonts w:ascii="Times New Roman" w:hAnsi="Times New Roman" w:eastAsia="Times New Roman" w:cs="Times New Roman"/>
          <w:b w:val="0"/>
          <w:i w:val="0"/>
          <w:color w:val="000000"/>
          <w:sz w:val="24"/>
        </w:rPr>
        <w:t xml:space="preserve"> Multiple comparison correction: raw and adjusted p-values for 6 ground truth dataset comparisons (Fusang vs FastTree2). Both Bonferroni (α≈0.008) and Benjamini-Hochberg FDR corrections applied.</w:t>
      </w:r>
    </w:p>
    <w:p>
      <w:pPr>
        <w:spacing w:after="120" w:line="360" w:lineRule="auto"/>
      </w:pPr>
      <w:r>
        <w:rPr>
          <w:rFonts w:ascii="Times New Roman" w:hAnsi="Times New Roman" w:eastAsia="Times New Roman" w:cs="Times New Roman"/>
          <w:b/>
          <w:i w:val="0"/>
          <w:color w:val="000000"/>
          <w:sz w:val="24"/>
        </w:rPr>
        <w:t>Supplementary Table S9.</w:t>
      </w:r>
      <w:r>
        <w:rPr>
          <w:rFonts w:ascii="Times New Roman" w:hAnsi="Times New Roman" w:eastAsia="Times New Roman" w:cs="Times New Roman"/>
          <w:b w:val="0"/>
          <w:i w:val="0"/>
          <w:color w:val="000000"/>
          <w:sz w:val="24"/>
        </w:rPr>
        <w:t xml:space="preserve"> Multi-k ensemble benchmark: per-seed nRF for Fusang (k=5,gap2; NJ-only and full pipeline), individual contiguous k-mers (k=5,7,9), and ensemble average (n=200, indel rate=0.02, 130 seeds 100–229, INDELible; TRUE-relative and FT2-relative), scored with the standard root-independent unrooted RF. TRUE-relative means: contiguous k=7 0.1938 ± 0.0295, multi-k ensemble 0.1940 ± 0.0296, Fusang full pipeline 0.1990 ± 0.0296, spaced NJ-only 0.2003 ± 0.0296, contiguous k=9 0.2005 ± 0.0299, contiguous k=5 0.2078 ± 0.0314 (Table 4).</w:t>
      </w:r>
    </w:p>
    <w:p>
      <w:pPr>
        <w:spacing w:after="120" w:line="360" w:lineRule="auto"/>
      </w:pPr>
      <w:r>
        <w:rPr>
          <w:rFonts w:ascii="Times New Roman" w:hAnsi="Times New Roman" w:eastAsia="Times New Roman" w:cs="Times New Roman"/>
          <w:b/>
          <w:i w:val="0"/>
          <w:color w:val="000000"/>
          <w:sz w:val="24"/>
        </w:rPr>
        <w:t>Supplementary Table S10.</w:t>
      </w:r>
      <w:r>
        <w:rPr>
          <w:rFonts w:ascii="Times New Roman" w:hAnsi="Times New Roman" w:eastAsia="Times New Roman" w:cs="Times New Roman"/>
          <w:b w:val="0"/>
          <w:i w:val="0"/>
          <w:color w:val="000000"/>
          <w:sz w:val="24"/>
        </w:rPr>
        <w:t xml:space="preserve"> Alignment-free competitor comparison: per-seed nRF for Co-phylog (k=19), kmacs (k=3,5,10), k-mer cosine (k=5, k=7 contiguous), Fusang (k=5,gap2 spaced; NJ-only and full pipeline), and the multi-k ensemble on n=200 indel data (130 seeds 100–229, INDELible; FT2-relative and TRUE-relative).</w:t>
      </w:r>
    </w:p>
    <w:p>
      <w:pPr>
        <w:spacing w:after="120" w:line="360" w:lineRule="auto"/>
      </w:pPr>
      <w:r>
        <w:rPr>
          <w:rFonts w:ascii="Times New Roman" w:hAnsi="Times New Roman" w:eastAsia="Times New Roman" w:cs="Times New Roman"/>
          <w:b/>
          <w:i w:val="0"/>
          <w:color w:val="000000"/>
          <w:sz w:val="24"/>
        </w:rPr>
        <w:t>Supplementary Table S11.</w:t>
      </w:r>
      <w:r>
        <w:rPr>
          <w:rFonts w:ascii="Times New Roman" w:hAnsi="Times New Roman" w:eastAsia="Times New Roman" w:cs="Times New Roman"/>
          <w:b w:val="0"/>
          <w:i w:val="0"/>
          <w:color w:val="000000"/>
          <w:sz w:val="24"/>
        </w:rPr>
        <w:t xml:space="preserve"> SwissTree gene tree benchmark: per-family nRF for all methods, sequence statistics, and reference tree properties (AFproject standard).</w:t>
      </w:r>
    </w:p>
    <w:p>
      <w:pPr>
        <w:spacing w:after="120" w:line="360" w:lineRule="auto"/>
      </w:pPr>
      <w:r>
        <w:rPr>
          <w:rFonts w:ascii="Times New Roman" w:hAnsi="Times New Roman" w:eastAsia="Times New Roman" w:cs="Times New Roman"/>
          <w:b/>
          <w:i w:val="0"/>
          <w:color w:val="000000"/>
          <w:sz w:val="24"/>
        </w:rPr>
        <w:t>Supplementary Table S12.</w:t>
      </w:r>
      <w:r>
        <w:rPr>
          <w:rFonts w:ascii="Times New Roman" w:hAnsi="Times New Roman" w:eastAsia="Times New Roman" w:cs="Times New Roman"/>
          <w:b w:val="0"/>
          <w:i w:val="0"/>
          <w:color w:val="000000"/>
          <w:sz w:val="24"/>
        </w:rPr>
        <w:t xml:space="preserve"> SwissTree per-family nRF results for all methods (k-mer cosine, spaced k-mers, Co-phylog configurations).</w:t>
      </w:r>
    </w:p>
    <w:p>
      <w:pPr>
        <w:spacing w:after="120" w:line="360" w:lineRule="auto"/>
      </w:pPr>
      <w:r>
        <w:rPr>
          <w:rFonts w:ascii="Times New Roman" w:hAnsi="Times New Roman" w:eastAsia="Times New Roman" w:cs="Times New Roman"/>
          <w:b/>
          <w:i w:val="0"/>
          <w:color w:val="000000"/>
          <w:sz w:val="24"/>
        </w:rPr>
        <w:t>Supplementary Table S13.</w:t>
      </w:r>
      <w:r>
        <w:rPr>
          <w:rFonts w:ascii="Times New Roman" w:hAnsi="Times New Roman" w:eastAsia="Times New Roman" w:cs="Times New Roman"/>
          <w:b w:val="0"/>
          <w:i w:val="0"/>
          <w:color w:val="000000"/>
          <w:sz w:val="24"/>
        </w:rPr>
        <w:t xml:space="preserve"> L3 pipeline-level validation: per-seed nRF for L0 (single-k NJ), L1 (multi-k ensemble NJ), and L3 (MAFFT+FastTree2) against the true simulated tree (n=200, L=1000 bp, indel=0.02, 30 seeds, seeds 300–329, all levels complete). Values are standard root-independent unrooted RF from the INDELible v1.03 regeneration; the superseded hand-written-simulator dataset is not reported (see Table 5 provenance note). Source: </w:t>
      </w:r>
      <w:r>
        <w:rPr>
          <w:rFonts w:ascii="Consolas" w:hAnsi="Consolas" w:eastAsia="Consolas" w:cs="Consolas"/>
          <w:b w:val="0"/>
          <w:i w:val="0"/>
          <w:color w:val="000000"/>
          <w:sz w:val="24"/>
        </w:rPr>
        <w:t>bench_l3_coalescent_indelible_30seeds_nrfstandard.csv</w:t>
      </w:r>
      <w:r>
        <w:rPr>
          <w:rFonts w:ascii="Times New Roman" w:hAnsi="Times New Roman" w:eastAsia="Times New Roman" w:cs="Times New Roman"/>
          <w:b w:val="0"/>
          <w:i w:val="0"/>
          <w:color w:val="000000"/>
          <w:sz w:val="24"/>
        </w:rPr>
        <w:t>. L3 executed on Linux (WSL2 Ubuntu-24.04, MAFFT --auto + FastTree2 -nt -gtr -nosupport); supersedes the earlier 5-seed Windows run (Supplementary Note S8).</w:t>
      </w:r>
    </w:p>
    <w:p>
      <w:pPr>
        <w:spacing w:after="120" w:line="360" w:lineRule="auto"/>
      </w:pPr>
      <w:r>
        <w:rPr>
          <w:rFonts w:ascii="Times New Roman" w:hAnsi="Times New Roman" w:eastAsia="Times New Roman" w:cs="Times New Roman"/>
          <w:b/>
          <w:i w:val="0"/>
          <w:color w:val="000000"/>
          <w:sz w:val="24"/>
        </w:rPr>
        <w:t>Supplementary Table S14.</w:t>
      </w:r>
      <w:r>
        <w:rPr>
          <w:rFonts w:ascii="Times New Roman" w:hAnsi="Times New Roman" w:eastAsia="Times New Roman" w:cs="Times New Roman"/>
          <w:b w:val="0"/>
          <w:i w:val="0"/>
          <w:color w:val="000000"/>
          <w:sz w:val="24"/>
        </w:rPr>
        <w:t xml:space="preserve"> Mash vs spaced k-mer benchmark (Table 2): per-seed nRF for Fusang (k=5, gap2 → </w:t>
      </w:r>
      <w:r>
        <w:rPr>
          <w:rFonts w:ascii="Consolas" w:hAnsi="Consolas" w:eastAsia="Consolas" w:cs="Consolas"/>
          <w:b w:val="0"/>
          <w:i w:val="0"/>
          <w:color w:val="000000"/>
          <w:sz w:val="24"/>
        </w:rPr>
        <w:t>1110011</w:t>
      </w:r>
      <w:r>
        <w:rPr>
          <w:rFonts w:ascii="Times New Roman" w:hAnsi="Times New Roman" w:eastAsia="Times New Roman" w:cs="Times New Roman"/>
          <w:b w:val="0"/>
          <w:i w:val="0"/>
          <w:color w:val="000000"/>
          <w:sz w:val="24"/>
        </w:rPr>
        <w:t>, cosine, NJ) and Mash (k=21, MinHash Jaccard, NJ) on clean and indel-rich data — n=200, L=500 bp, INDELible v1.03, 30 seeds 100–129, scored against the true tree with the standard root-independent unrooted RF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xml:space="preserve">), together with the per-seed indel/clean ratios. Mash v2.3, </w:t>
      </w:r>
      <w:r>
        <w:rPr>
          <w:rFonts w:ascii="Consolas" w:hAnsi="Consolas" w:eastAsia="Consolas" w:cs="Consolas"/>
          <w:b w:val="0"/>
          <w:i w:val="0"/>
          <w:color w:val="000000"/>
          <w:sz w:val="24"/>
        </w:rPr>
        <w:t>mash triangle -i -k 21 -s 10000</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Provenance</w:t>
      </w:r>
      <w:r>
        <w:rPr>
          <w:rFonts w:ascii="Times New Roman" w:hAnsi="Times New Roman" w:eastAsia="Times New Roman" w:cs="Times New Roman"/>
          <w:b w:val="0"/>
          <w:i w:val="0"/>
          <w:color w:val="000000"/>
          <w:sz w:val="24"/>
        </w:rPr>
        <w:t xml:space="preserve">: the values in the earlier version of this table came from </w:t>
      </w:r>
      <w:r>
        <w:rPr>
          <w:rFonts w:ascii="Consolas" w:hAnsi="Consolas" w:eastAsia="Consolas" w:cs="Consolas"/>
          <w:b w:val="0"/>
          <w:i w:val="0"/>
          <w:color w:val="000000"/>
          <w:sz w:val="24"/>
        </w:rPr>
        <w:t>benchmark_mash/{clean,indel}/seed001–030.fasta</w:t>
      </w:r>
      <w:r>
        <w:rPr>
          <w:rFonts w:ascii="Times New Roman" w:hAnsi="Times New Roman" w:eastAsia="Times New Roman" w:cs="Times New Roman"/>
          <w:b w:val="0"/>
          <w:i w:val="0"/>
          <w:color w:val="000000"/>
          <w:sz w:val="24"/>
        </w:rPr>
        <w:t xml:space="preserve"> (defective hand-written coalescent simulator; all sequences exactly 1000 bp, JC69 coefficient 1/4 instead of 3/4) and from Mash runs that omitted the required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flag; those values are withdrawn. See the Table 2 provenance note in the main text.</w:t>
      </w:r>
    </w:p>
    <w:p>
      <w:pPr>
        <w:spacing w:after="120" w:line="360" w:lineRule="auto"/>
      </w:pPr>
      <w:r>
        <w:rPr>
          <w:rFonts w:ascii="Times New Roman" w:hAnsi="Times New Roman" w:eastAsia="Times New Roman" w:cs="Times New Roman"/>
          <w:b/>
          <w:i w:val="0"/>
          <w:color w:val="000000"/>
          <w:sz w:val="24"/>
        </w:rPr>
        <w:t>Supplementary Table S15.</w:t>
      </w:r>
      <w:r>
        <w:rPr>
          <w:rFonts w:ascii="Times New Roman" w:hAnsi="Times New Roman" w:eastAsia="Times New Roman" w:cs="Times New Roman"/>
          <w:b w:val="0"/>
          <w:i w:val="0"/>
          <w:color w:val="000000"/>
          <w:sz w:val="24"/>
        </w:rPr>
        <w:t xml:space="preserve"> Boundary classifier E2E validation: all 150 individual scenario results including tree type, expected decision, predicted probability, and correctness.</w:t>
      </w:r>
    </w:p>
    <w:p>
      <w:pPr>
        <w:spacing w:after="120" w:line="360" w:lineRule="auto"/>
      </w:pPr>
      <w:r>
        <w:rPr>
          <w:rFonts w:ascii="Times New Roman" w:hAnsi="Times New Roman" w:eastAsia="Times New Roman" w:cs="Times New Roman"/>
          <w:b/>
          <w:i w:val="0"/>
          <w:color w:val="000000"/>
          <w:sz w:val="24"/>
        </w:rPr>
        <w:t>Supplementary Table S16.</w:t>
      </w:r>
      <w:r>
        <w:rPr>
          <w:rFonts w:ascii="Times New Roman" w:hAnsi="Times New Roman" w:eastAsia="Times New Roman" w:cs="Times New Roman"/>
          <w:b w:val="0"/>
          <w:i w:val="0"/>
          <w:color w:val="000000"/>
          <w:sz w:val="24"/>
        </w:rPr>
        <w:t xml:space="preserve"> Real genome benchmarks (AFproject community datasets): complete per-method results for fish mtDNA (25 mitochondrial genomes, Fischer et al. 2013 reference tree) and E. coli/Shigella (27 genomes, Skippington &amp; Ragan 2011 reference tree), including NCBI accessions, k-scan results, multi-k variants, kmacs/Mash/Co-phylog runs at working and AFproject-published configurations, MAFFT+FastTree2 (fish), alignment gap-content quantification, and SwissTree per-family gap fractions; ETE3 unrooted nRF scoring.</w:t>
      </w:r>
    </w:p>
    <w:p>
      <w:pPr>
        <w:spacing w:after="120" w:line="360" w:lineRule="auto"/>
      </w:pPr>
      <w:r>
        <w:rPr>
          <w:rFonts w:ascii="Times New Roman" w:hAnsi="Times New Roman" w:eastAsia="Times New Roman" w:cs="Times New Roman"/>
          <w:b/>
          <w:i w:val="0"/>
          <w:color w:val="000000"/>
          <w:sz w:val="24"/>
        </w:rPr>
        <w:t>Supplementary Table S17.</w:t>
      </w:r>
      <w:r>
        <w:rPr>
          <w:rFonts w:ascii="Times New Roman" w:hAnsi="Times New Roman" w:eastAsia="Times New Roman" w:cs="Times New Roman"/>
          <w:b w:val="0"/>
          <w:i w:val="0"/>
          <w:color w:val="000000"/>
          <w:sz w:val="24"/>
        </w:rPr>
        <w:t xml:space="preserve"> Gene-length real DNA benchmark: per-locus results for the 13 mitochondrial protein-coding genes (168–1,866 bp) from the 25 fish genomes — locus lengths, per-locus alignment gap fractions, ETE3 nRF vs the Fischer et al. 2013 whole-mitogenome reference tree, and Fusang-vs-FastTree2 agreement nRF, for the multi-k ensemble (mean of k=5,7,9 cosine distances), single k=5, single k=7, and the MAFFT+FastTree2 anchor.</w:t>
      </w:r>
    </w:p>
    <w:p>
      <w:pPr>
        <w:spacing w:after="120" w:line="360" w:lineRule="auto"/>
      </w:pPr>
      <w:r>
        <w:rPr>
          <w:rFonts w:ascii="Times New Roman" w:hAnsi="Times New Roman" w:eastAsia="Times New Roman" w:cs="Times New Roman"/>
          <w:b/>
          <w:i w:val="0"/>
          <w:color w:val="000000"/>
          <w:sz w:val="24"/>
        </w:rPr>
        <w:t>Supplementary Note S1.</w:t>
      </w:r>
      <w:r>
        <w:rPr>
          <w:rFonts w:ascii="Times New Roman" w:hAnsi="Times New Roman" w:eastAsia="Times New Roman" w:cs="Times New Roman"/>
          <w:b w:val="0"/>
          <w:i w:val="0"/>
          <w:color w:val="000000"/>
          <w:sz w:val="24"/>
        </w:rPr>
        <w:t xml:space="preserve"> INDELible simulation parameters and indel model details.</w:t>
      </w:r>
    </w:p>
    <w:p>
      <w:pPr>
        <w:spacing w:after="120" w:line="360" w:lineRule="auto"/>
      </w:pPr>
      <w:r>
        <w:rPr>
          <w:rFonts w:ascii="Times New Roman" w:hAnsi="Times New Roman" w:eastAsia="Times New Roman" w:cs="Times New Roman"/>
          <w:b/>
          <w:i w:val="0"/>
          <w:color w:val="000000"/>
          <w:sz w:val="24"/>
        </w:rPr>
        <w:t>Supplementary Note S2.</w:t>
      </w:r>
      <w:r>
        <w:rPr>
          <w:rFonts w:ascii="Times New Roman" w:hAnsi="Times New Roman" w:eastAsia="Times New Roman" w:cs="Times New Roman"/>
          <w:b w:val="0"/>
          <w:i w:val="0"/>
          <w:color w:val="000000"/>
          <w:sz w:val="24"/>
        </w:rPr>
        <w:t xml:space="preserve"> Gap optimality on indel data: mechanism and robustness analysis.</w:t>
      </w:r>
    </w:p>
    <w:p>
      <w:pPr>
        <w:spacing w:after="120" w:line="360" w:lineRule="auto"/>
      </w:pPr>
      <w:r>
        <w:rPr>
          <w:rFonts w:ascii="Times New Roman" w:hAnsi="Times New Roman" w:eastAsia="Times New Roman" w:cs="Times New Roman"/>
          <w:b/>
          <w:i w:val="0"/>
          <w:color w:val="000000"/>
          <w:sz w:val="24"/>
        </w:rPr>
        <w:t>Supplementary Note S3.</w:t>
      </w:r>
      <w:r>
        <w:rPr>
          <w:rFonts w:ascii="Times New Roman" w:hAnsi="Times New Roman" w:eastAsia="Times New Roman" w:cs="Times New Roman"/>
          <w:b w:val="0"/>
          <w:i w:val="0"/>
          <w:color w:val="000000"/>
          <w:sz w:val="24"/>
        </w:rPr>
        <w:t xml:space="preserve"> BAliBASE gap diagnosis: root causes of performance variation on protein sequences. (Note written under the previous root-dependent nRF implementation; under the standard root-independent unrooted RF now used throughout, the per-family values are Fusang–FastTree2 </w:t>
      </w:r>
      <w:r>
        <w:rPr>
          <w:rFonts w:ascii="Times New Roman" w:hAnsi="Times New Roman" w:eastAsia="Times New Roman" w:cs="Times New Roman"/>
          <w:b w:val="0"/>
          <w:i/>
          <w:color w:val="000000"/>
          <w:sz w:val="24"/>
        </w:rPr>
        <w:t>disagreements</w:t>
      </w:r>
      <w:r>
        <w:rPr>
          <w:rFonts w:ascii="Times New Roman" w:hAnsi="Times New Roman" w:eastAsia="Times New Roman" w:cs="Times New Roman"/>
          <w:b w:val="0"/>
          <w:i w:val="0"/>
          <w:color w:val="000000"/>
          <w:sz w:val="24"/>
        </w:rPr>
        <w:t xml:space="preserve"> with median 0.982 — see Supplementary Table S7 and Discussion.)</w:t>
      </w:r>
    </w:p>
    <w:p>
      <w:pPr>
        <w:spacing w:after="120" w:line="360" w:lineRule="auto"/>
      </w:pPr>
      <w:r>
        <w:rPr>
          <w:rFonts w:ascii="Times New Roman" w:hAnsi="Times New Roman" w:eastAsia="Times New Roman" w:cs="Times New Roman"/>
          <w:b/>
          <w:i w:val="0"/>
          <w:color w:val="000000"/>
          <w:sz w:val="24"/>
        </w:rPr>
        <w:t>Supplementary Note S4.</w:t>
      </w:r>
      <w:r>
        <w:rPr>
          <w:rFonts w:ascii="Times New Roman" w:hAnsi="Times New Roman" w:eastAsia="Times New Roman" w:cs="Times New Roman"/>
          <w:b w:val="0"/>
          <w:i w:val="0"/>
          <w:color w:val="000000"/>
          <w:sz w:val="24"/>
        </w:rPr>
        <w:t xml:space="preserve"> Alignment-free competitor method implementations: detailed description of Co-phylog (Python reimplementation based on source code), K-mer cosine baseline, and andi scale limitation analysis. All competitor figures quoted in Table 7 (Co-phylog k=19, kmacs k∈{3,5,10}, contiguous k-mer cosine k=5/7/9, multi-k ensemble, spaced NJ-only) were rescored with the standard root-independent unrooted RF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the values in earlier versions of Table 7 (Co-phylog 0.416, kmacs k=3 0.221, cosine k=5 0.136, k=7 0.127, ensemble 0.128, spaced NJ-only 0.132, full pipeline 0.122) came from the superseded root-dependent implementation and are withdrawn.</w:t>
      </w:r>
    </w:p>
    <w:p>
      <w:pPr>
        <w:spacing w:after="120" w:line="360" w:lineRule="auto"/>
      </w:pPr>
      <w:r>
        <w:rPr>
          <w:rFonts w:ascii="Times New Roman" w:hAnsi="Times New Roman" w:eastAsia="Times New Roman" w:cs="Times New Roman"/>
          <w:b/>
          <w:i w:val="0"/>
          <w:color w:val="000000"/>
          <w:sz w:val="24"/>
        </w:rPr>
        <w:t>Supplementary Note S5.</w:t>
      </w:r>
      <w:r>
        <w:rPr>
          <w:rFonts w:ascii="Times New Roman" w:hAnsi="Times New Roman" w:eastAsia="Times New Roman" w:cs="Times New Roman"/>
          <w:b w:val="0"/>
          <w:i w:val="0"/>
          <w:color w:val="000000"/>
          <w:sz w:val="24"/>
        </w:rPr>
        <w:t xml:space="preserve"> Fusang v1 (NAR 2023) detailed comparison: architecture, performance, and limitations.</w:t>
      </w:r>
    </w:p>
    <w:p>
      <w:pPr>
        <w:spacing w:after="120" w:line="360" w:lineRule="auto"/>
      </w:pPr>
      <w:r>
        <w:rPr>
          <w:rFonts w:ascii="Times New Roman" w:hAnsi="Times New Roman" w:eastAsia="Times New Roman" w:cs="Times New Roman"/>
          <w:b/>
          <w:i w:val="0"/>
          <w:color w:val="000000"/>
          <w:sz w:val="24"/>
        </w:rPr>
        <w:t>Supplementary Note S6.</w:t>
      </w:r>
      <w:r>
        <w:rPr>
          <w:rFonts w:ascii="Times New Roman" w:hAnsi="Times New Roman" w:eastAsia="Times New Roman" w:cs="Times New Roman"/>
          <w:b w:val="0"/>
          <w:i w:val="0"/>
          <w:color w:val="000000"/>
          <w:sz w:val="24"/>
        </w:rPr>
        <w:t xml:space="preserve"> Multiple comparison correction methodology and multi-k ensemble parameter selection.</w:t>
      </w:r>
    </w:p>
    <w:p>
      <w:pPr>
        <w:spacing w:after="120" w:line="360" w:lineRule="auto"/>
      </w:pPr>
      <w:r>
        <w:rPr>
          <w:rFonts w:ascii="Times New Roman" w:hAnsi="Times New Roman" w:eastAsia="Times New Roman" w:cs="Times New Roman"/>
          <w:b/>
          <w:i w:val="0"/>
          <w:color w:val="000000"/>
          <w:sz w:val="24"/>
        </w:rPr>
        <w:t>Supplementary Note S7.</w:t>
      </w:r>
      <w:r>
        <w:rPr>
          <w:rFonts w:ascii="Times New Roman" w:hAnsi="Times New Roman" w:eastAsia="Times New Roman" w:cs="Times New Roman"/>
          <w:b w:val="0"/>
          <w:i w:val="0"/>
          <w:color w:val="000000"/>
          <w:sz w:val="24"/>
        </w:rPr>
        <w:t xml:space="preserve"> SwissTree gene tree benchmark: per-family detailed results, reproduction instructions, and comparison with AFproject published benchmarks.</w:t>
      </w:r>
    </w:p>
    <w:p>
      <w:pPr>
        <w:spacing w:after="120" w:line="360" w:lineRule="auto"/>
      </w:pPr>
      <w:r>
        <w:rPr>
          <w:rFonts w:ascii="Times New Roman" w:hAnsi="Times New Roman" w:eastAsia="Times New Roman" w:cs="Times New Roman"/>
          <w:b/>
          <w:i w:val="0"/>
          <w:color w:val="000000"/>
          <w:sz w:val="24"/>
        </w:rPr>
        <w:t>Supplementary Note S8.</w:t>
      </w:r>
      <w:r>
        <w:rPr>
          <w:rFonts w:ascii="Times New Roman" w:hAnsi="Times New Roman" w:eastAsia="Times New Roman" w:cs="Times New Roman"/>
          <w:b w:val="0"/>
          <w:i w:val="0"/>
          <w:color w:val="000000"/>
          <w:sz w:val="24"/>
        </w:rPr>
        <w:t xml:space="preserve"> L3 validation methodology: protocol parameters (n=200, L=1000 bp, sub=0.05, indel=0.02), MAFFT+FastTree2 configuration (Linux rerun with corrected nucleotide protocol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xml:space="preserve">), true tree generation, Windows MAFFT instability analysis, and supersession of the earlier 5-seed Windows run (which omitted the -nt nucleotide flag). </w:t>
      </w:r>
      <w:r>
        <w:rPr>
          <w:rFonts w:ascii="Times New Roman" w:hAnsi="Times New Roman" w:eastAsia="Times New Roman" w:cs="Times New Roman"/>
          <w:b/>
          <w:i w:val="0"/>
          <w:color w:val="000000"/>
          <w:sz w:val="24"/>
        </w:rPr>
        <w:t>Additional supersession (data level):</w:t>
      </w:r>
      <w:r>
        <w:rPr>
          <w:rFonts w:ascii="Times New Roman" w:hAnsi="Times New Roman" w:eastAsia="Times New Roman" w:cs="Times New Roman"/>
          <w:b w:val="0"/>
          <w:i w:val="0"/>
          <w:color w:val="000000"/>
          <w:sz w:val="24"/>
        </w:rPr>
        <w:t xml:space="preserve"> the datasets for this comparison have also been regenerated with INDELible v1.03 (seeds 300–329) under the same stated parameters, replacing data from the original hand-written coalescent simulator. The replacement data are more divergent (mean root-to-tip 0.0573 subs/site vs 0.0172) yet yield nRF values 4–5× lower, so the earlier figures (L0 0.743, L1 0.583, L3 0.601) cannot be a harder realization of the same protocol and are withdrawn; all Table 5 values come from the replacement data.</w:t>
      </w:r>
    </w:p>
    <w:p>
      <w:pPr>
        <w:spacing w:after="120" w:line="360" w:lineRule="auto"/>
      </w:pPr>
      <w:r>
        <w:rPr>
          <w:rFonts w:ascii="Times New Roman" w:hAnsi="Times New Roman" w:eastAsia="Times New Roman" w:cs="Times New Roman"/>
          <w:b/>
          <w:i w:val="0"/>
          <w:color w:val="000000"/>
          <w:sz w:val="24"/>
        </w:rPr>
        <w:t>Supplementary Note S9.</w:t>
      </w:r>
      <w:r>
        <w:rPr>
          <w:rFonts w:ascii="Times New Roman" w:hAnsi="Times New Roman" w:eastAsia="Times New Roman" w:cs="Times New Roman"/>
          <w:b w:val="0"/>
          <w:i w:val="0"/>
          <w:color w:val="000000"/>
          <w:sz w:val="24"/>
        </w:rPr>
        <w:t xml:space="preserve"> Boundary classifier architecture: random forest feature set (50 dimensions, 7 groups), training data composition (8,116 samples from 585 INDELible-simulated trees; sub-cluster sampling cap 15 for n≤300 and 5 for n=500), and E2E test scenario generation parameters.</w:t>
      </w:r>
    </w:p>
    <w:p>
      <w:pPr>
        <w:spacing w:after="120" w:line="360" w:lineRule="auto"/>
      </w:pPr>
      <w:r>
        <w:rPr>
          <w:rFonts w:ascii="Times New Roman" w:hAnsi="Times New Roman" w:eastAsia="Times New Roman" w:cs="Times New Roman"/>
          <w:b/>
          <w:i w:val="0"/>
          <w:color w:val="000000"/>
          <w:sz w:val="24"/>
        </w:rPr>
        <w:t>Supplementary Note S10.</w:t>
      </w:r>
      <w:r>
        <w:rPr>
          <w:rFonts w:ascii="Times New Roman" w:hAnsi="Times New Roman" w:eastAsia="Times New Roman" w:cs="Times New Roman"/>
          <w:b w:val="0"/>
          <w:i w:val="0"/>
          <w:color w:val="000000"/>
          <w:sz w:val="24"/>
        </w:rPr>
        <w:t xml:space="preserve"> IQ-TREE2 benchmark methodology and results: complete timeout analysis at n≥500, n=200 indel comparison showing IQ-TREE2 1.06× worse than Fusang k-mer NJ (standard root-independent unrooted nRF=0.210 ± 0.031 vs 0.199 ± 0.030, 130 seeds, paired Wilcoxon p=9.21×10⁻⁵, d=0.385, Fusang better in 77/130), and analysis demonstrating that indel-induced alignment errors degrade even fixed-model (GTR) ML inference. The previously reported 1.9× (0.231 vs 0.122) divided an IQ-TREE2 value from one nRF implementation by a Fusang value from another and is withdrawn; rescoring: </w:t>
      </w:r>
      <w:r>
        <w:rPr>
          <w:rFonts w:ascii="Consolas" w:hAnsi="Consolas" w:eastAsia="Consolas" w:cs="Consolas"/>
          <w:b w:val="0"/>
          <w:i w:val="0"/>
          <w:color w:val="000000"/>
          <w:sz w:val="24"/>
        </w:rPr>
        <w:t>rescore_iqtree2_nrfstandard.py</w:t>
      </w:r>
      <w:r>
        <w:rPr>
          <w:rFonts w:ascii="Times New Roman" w:hAnsi="Times New Roman" w:eastAsia="Times New Roman" w:cs="Times New Roman"/>
          <w:b w:val="0"/>
          <w:i w:val="0"/>
          <w:color w:val="000000"/>
          <w:sz w:val="24"/>
        </w:rPr>
        <w:t xml:space="preserve">, output </w:t>
      </w:r>
      <w:r>
        <w:rPr>
          <w:rFonts w:ascii="Consolas" w:hAnsi="Consolas" w:eastAsia="Consolas" w:cs="Consolas"/>
          <w:b w:val="0"/>
          <w:i w:val="0"/>
          <w:color w:val="000000"/>
          <w:sz w:val="24"/>
        </w:rPr>
        <w:t>indelible_iqtree2/iqtree2_n200_indel_nrfstandard.csv</w:t>
      </w:r>
      <w:r>
        <w:rPr>
          <w:rFonts w:ascii="Times New Roman" w:hAnsi="Times New Roman" w:eastAsia="Times New Roman" w:cs="Times New Roman"/>
          <w:b w:val="0"/>
          <w:i w:val="0"/>
          <w:color w:val="000000"/>
          <w:sz w:val="24"/>
        </w:rPr>
        <w:t>, verified against DendroPy 5.0.8 on all 130 seed pairs (max deviation 0). The IQ-TREE2 benchmark used a fixed GTR model (</w:t>
      </w:r>
      <w:r>
        <w:rPr>
          <w:rFonts w:ascii="Consolas" w:hAnsi="Consolas" w:eastAsia="Consolas" w:cs="Consolas"/>
          <w:b w:val="0"/>
          <w:i w:val="0"/>
          <w:color w:val="000000"/>
          <w:sz w:val="24"/>
        </w:rPr>
        <w:t>-m GTR</w:t>
      </w:r>
      <w:r>
        <w:rPr>
          <w:rFonts w:ascii="Times New Roman" w:hAnsi="Times New Roman" w:eastAsia="Times New Roman" w:cs="Times New Roman"/>
          <w:b w:val="0"/>
          <w:i w:val="0"/>
          <w:color w:val="000000"/>
          <w:sz w:val="24"/>
        </w:rPr>
        <w:t xml:space="preserve">), not ModelFinder auto-selection, ensuring a fair model-class comparison with FastTree2 (also GTR-based). The canonical run was executed on WSL2 Ubuntu-24.04 (IQ-TREE 2.4.0 for Linux, </w:t>
      </w:r>
      <w:r>
        <w:rPr>
          <w:rFonts w:ascii="Consolas" w:hAnsi="Consolas" w:eastAsia="Consolas" w:cs="Consolas"/>
          <w:b w:val="0"/>
          <w:i w:val="0"/>
          <w:color w:val="000000"/>
          <w:sz w:val="24"/>
        </w:rPr>
        <w:t>-nt 1</w:t>
      </w:r>
      <w:r>
        <w:rPr>
          <w:rFonts w:ascii="Times New Roman" w:hAnsi="Times New Roman" w:eastAsia="Times New Roman" w:cs="Times New Roman"/>
          <w:b w:val="0"/>
          <w:i w:val="0"/>
          <w:color w:val="000000"/>
          <w:sz w:val="24"/>
        </w:rPr>
        <w:t>); a full Windows 2.4.0 replicate run reproduced the result (mean nRF 0.231238 vs 0.231472, difference 0.0002), with per-seed differences attributable to tree-search stochasticity across binaries (36/130 seeds identical, mean |Δ|=0.0062).</w:t>
      </w:r>
    </w:p>
    <w:p>
      <w:pPr>
        <w:spacing w:after="120" w:line="360" w:lineRule="auto"/>
      </w:pPr>
      <w:r>
        <w:rPr>
          <w:rFonts w:ascii="Times New Roman" w:hAnsi="Times New Roman" w:eastAsia="Times New Roman" w:cs="Times New Roman"/>
          <w:b/>
          <w:i w:val="0"/>
          <w:color w:val="000000"/>
          <w:sz w:val="24"/>
        </w:rPr>
        <w:t>Supplementary Note S17.</w:t>
      </w:r>
      <w:r>
        <w:rPr>
          <w:rFonts w:ascii="Times New Roman" w:hAnsi="Times New Roman" w:eastAsia="Times New Roman" w:cs="Times New Roman"/>
          <w:b w:val="0"/>
          <w:i w:val="0"/>
          <w:color w:val="000000"/>
          <w:sz w:val="24"/>
        </w:rPr>
        <w:t xml:space="preserve"> 16S rRNA dataset annotation incident and remediation. The accession→organism mapping table (</w:t>
      </w:r>
      <w:r>
        <w:rPr>
          <w:rFonts w:ascii="Consolas" w:hAnsi="Consolas" w:eastAsia="Consolas" w:cs="Consolas"/>
          <w:b w:val="0"/>
          <w:i w:val="0"/>
          <w:color w:val="000000"/>
          <w:sz w:val="24"/>
        </w:rPr>
        <w:t>CURATED_16S</w:t>
      </w:r>
      <w:r>
        <w:rPr>
          <w:rFonts w:ascii="Times New Roman" w:hAnsi="Times New Roman" w:eastAsia="Times New Roman" w:cs="Times New Roman"/>
          <w:b w:val="0"/>
          <w:i w:val="0"/>
          <w:color w:val="000000"/>
          <w:sz w:val="24"/>
        </w:rPr>
        <w:t xml:space="preserve"> in </w:t>
      </w:r>
      <w:r>
        <w:rPr>
          <w:rFonts w:ascii="Consolas" w:hAnsi="Consolas" w:eastAsia="Consolas" w:cs="Consolas"/>
          <w:b w:val="0"/>
          <w:i w:val="0"/>
          <w:color w:val="000000"/>
          <w:sz w:val="24"/>
        </w:rPr>
        <w:t>download_16s_robust.py</w:t>
      </w:r>
      <w:r>
        <w:rPr>
          <w:rFonts w:ascii="Times New Roman" w:hAnsi="Times New Roman" w:eastAsia="Times New Roman" w:cs="Times New Roman"/>
          <w:b w:val="0"/>
          <w:i w:val="0"/>
          <w:color w:val="000000"/>
          <w:sz w:val="24"/>
        </w:rPr>
        <w:t>) originally shipped with this dataset was erroneous at the genus/species/strain level for all 73 downloaded accessions. The sequences themselves are genuine GenBank 16S rRNA records — each was verified against NCBI as byte-identical (identity=1.0000 on spot checks) — so the error was in the labels, not the sequences. We re-annotated every accession against NCBI Taxonomy via its TaxID and recomputed every taxonomy-dependent analysis (Table 9 permutation tests, monophyly recovery, RF against the taxonomy-derived reference tree) under the corrected annotation; all values reported in the main text use this corrected annotation. The incident also surfaced a second, independent defect: the archived alignment (</w:t>
      </w:r>
      <w:r>
        <w:rPr>
          <w:rFonts w:ascii="Consolas" w:hAnsi="Consolas" w:eastAsia="Consolas" w:cs="Consolas"/>
          <w:b w:val="0"/>
          <w:i w:val="0"/>
          <w:color w:val="000000"/>
          <w:sz w:val="24"/>
        </w:rPr>
        <w:t>real_16S_full_aligned.fasta</w:t>
      </w:r>
      <w:r>
        <w:rPr>
          <w:rFonts w:ascii="Times New Roman" w:hAnsi="Times New Roman" w:eastAsia="Times New Roman" w:cs="Times New Roman"/>
          <w:b w:val="0"/>
          <w:i w:val="0"/>
          <w:color w:val="000000"/>
          <w:sz w:val="24"/>
        </w:rPr>
        <w:t xml:space="preserve">) was not genuinely aligned (cross-species pairwise identity fell below the 0.25 random baseline), so the alignment-based comparator was rebuilt end-to-end (MAFFT 7.526 </w:t>
      </w:r>
      <w:r>
        <w:rPr>
          <w:rFonts w:ascii="Consolas" w:hAnsi="Consolas" w:eastAsia="Consolas" w:cs="Consolas"/>
          <w:b w:val="0"/>
          <w:i w:val="0"/>
          <w:color w:val="000000"/>
          <w:sz w:val="24"/>
        </w:rPr>
        <w:t>--localpair --maxiterate 1000</w:t>
      </w:r>
      <w:r>
        <w:rPr>
          <w:rFonts w:ascii="Times New Roman" w:hAnsi="Times New Roman" w:eastAsia="Times New Roman" w:cs="Times New Roman"/>
          <w:b w:val="0"/>
          <w:i w:val="0"/>
          <w:color w:val="000000"/>
          <w:sz w:val="24"/>
        </w:rPr>
        <w:t xml:space="preserve"> + FastTree2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The full incident record, true dataset composition, and reproduction steps are provided in the reproducibility package (</w:t>
      </w:r>
      <w:r>
        <w:rPr>
          <w:rFonts w:ascii="Consolas" w:hAnsi="Consolas" w:eastAsia="Consolas" w:cs="Consolas"/>
          <w:b w:val="0"/>
          <w:i w:val="0"/>
          <w:color w:val="000000"/>
          <w:sz w:val="24"/>
        </w:rPr>
        <w:t>real_data/real_16S_TRUE_label_incident.md</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real_16S_monophyly.json</w:t>
      </w:r>
      <w:r>
        <w:rPr>
          <w:rFonts w:ascii="Times New Roman" w:hAnsi="Times New Roman" w:eastAsia="Times New Roman" w:cs="Times New Roman"/>
          <w:b w:val="0"/>
          <w:i w:val="0"/>
          <w:color w:val="000000"/>
          <w:sz w:val="24"/>
        </w:rPr>
        <w:t>). The Fusang method itself is unaffected: it is alignment-free and never consumed the erroneous annotation. Earlier evaluations computed against the erroneous labels (including the rank-signal values of the archived analysis) are superseded.</w:t>
      </w:r>
    </w:p>
    <w:p>
      <w:pPr>
        <w:keepNext/>
        <w:spacing w:before="240" w:after="120" w:line="276" w:lineRule="auto"/>
      </w:pPr>
      <w:r>
        <w:rPr>
          <w:rFonts w:ascii="Times New Roman" w:hAnsi="Times New Roman" w:eastAsia="Times New Roman" w:cs="Times New Roman"/>
          <w:b/>
          <w:i w:val="0"/>
          <w:color w:val="000000"/>
          <w:sz w:val="28"/>
        </w:rPr>
        <w:t>DATA AVAILABILITY</w:t>
      </w:r>
    </w:p>
    <w:p>
      <w:pPr>
        <w:spacing w:after="120" w:line="360" w:lineRule="auto"/>
      </w:pPr>
      <w:r>
        <w:rPr>
          <w:rFonts w:ascii="Times New Roman" w:hAnsi="Times New Roman" w:eastAsia="Times New Roman" w:cs="Times New Roman"/>
          <w:b w:val="0"/>
          <w:i w:val="0"/>
          <w:color w:val="000000"/>
          <w:sz w:val="24"/>
        </w:rPr>
        <w:t>Fusang: Tardigrade Edition is open-source software released under the MIT license. Source code, documentation, pre-compiled FastME binaries (Windows x86-64, Linux x86-64), benchmark scripts, and all analysis code are available at:</w:t>
      </w:r>
    </w:p>
    <w:p>
      <w:pPr>
        <w:pStyle w:val="ListBullet"/>
        <w:spacing w:after="60" w:line="360" w:lineRule="auto"/>
      </w:pPr>
      <w:r>
        <w:rPr>
          <w:rFonts w:ascii="Times New Roman" w:hAnsi="Times New Roman" w:eastAsia="Times New Roman" w:cs="Times New Roman"/>
          <w:b/>
          <w:i w:val="0"/>
          <w:color w:val="000000"/>
          <w:sz w:val="24"/>
        </w:rPr>
        <w:t>GitHub</w:t>
      </w:r>
      <w:r>
        <w:rPr>
          <w:rFonts w:ascii="Times New Roman" w:hAnsi="Times New Roman" w:eastAsia="Times New Roman" w:cs="Times New Roman"/>
          <w:b w:val="0"/>
          <w:i w:val="0"/>
          <w:color w:val="000000"/>
          <w:sz w:val="24"/>
        </w:rPr>
        <w:t>: https://github.com/zhanglknt/fusang-tardigrade</w:t>
      </w:r>
    </w:p>
    <w:p>
      <w:pPr>
        <w:pStyle w:val="ListBullet"/>
        <w:spacing w:after="60" w:line="360" w:lineRule="auto"/>
      </w:pPr>
      <w:r>
        <w:rPr>
          <w:rFonts w:ascii="Times New Roman" w:hAnsi="Times New Roman" w:eastAsia="Times New Roman" w:cs="Times New Roman"/>
          <w:b/>
          <w:i w:val="0"/>
          <w:color w:val="000000"/>
          <w:sz w:val="24"/>
        </w:rPr>
        <w:t>Zenodo</w:t>
      </w:r>
      <w:r>
        <w:rPr>
          <w:rFonts w:ascii="Times New Roman" w:hAnsi="Times New Roman" w:eastAsia="Times New Roman" w:cs="Times New Roman"/>
          <w:b w:val="0"/>
          <w:i w:val="0"/>
          <w:color w:val="000000"/>
          <w:sz w:val="24"/>
        </w:rPr>
        <w:t>: https://doi.org/10.5281/zenodo.20746742 (archived source code, benchmark datasets, and supplementary materials)</w:t>
      </w:r>
    </w:p>
    <w:p>
      <w:pPr>
        <w:spacing w:after="120" w:line="360" w:lineRule="auto"/>
      </w:pPr>
      <w:r>
        <w:rPr>
          <w:rFonts w:ascii="Times New Roman" w:hAnsi="Times New Roman" w:eastAsia="Times New Roman" w:cs="Times New Roman"/>
          <w:b w:val="0"/>
          <w:i w:val="0"/>
          <w:color w:val="000000"/>
          <w:sz w:val="24"/>
        </w:rPr>
        <w:t xml:space="preserve">All benchmark datasets — including 130-seed n=200 indel benchmark results, n=500 and n=1000 multi-seed data, 30-seed L3 pipeline validation (Linux), Mash benchmark, kmacs and Skmer competitor benchmarks (including the Skmer inapplicability record), AFproject real genome benchmarks (fish mtDNA and E. coli/Shigella, with NCBI accessions and full per-method results), E2E classifier validation, 73-taxon 16S rRNA dataset, BAliBASE v3.0 20-family results, and DCM degradation tracing data — are provided in the repository under </w:t>
      </w:r>
      <w:r>
        <w:rPr>
          <w:rFonts w:ascii="Consolas" w:hAnsi="Consolas" w:eastAsia="Consolas" w:cs="Consolas"/>
          <w:b w:val="0"/>
          <w:i w:val="0"/>
          <w:color w:val="000000"/>
          <w:sz w:val="24"/>
        </w:rPr>
        <w:t>benchmarks/</w:t>
      </w:r>
      <w:r>
        <w:rPr>
          <w:rFonts w:ascii="Times New Roman" w:hAnsi="Times New Roman" w:eastAsia="Times New Roman" w:cs="Times New Roman"/>
          <w:b w:val="0"/>
          <w:i w:val="0"/>
          <w:color w:val="000000"/>
          <w:sz w:val="24"/>
        </w:rPr>
        <w:t xml:space="preserve"> and as Supplementary Data. A storage-corruption incident affected 21 competitor-benchmark input files (5 FASTA and 16 tree files, seeds 109–126); recovery proceeded via three independent validated paths (reconstruction from intact aligned FASTA, deterministic regeneration from the seeded simulation code — regenerated files validated byte-identical across the independent recovery paths — and FastTree2 reruns on intact alignments). All affected tables were recomputed: 53/54 affected per-seed nRF values match the pre-incident master CSV (one FastTree2 value differs by two bipartitions, 0.0787→0.0838). Corrupted originals are quarantined, and the recovery log with checksums is documented in the reproducibility package. INDELible simulation configuration files are included for full reproducibility.</w:t>
      </w:r>
    </w:p>
    <w:p>
      <w:pPr>
        <w:spacing w:after="120" w:line="360" w:lineRule="auto"/>
      </w:pPr>
      <w:r>
        <w:rPr>
          <w:rFonts w:ascii="Times New Roman" w:hAnsi="Times New Roman" w:eastAsia="Times New Roman" w:cs="Times New Roman"/>
          <w:b w:val="0"/>
          <w:i w:val="0"/>
          <w:color w:val="000000"/>
          <w:sz w:val="24"/>
        </w:rPr>
        <w:t>The Fusang v1 NAR 2023 cover article [6] source code is available at its original repository. This work (Tardigrade Edition) is a complete re-implementation hosted independently. A CITATION.cff file is provided for citation metadata.</w:t>
      </w:r>
    </w:p>
    <w:p>
      <w:pPr>
        <w:keepNext/>
        <w:spacing w:before="240" w:after="120" w:line="276" w:lineRule="auto"/>
      </w:pPr>
      <w:r>
        <w:rPr>
          <w:rFonts w:ascii="Times New Roman" w:hAnsi="Times New Roman" w:eastAsia="Times New Roman" w:cs="Times New Roman"/>
          <w:b/>
          <w:i w:val="0"/>
          <w:color w:val="000000"/>
          <w:sz w:val="28"/>
        </w:rPr>
        <w:t>FUNDING</w:t>
      </w:r>
    </w:p>
    <w:p>
      <w:pPr>
        <w:spacing w:after="120" w:line="360" w:lineRule="auto"/>
      </w:pPr>
      <w:r>
        <w:rPr>
          <w:rFonts w:ascii="Times New Roman" w:hAnsi="Times New Roman" w:eastAsia="Times New Roman" w:cs="Times New Roman"/>
          <w:b w:val="0"/>
          <w:i w:val="0"/>
          <w:color w:val="000000"/>
          <w:sz w:val="24"/>
        </w:rPr>
        <w:t>This work was supported by the National Natural Science Foundation of China (NSFC) under grant number 32370682, and the Prevention and Control of Emerging and Major Infectious Diseases — National Science and Technology Major Project under grant number 2026ZD01910500.</w:t>
      </w:r>
    </w:p>
    <w:p>
      <w:pPr>
        <w:keepNext/>
        <w:spacing w:before="240" w:after="120" w:line="276" w:lineRule="auto"/>
      </w:pPr>
      <w:r>
        <w:rPr>
          <w:rFonts w:ascii="Times New Roman" w:hAnsi="Times New Roman" w:eastAsia="Times New Roman" w:cs="Times New Roman"/>
          <w:b/>
          <w:i w:val="0"/>
          <w:color w:val="000000"/>
          <w:sz w:val="28"/>
        </w:rPr>
        <w:t>COMPETING INTERESTS</w:t>
      </w:r>
    </w:p>
    <w:p>
      <w:pPr>
        <w:spacing w:after="120" w:line="360" w:lineRule="auto"/>
      </w:pPr>
      <w:r>
        <w:rPr>
          <w:rFonts w:ascii="Times New Roman" w:hAnsi="Times New Roman" w:eastAsia="Times New Roman" w:cs="Times New Roman"/>
          <w:b w:val="0"/>
          <w:i w:val="0"/>
          <w:color w:val="000000"/>
          <w:sz w:val="24"/>
        </w:rPr>
        <w:t>The authors declare no competing interests.</w:t>
      </w:r>
    </w:p>
    <w:p>
      <w:pPr>
        <w:keepNext/>
        <w:spacing w:before="240" w:after="120" w:line="276" w:lineRule="auto"/>
      </w:pPr>
      <w:r>
        <w:rPr>
          <w:rFonts w:ascii="Times New Roman" w:hAnsi="Times New Roman" w:eastAsia="Times New Roman" w:cs="Times New Roman"/>
          <w:b/>
          <w:i w:val="0"/>
          <w:color w:val="000000"/>
          <w:sz w:val="28"/>
        </w:rPr>
        <w:t>ACKNOWLEDGEMENTS</w:t>
      </w:r>
    </w:p>
    <w:p>
      <w:pPr>
        <w:spacing w:after="120" w:line="360" w:lineRule="auto"/>
      </w:pPr>
      <w:r>
        <w:rPr>
          <w:rFonts w:ascii="Times New Roman" w:hAnsi="Times New Roman" w:eastAsia="Times New Roman" w:cs="Times New Roman"/>
          <w:b w:val="0"/>
          <w:i w:val="0"/>
          <w:color w:val="000000"/>
          <w:sz w:val="24"/>
        </w:rPr>
        <w:t>We thank the Fusang v1 users for their feedback and suggestions that motivated this re-architecture. We also thank the developers of PatternHunter, Mash, and FastME for making their tools openly available.</w:t>
      </w:r>
    </w:p>
    <w:p>
      <w:pPr>
        <w:keepNext/>
        <w:spacing w:before="240" w:after="120" w:line="276" w:lineRule="auto"/>
      </w:pPr>
      <w:r>
        <w:rPr>
          <w:rFonts w:ascii="Times New Roman" w:hAnsi="Times New Roman" w:eastAsia="Times New Roman" w:cs="Times New Roman"/>
          <w:b/>
          <w:i w:val="0"/>
          <w:color w:val="000000"/>
          <w:sz w:val="28"/>
        </w:rPr>
        <w:t>AUTHOR CONTRIBUTIONS</w:t>
      </w:r>
    </w:p>
    <w:p>
      <w:pPr>
        <w:spacing w:after="120" w:line="360" w:lineRule="auto"/>
      </w:pPr>
      <w:r>
        <w:rPr>
          <w:rFonts w:ascii="Times New Roman" w:hAnsi="Times New Roman" w:eastAsia="Times New Roman" w:cs="Times New Roman"/>
          <w:b w:val="0"/>
          <w:i w:val="0"/>
          <w:color w:val="000000"/>
          <w:sz w:val="24"/>
        </w:rPr>
        <w:t>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p>
      <w:pPr>
        <w:keepNext/>
        <w:spacing w:before="240" w:after="120" w:line="276" w:lineRule="auto"/>
      </w:pPr>
      <w:r>
        <w:rPr>
          <w:rFonts w:ascii="Times New Roman" w:hAnsi="Times New Roman" w:eastAsia="Times New Roman" w:cs="Times New Roman"/>
          <w:b/>
          <w:i w:val="0"/>
          <w:color w:val="000000"/>
          <w:sz w:val="28"/>
        </w:rPr>
        <w:t>CORRESPONDING AUTHOR</w:t>
      </w:r>
    </w:p>
    <w:p>
      <w:pPr>
        <w:spacing w:after="120" w:line="360" w:lineRule="auto"/>
      </w:pPr>
      <w:r>
        <w:rPr>
          <w:rFonts w:ascii="Times New Roman" w:hAnsi="Times New Roman" w:eastAsia="Times New Roman" w:cs="Times New Roman"/>
          <w:b w:val="0"/>
          <w:i w:val="0"/>
          <w:color w:val="000000"/>
          <w:sz w:val="24"/>
        </w:rPr>
        <w:t>Li Zhang</w:t>
      </w:r>
    </w:p>
    <w:p>
      <w:pPr>
        <w:spacing w:after="120" w:line="360" w:lineRule="auto"/>
      </w:pPr>
      <w:r>
        <w:rPr>
          <w:rFonts w:ascii="Times New Roman" w:hAnsi="Times New Roman" w:eastAsia="Times New Roman" w:cs="Times New Roman"/>
          <w:b w:val="0"/>
          <w:i w:val="0"/>
          <w:color w:val="000000"/>
          <w:sz w:val="24"/>
        </w:rPr>
        <w:t>Institute of Blood Transfusion, Chinese Academy of Medical Sciences and Peking Union Medical College</w:t>
      </w:r>
    </w:p>
    <w:p>
      <w:pPr>
        <w:spacing w:after="120" w:line="360" w:lineRule="auto"/>
      </w:pPr>
      <w:r>
        <w:rPr>
          <w:rFonts w:ascii="Times New Roman" w:hAnsi="Times New Roman" w:eastAsia="Times New Roman" w:cs="Times New Roman"/>
          <w:b w:val="0"/>
          <w:i w:val="0"/>
          <w:color w:val="000000"/>
          <w:sz w:val="24"/>
        </w:rPr>
        <w:t>26 Huacai Road, Longtan Industrial Park, Chenghua District, Chengdu 610052, Sichuan, China</w:t>
      </w:r>
    </w:p>
    <w:p>
      <w:pPr>
        <w:spacing w:after="120" w:line="360" w:lineRule="auto"/>
      </w:pPr>
      <w:r>
        <w:rPr>
          <w:rFonts w:ascii="Times New Roman" w:hAnsi="Times New Roman" w:eastAsia="Times New Roman" w:cs="Times New Roman"/>
          <w:b w:val="0"/>
          <w:i w:val="0"/>
          <w:color w:val="000000"/>
          <w:sz w:val="24"/>
        </w:rPr>
        <w:t>Email: knightz@pumc.edu.cn</w:t>
      </w:r>
    </w:p>
    <w:p>
      <w:pPr>
        <w:keepNext/>
        <w:spacing w:before="240" w:after="120" w:line="276" w:lineRule="auto"/>
      </w:pPr>
      <w:r>
        <w:rPr>
          <w:rFonts w:ascii="Times New Roman" w:hAnsi="Times New Roman" w:eastAsia="Times New Roman" w:cs="Times New Roman"/>
          <w:b/>
          <w:i w:val="0"/>
          <w:color w:val="000000"/>
          <w:sz w:val="28"/>
        </w:rPr>
        <w:t>FIGURE LEGENDS</w:t>
      </w:r>
    </w:p>
    <w:p>
      <w:pPr>
        <w:spacing w:after="120" w:line="360" w:lineRule="auto"/>
      </w:pPr>
      <w:r>
        <w:rPr>
          <w:rFonts w:ascii="Times New Roman" w:hAnsi="Times New Roman" w:eastAsia="Times New Roman" w:cs="Times New Roman"/>
          <w:b/>
          <w:i w:val="0"/>
          <w:color w:val="000000"/>
          <w:sz w:val="24"/>
        </w:rPr>
        <w:t>Figure 1.</w:t>
      </w:r>
      <w:r>
        <w:rPr>
          <w:rFonts w:ascii="Times New Roman" w:hAnsi="Times New Roman" w:eastAsia="Times New Roman" w:cs="Times New Roman"/>
          <w:b w:val="0"/>
          <w:i w:val="0"/>
          <w:color w:val="000000"/>
          <w:sz w:val="24"/>
        </w:rPr>
        <w:t xml:space="preserve"> Indel robustness advantage. (A) nRF vs indel rate for Fusang (simplified pipeline, k=5,gap2) and FastTree2 at n=200 (Table 3 values). (B) Relative Fusang advantage over FastTree2, increasing monotonically from −8.9% at indel=0.005 (Fusang significantly worse) to +10.9% at indel=0.05, crossing zero between indel rates 0.01 and 0.02 (130 seeds per rate, Table 3). (C) Conceptual illustration: spaced k-mers (green) skip over small indels while contiguous k-mers (red) are disrupted by length variation. (D) Method comparison at indel rate=0.02 (nRF vs true simulated tree, mean ± SD): Fusang full pipeline (0.199±0.030, 130 seeds), FastTree2 (0.205±0.030, 130 seeds), IQ-TREE2 GTR (0.210±0.031, 130 seeds), Mash (0.403±0.084, 30 seeds).</w:t>
      </w:r>
    </w:p>
    <w:p>
      <w:pPr>
        <w:spacing w:after="120" w:line="360" w:lineRule="auto"/>
      </w:pPr>
      <w:r>
        <w:rPr>
          <w:rFonts w:ascii="Times New Roman" w:hAnsi="Times New Roman" w:eastAsia="Times New Roman" w:cs="Times New Roman"/>
          <w:b/>
          <w:i w:val="0"/>
          <w:color w:val="000000"/>
          <w:sz w:val="24"/>
        </w:rPr>
        <w:t>Figure 2.</w:t>
      </w:r>
      <w:r>
        <w:rPr>
          <w:rFonts w:ascii="Times New Roman" w:hAnsi="Times New Roman" w:eastAsia="Times New Roman" w:cs="Times New Roman"/>
          <w:b w:val="0"/>
          <w:i w:val="0"/>
          <w:color w:val="000000"/>
          <w:sz w:val="24"/>
        </w:rPr>
        <w:t xml:space="preserve"> 130-seed statistical benchmark. (A) Violin plots of nRF distributions for the Fusang simplified pipeline and FastTree2 on n=200 indel data (indel rate=0.02; all 130 seeds valid, none exceeding the nRF&gt;0.3 threshold), with per-seed points overlaid. (B) Sorted per-seed paired differences (FT2 − Fusang; positive = Fusang better); observed range [−0.056, 0.071], Fusang better in 71/130 seeds. (C) Cumulative win rate across the seed set, stabilising at 71/130 (54.6%). (D) Histogram of paired differences (FT2 − Fusang); Wilcoxon p=0.0507 on integer RF counts with the zero-split convention (not significant at α=0.05), paired Cohen's d=+0.20 (FT2 − Fusang orientation: positive = Fusang better).</w:t>
      </w:r>
    </w:p>
    <w:p>
      <w:pPr>
        <w:spacing w:after="120" w:line="360" w:lineRule="auto"/>
      </w:pPr>
      <w:r>
        <w:rPr>
          <w:rFonts w:ascii="Times New Roman" w:hAnsi="Times New Roman" w:eastAsia="Times New Roman" w:cs="Times New Roman"/>
          <w:b/>
          <w:i w:val="0"/>
          <w:color w:val="000000"/>
          <w:sz w:val="24"/>
        </w:rPr>
        <w:t>Figure 3.</w:t>
      </w:r>
      <w:r>
        <w:rPr>
          <w:rFonts w:ascii="Times New Roman" w:hAnsi="Times New Roman" w:eastAsia="Times New Roman" w:cs="Times New Roman"/>
          <w:b w:val="0"/>
          <w:i w:val="0"/>
          <w:color w:val="000000"/>
          <w:sz w:val="24"/>
        </w:rPr>
        <w:t xml:space="preserve"> Pipeline ablation and DCM degradation. (A) Step-by-step nRF tracing from the simplified pipeline through DCM stages (n=200 indel, seed=42, standard root-independent unrooted RF: simplified 0.081 → FastME 0.081 → distances.py 0.081 → +TF-IDF 0.137 → full DCM+EPA 0.523; multi-seed simplified-pipeline accuracy is reported in Table 1). (B) Schematic of simplified vs DCM+EPA pipeline architectures; the adaptive switch is controlled by SIMPLE_THRESHOLD=500. (C) EPA grafting error illustration: subtrees with internal structure grafted onto a fixed backbone accumulate topological errors. (D) The empirical basis originally recorded for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at n=1,000 (seeds 401–409) DCM+EPA gave nRF = 0.083 ± 0.005 (9 seeds) against 0.102 for the simplified pipeline on a single seed. </w:t>
      </w:r>
      <w:r>
        <w:rPr>
          <w:rFonts w:ascii="Times New Roman" w:hAnsi="Times New Roman" w:eastAsia="Times New Roman" w:cs="Times New Roman"/>
          <w:b/>
          <w:i w:val="0"/>
          <w:color w:val="000000"/>
          <w:sz w:val="24"/>
        </w:rPr>
        <w:t>This panel is superseded</w:t>
      </w:r>
      <w:r>
        <w:rPr>
          <w:rFonts w:ascii="Times New Roman" w:hAnsi="Times New Roman" w:eastAsia="Times New Roman" w:cs="Times New Roman"/>
          <w:b w:val="0"/>
          <w:i w:val="0"/>
          <w:color w:val="000000"/>
          <w:sz w:val="24"/>
        </w:rPr>
        <w:t>: those values come from the root-dependent nRF implementation, the seed 401–409 true trees are no longer available so they cannot be rescored, and re-measurement under the standard root-independent unrooted RF reverses the ordering (simplified 0.2617 ± 0.0156 vs DCM+EPA 0.2726 ± 0.0177 on ten clean INDELible seeds 1000–1009, simplified better on 10/10, Wilcoxon p=0.0020, paired d=−1.45). The threshold is now justified on runtime grounds (DCM+EPA ≈3× faster: 162 s vs 502 s per seed at n=1,000), not accuracy.</w:t>
      </w:r>
    </w:p>
    <w:p>
      <w:pPr>
        <w:spacing w:after="120" w:line="360" w:lineRule="auto"/>
      </w:pPr>
      <w:r>
        <w:rPr>
          <w:rFonts w:ascii="Times New Roman" w:hAnsi="Times New Roman" w:eastAsia="Times New Roman" w:cs="Times New Roman"/>
          <w:b/>
          <w:i w:val="0"/>
          <w:color w:val="000000"/>
          <w:sz w:val="24"/>
        </w:rPr>
        <w:t>Figure 4.</w:t>
      </w:r>
      <w:r>
        <w:rPr>
          <w:rFonts w:ascii="Times New Roman" w:hAnsi="Times New Roman" w:eastAsia="Times New Roman" w:cs="Times New Roman"/>
          <w:b w:val="0"/>
          <w:i w:val="0"/>
          <w:color w:val="000000"/>
          <w:sz w:val="24"/>
        </w:rPr>
        <w:t xml:space="preserve"> Spaced k-mer parameter optimization. (A) nRF heatmap: k (4–8) × gap (0–3) at n=200; the red box marks the default k=5,gap2. (B) Adaptive parameter selection logic: n≤100→k=4,gap1; n&gt;100→k=5,gap2; genome scale (&gt;&gt;1 kb)→multi-k ensemble (k=5 saturates its 1,024 possible 5-mers). (C) Adaptive k,gap selection as a function of dataset size n: k=4,gap1 up to n=100 and k=5,gap2 beyond; 5/5 repeats returned identical selections at every scale (n=20–500), with nRF deviation &lt;0.005 across repeats. (D) Multi-k ensemble (k=5,7,9) vs single-k components and the full pipeline on the 130-seed INDELible benchmark (TRUE-relative): the ensemble significantly beats contiguous k=5 (p=2.22×10⁻¹²) and k=9 (p=9.10×10⁻⁸), ties the best single-k (k=7, p=0.669), and — under the standard root-independent RF — also significantly beats the full spaced+NNI pipeline (0.1940 vs 0.1990, p=7.7×10⁻³), so at L=500 bp the ensemble (or contiguous k=7) is the recommended configuration rather than the default pipeline.</w:t>
      </w:r>
    </w:p>
    <w:p>
      <w:pPr>
        <w:spacing w:after="120" w:line="360" w:lineRule="auto"/>
      </w:pPr>
      <w:r>
        <w:rPr>
          <w:rFonts w:ascii="Times New Roman" w:hAnsi="Times New Roman" w:eastAsia="Times New Roman" w:cs="Times New Roman"/>
          <w:b/>
          <w:i w:val="0"/>
          <w:color w:val="000000"/>
          <w:sz w:val="24"/>
        </w:rPr>
        <w:t>Figure 5.</w:t>
      </w:r>
      <w:r>
        <w:rPr>
          <w:rFonts w:ascii="Times New Roman" w:hAnsi="Times New Roman" w:eastAsia="Times New Roman" w:cs="Times New Roman"/>
          <w:b w:val="0"/>
          <w:i w:val="0"/>
          <w:color w:val="000000"/>
          <w:sz w:val="24"/>
        </w:rPr>
        <w:t xml:space="preserve"> Scalability and cross-platform deployment. (A) Wall-clock time vs n on a 4-core workstation (log–log; Table 11), with MAFFT+RAxML-NG runtimes for comparison; dotted line: O(n² log n) reference anchored at n=10,000 (69.8 s). (B) FastME BIONJ+BNNI vs NJ tree-building time: 3.5×, 15.1×, and 28.8× speedup at n=200, 500, and 1000. (C) Peak RAM vs n: below 1 GB even at n=10,000, where DCM caps memory by bounding subtree size (50 subtrees of 200 taxa). (D) FastME binary discovery cascade: bundled native binary → WSL install → system PATH, with an NJ fallback; the Windows-native and Linux binaries produce bit-identical trees.</w:t>
      </w:r>
    </w:p>
    <w:p>
      <w:pPr>
        <w:spacing w:after="120" w:line="360" w:lineRule="auto"/>
      </w:pPr>
      <w:r>
        <w:rPr>
          <w:rFonts w:ascii="Times New Roman" w:hAnsi="Times New Roman" w:eastAsia="Times New Roman" w:cs="Times New Roman"/>
          <w:b/>
          <w:i w:val="0"/>
          <w:color w:val="000000"/>
          <w:sz w:val="24"/>
        </w:rPr>
        <w:t>Figure 6.</w:t>
      </w:r>
      <w:r>
        <w:rPr>
          <w:rFonts w:ascii="Times New Roman" w:hAnsi="Times New Roman" w:eastAsia="Times New Roman" w:cs="Times New Roman"/>
          <w:b w:val="0"/>
          <w:i w:val="0"/>
          <w:color w:val="000000"/>
          <w:sz w:val="24"/>
        </w:rPr>
        <w:t xml:space="preserve"> Real-data validation. (A) Fusang 16S rRNA tree (73 taxa, k=5,gap2; 0.11 s without alignment); tip points coloured by phylum (corrected NCBI Taxonomy annotation; Supplementary Note S17). (B) Phylogenetic signal by taxonomic rank under the corrected annotation: same-rank tree-distance reduction for the Fusang tree of 31.4% at phylum (p&lt;1×10⁻⁴), 56.5% at order (p&lt;1×10⁻⁴) and 71.0% at family (p&lt;1×10⁻⁴), rising monotonically towards finer ranks; the rebuilt FastTree2 tree attains 55.5%/80.4%/90.1% at the same ranks. (C) Architectural evolution from Fusang v1 (deep learning, GPU-dependent, ≤40 taxa) to the Tardigrade Edition (k-mer frequency vectors, CPU-only, 10,000+ taxa); inset: maximum dataset size on a log scale. (D) Gene-length DNA benchmark: 13 mitochondrial loci (168–1,866 bp) from 25 fish genomes; Fusang multi-k vs FastTree2 topological agreement (nRF) improves with locus length (mean 0.373 at ≥1 kb loci vs 0.591 at the three shortest loci; overall 0.451±0.127).</w:t>
      </w:r>
    </w:p>
    <w:p>
      <w:pPr>
        <w:keepNext/>
        <w:spacing w:before="240" w:after="120" w:line="276" w:lineRule="auto"/>
      </w:pPr>
      <w:r>
        <w:rPr>
          <w:rFonts w:ascii="Times New Roman" w:hAnsi="Times New Roman" w:eastAsia="Times New Roman" w:cs="Times New Roman"/>
          <w:b/>
          <w:i w:val="0"/>
          <w:color w:val="000000"/>
          <w:sz w:val="28"/>
        </w:rPr>
        <w:t>REFERENCES</w:t>
      </w:r>
    </w:p>
    <w:p>
      <w:pPr>
        <w:spacing w:after="120" w:line="360" w:lineRule="auto"/>
      </w:pPr>
      <w:r>
        <w:rPr>
          <w:rFonts w:ascii="Times New Roman" w:hAnsi="Times New Roman" w:eastAsia="Times New Roman" w:cs="Times New Roman"/>
          <w:b w:val="0"/>
          <w:i w:val="0"/>
          <w:color w:val="000000"/>
          <w:sz w:val="24"/>
        </w:rPr>
        <w:t xml:space="preserve">1. Hadfield, J., Megill, C., Bell, S.M., Huddleston, J., Potter, B., Callender, C., Sagulenko, P., Bedford, T. and Neher, R.A. (2018) Nextstrain: real-time tracking of pathogen evolution.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34, 4121–4123. DOI: 10.1093/bioinformatics/bty407</w:t>
      </w:r>
    </w:p>
    <w:p>
      <w:pPr>
        <w:spacing w:after="120" w:line="360" w:lineRule="auto"/>
      </w:pPr>
      <w:r>
        <w:rPr>
          <w:rFonts w:ascii="Times New Roman" w:hAnsi="Times New Roman" w:eastAsia="Times New Roman" w:cs="Times New Roman"/>
          <w:b w:val="0"/>
          <w:i w:val="0"/>
          <w:color w:val="000000"/>
          <w:sz w:val="24"/>
        </w:rPr>
        <w:t xml:space="preserve">2. Hug, L.A. et al. (2016) A new view of the tree of life. </w:t>
      </w:r>
      <w:r>
        <w:rPr>
          <w:rFonts w:ascii="Times New Roman" w:hAnsi="Times New Roman" w:eastAsia="Times New Roman" w:cs="Times New Roman"/>
          <w:b w:val="0"/>
          <w:i/>
          <w:color w:val="000000"/>
          <w:sz w:val="24"/>
        </w:rPr>
        <w:t>Nat. Microbiol.</w:t>
      </w:r>
      <w:r>
        <w:rPr>
          <w:rFonts w:ascii="Times New Roman" w:hAnsi="Times New Roman" w:eastAsia="Times New Roman" w:cs="Times New Roman"/>
          <w:b w:val="0"/>
          <w:i w:val="0"/>
          <w:color w:val="000000"/>
          <w:sz w:val="24"/>
        </w:rPr>
        <w:t>, 1, 16048. DOI: 10.1038/nmicrobiol.2016.48</w:t>
      </w:r>
    </w:p>
    <w:p>
      <w:pPr>
        <w:spacing w:after="120" w:line="360" w:lineRule="auto"/>
      </w:pPr>
      <w:r>
        <w:rPr>
          <w:rFonts w:ascii="Times New Roman" w:hAnsi="Times New Roman" w:eastAsia="Times New Roman" w:cs="Times New Roman"/>
          <w:b w:val="0"/>
          <w:i w:val="0"/>
          <w:color w:val="000000"/>
          <w:sz w:val="24"/>
        </w:rPr>
        <w:t xml:space="preserve">3. Warnow, T. (1994) Some combinatorial optimization problems in phylogenetic tree reconstruction. </w:t>
      </w:r>
      <w:r>
        <w:rPr>
          <w:rFonts w:ascii="Times New Roman" w:hAnsi="Times New Roman" w:eastAsia="Times New Roman" w:cs="Times New Roman"/>
          <w:b w:val="0"/>
          <w:i/>
          <w:color w:val="000000"/>
          <w:sz w:val="24"/>
        </w:rPr>
        <w:t>DIMACS Technical Report</w:t>
      </w:r>
      <w:r>
        <w:rPr>
          <w:rFonts w:ascii="Times New Roman" w:hAnsi="Times New Roman" w:eastAsia="Times New Roman" w:cs="Times New Roman"/>
          <w:b w:val="0"/>
          <w:i w:val="0"/>
          <w:color w:val="000000"/>
          <w:sz w:val="24"/>
        </w:rPr>
        <w:t>, 94-53. [Technical report; DOI not available.]</w:t>
      </w:r>
    </w:p>
    <w:p>
      <w:pPr>
        <w:spacing w:after="120" w:line="360" w:lineRule="auto"/>
      </w:pPr>
      <w:r>
        <w:rPr>
          <w:rFonts w:ascii="Times New Roman" w:hAnsi="Times New Roman" w:eastAsia="Times New Roman" w:cs="Times New Roman"/>
          <w:b w:val="0"/>
          <w:i w:val="0"/>
          <w:color w:val="000000"/>
          <w:sz w:val="24"/>
        </w:rPr>
        <w:t xml:space="preserve">4. Dessimoz, C. and Gil, M. (2010) Phylogenetic assessment of alignments reveals neglected tree signal in gaps.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11, R37. DOI: 10.1186/gb-2010-11-4-r37</w:t>
      </w:r>
    </w:p>
    <w:p>
      <w:pPr>
        <w:spacing w:after="120" w:line="360" w:lineRule="auto"/>
      </w:pPr>
      <w:r>
        <w:rPr>
          <w:rFonts w:ascii="Times New Roman" w:hAnsi="Times New Roman" w:eastAsia="Times New Roman" w:cs="Times New Roman"/>
          <w:b w:val="0"/>
          <w:i w:val="0"/>
          <w:color w:val="000000"/>
          <w:sz w:val="24"/>
        </w:rPr>
        <w:t xml:space="preserve">5. Wong, K.M., Suchard, M.A. and Huelsenbeck, J.P. (2008) Alignment uncertainty and genomic analysis. </w:t>
      </w:r>
      <w:r>
        <w:rPr>
          <w:rFonts w:ascii="Times New Roman" w:hAnsi="Times New Roman" w:eastAsia="Times New Roman" w:cs="Times New Roman"/>
          <w:b w:val="0"/>
          <w:i/>
          <w:color w:val="000000"/>
          <w:sz w:val="24"/>
        </w:rPr>
        <w:t>Science</w:t>
      </w:r>
      <w:r>
        <w:rPr>
          <w:rFonts w:ascii="Times New Roman" w:hAnsi="Times New Roman" w:eastAsia="Times New Roman" w:cs="Times New Roman"/>
          <w:b w:val="0"/>
          <w:i w:val="0"/>
          <w:color w:val="000000"/>
          <w:sz w:val="24"/>
        </w:rPr>
        <w:t>, 319, 473–476. DOI: 10.1126/science.1151532</w:t>
      </w:r>
    </w:p>
    <w:p>
      <w:pPr>
        <w:spacing w:after="120" w:line="360" w:lineRule="auto"/>
      </w:pPr>
      <w:r>
        <w:rPr>
          <w:rFonts w:ascii="Times New Roman" w:hAnsi="Times New Roman" w:eastAsia="Times New Roman" w:cs="Times New Roman"/>
          <w:b w:val="0"/>
          <w:i w:val="0"/>
          <w:color w:val="000000"/>
          <w:sz w:val="24"/>
        </w:rPr>
        <w:t xml:space="preserve">6. Wang, Z., Sun, J., Gao, Y., Xue, Y., Zhang, Y., Li, K., Zhang, W., Zhang, C., Zu, J. and Zhang, L. (2023) Fusang: a framework for phylogenetic tree inference via deep learning. </w:t>
      </w:r>
      <w:r>
        <w:rPr>
          <w:rFonts w:ascii="Times New Roman" w:hAnsi="Times New Roman" w:eastAsia="Times New Roman" w:cs="Times New Roman"/>
          <w:b w:val="0"/>
          <w:i/>
          <w:color w:val="000000"/>
          <w:sz w:val="24"/>
        </w:rPr>
        <w:t>Nucleic Acids Res.</w:t>
      </w:r>
      <w:r>
        <w:rPr>
          <w:rFonts w:ascii="Times New Roman" w:hAnsi="Times New Roman" w:eastAsia="Times New Roman" w:cs="Times New Roman"/>
          <w:b w:val="0"/>
          <w:i w:val="0"/>
          <w:color w:val="000000"/>
          <w:sz w:val="24"/>
        </w:rPr>
        <w:t>, 51, 10909–10923. DOI: 10.1093/nar/gkad805</w:t>
      </w:r>
    </w:p>
    <w:p>
      <w:pPr>
        <w:spacing w:after="120" w:line="360" w:lineRule="auto"/>
      </w:pPr>
      <w:r>
        <w:rPr>
          <w:rFonts w:ascii="Times New Roman" w:hAnsi="Times New Roman" w:eastAsia="Times New Roman" w:cs="Times New Roman"/>
          <w:b w:val="0"/>
          <w:i w:val="0"/>
          <w:color w:val="000000"/>
          <w:sz w:val="24"/>
        </w:rPr>
        <w:t xml:space="preserve">7. Morgenstern, B., Zhu, B., Horwege, S. and Leimeister, C.-A. (2015) Estimating evolutionary distances between genomic sequences from spaced-word matches. </w:t>
      </w:r>
      <w:r>
        <w:rPr>
          <w:rFonts w:ascii="Times New Roman" w:hAnsi="Times New Roman" w:eastAsia="Times New Roman" w:cs="Times New Roman"/>
          <w:b w:val="0"/>
          <w:i/>
          <w:color w:val="000000"/>
          <w:sz w:val="24"/>
        </w:rPr>
        <w:t>Algorithms Mol. Biol.</w:t>
      </w:r>
      <w:r>
        <w:rPr>
          <w:rFonts w:ascii="Times New Roman" w:hAnsi="Times New Roman" w:eastAsia="Times New Roman" w:cs="Times New Roman"/>
          <w:b w:val="0"/>
          <w:i w:val="0"/>
          <w:color w:val="000000"/>
          <w:sz w:val="24"/>
        </w:rPr>
        <w:t>, 10, 5. DOI: 10.1186/s13015-015-0032-x</w:t>
      </w:r>
    </w:p>
    <w:p>
      <w:pPr>
        <w:spacing w:after="120" w:line="360" w:lineRule="auto"/>
      </w:pPr>
      <w:r>
        <w:rPr>
          <w:rFonts w:ascii="Times New Roman" w:hAnsi="Times New Roman" w:eastAsia="Times New Roman" w:cs="Times New Roman"/>
          <w:b w:val="0"/>
          <w:i w:val="0"/>
          <w:color w:val="000000"/>
          <w:sz w:val="24"/>
        </w:rPr>
        <w:t xml:space="preserve">8. Diaz, N.N., Krause, L., Goesmann, A., Niehaus, K. and Nattkemper, T.W. (2009) TACOA: taxonomic classification of environmental genomic fragments using a kernelized nearest neighbor approach. </w:t>
      </w:r>
      <w:r>
        <w:rPr>
          <w:rFonts w:ascii="Times New Roman" w:hAnsi="Times New Roman" w:eastAsia="Times New Roman" w:cs="Times New Roman"/>
          <w:b w:val="0"/>
          <w:i/>
          <w:color w:val="000000"/>
          <w:sz w:val="24"/>
        </w:rPr>
        <w:t>BMC Bioinformatics</w:t>
      </w:r>
      <w:r>
        <w:rPr>
          <w:rFonts w:ascii="Times New Roman" w:hAnsi="Times New Roman" w:eastAsia="Times New Roman" w:cs="Times New Roman"/>
          <w:b w:val="0"/>
          <w:i w:val="0"/>
          <w:color w:val="000000"/>
          <w:sz w:val="24"/>
        </w:rPr>
        <w:t>, 10, 56. DOI: 10.1186/1471-2105-10-56</w:t>
      </w:r>
    </w:p>
    <w:p>
      <w:pPr>
        <w:spacing w:after="120" w:line="360" w:lineRule="auto"/>
      </w:pPr>
      <w:r>
        <w:rPr>
          <w:rFonts w:ascii="Times New Roman" w:hAnsi="Times New Roman" w:eastAsia="Times New Roman" w:cs="Times New Roman"/>
          <w:b w:val="0"/>
          <w:i w:val="0"/>
          <w:color w:val="000000"/>
          <w:sz w:val="24"/>
        </w:rPr>
        <w:t xml:space="preserve">9. Vinga, S. and Almeida, J. (2003) Alignment-free sequence comparison — a review.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19, 513–523. DOI: 10.1093/bioinformatics/btg005</w:t>
      </w:r>
    </w:p>
    <w:p>
      <w:pPr>
        <w:spacing w:after="120" w:line="360" w:lineRule="auto"/>
      </w:pPr>
      <w:r>
        <w:rPr>
          <w:rFonts w:ascii="Times New Roman" w:hAnsi="Times New Roman" w:eastAsia="Times New Roman" w:cs="Times New Roman"/>
          <w:b w:val="0"/>
          <w:i w:val="0"/>
          <w:color w:val="000000"/>
          <w:sz w:val="24"/>
        </w:rPr>
        <w:t xml:space="preserve">10. Zielezinski, A., Vinga, S., Almeida, J. and Karlowski, W.M. (2017) Alignment-free sequence comparison: benefits, applications, and tools.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18, 186. DOI: 10.1186/s13059-017-1319-7</w:t>
      </w:r>
    </w:p>
    <w:p>
      <w:pPr>
        <w:spacing w:after="120" w:line="360" w:lineRule="auto"/>
      </w:pPr>
      <w:r>
        <w:rPr>
          <w:rFonts w:ascii="Times New Roman" w:hAnsi="Times New Roman" w:eastAsia="Times New Roman" w:cs="Times New Roman"/>
          <w:b w:val="0"/>
          <w:i w:val="0"/>
          <w:color w:val="000000"/>
          <w:sz w:val="24"/>
        </w:rPr>
        <w:t xml:space="preserve">11. Bernard, G., Chan, C.X., Chan, Y.-b., Chua, X.Y., Cong, Y., Hogan, J.M., Maetschke, S.R. and Ragan, M.A. (2019) Alignment-free inference of hierarchical and reticulate phylogenomic relationships. </w:t>
      </w:r>
      <w:r>
        <w:rPr>
          <w:rFonts w:ascii="Times New Roman" w:hAnsi="Times New Roman" w:eastAsia="Times New Roman" w:cs="Times New Roman"/>
          <w:b w:val="0"/>
          <w:i/>
          <w:color w:val="000000"/>
          <w:sz w:val="24"/>
        </w:rPr>
        <w:t>Brief. Bioinform.</w:t>
      </w:r>
      <w:r>
        <w:rPr>
          <w:rFonts w:ascii="Times New Roman" w:hAnsi="Times New Roman" w:eastAsia="Times New Roman" w:cs="Times New Roman"/>
          <w:b w:val="0"/>
          <w:i w:val="0"/>
          <w:color w:val="000000"/>
          <w:sz w:val="24"/>
        </w:rPr>
        <w:t>, 20, 426–435. DOI: 10.1093/bib/bbx067</w:t>
      </w:r>
    </w:p>
    <w:p>
      <w:pPr>
        <w:spacing w:after="120" w:line="360" w:lineRule="auto"/>
      </w:pPr>
      <w:r>
        <w:rPr>
          <w:rFonts w:ascii="Times New Roman" w:hAnsi="Times New Roman" w:eastAsia="Times New Roman" w:cs="Times New Roman"/>
          <w:b w:val="0"/>
          <w:i w:val="0"/>
          <w:color w:val="000000"/>
          <w:sz w:val="24"/>
        </w:rPr>
        <w:t xml:space="preserve">12. Leimeister, C.-A. and Morgenstern, B. (2014) kmacs: the k-mismatch average common substring approach to alignment-free sequence comparison.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30, 2000–2008. DOI: 10.1093/bioinformatics/btu331</w:t>
      </w:r>
    </w:p>
    <w:p>
      <w:pPr>
        <w:spacing w:after="120" w:line="360" w:lineRule="auto"/>
      </w:pPr>
      <w:r>
        <w:rPr>
          <w:rFonts w:ascii="Times New Roman" w:hAnsi="Times New Roman" w:eastAsia="Times New Roman" w:cs="Times New Roman"/>
          <w:b w:val="0"/>
          <w:i w:val="0"/>
          <w:color w:val="000000"/>
          <w:sz w:val="24"/>
        </w:rPr>
        <w:t xml:space="preserve">13. Leimeister, C.-A., Boden, M., Horwege, S., Lindner, S. and Morgenstern, B. (2014) Fast alignment-free sequence comparison using spaced-word frequencies.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30, 1991–1999. DOI: 10.1093/bioinformatics/btu177</w:t>
      </w:r>
    </w:p>
    <w:p>
      <w:pPr>
        <w:spacing w:after="120" w:line="360" w:lineRule="auto"/>
      </w:pPr>
      <w:r>
        <w:rPr>
          <w:rFonts w:ascii="Times New Roman" w:hAnsi="Times New Roman" w:eastAsia="Times New Roman" w:cs="Times New Roman"/>
          <w:b w:val="0"/>
          <w:i w:val="0"/>
          <w:color w:val="000000"/>
          <w:sz w:val="24"/>
        </w:rPr>
        <w:t xml:space="preserve">14. Zielezinski, A. et al. (2019) Benchmarking of alignment-free sequence comparison methods.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20, 144. DOI: 10.1186/s13059-019-1755-7</w:t>
      </w:r>
    </w:p>
    <w:p>
      <w:pPr>
        <w:spacing w:after="120" w:line="360" w:lineRule="auto"/>
      </w:pPr>
      <w:r>
        <w:rPr>
          <w:rFonts w:ascii="Times New Roman" w:hAnsi="Times New Roman" w:eastAsia="Times New Roman" w:cs="Times New Roman"/>
          <w:b w:val="0"/>
          <w:i w:val="0"/>
          <w:color w:val="000000"/>
          <w:sz w:val="24"/>
        </w:rPr>
        <w:t xml:space="preserve">15. Huson, D.H., Nettles, S.M. and Warnow, T.J. (1999) Disk-covering, a fast-converging method for phylogenetic tree reconstruction. </w:t>
      </w:r>
      <w:r>
        <w:rPr>
          <w:rFonts w:ascii="Times New Roman" w:hAnsi="Times New Roman" w:eastAsia="Times New Roman" w:cs="Times New Roman"/>
          <w:b w:val="0"/>
          <w:i/>
          <w:color w:val="000000"/>
          <w:sz w:val="24"/>
        </w:rPr>
        <w:t>J. Comput. Biol.</w:t>
      </w:r>
      <w:r>
        <w:rPr>
          <w:rFonts w:ascii="Times New Roman" w:hAnsi="Times New Roman" w:eastAsia="Times New Roman" w:cs="Times New Roman"/>
          <w:b w:val="0"/>
          <w:i w:val="0"/>
          <w:color w:val="000000"/>
          <w:sz w:val="24"/>
        </w:rPr>
        <w:t>, 6, 369–386. DOI: 10.1089/106652799318337</w:t>
      </w:r>
    </w:p>
    <w:p>
      <w:pPr>
        <w:spacing w:after="120" w:line="360" w:lineRule="auto"/>
      </w:pPr>
      <w:r>
        <w:rPr>
          <w:rFonts w:ascii="Times New Roman" w:hAnsi="Times New Roman" w:eastAsia="Times New Roman" w:cs="Times New Roman"/>
          <w:b w:val="0"/>
          <w:i w:val="0"/>
          <w:color w:val="000000"/>
          <w:sz w:val="24"/>
        </w:rPr>
        <w:t xml:space="preserve">16. Berger, S.A., Krompass, D. and Stamatakis, A. (2011) Performance, accuracy, and web server for evolutionary placement of short sequence reads under maximum likelihood. </w:t>
      </w:r>
      <w:r>
        <w:rPr>
          <w:rFonts w:ascii="Times New Roman" w:hAnsi="Times New Roman" w:eastAsia="Times New Roman" w:cs="Times New Roman"/>
          <w:b w:val="0"/>
          <w:i/>
          <w:color w:val="000000"/>
          <w:sz w:val="24"/>
        </w:rPr>
        <w:t>Syst. Biol.</w:t>
      </w:r>
      <w:r>
        <w:rPr>
          <w:rFonts w:ascii="Times New Roman" w:hAnsi="Times New Roman" w:eastAsia="Times New Roman" w:cs="Times New Roman"/>
          <w:b w:val="0"/>
          <w:i w:val="0"/>
          <w:color w:val="000000"/>
          <w:sz w:val="24"/>
        </w:rPr>
        <w:t>, 60, 291–302. DOI: 10.1093/sysbio/syr010</w:t>
      </w:r>
    </w:p>
    <w:p>
      <w:pPr>
        <w:spacing w:after="120" w:line="360" w:lineRule="auto"/>
      </w:pPr>
      <w:r>
        <w:rPr>
          <w:rFonts w:ascii="Times New Roman" w:hAnsi="Times New Roman" w:eastAsia="Times New Roman" w:cs="Times New Roman"/>
          <w:b w:val="0"/>
          <w:i w:val="0"/>
          <w:color w:val="000000"/>
          <w:sz w:val="24"/>
        </w:rPr>
        <w:t xml:space="preserve">17. Lefort, V., Desper, R. and Gascuel, O. (2015) FastME 2.0: a comprehensive, accurate, and fast distance-based phylogeny inference program.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32, 2798–2800. DOI: 10.1093/molbev/msv150</w:t>
      </w:r>
    </w:p>
    <w:p>
      <w:pPr>
        <w:spacing w:after="120" w:line="360" w:lineRule="auto"/>
      </w:pPr>
      <w:r>
        <w:rPr>
          <w:rFonts w:ascii="Times New Roman" w:hAnsi="Times New Roman" w:eastAsia="Times New Roman" w:cs="Times New Roman"/>
          <w:b w:val="0"/>
          <w:i w:val="0"/>
          <w:color w:val="000000"/>
          <w:sz w:val="24"/>
        </w:rPr>
        <w:t xml:space="preserve">18. Gascuel, O. (1997) BIONJ: an improved version of the NJ algorithm based on a simple model of sequence data.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14, 685–695. DOI: 10.1093/oxfordjournals.molbev.a025808</w:t>
      </w:r>
    </w:p>
    <w:p>
      <w:pPr>
        <w:spacing w:after="120" w:line="360" w:lineRule="auto"/>
      </w:pPr>
      <w:r>
        <w:rPr>
          <w:rFonts w:ascii="Times New Roman" w:hAnsi="Times New Roman" w:eastAsia="Times New Roman" w:cs="Times New Roman"/>
          <w:b w:val="0"/>
          <w:i w:val="0"/>
          <w:color w:val="000000"/>
          <w:sz w:val="24"/>
        </w:rPr>
        <w:t xml:space="preserve">19. Fletcher, W. and Yang, Z. (2009) INDELible: a flexible simulator of biological sequence evolution.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26, 1879–1888. DOI: 10.1093/molbev/msp098</w:t>
      </w:r>
    </w:p>
    <w:p>
      <w:pPr>
        <w:spacing w:after="120" w:line="360" w:lineRule="auto"/>
      </w:pPr>
      <w:r>
        <w:rPr>
          <w:rFonts w:ascii="Times New Roman" w:hAnsi="Times New Roman" w:eastAsia="Times New Roman" w:cs="Times New Roman"/>
          <w:b w:val="0"/>
          <w:i w:val="0"/>
          <w:color w:val="000000"/>
          <w:sz w:val="24"/>
        </w:rPr>
        <w:t xml:space="preserve">20. Price, M.N., Dehal, P.S. and Arkin, A.P. (2010) FastTree 2 — approximately maximum-likelihood trees for large alignments. </w:t>
      </w:r>
      <w:r>
        <w:rPr>
          <w:rFonts w:ascii="Times New Roman" w:hAnsi="Times New Roman" w:eastAsia="Times New Roman" w:cs="Times New Roman"/>
          <w:b w:val="0"/>
          <w:i/>
          <w:color w:val="000000"/>
          <w:sz w:val="24"/>
        </w:rPr>
        <w:t>PLoS ONE</w:t>
      </w:r>
      <w:r>
        <w:rPr>
          <w:rFonts w:ascii="Times New Roman" w:hAnsi="Times New Roman" w:eastAsia="Times New Roman" w:cs="Times New Roman"/>
          <w:b w:val="0"/>
          <w:i w:val="0"/>
          <w:color w:val="000000"/>
          <w:sz w:val="24"/>
        </w:rPr>
        <w:t>, 5, e9490. DOI: 10.1371/journal.pone.0009490</w:t>
      </w:r>
    </w:p>
    <w:p>
      <w:pPr>
        <w:spacing w:after="120" w:line="360" w:lineRule="auto"/>
      </w:pPr>
      <w:r>
        <w:rPr>
          <w:rFonts w:ascii="Times New Roman" w:hAnsi="Times New Roman" w:eastAsia="Times New Roman" w:cs="Times New Roman"/>
          <w:b w:val="0"/>
          <w:i w:val="0"/>
          <w:color w:val="000000"/>
          <w:sz w:val="24"/>
        </w:rPr>
        <w:t xml:space="preserve">21. Katoh, K. and Standley, D.M. (2013) MAFFT multiple sequence alignment software version 7: improvements in performance and versatility.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30, 772–780. DOI: 10.1093/molbev/mst010</w:t>
      </w:r>
    </w:p>
    <w:p>
      <w:pPr>
        <w:spacing w:after="120" w:line="360" w:lineRule="auto"/>
      </w:pPr>
      <w:r>
        <w:rPr>
          <w:rFonts w:ascii="Times New Roman" w:hAnsi="Times New Roman" w:eastAsia="Times New Roman" w:cs="Times New Roman"/>
          <w:b w:val="0"/>
          <w:i w:val="0"/>
          <w:color w:val="000000"/>
          <w:sz w:val="24"/>
        </w:rPr>
        <w:t xml:space="preserve">22. Kozlov, A.M., Darriba, D., Flouri, T., Morel, B. and Stamatakis, A. (2019) RAxML-NG: a fast, scalable and user-friendly tool for maximum likelihood phylogenetic inference.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35, 4453–4455. DOI: 10.1093/bioinformatics/btz305</w:t>
      </w:r>
    </w:p>
    <w:p>
      <w:pPr>
        <w:spacing w:after="120" w:line="360" w:lineRule="auto"/>
      </w:pPr>
      <w:r>
        <w:rPr>
          <w:rFonts w:ascii="Times New Roman" w:hAnsi="Times New Roman" w:eastAsia="Times New Roman" w:cs="Times New Roman"/>
          <w:b w:val="0"/>
          <w:i w:val="0"/>
          <w:color w:val="000000"/>
          <w:sz w:val="24"/>
        </w:rPr>
        <w:t xml:space="preserve">23. Minh, B.Q., Schmidt, H.A., Chernomor, O., Schrempf, D., Woodhams, M.D., von Haeseler, A. and Lanfear, R. (2020) IQ-TREE 2: new models and efficient methods for phylogenetic inference in the genomic era.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37, 1530–1534. DOI: 10.1093/molbev/msaa015</w:t>
      </w:r>
    </w:p>
    <w:p>
      <w:pPr>
        <w:spacing w:after="120" w:line="360" w:lineRule="auto"/>
      </w:pPr>
      <w:r>
        <w:rPr>
          <w:rFonts w:ascii="Times New Roman" w:hAnsi="Times New Roman" w:eastAsia="Times New Roman" w:cs="Times New Roman"/>
          <w:b w:val="0"/>
          <w:i w:val="0"/>
          <w:color w:val="000000"/>
          <w:sz w:val="24"/>
        </w:rPr>
        <w:t xml:space="preserve">24. Ondov, B.D., Treangen, T.J., Melsted, P., Mallonee, A.B., Bergman, N.H., Koren, S. and Phillippy, A.M. (2016) Mash: fast genome and metagenome distance estimation using MinHash.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17, 132. DOI: 10.1186/s13059-016-0997-x</w:t>
      </w:r>
    </w:p>
    <w:p>
      <w:pPr>
        <w:spacing w:after="120" w:line="360" w:lineRule="auto"/>
      </w:pPr>
      <w:r>
        <w:rPr>
          <w:rFonts w:ascii="Times New Roman" w:hAnsi="Times New Roman" w:eastAsia="Times New Roman" w:cs="Times New Roman"/>
          <w:b w:val="0"/>
          <w:i w:val="0"/>
          <w:color w:val="000000"/>
          <w:sz w:val="24"/>
        </w:rPr>
        <w:t xml:space="preserve">25. Haubold, B., Klötzl, F. and Pfaffelhuber, P. (2015) andi: Fast and accurate estimation of evolutionary distances between closely related genomes.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31, 1169–1175. DOI: 10.1093/bioinformatics/btu815</w:t>
      </w:r>
    </w:p>
    <w:p>
      <w:pPr>
        <w:spacing w:after="120" w:line="360" w:lineRule="auto"/>
      </w:pPr>
      <w:r>
        <w:rPr>
          <w:rFonts w:ascii="Times New Roman" w:hAnsi="Times New Roman" w:eastAsia="Times New Roman" w:cs="Times New Roman"/>
          <w:b w:val="0"/>
          <w:i w:val="0"/>
          <w:color w:val="000000"/>
          <w:sz w:val="24"/>
        </w:rPr>
        <w:t xml:space="preserve">26. Yi, H. and Jin, L. (2013) Co-phylog: an assembly-free phylogenomic approach for closely related organisms. </w:t>
      </w:r>
      <w:r>
        <w:rPr>
          <w:rFonts w:ascii="Times New Roman" w:hAnsi="Times New Roman" w:eastAsia="Times New Roman" w:cs="Times New Roman"/>
          <w:b w:val="0"/>
          <w:i/>
          <w:color w:val="000000"/>
          <w:sz w:val="24"/>
        </w:rPr>
        <w:t>Nucleic Acids Res.</w:t>
      </w:r>
      <w:r>
        <w:rPr>
          <w:rFonts w:ascii="Times New Roman" w:hAnsi="Times New Roman" w:eastAsia="Times New Roman" w:cs="Times New Roman"/>
          <w:b w:val="0"/>
          <w:i w:val="0"/>
          <w:color w:val="000000"/>
          <w:sz w:val="24"/>
        </w:rPr>
        <w:t>, 41, e75. DOI: 10.1093/nar/gkt003</w:t>
      </w:r>
    </w:p>
    <w:p>
      <w:pPr>
        <w:spacing w:after="120" w:line="360" w:lineRule="auto"/>
      </w:pPr>
      <w:r>
        <w:rPr>
          <w:rFonts w:ascii="Times New Roman" w:hAnsi="Times New Roman" w:eastAsia="Times New Roman" w:cs="Times New Roman"/>
          <w:b w:val="0"/>
          <w:i w:val="0"/>
          <w:color w:val="000000"/>
          <w:sz w:val="24"/>
        </w:rPr>
        <w:t xml:space="preserve">27. Lunter, G., Miklós, I., Drummond, A., Jensen, J.L. and Hein, J. (2005) Bayesian coestimation of phylogeny and sequence alignment. </w:t>
      </w:r>
      <w:r>
        <w:rPr>
          <w:rFonts w:ascii="Times New Roman" w:hAnsi="Times New Roman" w:eastAsia="Times New Roman" w:cs="Times New Roman"/>
          <w:b w:val="0"/>
          <w:i/>
          <w:color w:val="000000"/>
          <w:sz w:val="24"/>
        </w:rPr>
        <w:t>BMC Bioinformatics</w:t>
      </w:r>
      <w:r>
        <w:rPr>
          <w:rFonts w:ascii="Times New Roman" w:hAnsi="Times New Roman" w:eastAsia="Times New Roman" w:cs="Times New Roman"/>
          <w:b w:val="0"/>
          <w:i w:val="0"/>
          <w:color w:val="000000"/>
          <w:sz w:val="24"/>
        </w:rPr>
        <w:t>, 6, 83. DOI: 10.1186/1471-2105-6-83</w:t>
      </w:r>
    </w:p>
    <w:p>
      <w:pPr>
        <w:spacing w:after="120" w:line="360" w:lineRule="auto"/>
      </w:pPr>
      <w:r>
        <w:rPr>
          <w:rFonts w:ascii="Times New Roman" w:hAnsi="Times New Roman" w:eastAsia="Times New Roman" w:cs="Times New Roman"/>
          <w:b w:val="0"/>
          <w:i w:val="0"/>
          <w:color w:val="000000"/>
          <w:sz w:val="24"/>
        </w:rPr>
        <w:t xml:space="preserve">28. Cartwright, R.A. (2009) Problems and solutions for estimating indel rates and length distributions.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26, 473–480. DOI: 10.1093/molbev/msn275</w:t>
      </w:r>
    </w:p>
    <w:p>
      <w:pPr>
        <w:spacing w:after="120" w:line="360" w:lineRule="auto"/>
      </w:pPr>
      <w:r>
        <w:rPr>
          <w:rFonts w:ascii="Times New Roman" w:hAnsi="Times New Roman" w:eastAsia="Times New Roman" w:cs="Times New Roman"/>
          <w:b w:val="0"/>
          <w:i w:val="0"/>
          <w:color w:val="000000"/>
          <w:sz w:val="24"/>
        </w:rPr>
        <w:t xml:space="preserve">29. Sarmashghi, S., Bohmann, K., Gilbert, M.T.P., Bafna, V. and Mirarab, S. (2019) Skmer: assembly-free and alignment-free sample identification using genome skims.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20, 34. DOI: 10.1186/s13059-019-1632-4</w:t>
      </w:r>
    </w:p>
    <w:p>
      <w:pPr>
        <w:spacing w:after="120" w:line="360" w:lineRule="auto"/>
      </w:pPr>
      <w:r>
        <w:rPr>
          <w:rFonts w:ascii="Times New Roman" w:hAnsi="Times New Roman" w:eastAsia="Times New Roman" w:cs="Times New Roman"/>
          <w:b w:val="0"/>
          <w:i w:val="0"/>
          <w:color w:val="000000"/>
          <w:sz w:val="24"/>
        </w:rPr>
        <w:t xml:space="preserve">30. Ma, B., Tromp, J. and Li, M. (2002) PatternHunter: faster and more sensitive homology search.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18, 440–445. DOI: 10.1093/bioinformatics/18.3.440</w:t>
      </w:r>
    </w:p>
    <w:p>
      <w:pPr>
        <w:spacing w:after="120" w:line="360" w:lineRule="auto"/>
      </w:pPr>
      <w:r>
        <w:rPr>
          <w:rFonts w:ascii="Times New Roman" w:hAnsi="Times New Roman" w:eastAsia="Times New Roman" w:cs="Times New Roman"/>
          <w:b w:val="0"/>
          <w:i w:val="0"/>
          <w:color w:val="000000"/>
          <w:sz w:val="24"/>
        </w:rPr>
        <w:t xml:space="preserve">31. Sims, G.E., Jun, S.R., Wu, G.A. and Kim, S.H. (2009) Alignment-free genome comparison with feature frequency profiles (FFP) and optimal resolutions. </w:t>
      </w:r>
      <w:r>
        <w:rPr>
          <w:rFonts w:ascii="Times New Roman" w:hAnsi="Times New Roman" w:eastAsia="Times New Roman" w:cs="Times New Roman"/>
          <w:b w:val="0"/>
          <w:i/>
          <w:color w:val="000000"/>
          <w:sz w:val="24"/>
        </w:rPr>
        <w:t>Proc. Natl. Acad. Sci. USA</w:t>
      </w:r>
      <w:r>
        <w:rPr>
          <w:rFonts w:ascii="Times New Roman" w:hAnsi="Times New Roman" w:eastAsia="Times New Roman" w:cs="Times New Roman"/>
          <w:b w:val="0"/>
          <w:i w:val="0"/>
          <w:color w:val="000000"/>
          <w:sz w:val="24"/>
        </w:rPr>
        <w:t>, 106, 2677–2682. DOI: 10.1073/pnas.0813249106</w:t>
      </w:r>
    </w:p>
    <w:p>
      <w:pPr>
        <w:spacing w:after="120" w:line="360" w:lineRule="auto"/>
      </w:pPr>
      <w:r>
        <w:rPr>
          <w:rFonts w:ascii="Times New Roman" w:hAnsi="Times New Roman" w:eastAsia="Times New Roman" w:cs="Times New Roman"/>
          <w:b w:val="0"/>
          <w:i/>
          <w:color w:val="000000"/>
          <w:sz w:val="24"/>
        </w:rPr>
        <w:t>Manuscript prepared for Nucleic Acids Research. Main text: approximately 12,000 words.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Fusang: Tardigrade Edition - K-mer Frequency Vector Alignment-Free Phylogenetic Inference Resilient to Indel-Rich Sequence Evolution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