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M3｜流水生命周期、月报与基础幂等｜PRD</w:t>
      </w:r>
    </w:p>
    <w:p>
      <w:pPr>
        <w:pStyle w:val="Subtitle"/>
        <w:jc w:val="left"/>
      </w:pPr>
      <w:r>
        <w:t xml:space="preserve">2026-12-07 ～ 2027-01-03｜阶段实施设计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前置门：M2本人分类、可靠创建、月份分页、基础事务/幂等、Web列表通过。M2已有请求键契约，本阶段不允许悄悄变更重复创建语义。</w:t>
      </w:r>
    </w:p>
    <w:p>
      <w:pPr>
        <w:widowControl/>
        <w:spacing w:after="160" w:line="348"/>
        <w:jc w:val="both"/>
      </w:pPr>
      <w:r>
        <w:t xml:space="preserve">阶段产出：编辑/软删、确定性月报、首次响应重放回归、Web月报/编辑/删除与端到端主流程。</w:t>
      </w:r>
    </w:p>
    <w:p>
      <w:pPr>
        <w:pStyle w:val="Heading1"/>
      </w:pPr>
      <w:r>
        <w:t xml:space="preserve">一、用户场景与范围</w:t>
      </w:r>
    </w:p>
    <w:p>
      <w:pPr>
        <w:widowControl/>
        <w:spacing w:after="160" w:line="348"/>
        <w:jc w:val="both"/>
      </w:pPr>
      <w:r>
        <w:t xml:space="preserve">用户修改误填的虚构流水、确认删除不需要的记录，并按上海自然月核对收入/支出/净额及分类明细。</w:t>
      </w:r>
    </w:p>
    <w:p>
      <w:pPr>
        <w:widowControl/>
        <w:spacing w:after="160" w:line="348"/>
        <w:jc w:val="both"/>
      </w:pPr>
      <w:r>
        <w:t xml:space="preserve">必做：流水PATCH/DELETE、月报API/页面、分类下钻、软删更新、创建首次响应重放、主流程E2E。暂不做图表、导出、乐观锁、预算、多币种。</w:t>
      </w:r>
    </w:p>
    <w:p>
      <w:pPr>
        <w:widowControl/>
        <w:spacing w:after="160" w:line="348"/>
        <w:jc w:val="both"/>
      </w:pPr>
      <w:r>
        <w:t xml:space="preserve">历史流水显示分类最新名称；已归档分类标注归档。同名新分类与旧分类按ID分列，不能按名称合并。该阶段设计采用总技术方案的明确规则。</w:t>
      </w:r>
    </w:p>
    <w:p>
      <w:pPr>
        <w:pStyle w:val="Heading1"/>
      </w:pPr>
      <w:r>
        <w:t xml:space="preserve">二、需求与验收编号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产品行为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PATCH仅允许direction/categoryId/amountMinor/occurredAt/note；currency/id/userId等拒绝；校验最终合并对象。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编辑自己的未删流水200；他人/不存在/已删404；选定分类须本人、方向匹配、未归档。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DELETE本人流水软删204，重复本人删除仍204；他人/不存在404；不得泄露他人资源。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monthly返回month/timeZone/hasEntries、分字符串incomeTotalMinor/expenseTotalMinor/netMinor、分类金额/条数。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无记录与净额为0区分；已删不统计；跨年/闰年/上海午夜边界正确。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同键重放首次201/Location/body，后续编辑或软删不重建、不替换首次快照；冲突体409。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M3-R07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Web删除二次确认，成功后列表/月报同时更新；修改后分类/月份相关缓存失效。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三、接口与口径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3576"/>
        <w:gridCol w:w="5835"/>
      </w:tblGrid>
      <w:tr>
        <w:trPr>
          <w:cantSplit/>
          <w:tblHeader/>
        </w:trPr>
        <w:tc>
          <w:tcPr>
            <w:tcW w:type="dxa" w:w="3576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接口/字段</w:t>
            </w:r>
          </w:p>
        </w:tc>
        <w:tc>
          <w:tcPr>
            <w:tcW w:type="dxa" w:w="5835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35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PATCH /api/v1/entries/{id}</w:t>
            </w:r>
          </w:p>
        </w:tc>
        <w:tc>
          <w:tcPr>
            <w:tcW w:type="dxa" w:w="58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UUID、Cookie、Origin、CSRF；部分字段覆盖不累加；本期最后一次有效提交生效。</w:t>
            </w:r>
          </w:p>
        </w:tc>
      </w:tr>
      <w:tr>
        <w:trPr>
          <w:cantSplit/>
        </w:trPr>
        <w:tc>
          <w:tcPr>
            <w:tcW w:type="dxa" w:w="35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DELETE /api/v1/entries/{id}</w:t>
            </w:r>
          </w:p>
        </w:tc>
        <w:tc>
          <w:tcPr>
            <w:tcW w:type="dxa" w:w="58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204无body；拥有权以数据库为准；重复删除本人记录成功。</w:t>
            </w:r>
          </w:p>
        </w:tc>
      </w:tr>
      <w:tr>
        <w:trPr>
          <w:cantSplit/>
        </w:trPr>
        <w:tc>
          <w:tcPr>
            <w:tcW w:type="dxa" w:w="35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GET /api/v1/reports/monthly?month=YYYY-MM</w:t>
            </w:r>
          </w:p>
        </w:tc>
        <w:tc>
          <w:tcPr>
            <w:tcW w:type="dxa" w:w="58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month必需；支持2000～2100；400非法参数，401未登录，503DB不可用。</w:t>
            </w:r>
          </w:p>
        </w:tc>
      </w:tr>
      <w:tr>
        <w:trPr>
          <w:cantSplit/>
        </w:trPr>
        <w:tc>
          <w:tcPr>
            <w:tcW w:type="dxa" w:w="35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分类聚合</w:t>
            </w:r>
          </w:p>
        </w:tc>
        <w:tc>
          <w:tcPr>
            <w:tcW w:type="dxa" w:w="58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按categoryId+direction分组；含name/archived、amountMinor、entryCount；净额=收入-支出，可以负数。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四、交互与历史编辑规则</w:t>
      </w:r>
    </w:p>
    <w:p>
      <w:pPr>
        <w:widowControl/>
        <w:spacing w:after="160" w:line="348"/>
        <w:jc w:val="both"/>
      </w:pPr>
      <w:r>
        <w:t xml:space="preserve">编辑归档分类的历史流水时仍可查看原分类；提交编辑要重新选择有效匹配分类，提示原因而非静默改分类。金额/币种不能隐式改变。</w:t>
      </w:r>
    </w:p>
    <w:p>
      <w:pPr>
        <w:widowControl/>
        <w:spacing w:after="160" w:line="348"/>
        <w:jc w:val="both"/>
      </w:pPr>
      <w:r>
        <w:t xml:space="preserve">发生日期变化可能将记录移到另一月份；Web失效旧月和新月列表/报表，再重新请求，不能靠当前列表本地减金额冒充统计。</w:t>
      </w:r>
    </w:p>
    <w:p>
      <w:pPr>
        <w:widowControl/>
        <w:spacing w:after="160" w:line="348"/>
        <w:jc w:val="both"/>
      </w:pPr>
      <w:r>
        <w:t xml:space="preserve">无记录提示“该月无记录”；有收支相抵显示“净额0”且保留条数；非AI页面不显示“AI生成”。</w:t>
      </w:r>
    </w:p>
    <w:p>
      <w:pPr>
        <w:widowControl/>
        <w:spacing w:after="160" w:line="348"/>
        <w:jc w:val="both"/>
      </w:pPr>
      <w:r>
        <w:t xml:space="preserve">客户端幂等操作结果未知仍沿用原键；成功后的“再记一笔”才用新键。PATCH/DELETE可按定义安全重试，但最后提交覆盖的编辑语义须界面明确。</w:t>
      </w:r>
    </w:p>
    <w:p>
      <w:pPr>
        <w:pStyle w:val="Heading1"/>
      </w:pPr>
      <w:r>
        <w:t xml:space="preserve">五、出门条件</w:t>
      </w:r>
    </w:p>
    <w:p>
      <w:pPr>
        <w:widowControl/>
        <w:spacing w:after="160" w:line="348"/>
        <w:jc w:val="both"/>
      </w:pPr>
      <w:r>
        <w:t xml:space="preserve">固定虚构数据手工SQL与API月报逐字段一致；分类之和等于总额，记录数正确，已删排除。</w:t>
      </w:r>
    </w:p>
    <w:p>
      <w:pPr>
        <w:widowControl/>
        <w:spacing w:after="160" w:line="348"/>
        <w:jc w:val="both"/>
      </w:pPr>
      <w:r>
        <w:t xml:space="preserve">修改/删除后重放原创建键不会新建记录；故障回滚不残留占位幂等行。</w:t>
      </w:r>
    </w:p>
    <w:p>
      <w:pPr>
        <w:widowControl/>
        <w:spacing w:after="160" w:line="348"/>
        <w:jc w:val="both"/>
      </w:pPr>
      <w:r>
        <w:t xml:space="preserve">完整登录→分类→创建→月报→修改/删除→退出E2E；A不能查看/改/删B；手机与键盘操作可用。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§3、§5～§6；技术方案 §4～§6、§9；M2 创建事务与首次响应设计。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M3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M3｜流水生命周期、月报与基础幂等｜PRD</dc:title>
  <dc:creator>程小帮</dc:creator>
  <cp:lastModifiedBy>Un-named</cp:lastModifiedBy>
  <cp:revision>1</cp:revision>
  <dcterms:created xsi:type="dcterms:W3CDTF">2026-10-09T08:03:38.555Z</dcterms:created>
  <dcterms:modified xsi:type="dcterms:W3CDTF">2026-10-09T08:03:38.555Z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