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M1｜业务数据库与认证最小闭环｜学习与执行计划</w:t>
      </w:r>
    </w:p>
    <w:p>
      <w:pPr>
        <w:pStyle w:val="Subtitle"/>
        <w:jc w:val="left"/>
      </w:pPr>
      <w:r>
        <w:t xml:space="preserve">2026-10-12 ～ 2026-11-08｜阶段实施设计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文档用途：按四周目标窗口拆解任务、学习重点、建议工时、证据与顺延规则。</w:t>
      </w:r>
    </w:p>
    <w:p>
      <w:pPr>
        <w:widowControl/>
        <w:spacing w:after="160" w:line="348"/>
        <w:jc w:val="both"/>
      </w:pPr>
      <w:r>
        <w:t xml:space="preserve">前置门：已有 NestJS/React、TypeORM/PostgreSQL、环境校验、health/ready 和 OpenAPI 类型生成；业务 migration、Entity、账号与认证尚未实现。基线为 49410c2，历史测试记录不代表本阶段通过。</w:t>
      </w:r>
    </w:p>
    <w:p>
      <w:pPr>
        <w:widowControl/>
        <w:spacing w:after="160" w:line="348"/>
        <w:jc w:val="both"/>
      </w:pPr>
      <w:r>
        <w:t xml:space="preserve">阶段产出：可复现 migration、两个虚构账号、会话登录/退出/me、受保护请求、最小登录页面与可核对的测试证据。分类写入为可选项，完整流水留给 M2/M3。</w:t>
      </w:r>
    </w:p>
    <w:p>
      <w:pPr>
        <w:pStyle w:val="Heading1"/>
      </w:pPr>
      <w:r>
        <w:t xml:space="preserve">执行容量与日期口径</w:t>
      </w:r>
    </w:p>
    <w:p>
      <w:pPr>
        <w:widowControl/>
        <w:spacing w:after="160" w:line="348"/>
        <w:jc w:val="both"/>
      </w:pPr>
      <w:r>
        <w:t xml:space="preserve">每周4小时模式：3小时深度任务＋0.5小时阅读＋0.5小时算法/复盘；5小时模式：4小时深度任务＋1小时轻量学习。任务卡约15～16小时属于核心工作估算，另保留四周共4小时轻量学习后，总量约19～20小时。四周5小时模式才基本容纳全部内容且缓冲很少；4小时模式通常需至少5～6周。环境阻塞/缺陷超过余量即顺延，不增加通勤硬编码或熬夜补课。</w:t>
      </w:r>
    </w:p>
    <w:p>
      <w:pPr>
        <w:widowControl/>
        <w:spacing w:after="160" w:line="348"/>
        <w:jc w:val="both"/>
      </w:pPr>
      <w:r>
        <w:t xml:space="preserve">日期为七个四周学习月的目标窗口；依赖阶段未验收则顺延。绿周≥5小时、黄周3～4小时、红周≤2小时只维护与复盘；睡眠、权限、事务和测试不用于“赶日期”。</w:t>
      </w:r>
    </w:p>
    <w:p>
      <w:pPr>
        <w:pStyle w:val="Heading1"/>
      </w:pPr>
      <w:r>
        <w:t xml:space="preserve">一、进入阶段前的准备</w:t>
      </w:r>
    </w:p>
    <w:p>
      <w:pPr>
        <w:widowControl/>
        <w:spacing w:after="160" w:line="348"/>
        <w:jc w:val="both"/>
      </w:pPr>
      <w:r>
        <w:t xml:space="preserve">只做文档中列出的 M1，不改产品范围；确认本机真实 PostgreSQL、项目锁定 Node/pnpm 能运行。已知总计划是 4～5 小时/周，不把通勤记为编码容量。</w:t>
      </w:r>
    </w:p>
    <w:p>
      <w:pPr>
        <w:widowControl/>
        <w:spacing w:after="160" w:line="348"/>
        <w:jc w:val="both"/>
      </w:pPr>
      <w:r>
        <w:t xml:space="preserve">现有命令（仓库根）：pnpm check；pnpm --filter @ledger/api test:db。前者含契约、类型、单元/HTTP测试和构建；后者只是现有 DB smoke。本次文档编写没有重新运行业务验收。</w:t>
      </w:r>
    </w:p>
    <w:p>
      <w:pPr>
        <w:widowControl/>
        <w:spacing w:after="160" w:line="348"/>
        <w:jc w:val="both"/>
      </w:pPr>
      <w:r>
        <w:t xml:space="preserve">未来需实现的脚本名建议：db:migrate、db:status、db:seed、test:integration。它们当前不存在；先在 package scripts实现并验证，再在运行说明引用。</w:t>
      </w:r>
    </w:p>
    <w:p>
      <w:pPr>
        <w:pStyle w:val="Heading1"/>
      </w:pPr>
      <w:r>
        <w:t xml:space="preserve">二、四周执行顺序与容量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1882"/>
        <w:gridCol w:w="4141"/>
        <w:gridCol w:w="3388"/>
      </w:tblGrid>
      <w:tr>
        <w:trPr>
          <w:cantSplit/>
          <w:tblHeader/>
        </w:trPr>
        <w:tc>
          <w:tcPr>
            <w:tcW w:type="dxa" w:w="1882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周次</w:t>
            </w:r>
          </w:p>
        </w:tc>
        <w:tc>
          <w:tcPr>
            <w:tcW w:type="dxa" w:w="4141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深度块 A/B（合计3～3.5小时）</w:t>
            </w:r>
          </w:p>
        </w:tc>
        <w:tc>
          <w:tcPr>
            <w:tcW w:type="dxa" w:w="3388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轻量学习与证据（0.5～1小时）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W1 10-12～10-18</w:t>
            </w:r>
          </w:p>
        </w:tc>
        <w:tc>
          <w:tcPr>
            <w:tcW w:type="dxa" w:w="41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A：追踪初始化/探针与首请求；B：抽出配置/CLI，写首个 migration与空库测试。</w:t>
            </w:r>
          </w:p>
        </w:tc>
        <w:tc>
          <w:tcPr>
            <w:tcW w:type="dxa" w:w="338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读 Entity/Migration 官方文档；解释为什么不能 synchronize。证据：隔离空库迁移成功、再次无变化。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W2 10-19～10-25</w:t>
            </w:r>
          </w:p>
        </w:tc>
        <w:tc>
          <w:tcPr>
            <w:tcW w:type="dxa" w:w="41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A：User Repo/哈希seed；B：SessionStore、SID摘要和到期单元/DB测试。</w:t>
            </w:r>
          </w:p>
        </w:tc>
        <w:tc>
          <w:tcPr>
            <w:tcW w:type="dxa" w:w="338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读 Store get/set/touch/destroy；证据：seed可重入、hash与期限测试。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W3 10-26～11-01</w:t>
            </w:r>
          </w:p>
        </w:tc>
        <w:tc>
          <w:tcPr>
            <w:tcW w:type="dxa" w:w="41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A：登录/regenerate/save/限流；B：me/logout/Origin/CSRF HTTP测试。</w:t>
            </w:r>
          </w:p>
        </w:tc>
        <w:tc>
          <w:tcPr>
            <w:tcW w:type="dxa" w:w="338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读 Cookie与CSRF；证据：两份Cookie jar、退出重放失败、依赖故障拒绝。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W4 11-02～11-08</w:t>
            </w:r>
          </w:p>
        </w:tc>
        <w:tc>
          <w:tcPr>
            <w:tcW w:type="dxa" w:w="41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A：最小Web身份流程；B：跨用户/失效测试、OpenAPI与从空库演示。</w:t>
            </w:r>
          </w:p>
        </w:tc>
        <w:tc>
          <w:tcPr>
            <w:tcW w:type="dxa" w:w="338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整理请求链路图；证据：commands记录、演示与M1-R01～08追踪。分类为有余量才做。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三、任务卡：每卡先失败再实现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635"/>
        <w:gridCol w:w="6776"/>
      </w:tblGrid>
      <w:tr>
        <w:trPr>
          <w:cantSplit/>
          <w:tblHeader/>
        </w:trPr>
        <w:tc>
          <w:tcPr>
            <w:tcW w:type="dxa" w:w="2635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卡片/建议用时</w:t>
            </w:r>
          </w:p>
        </w:tc>
        <w:tc>
          <w:tcPr>
            <w:tcW w:type="dxa" w:w="6776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步骤与完成证据</w:t>
            </w:r>
          </w:p>
        </w:tc>
      </w:tr>
      <w:tr>
        <w:trPr>
          <w:cantSplit/>
        </w:trPr>
        <w:tc>
          <w:tcPr>
            <w:tcW w:type="dxa" w:w="26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M1-T01／0.5h</w:t>
            </w:r>
          </w:p>
        </w:tc>
        <w:tc>
          <w:tcPr>
            <w:tcW w:type="dxa" w:w="67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列出基线与目标路径；写“首次Repo调用无需ready、离线contracts可生成”回归测试；失败原因必须明确。</w:t>
            </w:r>
          </w:p>
        </w:tc>
      </w:tr>
      <w:tr>
        <w:trPr>
          <w:cantSplit/>
        </w:trPr>
        <w:tc>
          <w:tcPr>
            <w:tcW w:type="dxa" w:w="26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M1-T02／1.5h</w:t>
            </w:r>
          </w:p>
        </w:tc>
        <w:tc>
          <w:tcPr>
            <w:tcW w:type="dxa" w:w="67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共享连接生命周期和CLI配置；并发初始化/失败重试/关闭测试通过，不建第二套运行Pool。</w:t>
            </w:r>
          </w:p>
        </w:tc>
      </w:tr>
      <w:tr>
        <w:trPr>
          <w:cantSplit/>
        </w:trPr>
        <w:tc>
          <w:tcPr>
            <w:tcW w:type="dxa" w:w="26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M1-T03／1.5h</w:t>
            </w:r>
          </w:p>
        </w:tc>
        <w:tc>
          <w:tcPr>
            <w:tcW w:type="dxa" w:w="67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users/sessions migration与实体；空库/重复执行/约束通过；禁止开发库reset。</w:t>
            </w:r>
          </w:p>
        </w:tc>
      </w:tr>
      <w:tr>
        <w:trPr>
          <w:cantSplit/>
        </w:trPr>
        <w:tc>
          <w:tcPr>
            <w:tcW w:type="dxa" w:w="26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M1-T04／1h</w:t>
            </w:r>
          </w:p>
        </w:tc>
        <w:tc>
          <w:tcPr>
            <w:tcW w:type="dxa" w:w="67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UserRepository显式字段+seed；账号唯一、哈希、seed重复不改密码。</w:t>
            </w:r>
          </w:p>
        </w:tc>
      </w:tr>
      <w:tr>
        <w:trPr>
          <w:cantSplit/>
        </w:trPr>
        <w:tc>
          <w:tcPr>
            <w:tcW w:type="dxa" w:w="26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M1-T05／2h</w:t>
            </w:r>
          </w:p>
        </w:tc>
        <w:tc>
          <w:tcPr>
            <w:tcW w:type="dxa" w:w="67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SessionStore get/set/destroy/touch；SID摘要、闲置/绝对期限；必要时拆两个1h卡。</w:t>
            </w:r>
          </w:p>
        </w:tc>
      </w:tr>
      <w:tr>
        <w:trPr>
          <w:cantSplit/>
        </w:trPr>
        <w:tc>
          <w:tcPr>
            <w:tcW w:type="dxa" w:w="26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M1-T06／2h</w:t>
            </w:r>
          </w:p>
        </w:tc>
        <w:tc>
          <w:tcPr>
            <w:tcW w:type="dxa" w:w="67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登录/Session ID轮换/保存；正确与错误登录、存储故障、匿名会话不保存。</w:t>
            </w:r>
          </w:p>
        </w:tc>
      </w:tr>
      <w:tr>
        <w:trPr>
          <w:cantSplit/>
        </w:trPr>
        <w:tc>
          <w:tcPr>
            <w:tcW w:type="dxa" w:w="26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M1-T07／1.5h</w:t>
            </w:r>
          </w:p>
        </w:tc>
        <w:tc>
          <w:tcPr>
            <w:tcW w:type="dxa" w:w="67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me/logout与AuthGuard；身份只来自session，销毁与旧Cookie重放。</w:t>
            </w:r>
          </w:p>
        </w:tc>
      </w:tr>
      <w:tr>
        <w:trPr>
          <w:cantSplit/>
        </w:trPr>
        <w:tc>
          <w:tcPr>
            <w:tcW w:type="dxa" w:w="26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M1-T08／2h</w:t>
            </w:r>
          </w:p>
        </w:tc>
        <w:tc>
          <w:tcPr>
            <w:tcW w:type="dxa" w:w="67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Origin/CSRF、限流/错误/requestId；403/429/no-store/脱敏验证。</w:t>
            </w:r>
          </w:p>
        </w:tc>
      </w:tr>
      <w:tr>
        <w:trPr>
          <w:cantSplit/>
        </w:trPr>
        <w:tc>
          <w:tcPr>
            <w:tcW w:type="dxa" w:w="26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M1-T09／1.5h</w:t>
            </w:r>
          </w:p>
        </w:tc>
        <w:tc>
          <w:tcPr>
            <w:tcW w:type="dxa" w:w="67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Web登录/身份/退出与网络错误测试；生成类型，不复制Entity。</w:t>
            </w:r>
          </w:p>
        </w:tc>
      </w:tr>
      <w:tr>
        <w:trPr>
          <w:cantSplit/>
        </w:trPr>
        <w:tc>
          <w:tcPr>
            <w:tcW w:type="dxa" w:w="263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M1-T10／1.5h</w:t>
            </w:r>
          </w:p>
        </w:tc>
        <w:tc>
          <w:tcPr>
            <w:tcW w:type="dxa" w:w="67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隔离空库演示、A/B、health/ready/业务离线恢复、contracts/check与学习记录。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四、容量、停损与可选任务</w:t>
      </w:r>
    </w:p>
    <w:p>
      <w:pPr>
        <w:widowControl/>
        <w:spacing w:after="160" w:line="348"/>
        <w:jc w:val="both"/>
      </w:pPr>
      <w:r>
        <w:t xml:space="preserve">上表核心任务估算15小时，不含环境阻塞和陌生库研究；四周投入16～20小时不是硬期限。16小时模式余1小时，20小时模式最多留5小时用于阅读/回归/缓冲，不把全部余量填成功能。</w:t>
      </w:r>
    </w:p>
    <w:p>
      <w:pPr>
        <w:widowControl/>
        <w:spacing w:after="160" w:line="348"/>
        <w:jc w:val="both"/>
      </w:pPr>
      <w:r>
        <w:t xml:space="preserve">工作日总计两次15分钟用于文档/复盘；每周算法或复盘30分钟。周末两个1.5小时深度块加上述1小时构成4小时基础；状态好时额外1小时只补测或研究。</w:t>
      </w:r>
    </w:p>
    <w:p>
      <w:pPr>
        <w:widowControl/>
        <w:spacing w:after="160" w:line="348"/>
        <w:jc w:val="both"/>
      </w:pPr>
      <w:r>
        <w:t xml:space="preserve">卡片超过两小时停止扩展，保留失败输出和下一步；下次从同一点继续。Store/初始化阻塞优先解决，不以MemoryStore、硬编码身份、关CSRF或删除测试绕过。</w:t>
      </w:r>
    </w:p>
    <w:p>
      <w:pPr>
        <w:widowControl/>
        <w:spacing w:after="160" w:line="348"/>
        <w:jc w:val="both"/>
      </w:pPr>
      <w:r>
        <w:t xml:space="preserve">可选分类小样移到M2也不影响M1认证门；若认证未通过则整个阶段顺延，后续日期只是目标窗口。</w:t>
      </w:r>
    </w:p>
    <w:p>
      <w:pPr>
        <w:pStyle w:val="Heading1"/>
      </w:pPr>
      <w:r>
        <w:t xml:space="preserve">五、完成清单与学习复盘</w:t>
      </w:r>
    </w:p>
    <w:p>
      <w:pPr>
        <w:widowControl/>
        <w:spacing w:after="160" w:line="348"/>
        <w:jc w:val="both"/>
      </w:pPr>
      <w:r>
        <w:t xml:space="preserve">逐条记录 M1-R01～08 的测试文件/测试名、执行命令、通过日期和结果；未运行写“未验证”，不能仅因生成OpenAPI就标记完成。</w:t>
      </w:r>
    </w:p>
    <w:p>
      <w:pPr>
        <w:widowControl/>
        <w:spacing w:after="160" w:line="348"/>
        <w:jc w:val="both"/>
      </w:pPr>
      <w:r>
        <w:t xml:space="preserve">提交前做既有 pnpm check 与明确实现后的隔离真实DB测试；普通测试可替换外部适配器，但业务数据库验收必须连接真PostgreSQL。文档和代码提交由用户决定，不自动push。</w:t>
      </w:r>
    </w:p>
    <w:p>
      <w:pPr>
        <w:widowControl/>
        <w:spacing w:after="160" w:line="348"/>
        <w:jc w:val="both"/>
      </w:pPr>
      <w:r>
        <w:t xml:space="preserve">能口述：Entity与migration为何不是一回事；Repository从哪获取连接；首次请求怎么初始化；Session ID怎样存储/撤销；Guard与逐对象权限区别；为何SameSite不是唯一CSRF防线。</w:t>
      </w:r>
    </w:p>
    <w:p>
      <w:pPr>
        <w:widowControl/>
        <w:spacing w:after="160" w:line="348"/>
        <w:jc w:val="both"/>
      </w:pPr>
      <w:r>
        <w:t xml:space="preserve">算法：数组/哈希与Big-O，隔周重做一题，不在同一周学习完整后端又追题量。复盘格式：实际小时、演示证据、一个理解、一个阻塞、下周唯一任务。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§4～§6、§8；技术方案 §2～§5、§9；数据库与 AppModule 当前代码。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M1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M1｜业务数据库与认证最小闭环｜学习与执行计划</dc:title>
  <dc:creator>程小帮</dc:creator>
  <cp:lastModifiedBy>Un-named</cp:lastModifiedBy>
  <cp:revision>1</cp:revision>
  <dcterms:created xsi:type="dcterms:W3CDTF">2026-10-09T08:03:38.528Z</dcterms:created>
  <dcterms:modified xsi:type="dcterms:W3CDTF">2026-10-09T08:03:38.528Z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