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M1｜业务数据库与认证最小闭环｜技术方案</w:t>
      </w:r>
    </w:p>
    <w:p>
      <w:pPr>
        <w:pStyle w:val="Subtitle"/>
        <w:jc w:val="left"/>
      </w:pPr>
      <w:r>
        <w:t xml:space="preserve">2026-10-12 ～ 2026-11-08｜阶段实施设计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文档用途：定义模块、数据库、事务/信任边界、前端契约与测试方法。</w:t>
      </w:r>
    </w:p>
    <w:p>
      <w:pPr>
        <w:widowControl/>
        <w:spacing w:after="160" w:line="348"/>
        <w:jc w:val="both"/>
      </w:pPr>
      <w:r>
        <w:t xml:space="preserve">前置门：已有 NestJS/React、TypeORM/PostgreSQL、环境校验、health/ready 和 OpenAPI 类型生成；业务 migration、Entity、账号与认证尚未实现。基线为 49410c2，历史测试记录不代表本阶段通过。</w:t>
      </w:r>
    </w:p>
    <w:p>
      <w:pPr>
        <w:widowControl/>
        <w:spacing w:after="160" w:line="348"/>
        <w:jc w:val="both"/>
      </w:pPr>
      <w:r>
        <w:t xml:space="preserve">阶段产出：可复现 migration、两个虚构账号、会话登录/退出/me、受保护请求、最小登录页面与可核对的测试证据。分类写入为可选项，完整流水留给 M2/M3。</w:t>
      </w:r>
    </w:p>
    <w:p>
      <w:pPr>
        <w:pStyle w:val="Heading1"/>
      </w:pPr>
      <w:r>
        <w:t xml:space="preserve">一、当前代码与接入点</w:t>
      </w:r>
    </w:p>
    <w:p>
      <w:pPr>
        <w:widowControl/>
        <w:spacing w:after="160" w:line="348"/>
        <w:jc w:val="both"/>
      </w:pPr>
      <w:r>
        <w:t xml:space="preserve">已存在：apps/api/src/database/database.module.ts、database-readiness.service.ts、config/validate-environment.ts、app.module.ts、configure-app.ts、generate-openapi.ts。Web 只有 App.tsx/main.tsx 和 health 状态。</w:t>
      </w:r>
    </w:p>
    <w:p>
      <w:pPr>
        <w:widowControl/>
        <w:spacing w:after="160" w:line="348"/>
        <w:jc w:val="both"/>
      </w:pPr>
      <w:r>
        <w:t xml:space="preserve">DatabaseModule 当前 manualInitialization:true、entities:[]、synchronize:false、migrationsRun:false。初始化仅由 readiness 私有方法触发，不能假设第一次业务请求前有人调用 ready。</w:t>
      </w:r>
    </w:p>
    <w:p>
      <w:pPr>
        <w:widowControl/>
        <w:spacing w:after="160" w:line="348"/>
        <w:jc w:val="both"/>
      </w:pPr>
      <w:r>
        <w:t xml:space="preserve">必须先设计业务数据库生命周期：共享的连接就绪 Provider 提供并发去重、失败后可重试的 ensureConnected；ready 与 SessionStore/Repository 入口都复用它。数据库离线时保留无 DB 的应用启动与 health，业务返回 503。</w:t>
      </w:r>
    </w:p>
    <w:p>
      <w:pPr>
        <w:widowControl/>
        <w:spacing w:after="160" w:line="348"/>
        <w:jc w:val="both"/>
      </w:pPr>
      <w:r>
        <w:t xml:space="preserve">TypeOrmModule.forFeature 注册实体后的未初始化 Repository 行为必须在当前锁定版本上验证。不得通过定时调用 ready、等待首个探针或为每个模块新建 DataSource 掩盖生命周期问题。</w:t>
      </w:r>
    </w:p>
    <w:p>
      <w:pPr>
        <w:widowControl/>
        <w:spacing w:after="160" w:line="348"/>
        <w:jc w:val="both"/>
      </w:pPr>
      <w:r>
        <w:t xml:space="preserve">contracts 当前会创建 AppModule；新增会话模块后仍需能离线导出 OpenAPI。DB 不可达不应强迫生成命令连接数据库，也不允许放宽运行时必需配置。</w:t>
      </w:r>
    </w:p>
    <w:p>
      <w:pPr>
        <w:pStyle w:val="Heading1"/>
      </w:pPr>
      <w:r>
        <w:t xml:space="preserve">二、模块与文件责任（目标文件，尚未创建）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4517"/>
        <w:gridCol w:w="4894"/>
      </w:tblGrid>
      <w:tr>
        <w:trPr>
          <w:cantSplit/>
          <w:tblHeader/>
        </w:trPr>
        <w:tc>
          <w:tcPr>
            <w:tcW w:type="dxa" w:w="4517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路径/能力</w:t>
            </w:r>
          </w:p>
        </w:tc>
        <w:tc>
          <w:tcPr>
            <w:tcW w:type="dxa" w:w="4894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45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src/database/database-options.ts、connection-lifecycle.service.ts</w:t>
            </w:r>
          </w:p>
        </w:tc>
        <w:tc>
          <w:tcPr>
            <w:tcW w:type="dxa" w:w="48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构建无副作用配置；共享单例 DataSource 生命周期；ready 和业务共同使用，不在启动自动 migration。</w:t>
            </w:r>
          </w:p>
        </w:tc>
      </w:tr>
      <w:tr>
        <w:trPr>
          <w:cantSplit/>
        </w:trPr>
        <w:tc>
          <w:tcPr>
            <w:tcW w:type="dxa" w:w="45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src/database/data-source.ts、migrations/*.ts</w:t>
            </w:r>
          </w:p>
        </w:tc>
        <w:tc>
          <w:tcPr>
            <w:tcW w:type="dxa" w:w="48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独立 CLI DataSource 与版本化 migration；CLI 与运行配置共享 Entity/Schema，显式关闭连接。</w:t>
            </w:r>
          </w:p>
        </w:tc>
      </w:tr>
      <w:tr>
        <w:trPr>
          <w:cantSplit/>
        </w:trPr>
        <w:tc>
          <w:tcPr>
            <w:tcW w:type="dxa" w:w="45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src/modules/auth/{auth.module,auth.controller,auth.service}.ts</w:t>
            </w:r>
          </w:p>
        </w:tc>
        <w:tc>
          <w:tcPr>
            <w:tcW w:type="dxa" w:w="48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登录校验、Session ID 轮换、保存后返回、退出撤销、me。</w:t>
            </w:r>
          </w:p>
        </w:tc>
      </w:tr>
      <w:tr>
        <w:trPr>
          <w:cantSplit/>
        </w:trPr>
        <w:tc>
          <w:tcPr>
            <w:tcW w:type="dxa" w:w="45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src/modules/users/{user.entity,users.repository}.ts</w:t>
            </w:r>
          </w:p>
        </w:tc>
        <w:tc>
          <w:tcPr>
            <w:tcW w:type="dxa" w:w="48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映射 users；按规范化用户名/会话身份参数化读取，显式选择公开字段。</w:t>
            </w:r>
          </w:p>
        </w:tc>
      </w:tr>
      <w:tr>
        <w:trPr>
          <w:cantSplit/>
        </w:trPr>
        <w:tc>
          <w:tcPr>
            <w:tcW w:type="dxa" w:w="45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src/modules/auth/session-store.ts、session-lifecycle.ts</w:t>
            </w:r>
          </w:p>
        </w:tc>
        <w:tc>
          <w:tcPr>
            <w:tcW w:type="dxa" w:w="48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express-session Store 适配；PostgreSQL 持久化和会话键摘要；闲置/绝对期限。</w:t>
            </w:r>
          </w:p>
        </w:tc>
      </w:tr>
      <w:tr>
        <w:trPr>
          <w:cantSplit/>
        </w:trPr>
        <w:tc>
          <w:tcPr>
            <w:tcW w:type="dxa" w:w="45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src/common/{guards,filters,middleware}/*</w:t>
            </w:r>
          </w:p>
        </w:tc>
        <w:tc>
          <w:tcPr>
            <w:tcW w:type="dxa" w:w="48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Auth/Origin/CSRF、请求 ID、登录限流、统一错误和敏感字段排除。</w:t>
            </w:r>
          </w:p>
        </w:tc>
      </w:tr>
      <w:tr>
        <w:trPr>
          <w:cantSplit/>
        </w:trPr>
        <w:tc>
          <w:tcPr>
            <w:tcW w:type="dxa" w:w="45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src/scripts/seed-demo-users.ts</w:t>
            </w:r>
          </w:p>
        </w:tc>
        <w:tc>
          <w:tcPr>
            <w:tcW w:type="dxa" w:w="48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受控建立两名演示账号；禁止内嵌秘密、静默改密码、自动建表。</w:t>
            </w:r>
          </w:p>
        </w:tc>
      </w:tr>
      <w:tr>
        <w:trPr>
          <w:cantSplit/>
        </w:trPr>
        <w:tc>
          <w:tcPr>
            <w:tcW w:type="dxa" w:w="451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apps/web/src/api/auth.ts、features/auth/*</w:t>
            </w:r>
          </w:p>
        </w:tc>
        <w:tc>
          <w:tcPr>
            <w:tcW w:type="dxa" w:w="489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同源请求、公开契约类型、身份加载、CSRF token 内存保存和登录/退出界面。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三、数据库设计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259"/>
        <w:gridCol w:w="7152"/>
      </w:tblGrid>
      <w:tr>
        <w:trPr>
          <w:cantSplit/>
          <w:tblHeader/>
        </w:trPr>
        <w:tc>
          <w:tcPr>
            <w:tcW w:type="dxa" w:w="225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对象</w:t>
            </w:r>
          </w:p>
        </w:tc>
        <w:tc>
          <w:tcPr>
            <w:tcW w:type="dxa" w:w="715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字段与约束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71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id UUID PK；username VARCHAR(32) UNIQUE（已规范化）；password_hash TEXT NOT NULL；created_at timestamptz NOT NULL。UUID 可由 Node crypto 生成，避免无必要扩展。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sessions</w:t>
            </w:r>
          </w:p>
        </w:tc>
        <w:tc>
          <w:tcPr>
            <w:tcW w:type="dxa" w:w="71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session_key_hash CHAR(64) PK；user_id UUID FK users；created_at、last_seen_at、idle_expires_at、absolute_expires_at timestamptz；必要 CSRF/会话状态 JSONB；到期索引。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migration 历史</w:t>
            </w:r>
          </w:p>
        </w:tc>
        <w:tc>
          <w:tcPr>
            <w:tcW w:type="dxa" w:w="71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由 TypeORM 管理已执行版本；手写/生成 migration 均需审查 SQL。已执行 migration 不就地修改；增加新版本前向演进。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四、迁移、种子与测试库保护</w:t>
      </w:r>
    </w:p>
    <w:p>
      <w:pPr>
        <w:widowControl/>
        <w:spacing w:after="160" w:line="348"/>
        <w:jc w:val="both"/>
      </w:pPr>
      <w:r>
        <w:t xml:space="preserve">CLI 从与应用相同的 DATABASE_URL 配置键读取值；不同进程可注入不同本地数据库 URL，不新增平行 host/password/TEST_DATABASE_URL 体系。</w:t>
      </w:r>
    </w:p>
    <w:p>
      <w:pPr>
        <w:widowControl/>
        <w:spacing w:after="160" w:line="348"/>
        <w:jc w:val="both"/>
      </w:pPr>
      <w:r>
        <w:t xml:space="preserve">迁移采用 TypeORM MigrationInterface up/down，生成命令可能需要临时 introspection 数据源，但绝不打开 synchronize。CLI 在脚本 finally 中 destroy DataSource。</w:t>
      </w:r>
    </w:p>
    <w:p>
      <w:pPr>
        <w:widowControl/>
        <w:spacing w:after="160" w:line="348"/>
        <w:jc w:val="both"/>
      </w:pPr>
      <w:r>
        <w:t xml:space="preserve">测试使用独立、确认可清理的本机数据库；运行 destructive reset 前验证数据库名为专用测试库并要求显式允许；拒绝默认 postgres 库、开发库或不受控远程地址。</w:t>
      </w:r>
    </w:p>
    <w:p>
      <w:pPr>
        <w:widowControl/>
        <w:spacing w:after="160" w:line="348"/>
        <w:jc w:val="both"/>
      </w:pPr>
      <w:r>
        <w:t xml:space="preserve">seed 不使用固定演示密码；使用 Argon2id 异步哈希。测试固定凭据只在隔离虚构 fixture 内、不可拿来当运行账号。现有账号再次 seed 不重置密码。</w:t>
      </w:r>
    </w:p>
    <w:p>
      <w:pPr>
        <w:widowControl/>
        <w:spacing w:after="160" w:line="348"/>
        <w:jc w:val="both"/>
      </w:pPr>
      <w:r>
        <w:t xml:space="preserve">先创建 users，再 sessions；down 反向删除仅在可丢弃测试库演练。down 不能充当生产数据恢复，任何含数据库重置的流程都写清目标。</w:t>
      </w:r>
    </w:p>
    <w:p>
      <w:pPr>
        <w:pStyle w:val="Heading1"/>
      </w:pPr>
      <w:r>
        <w:t xml:space="preserve">五、会话 Store 与 Cookie</w:t>
      </w:r>
    </w:p>
    <w:p>
      <w:pPr>
        <w:widowControl/>
        <w:spacing w:after="160" w:line="348"/>
        <w:jc w:val="both"/>
      </w:pPr>
      <w:r>
        <w:t xml:space="preserve">采用维护中的 express-session；持久化 Store 适配层复用项目 DataSource。选用现成 PostgreSQL Store 时先核对字段/摘要键、过期与 touch 行为；不符合要求则以清晰、可测试的薄适配实现 Store 接口，不再自建 Cookie 加密/签名协议。</w:t>
      </w:r>
    </w:p>
    <w:p>
      <w:pPr>
        <w:widowControl/>
        <w:spacing w:after="160" w:line="348"/>
        <w:jc w:val="both"/>
      </w:pPr>
      <w:r>
        <w:t xml:space="preserve">Store 的 get/set/destroy/touch 全部以 SHA-256(Session ID) 为 DB 键；明文 SID 仅存在 Cookie/受控内存，不写 DB/日志。会话最少持有 userId、csrfToken、创建/截止时刻，不保存账本或密码。</w:t>
      </w:r>
    </w:p>
    <w:p>
      <w:pPr>
        <w:widowControl/>
        <w:spacing w:after="160" w:line="348"/>
        <w:jc w:val="both"/>
      </w:pPr>
      <w:r>
        <w:t xml:space="preserve">set 写入已认证会话；saveUninitialized:false 不保存匿名预登录会话。touch 仅延长闲置期限，不越过 absolute_expires_at；读写均检查最早截止点。</w:t>
      </w:r>
    </w:p>
    <w:p>
      <w:pPr>
        <w:widowControl/>
        <w:spacing w:after="160" w:line="348"/>
        <w:jc w:val="both"/>
      </w:pPr>
      <w:r>
        <w:t xml:space="preserve">登录通过密码校验后 regenerate、设置 userId/随机 CSRF token 与时间、显式 save 成功才 200。失败不可发出看似有效登录 Cookie。退出 destroy 成功才清 Cookie/204，销毁失败返回可重试的503。</w:t>
      </w:r>
    </w:p>
    <w:p>
      <w:pPr>
        <w:widowControl/>
        <w:spacing w:after="160" w:line="348"/>
        <w:jc w:val="both"/>
      </w:pPr>
      <w:r>
        <w:t xml:space="preserve">本地 loopback HTTP 可使用 ledger.sid、Secure:false；HTTPS 部署使用 __Host-ledger.sid、Secure:true、HttpOnly:true、SameSite:Lax、Path:/、无 Domain。仅信任受控代理，禁止公网 HTTP 关闭 Secure。</w:t>
      </w:r>
    </w:p>
    <w:p>
      <w:pPr>
        <w:widowControl/>
        <w:spacing w:after="160" w:line="348"/>
        <w:jc w:val="both"/>
      </w:pPr>
      <w:r>
        <w:t xml:space="preserve">SESSION_SECRET 是服务端配置，缺失拒绝认证配置启动；不能写死或从 DATABASE_URL 派生。数据库仍只有一个 DATABASE_URL；会话密钥与可信 Origin 属不同用途的配置。</w:t>
      </w:r>
    </w:p>
    <w:p>
      <w:pPr>
        <w:pStyle w:val="Heading1"/>
      </w:pPr>
      <w:r>
        <w:t xml:space="preserve">六、认证、防伪、限流与错误</w:t>
      </w:r>
    </w:p>
    <w:p>
      <w:pPr>
        <w:widowControl/>
        <w:spacing w:after="160" w:line="348"/>
        <w:jc w:val="both"/>
      </w:pPr>
      <w:r>
        <w:t xml:space="preserve">登录先检查可信 Origin，再 Schema/限流/密码；用户名不存在也做等价的哈希验证路径以减少明显差异。Argon2id 参数按维护库推荐与本机耗时测量选择，不在文档中编造已测参数。</w:t>
      </w:r>
    </w:p>
    <w:p>
      <w:pPr>
        <w:widowControl/>
        <w:spacing w:after="160" w:line="348"/>
        <w:jc w:val="both"/>
      </w:pPr>
      <w:r>
        <w:t xml:space="preserve">AuthGuard 只从有效 session 取得 userId。me 查询该 ID，用户不存在视为无效会话；不接受 body/query 的 userId 或客户端 Header 作身份。</w:t>
      </w:r>
    </w:p>
    <w:p>
      <w:pPr>
        <w:widowControl/>
        <w:spacing w:after="160" w:line="348"/>
        <w:jc w:val="both"/>
      </w:pPr>
      <w:r>
        <w:t xml:space="preserve">Origin 使用 URL parser 解析后比对配置的 origin（scheme/host/port），不是 startsWith/includes。浏览器状态修改请求缺 Origin 拒绝；GET me 不要求 CSRF。登录后写请求须匹配会话随机 X-CSRF-Token，比较长度一致后常量时间比较。</w:t>
      </w:r>
    </w:p>
    <w:p>
      <w:pPr>
        <w:widowControl/>
        <w:spacing w:after="160" w:line="348"/>
        <w:jc w:val="both"/>
      </w:pPr>
      <w:r>
        <w:t xml:space="preserve">登录限流按 IP + 规范化账号设置两级有界窗口；建议学习环境阈值分别 30/5 次每5分钟，作为可配置设计值，实际测量可调整。IP 只从可信代理链获取；单实例内存限流不声称分布式全局限流。</w:t>
      </w:r>
    </w:p>
    <w:p>
      <w:pPr>
        <w:widowControl/>
        <w:spacing w:after="160" w:line="348"/>
        <w:jc w:val="both"/>
      </w:pPr>
      <w:r>
        <w:t xml:space="preserve">统一失败 JSON：error{code,message,requestId,fields?}；400 校验、401 未登录/凭据、403 防伪、429 频率、503 依赖不可用、500 未知错误。响应不含密码、hash、SID、URL或堆栈。me/login 使用 Cache-Control:no-store。</w:t>
      </w:r>
    </w:p>
    <w:p>
      <w:pPr>
        <w:pStyle w:val="Heading1"/>
      </w:pPr>
      <w:r>
        <w:t xml:space="preserve">七、前端与公开契约</w:t>
      </w:r>
    </w:p>
    <w:p>
      <w:pPr>
        <w:widowControl/>
        <w:spacing w:after="160" w:line="348"/>
        <w:jc w:val="both"/>
      </w:pPr>
      <w:r>
        <w:t xml:space="preserve">Web API 模块只导入 generated/api-types.ts 的 paths/响应类型；不导入后端 Entity。使用同源 fetch，Cookie 凭据随同源请求，状态修改带 Origin 浏览器自动头和内存 CSRF token。</w:t>
      </w:r>
    </w:p>
    <w:p>
      <w:pPr>
        <w:widowControl/>
        <w:spacing w:after="160" w:line="348"/>
        <w:jc w:val="both"/>
      </w:pPr>
      <w:r>
        <w:t xml:space="preserve">页面启动调用 me，401 显示登录；网络失败显示服务错误而非跳转循环。登录成功调用 me 初始化身份/CSRF；退出成功清身份及后续查询缓存。</w:t>
      </w:r>
    </w:p>
    <w:p>
      <w:pPr>
        <w:widowControl/>
        <w:spacing w:after="160" w:line="348"/>
        <w:jc w:val="both"/>
      </w:pPr>
      <w:r>
        <w:t xml:space="preserve">输入 Schema、显式响应描述与 HTTP 测试共同核对 OpenAPI。Zod Standard Schema 与当前 Nest/Swagger 锁定版本的集成先做小测试再接入，不能只写类型断言就声称运行时校验。</w:t>
      </w:r>
    </w:p>
    <w:p>
      <w:pPr>
        <w:pStyle w:val="Heading1"/>
      </w:pPr>
      <w:r>
        <w:t xml:space="preserve">八、测试矩阵与失败恢复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070"/>
        <w:gridCol w:w="7341"/>
      </w:tblGrid>
      <w:tr>
        <w:trPr>
          <w:cantSplit/>
          <w:tblHeader/>
        </w:trPr>
        <w:tc>
          <w:tcPr>
            <w:tcW w:type="dxa" w:w="207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测试层</w:t>
            </w:r>
          </w:p>
        </w:tc>
        <w:tc>
          <w:tcPr>
            <w:tcW w:type="dxa" w:w="7341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必测场景</w:t>
            </w:r>
          </w:p>
        </w:tc>
      </w:tr>
      <w:tr>
        <w:trPr>
          <w:cantSplit/>
        </w:trPr>
        <w:tc>
          <w:tcPr>
            <w:tcW w:type="dxa" w:w="20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单元</w:t>
            </w:r>
          </w:p>
        </w:tc>
        <w:tc>
          <w:tcPr>
            <w:tcW w:type="dxa" w:w="73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用户名规范化、密码字段原样传递、Origin 严格比对、CSRF、绝对/闲置期限、依赖错误映射；注入时钟，不靠长时间 sleep。</w:t>
            </w:r>
          </w:p>
        </w:tc>
      </w:tr>
      <w:tr>
        <w:trPr>
          <w:cantSplit/>
        </w:trPr>
        <w:tc>
          <w:tcPr>
            <w:tcW w:type="dxa" w:w="20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真实 DB</w:t>
            </w:r>
          </w:p>
        </w:tc>
        <w:tc>
          <w:tcPr>
            <w:tcW w:type="dxa" w:w="73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空库/重复 migration、用户名唯一、Session FK、SID hash、touch 不延长绝对期限、destroy、seed重复不改密码、Repo首次请求无需先探针。</w:t>
            </w:r>
          </w:p>
        </w:tc>
      </w:tr>
      <w:tr>
        <w:trPr>
          <w:cantSplit/>
        </w:trPr>
        <w:tc>
          <w:tcPr>
            <w:tcW w:type="dxa" w:w="20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73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正确登录/错误登录、ID轮换、me、退出旧Cookie、Origin/CSRF 403、429、数据库离线503/恢复、health与ready独立。</w:t>
            </w:r>
          </w:p>
        </w:tc>
      </w:tr>
      <w:tr>
        <w:trPr>
          <w:cantSplit/>
        </w:trPr>
        <w:tc>
          <w:tcPr>
            <w:tcW w:type="dxa" w:w="20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73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刷新恢复会话、401登录、网络503错误、重复提交、退出清理、不在 storage保存凭据；A切换B不闪现A状态。</w:t>
            </w:r>
          </w:p>
        </w:tc>
      </w:tr>
      <w:tr>
        <w:trPr>
          <w:cantSplit/>
        </w:trPr>
        <w:tc>
          <w:tcPr>
            <w:tcW w:type="dxa" w:w="20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契约/工具</w:t>
            </w:r>
          </w:p>
        </w:tc>
        <w:tc>
          <w:tcPr>
            <w:tcW w:type="dxa" w:w="73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pnpm contracts 离线可导出；pnpm check 覆盖既有基线；test:db 只是现有 SELECT 1 smoke，不等同真实业务集成测试。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§4～§6、§8；技术方案 §2～§5、§9；数据库与 AppModule 当前代码。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health/ready 保留既有探针响应及无业务认证语义；统一业务 Filter 不改 ready 的 status 契约。会话中间件不得使 health 依赖数据库。ready 的公开生成产物与代理路由边界在M5上线前验证。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M1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M1｜业务数据库与认证最小闭环｜技术方案</dc:title>
  <dc:creator>程小帮</dc:creator>
  <cp:lastModifiedBy>Un-named</cp:lastModifiedBy>
  <cp:revision>1</cp:revision>
  <dcterms:created xsi:type="dcterms:W3CDTF">2026-10-09T08:03:38.518Z</dcterms:created>
  <dcterms:modified xsi:type="dcterms:W3CDTF">2026-10-09T08:03:38.518Z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