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M5｜交付、可观测性与恢复｜学习与执行计划</w:t>
      </w:r>
    </w:p>
    <w:p>
      <w:pPr>
        <w:pStyle w:val="Subtitle"/>
        <w:jc w:val="left"/>
      </w:pPr>
      <w:r>
        <w:t xml:space="preserve">2027-02-01 ～ 2027-02-28｜阶段实施设计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文档用途：按四周目标窗口拆解任务、学习重点、建议工时、证据与顺延规则。</w:t>
      </w:r>
    </w:p>
    <w:p>
      <w:pPr>
        <w:widowControl/>
        <w:spacing w:after="160" w:line="348"/>
        <w:jc w:val="both"/>
      </w:pPr>
      <w:r>
        <w:t xml:space="preserve">前置门：P0质量门通过；迁移、种子、全套测试命令已真实存在，未解决的权限/数据/幂等问题不得带入部署。</w:t>
      </w:r>
    </w:p>
    <w:p>
      <w:pPr>
        <w:widowControl/>
        <w:spacing w:after="160" w:line="348"/>
        <w:jc w:val="both"/>
      </w:pPr>
      <w:r>
        <w:t xml:space="preserve">阶段产出：可复现CI与环境说明、requestId/脱敏观测、受控同源HTTPS预览或等价部署演练、备份恢复证据。</w:t>
      </w:r>
    </w:p>
    <w:p>
      <w:pPr>
        <w:pStyle w:val="Heading1"/>
      </w:pPr>
      <w:r>
        <w:t xml:space="preserve">执行容量与日期口径</w:t>
      </w:r>
    </w:p>
    <w:p>
      <w:pPr>
        <w:widowControl/>
        <w:spacing w:after="160" w:line="348"/>
        <w:jc w:val="both"/>
      </w:pPr>
      <w:r>
        <w:t xml:space="preserve">每周4小时模式：3小时深度任务＋0.5小时阅读＋0.5小时算法/复盘；5小时模式：4小时深度任务＋1小时轻量学习。任务卡约15～16小时属于核心工作估算，另保留四周共4小时轻量学习后，总量约19～20小时。四周5小时模式才基本容纳全部内容且缓冲很少；4小时模式通常需至少5～6周。环境阻塞/缺陷超过余量即顺延，不增加通勤硬编码或熬夜补课。</w:t>
      </w:r>
    </w:p>
    <w:p>
      <w:pPr>
        <w:widowControl/>
        <w:spacing w:after="160" w:line="348"/>
        <w:jc w:val="both"/>
      </w:pPr>
      <w:r>
        <w:t xml:space="preserve">日期为七个四周学习月的目标窗口；依赖阶段未验收则顺延。绿周≥5小时、黄周3～4小时、红周≤2小时只维护与复盘；睡眠、权限、事务和测试不用于“赶日期”。</w:t>
      </w:r>
    </w:p>
    <w:p>
      <w:pPr>
        <w:pStyle w:val="Heading1"/>
      </w:pPr>
      <w:r>
        <w:t xml:space="preserve">一、四周安排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353"/>
        <w:gridCol w:w="7058"/>
      </w:tblGrid>
      <w:tr>
        <w:trPr>
          <w:cantSplit/>
          <w:tblHeader/>
        </w:trPr>
        <w:tc>
          <w:tcPr>
            <w:tcW w:type="dxa" w:w="2353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周</w:t>
            </w:r>
          </w:p>
        </w:tc>
        <w:tc>
          <w:tcPr>
            <w:tcW w:type="dxa" w:w="7058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行动与产物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W1 02-01～02-07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确认可用容量/部署环境；梳理真实脚本、CI安装与隔离数据库；忙周只完成CI最小门。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W2 02-08～02-14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requestId/日志脱敏/错误观测；假期按红/黄周，不强制新功能。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W3 02-15～02-21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HTTPS代理/Cookie/公开内部路由边界与烟测；环境权限不足明确阻塞。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W4 02-22～02-28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备份恢复、≥10000条预览测量、启动手册和交付验收。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二、任务卡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447"/>
        <w:gridCol w:w="6964"/>
      </w:tblGrid>
      <w:tr>
        <w:trPr>
          <w:cantSplit/>
          <w:tblHeader/>
        </w:trPr>
        <w:tc>
          <w:tcPr>
            <w:tcW w:type="dxa" w:w="2447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任务/估算</w:t>
            </w:r>
          </w:p>
        </w:tc>
        <w:tc>
          <w:tcPr>
            <w:tcW w:type="dxa" w:w="6964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完成证据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M5-T01 1h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脚本与环境/拓扑清单，选择已获授权的预览目标。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M5-T02 2h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CI锁文件/类型/测试/构建最小流程成功记录。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M5-T03 2h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真实DB migration/E2E/契约新鲜度和可重复库复位。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M5-T04 2h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requestId/日志/Guard失败覆盖与禁字段抽检。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M5-T05 2h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同源HTTPS/Cookie/CSRF、内部OpenAPI与代理路由边界。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M5-T06 2h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独立空库恢复及SQL/幂等抽样核对。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M5-T07 2h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预览p95/错误率/连接池测量，不达标列根因。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M5-T08 2h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从零启动说明、演练、六个R编号证据。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三、学习容量与完成门</w:t>
      </w:r>
    </w:p>
    <w:p>
      <w:pPr>
        <w:widowControl/>
        <w:spacing w:after="160" w:line="348"/>
        <w:jc w:val="both"/>
      </w:pPr>
      <w:r>
        <w:t xml:space="preserve">核心15小时+1～5小时学习/回归余量，实际春节出行可能使投入低于16小时，日期随之顺延。预览权限/网络阻塞不熬夜解决。</w:t>
      </w:r>
    </w:p>
    <w:p>
      <w:pPr>
        <w:widowControl/>
        <w:spacing w:after="160" w:line="348"/>
        <w:jc w:val="both"/>
      </w:pPr>
      <w:r>
        <w:t xml:space="preserve">阅读HTTP代理/Cookie、PostgreSQL备份恢复、CI脚本隔离；算法堆/Top-K一题可暂停。</w:t>
      </w:r>
    </w:p>
    <w:p>
      <w:pPr>
        <w:widowControl/>
        <w:spacing w:after="160" w:line="348"/>
        <w:jc w:val="both"/>
      </w:pPr>
      <w:r>
        <w:t xml:space="preserve">自测：为什么ready不走公网；公网Secure Cookie为何不能关闭；恢复为何比down更重要；ci check为什么不含业务真DB。</w:t>
      </w:r>
    </w:p>
    <w:p>
      <w:pPr>
        <w:widowControl/>
        <w:spacing w:after="160" w:line="348"/>
        <w:jc w:val="both"/>
      </w:pPr>
      <w:r>
        <w:t xml:space="preserve">M5-R01～06逐项记录，不用单条“CI绿色”覆盖部署/恢复。正式HTTPS/恢复未验收则不宣称交付完成，M6启动顺延；不得一边保留安全/恢复阻塞一边开放预览AI。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§8～§11；技术方案 §8～§9；M4 P0门、根目录 package scripts。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M5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M5｜交付、可观测性与恢复｜学习与执行计划</dc:title>
  <dc:creator>程小帮</dc:creator>
  <cp:lastModifiedBy>Un-named</cp:lastModifiedBy>
  <cp:revision>1</cp:revision>
  <dcterms:created xsi:type="dcterms:W3CDTF">2026-10-09T08:03:38.593Z</dcterms:created>
  <dcterms:modified xsi:type="dcterms:W3CDTF">2026-10-09T08:03:38.593Z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