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  <w:t>标准课程</w:t>
      </w:r>
      <w:r>
        <w:rPr>
          <w:rFonts w:ascii="Calibri" w:hAnsi="Calibri" w:eastAsia="微软雅黑" w:cs="Calibri"/>
          <w:b/>
          <w:i w:val="0"/>
          <w:caps w:val="0"/>
          <w:color w:val="000000"/>
          <w:spacing w:val="0"/>
          <w:sz w:val="30"/>
          <w:szCs w:val="30"/>
        </w:rPr>
        <w:t>+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</w:rPr>
        <w:t>特训班专属课程，提分效果立竿见影，让考研之路不再迷茫！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shd w:val="clear" w:fill="92D050"/>
        </w:rPr>
        <w:t>适用人群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基础薄弱想冲击名校的学员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继续二战、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战的学员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跨专业院校、跨地域的学员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自制力弱，缺乏学习方法和复习规划，希望全程有人监督陪伴的学员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shd w:val="clear" w:fill="92D050"/>
        </w:rPr>
        <w:t>课程优势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1.名师指导：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文都一流师资讲解指导，帮你攻克重难点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2.量身定制：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入学测评，教研老师一对一复习计划定制，为你量身打造详细的复习计划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.新大纲解析：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对当年新大纲变动之处进行解读，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名师进行针对性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复习指导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.真题讲解：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讲解历年真题，直面考研让你不再畏惧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.班主任服务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：全程进行督学陪伴、定期回访、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24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小时答疑（专属教研）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0"/>
          <w:szCs w:val="30"/>
          <w:shd w:val="clear" w:fill="92D050"/>
        </w:rPr>
        <w:t>课程结构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导学课程：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了解课程体系，真题考查方式，试卷结构，时间规划等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2、基础课程：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初步搭建知识框架结构，掌握基本的原理、概念、方法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3、强化课程：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巩固基础知识，攻克重难点，查漏补缺，强化考试规律和答题技巧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4、新大纲课程：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掌握考纲变动，对当年大纲变动之处进行详细解读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5、冲刺课程：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由点到面，构建知识体系，结合时政热点，灵活运用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6、考前抢分课程：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模考测评，带你提前感知真实考试情景，学会合理把控答题时间，名师为你预测考点，进入考场胸有成竹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7、特训班专属课程：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直播带你学，教研老师一对一制定复习计划，习题、真题解读，名师点睛，深层次辅导，拉开差距，决胜考研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3555"/>
        <w:gridCol w:w="945"/>
        <w:gridCol w:w="1245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526" w:type="dxa"/>
            <w:gridSpan w:val="5"/>
            <w:shd w:val="clear" w:color="auto" w:fill="92D05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36195</wp:posOffset>
                  </wp:positionV>
                  <wp:extent cx="1633220" cy="336550"/>
                  <wp:effectExtent l="0" t="0" r="5080" b="6350"/>
                  <wp:wrapNone/>
                  <wp:docPr id="1" name="图片 1" descr="上海文都考研透明底，白色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上海文都考研透明底，白色字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492" t="16922" r="1662" b="24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6"/>
                <w:szCs w:val="36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课程服务说明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服务内容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服务细则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通关班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特训班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护航班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1V1学习规划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为学员制定符合学员个人情况的学习计划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报名后一周内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报名后一周内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学习情况回访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了解学院学习进度及状态，掌握学员复习动态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前期每月一次，后期半月一次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前期半月一次，后期一周一次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温馨动态提醒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考研政策变化、考研重要时间节点等，班主任以QQ、邮件、电话的形式及时通知学员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经常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经常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5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即时在线答疑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24小时内解决学员问题，不限制答疑次数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5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面对面答疑角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考研政治，英语，数学线下答疑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学习测试点评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入学测评、阶段测评、月考、查漏补缺，及时发现解决问题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阶段性</w:t>
            </w:r>
          </w:p>
        </w:tc>
        <w:tc>
          <w:tcPr>
            <w:tcW w:w="124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前期每月一次，后期半月一次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前期半月一次，后期一周一次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高分作文批改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提高学员作文写作实战能力，让高分作文不是梦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3次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图书讲义赠送</w:t>
            </w:r>
          </w:p>
        </w:tc>
        <w:tc>
          <w:tcPr>
            <w:tcW w:w="355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精选辅导用书及讲义，更含专属资料</w:t>
            </w:r>
          </w:p>
        </w:tc>
        <w:tc>
          <w:tcPr>
            <w:tcW w:w="9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各阶段资料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各阶段及特训资料</w:t>
            </w:r>
          </w:p>
        </w:tc>
        <w:tc>
          <w:tcPr>
            <w:tcW w:w="12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各阶段及护航资料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C58A1"/>
    <w:rsid w:val="4F6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2017-10-25T06:58:00Z</dcterms:created>
  <dc:creator>zeal</dc:creator>
  <cp:lastModifiedBy>zeal</cp:lastModifiedBy>
  <dcterms:modified xsi:type="dcterms:W3CDTF">2017-10-27T08:56:58Z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