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6AF74B"/>
    <w:p w14:paraId="644375D6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停电场景下</w:t>
      </w:r>
    </w:p>
    <w:p w14:paraId="3F000149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场景1 停电问答</w:t>
      </w:r>
    </w:p>
    <w:p w14:paraId="052F75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textAlignment w:val="auto"/>
        <w:outlineLvl w:val="9"/>
        <w:rPr>
          <w:rFonts w:hint="eastAsia"/>
          <w:lang w:val="en-US" w:eastAsia="zh"/>
        </w:rPr>
      </w:pPr>
      <w:r>
        <w:rPr>
          <w:rFonts w:hint="default"/>
          <w:lang w:val="en-US" w:eastAsia="zh-CN"/>
        </w:rPr>
        <w:t>a:</w:t>
      </w:r>
      <w:r>
        <w:rPr>
          <w:rFonts w:hint="eastAsia"/>
          <w:lang w:val="en-US" w:eastAsia="zh-CN"/>
        </w:rPr>
        <w:t>为什么部分事件数据被研判为“无效停电”并没有给无效原因</w:t>
      </w:r>
    </w:p>
    <w:p w14:paraId="27E287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REa：微应用停电研判程序在停电分析时</w:t>
      </w:r>
      <w:r>
        <w:rPr>
          <w:rFonts w:hint="eastAsia"/>
          <w:lang w:val="en-US" w:eastAsia="zh"/>
        </w:rPr>
        <w:t>，上报上来的停电时间处于系统时间的未来1-10分钟，</w:t>
      </w:r>
      <w:r>
        <w:rPr>
          <w:rFonts w:hint="eastAsia"/>
          <w:lang w:val="en-US" w:eastAsia="zh-CN"/>
        </w:rPr>
        <w:t>简单</w:t>
      </w:r>
      <w:r>
        <w:rPr>
          <w:rFonts w:hint="eastAsia"/>
          <w:lang w:val="en-US" w:eastAsia="zh"/>
        </w:rPr>
        <w:t>理解为时钟偏差导致研判出现异常。而停电监测研判程序未考虑到此</w:t>
      </w:r>
      <w:r>
        <w:rPr>
          <w:rFonts w:hint="eastAsia"/>
          <w:lang w:val="en-US" w:eastAsia="zh-CN"/>
        </w:rPr>
        <w:t>场景</w:t>
      </w:r>
      <w:r>
        <w:rPr>
          <w:rFonts w:hint="eastAsia"/>
          <w:lang w:val="en-US" w:eastAsia="zh"/>
        </w:rPr>
        <w:t>，最终导致无效停电记录无对应无效原因。</w:t>
      </w:r>
    </w:p>
    <w:p w14:paraId="6C01850E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>合肥频繁停电用户有哪些</w:t>
      </w:r>
    </w:p>
    <w:p w14:paraId="51942A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管理单位名称，台区名称，用户名称，用户编号，类型，最近两月停电次数，统计日期</w:t>
      </w:r>
    </w:p>
    <w:p w14:paraId="01B436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/>
          <w:lang w:val="en-US" w:eastAsia="zh-CN"/>
        </w:rPr>
      </w:pPr>
    </w:p>
    <w:p w14:paraId="0EC9AD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/>
          <w:lang w:val="en-US" w:eastAsia="zh-CN"/>
        </w:rPr>
      </w:pPr>
    </w:p>
    <w:p w14:paraId="1A04BA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>拆换集中器为什么被判停电</w:t>
      </w:r>
    </w:p>
    <w:p w14:paraId="34FD7F2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REc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>现场拆换集中器有停电事件上报，当天该集中器下的电表复电，根据现在的规则会对该拆换集中器进行复电，微应用认定该停电为有效停电。</w:t>
      </w:r>
    </w:p>
    <w:p w14:paraId="009EE4A0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12F15CB3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场景2 研判停电事件置信度</w:t>
      </w:r>
    </w:p>
    <w:p w14:paraId="24965D19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6257385A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4F792A61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光伏场景下</w:t>
      </w:r>
    </w:p>
    <w:p w14:paraId="5133594A">
      <w:pPr>
        <w:widowControl w:val="0"/>
        <w:numPr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场景1 光伏问答</w:t>
      </w:r>
    </w:p>
    <w:p w14:paraId="7793594A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326BA152">
      <w:pPr>
        <w:widowControl w:val="0"/>
        <w:numPr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场景2 指令操作</w:t>
      </w:r>
    </w:p>
    <w:p w14:paraId="40850138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>：调控XXXX用户</w:t>
      </w:r>
    </w:p>
    <w:p w14:paraId="0DD4BE77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3E13E0F6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>打开XXXXX页面</w:t>
      </w:r>
    </w:p>
    <w:p w14:paraId="1D5C886A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7B5FF304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：打开XXXXX应用</w:t>
      </w:r>
    </w:p>
    <w:p w14:paraId="6AC7897E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78FB5770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指标场景下</w:t>
      </w:r>
    </w:p>
    <w:p w14:paraId="2A79EA6E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场景1 指标问答</w:t>
      </w:r>
    </w:p>
    <w:p w14:paraId="2DBF8174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>合肥采集成功率</w:t>
      </w:r>
    </w:p>
    <w:p w14:paraId="4073B30F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2D8F470E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管理单位名称，综合采集成功率，日冻结采集成功率，电压采集成功率、电流采集成功率，统计日期</w:t>
      </w:r>
    </w:p>
    <w:p w14:paraId="0E42CD55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6B1B8446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390CA41F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4DA6E893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b:</w:t>
      </w:r>
      <w:r>
        <w:rPr>
          <w:rFonts w:hint="eastAsia"/>
          <w:lang w:val="en-US" w:eastAsia="zh-CN"/>
        </w:rPr>
        <w:t>合肥采集成功率低于90%的台区有多少</w:t>
      </w:r>
    </w:p>
    <w:p w14:paraId="51F74FDF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管理单位名称，台区名称，台区编号，综合采集成功率，统计日期</w:t>
      </w:r>
    </w:p>
    <w:p w14:paraId="083490B2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793EB176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15A7D167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>从采集角度而言，安徽</w:t>
      </w:r>
      <w:r>
        <w:rPr>
          <w:rFonts w:hint="default"/>
          <w:lang w:val="en-US" w:eastAsia="zh-CN"/>
        </w:rPr>
        <w:t>采集终端</w:t>
      </w:r>
      <w:r>
        <w:rPr>
          <w:rFonts w:hint="eastAsia"/>
          <w:lang w:val="en-US" w:eastAsia="zh-CN"/>
        </w:rPr>
        <w:t>还有哪些问题</w:t>
      </w:r>
    </w:p>
    <w:p w14:paraId="433ABCE5"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afterLines="0"/>
        <w:ind w:left="0" w:leftChars="0" w:firstLine="0" w:firstLineChars="0"/>
        <w:rPr>
          <w:rFonts w:hint="eastAsia" w:ascii="宋体" w:hAnsi="宋体" w:eastAsia="宋体" w:cs="宋体"/>
          <w:i w:val="0"/>
          <w:iCs w:val="0"/>
          <w:color w:val="auto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2"/>
          <w:sz w:val="21"/>
          <w:szCs w:val="21"/>
          <w:highlight w:val="none"/>
          <w:lang w:val="en-US" w:eastAsia="zh-CN" w:bidi="ar-SA"/>
        </w:rPr>
        <w:t>re</w:t>
      </w:r>
      <w:r>
        <w:rPr>
          <w:rFonts w:hint="default" w:ascii="宋体" w:hAnsi="宋体" w:eastAsia="宋体" w:cs="宋体"/>
          <w:i w:val="0"/>
          <w:iCs w:val="0"/>
          <w:color w:val="auto"/>
          <w:kern w:val="2"/>
          <w:sz w:val="21"/>
          <w:szCs w:val="21"/>
          <w:highlight w:val="none"/>
          <w:lang w:val="en-US" w:eastAsia="zh-CN" w:bidi="ar-SA"/>
        </w:rPr>
        <w:t>C:</w:t>
      </w:r>
      <w:r>
        <w:rPr>
          <w:rFonts w:hint="eastAsia" w:ascii="宋体" w:hAnsi="宋体" w:eastAsia="宋体" w:cs="宋体"/>
          <w:i w:val="0"/>
          <w:iCs w:val="0"/>
          <w:color w:val="auto"/>
          <w:kern w:val="2"/>
          <w:sz w:val="21"/>
          <w:szCs w:val="21"/>
          <w:highlight w:val="none"/>
          <w:lang w:val="en-US" w:eastAsia="zh-CN" w:bidi="ar-SA"/>
        </w:rPr>
        <w:t>安徽公司现场运行窄带集中器15万台，</w:t>
      </w:r>
      <w:r>
        <w:rPr>
          <w:rFonts w:hint="eastAsia" w:ascii="宋体" w:hAnsi="宋体" w:eastAsia="宋体" w:cs="宋体"/>
          <w:b/>
          <w:bCs/>
          <w:color w:val="auto"/>
          <w:sz w:val="21"/>
          <w:szCs w:val="21"/>
          <w:highlight w:val="none"/>
          <w:lang w:val="en-US" w:eastAsia="zh-CN"/>
        </w:rPr>
        <w:t>一是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上行与主站通信，</w:t>
      </w:r>
      <w:r>
        <w:rPr>
          <w:rFonts w:hint="eastAsia" w:ascii="宋体" w:hAnsi="宋体" w:eastAsia="宋体" w:cs="宋体"/>
          <w:color w:val="auto"/>
          <w:sz w:val="21"/>
          <w:szCs w:val="21"/>
          <w:highlight w:val="none"/>
          <w:lang w:val="en-US" w:eastAsia="zh-CN"/>
        </w:rPr>
        <w:t>采用1376.1通信协议，不支持灵活配置采集任务（包括采集周期和数据项），不具备主动上报功能。</w:t>
      </w:r>
      <w:r>
        <w:rPr>
          <w:rFonts w:hint="eastAsia" w:ascii="宋体" w:hAnsi="宋体" w:eastAsia="宋体" w:cs="宋体"/>
          <w:b/>
          <w:bCs/>
          <w:color w:val="auto"/>
          <w:sz w:val="21"/>
          <w:szCs w:val="21"/>
          <w:highlight w:val="none"/>
          <w:lang w:val="en-US" w:eastAsia="zh-CN"/>
        </w:rPr>
        <w:t>二是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下行与电能表通信，不兼容698.45规约协议版本库，不支持698.45规约电能表数据采集。</w:t>
      </w:r>
      <w:r>
        <w:rPr>
          <w:rFonts w:hint="eastAsia" w:ascii="宋体" w:hAnsi="宋体" w:eastAsia="宋体" w:cs="宋体"/>
          <w:b/>
          <w:bCs/>
          <w:color w:val="auto"/>
          <w:sz w:val="21"/>
          <w:szCs w:val="21"/>
          <w:highlight w:val="none"/>
          <w:lang w:val="en-US" w:eastAsia="zh-CN"/>
        </w:rPr>
        <w:t>三是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针对大台区尤其是300户以上台区，台区半径偏大，HPLC集中器高频采集效果不理想。</w:t>
      </w:r>
    </w:p>
    <w:p w14:paraId="341C0EB6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0BC63F3F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d:</w:t>
      </w:r>
      <w:r>
        <w:rPr>
          <w:rFonts w:hint="eastAsia"/>
          <w:lang w:val="en-US" w:eastAsia="zh-CN"/>
        </w:rPr>
        <w:t>有什么解决措施吗？</w:t>
      </w:r>
    </w:p>
    <w:p w14:paraId="373516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color w:val="auto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  <w:highlight w:val="none"/>
          <w:lang w:val="en-US" w:eastAsia="zh-CN" w:bidi="ar-SA"/>
        </w:rPr>
        <w:t>re</w:t>
      </w:r>
      <w:r>
        <w:rPr>
          <w:rFonts w:hint="default" w:ascii="宋体" w:hAnsi="宋体" w:eastAsia="宋体" w:cs="宋体"/>
          <w:color w:val="auto"/>
          <w:kern w:val="2"/>
          <w:sz w:val="21"/>
          <w:szCs w:val="21"/>
          <w:highlight w:val="none"/>
          <w:lang w:val="en-US" w:eastAsia="zh-CN" w:bidi="ar-SA"/>
        </w:rPr>
        <w:t>d: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highlight w:val="none"/>
          <w:lang w:val="en-US" w:eastAsia="zh-CN" w:bidi="ar-SA"/>
        </w:rPr>
        <w:t>一是受限于</w:t>
      </w:r>
      <w:r>
        <w:rPr>
          <w:rFonts w:hint="default" w:ascii="宋体" w:hAnsi="宋体" w:eastAsia="宋体" w:cs="宋体"/>
          <w:color w:val="auto"/>
          <w:kern w:val="2"/>
          <w:sz w:val="21"/>
          <w:szCs w:val="21"/>
          <w:highlight w:val="none"/>
          <w:lang w:val="en-US" w:eastAsia="zh-CN" w:bidi="ar-SA"/>
        </w:rPr>
        <w:t>1376.1通信协议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highlight w:val="none"/>
          <w:lang w:val="en-US" w:eastAsia="zh-CN" w:bidi="ar-SA"/>
        </w:rPr>
        <w:t>问题，</w:t>
      </w:r>
      <w:r>
        <w:rPr>
          <w:rFonts w:hint="default" w:ascii="宋体" w:hAnsi="宋体" w:eastAsia="宋体" w:cs="宋体"/>
          <w:color w:val="auto"/>
          <w:kern w:val="2"/>
          <w:sz w:val="21"/>
          <w:szCs w:val="21"/>
          <w:highlight w:val="none"/>
          <w:lang w:val="en-US" w:eastAsia="zh-CN" w:bidi="ar-SA"/>
        </w:rPr>
        <w:t>无法采取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highlight w:val="none"/>
          <w:lang w:val="en-US" w:eastAsia="zh-CN" w:bidi="ar-SA"/>
        </w:rPr>
        <w:t>升级本地通信模块的方式改造集中器，</w:t>
      </w:r>
      <w:r>
        <w:rPr>
          <w:rFonts w:hint="default" w:ascii="宋体" w:hAnsi="宋体" w:eastAsia="宋体" w:cs="宋体"/>
          <w:color w:val="auto"/>
          <w:kern w:val="2"/>
          <w:sz w:val="21"/>
          <w:szCs w:val="21"/>
          <w:highlight w:val="none"/>
          <w:lang w:val="en-US" w:eastAsia="zh-CN" w:bidi="ar-SA"/>
        </w:rPr>
        <w:t>采取更换窄带集中器为698.45协议集中器。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highlight w:val="none"/>
          <w:lang w:val="en-US" w:eastAsia="zh-CN" w:bidi="ar-SA"/>
        </w:rPr>
        <w:t>二是自2022年以来，安徽公司采取加装集中器方式优先改造重点用户，台区现场配置的宽带集中器占比较高。随着电能表宽带全覆盖改造，电能表逐步迁移至台区已加装的宽带集中器，窄带集中器将逐步消减为0。三是针对300户以上大台区，在合理数量范围内加装HPLC集中器，同一台区不建议超过3台集中器，经过与设备厂家联动验证，每台HPLC集中器建议带载200只电能表左右为优；同时加装集中器需要根据区域合理划分，将同一片区域的电能表划分在同一集中器下，避免不同集中器间有电能表穿插，影响信号组网。</w:t>
      </w:r>
    </w:p>
    <w:p w14:paraId="756C6FA8">
      <w:pPr>
        <w:pStyle w:val="4"/>
        <w:ind w:left="0" w:leftChars="0" w:firstLine="0" w:firstLineChars="0"/>
        <w:rPr>
          <w:rFonts w:hint="default"/>
          <w:lang w:val="en-US" w:eastAsia="zh-CN"/>
        </w:rPr>
      </w:pPr>
    </w:p>
    <w:p w14:paraId="45C9AEE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场景2 分析采集成功率低的原因</w:t>
      </w:r>
    </w:p>
    <w:p w14:paraId="7B749DDE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76C7BA80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线损场景下</w:t>
      </w:r>
    </w:p>
    <w:p w14:paraId="43F67C73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场景1 线损问答</w:t>
      </w:r>
    </w:p>
    <w:p w14:paraId="5A43369B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>台区线损怎么诊断</w:t>
      </w:r>
    </w:p>
    <w:p w14:paraId="71F88B15">
      <w:pPr>
        <w:pStyle w:val="10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rea:</w:t>
      </w:r>
      <w:r>
        <w:rPr>
          <w:rFonts w:hint="eastAsia" w:ascii="宋体" w:hAnsi="宋体" w:eastAsia="宋体" w:cs="宋体"/>
          <w:sz w:val="21"/>
          <w:szCs w:val="21"/>
        </w:rPr>
        <w:t>按照从粗到细，先主流程后分流程的顺序，明确各流程环节诊断逻辑和异常大类，提升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诊断效率和诊断全面性。主流程包括总表侧异常诊断、户表侧常诊断、台区主因诊断、异常精确定位等环节，厘清线损只常台区的诊断分析过程。分流程对总表侧、户表侧异常诊断进行细化，根据档案、电量、负荷数据异常，依次开展采集计量、档案、用电、技术5类细分业务异常诊断，定位引起线损异常的具体原因。</w:t>
      </w:r>
    </w:p>
    <w:p w14:paraId="4E8C5A3B">
      <w:pPr>
        <w:pStyle w:val="10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color w:val="000000"/>
          <w:sz w:val="21"/>
          <w:szCs w:val="21"/>
          <w:lang w:val="en-US" w:eastAsia="zh-CN"/>
        </w:rPr>
        <w:t>b: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合肥长期高损台区有哪些</w:t>
      </w:r>
    </w:p>
    <w:p w14:paraId="678A9199">
      <w:pPr>
        <w:pStyle w:val="10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</w:pPr>
    </w:p>
    <w:p w14:paraId="01804474">
      <w:pPr>
        <w:pStyle w:val="10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管理单位名称、台区名称、台区编号、台区经理、异常类型、昨日线损率、统计日期</w:t>
      </w:r>
    </w:p>
    <w:p w14:paraId="210958E8">
      <w:pPr>
        <w:pStyle w:val="10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</w:pPr>
    </w:p>
    <w:p w14:paraId="17CC4E52">
      <w:pPr>
        <w:pStyle w:val="10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</w:pPr>
    </w:p>
    <w:p w14:paraId="4F103E87">
      <w:pPr>
        <w:pStyle w:val="10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c</w:t>
      </w:r>
      <w:r>
        <w:rPr>
          <w:rFonts w:hint="default" w:ascii="宋体" w:hAnsi="宋体" w:eastAsia="宋体" w:cs="宋体"/>
          <w:color w:val="000000"/>
          <w:sz w:val="21"/>
          <w:szCs w:val="21"/>
          <w:lang w:val="en-US" w:eastAsia="zh-CN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昨天</w:t>
      </w:r>
      <w:r>
        <w:rPr>
          <w:rFonts w:hint="default" w:ascii="宋体" w:hAnsi="宋体" w:eastAsia="宋体" w:cs="宋体"/>
          <w:color w:val="000000"/>
          <w:sz w:val="21"/>
          <w:szCs w:val="21"/>
          <w:lang w:val="en-US" w:eastAsia="zh-CN"/>
        </w:rPr>
        <w:t>XXXXX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台区线损率是多少</w:t>
      </w:r>
    </w:p>
    <w:p w14:paraId="49E23061">
      <w:pPr>
        <w:pStyle w:val="10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</w:pPr>
    </w:p>
    <w:p w14:paraId="5A3B83F0">
      <w:pPr>
        <w:pStyle w:val="10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</w:pPr>
    </w:p>
    <w:p w14:paraId="2A6978A8">
      <w:pPr>
        <w:pStyle w:val="10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管理单位名称、台区名称、台区编号、台区经理，线损率，统计日期</w:t>
      </w:r>
    </w:p>
    <w:p w14:paraId="58DD3AD0">
      <w:pPr>
        <w:pStyle w:val="10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</w:pPr>
    </w:p>
    <w:p w14:paraId="2D9C28A6">
      <w:pPr>
        <w:pStyle w:val="10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</w:pPr>
    </w:p>
    <w:p w14:paraId="0F99D0B7">
      <w:pPr>
        <w:pStyle w:val="10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</w:pPr>
    </w:p>
    <w:p w14:paraId="1D28BFB1">
      <w:pPr>
        <w:pStyle w:val="10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</w:pPr>
    </w:p>
    <w:p w14:paraId="6E11B1D8">
      <w:pPr>
        <w:pStyle w:val="10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color w:val="000000"/>
          <w:sz w:val="21"/>
          <w:szCs w:val="21"/>
          <w:lang w:val="en-US" w:eastAsia="zh-CN"/>
        </w:rPr>
        <w:t>d: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如何加强台区精准治理呢</w:t>
      </w:r>
    </w:p>
    <w:p w14:paraId="395EBD91">
      <w:pPr>
        <w:spacing w:beforeLines="0" w:afterLine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re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d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：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依托线损微应用功能优化，制定标准化治理措施，开展异常问题源头治理，异常治理后综合评价，推进实施线损精准治理。</w:t>
      </w:r>
    </w:p>
    <w:p w14:paraId="13BDC3F6">
      <w:pPr>
        <w:spacing w:beforeLines="0" w:afterLine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（1）制定线损异常处置策略和时限要求</w:t>
      </w:r>
    </w:p>
    <w:p w14:paraId="71C92D0D">
      <w:pPr>
        <w:spacing w:beforeLines="0" w:afterLine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结合基层治理经验，构建异常治理案例库；自动匹配智能诊断异常原因与治理措施，形成线损异常治理“一台区一策略”。明确核查治理优先级，应用智能诊断输出的异常时段、范围、用户及原因等信息，根据对线损影响的严重程度，建立三级分类处置机制，一级 3 个工作日、二级 10 个工作日、三级 20 个工作日完成治理反馈。</w:t>
      </w:r>
    </w:p>
    <w:p w14:paraId="1FC60025">
      <w:pPr>
        <w:spacing w:beforeLines="0" w:afterLine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（2）开展异常问题源头治理</w:t>
      </w:r>
    </w:p>
    <w:p w14:paraId="35C206F4">
      <w:pPr>
        <w:spacing w:beforeLines="0" w:afterLine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开展异常问题业务溯源分析</w:t>
      </w:r>
    </w:p>
    <w:p w14:paraId="0EA107AA">
      <w:pPr>
        <w:spacing w:beforeLines="0" w:afterLine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结合系统诊断和现场核查结果，溯源多发异常问题、反弹和长期高损台区业务源头，重点开展采集失败率较高的计量采集设备运行质量溯源分析，用户档案频繁切改本质原因核查，分布式光伏台区用户异常批量研判，用户批量窃电等同类问题深度溯源，促进源头规范。</w:t>
      </w:r>
    </w:p>
    <w:p w14:paraId="6882A829">
      <w:pPr>
        <w:pStyle w:val="5"/>
        <w:ind w:left="0" w:leftChars="0" w:firstLine="0" w:firstLine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深入异常问题举一反三、同类共治</w:t>
      </w:r>
    </w:p>
    <w:p w14:paraId="5B341708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基于异常问题的溯源分析结果，逐级建立台区线损异常治理跨专业协同会商机制，协同专业及时研究落实改进措施，逐步推动同类问题的动态预警，实现同类问题标本兼治，协同推动相关专业潜在问题、监控缺位、管理空白等问题治理。</w:t>
      </w:r>
    </w:p>
    <w:p w14:paraId="572D8C67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开展治理成效评价和分析</w:t>
      </w:r>
    </w:p>
    <w:p w14:paraId="3DAB254C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针对治理后的台区开展治理成效评价和分析。对主因核查率、查实问题限期治理率进行评价。结合“一台区一策略”降损质效以及治理后线损波动及反弹情况，综合评估治理精</w:t>
      </w:r>
    </w:p>
    <w:p w14:paraId="4519F9AA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firstLine="0" w:firstLineChars="0"/>
        <w:textAlignment w:val="auto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准度，优化完善治理策略，推动标准化治理方案更加精准，台区线损异常治理率不低于 95%，月度高损台区占比不高于0.2%。</w:t>
      </w:r>
    </w:p>
    <w:p w14:paraId="1A2D829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场景2 线损异常推理</w:t>
      </w:r>
    </w:p>
    <w:p w14:paraId="4D264204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573C33BE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56BF7209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557ECE70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 w14:paraId="25991DFA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41A8C874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计量在线监测场景下</w:t>
      </w:r>
    </w:p>
    <w:p w14:paraId="0249B999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场景1 异常问答</w:t>
      </w:r>
    </w:p>
    <w:p w14:paraId="7BBCFDC3"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昨天合肥零电压用户有哪些</w:t>
      </w:r>
    </w:p>
    <w:p w14:paraId="6EBF5ECF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管理单位名称、台区名称、用户名称、用户编号、异常类型、统计日期</w:t>
      </w:r>
    </w:p>
    <w:p w14:paraId="0855834B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03D242E6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5672C1C6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10583F4C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、如何诊断采集类异常</w:t>
      </w:r>
    </w:p>
    <w:p w14:paraId="68EBF942"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sz w:val="21"/>
          <w:szCs w:val="21"/>
          <w:lang w:val="en-US" w:eastAsia="zh-CN"/>
        </w:rPr>
        <w:t>REb</w:t>
      </w:r>
      <w:r>
        <w:rPr>
          <w:rFonts w:hint="default" w:asciiTheme="minorEastAsia" w:hAnsiTheme="minorEastAsia" w:cstheme="minorEastAsia"/>
          <w:color w:val="000000"/>
          <w:sz w:val="21"/>
          <w:szCs w:val="21"/>
          <w:lang w:val="en-US" w:eastAsia="zh-CN"/>
        </w:rPr>
        <w:t>: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对采集缺失用户，通过电量拟合分析，辅助定位线损异常主因；对主因为采集缺失的线损异常台区，利用实时透抄数据自动精准判断异常台区恢复情况。一是精准定位引起线损异常的采集缺失用户</w:t>
      </w:r>
      <w:r>
        <w:rPr>
          <w:rFonts w:hint="eastAsia" w:asciiTheme="minorEastAsia" w:hAnsiTheme="minorEastAsia" w:cstheme="minorEastAsia"/>
          <w:color w:val="000000"/>
          <w:sz w:val="21"/>
          <w:szCs w:val="21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分析单用户历史电量、负荷、档案等数据特性</w:t>
      </w:r>
      <w:r>
        <w:rPr>
          <w:rFonts w:hint="eastAsia" w:asciiTheme="minorEastAsia" w:hAnsiTheme="minorEastAsia" w:cstheme="minorEastAsia"/>
          <w:color w:val="000000"/>
          <w:sz w:val="21"/>
          <w:szCs w:val="21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通过用户分类</w:t>
      </w:r>
      <w:r>
        <w:rPr>
          <w:rFonts w:hint="eastAsia" w:asciiTheme="minorEastAsia" w:hAnsiTheme="minorEastAsia" w:cstheme="minorEastAsia"/>
          <w:color w:val="000000"/>
          <w:sz w:val="21"/>
          <w:szCs w:val="21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基础电量拟合、 波动电量修正等方法，开展采集缺失用户的电量拟合分析。 通过用户电量与线损电量的相关性分析，精准筛选出线损强相关的采集缺失用户以及影响的线损电量。二是实时监控采集异常引发线损波动的恢复情况。 按照线损计算延后 1-2 天，表计数据为实时采集的特性</w:t>
      </w:r>
      <w:r>
        <w:rPr>
          <w:rFonts w:hint="eastAsia" w:asciiTheme="minorEastAsia" w:hAnsiTheme="minorEastAsia" w:cstheme="minorEastAsia"/>
          <w:color w:val="000000"/>
          <w:sz w:val="21"/>
          <w:szCs w:val="21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根据缺失总表/户表的抄表示值及负荷数据的实时采集情况</w:t>
      </w:r>
      <w:r>
        <w:rPr>
          <w:rFonts w:hint="eastAsia" w:asciiTheme="minorEastAsia" w:hAnsiTheme="minorEastAsia" w:cstheme="minorEastAsia"/>
          <w:color w:val="000000"/>
          <w:sz w:val="21"/>
          <w:szCs w:val="21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判断用户采集是否恢复，对恢复用户补招缺失日零点冻结数据，重算异常当天台区线损，对重算异常恢复的台区输出异常已恢复信息，减少基层人员异常台区的核查工作量</w:t>
      </w:r>
    </w:p>
    <w:p w14:paraId="547D1236"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c、如何诊断用电类异常呢</w:t>
      </w:r>
    </w:p>
    <w:p w14:paraId="003343F2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default"/>
          <w:lang w:val="en-US" w:eastAsia="zh-CN"/>
        </w:rPr>
        <w:t>rec:</w:t>
      </w:r>
      <w:r>
        <w:rPr>
          <w:rFonts w:hint="default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用电类异常主要包括窃电、用户功率因数低、负荷波动等，融合反窃电监控系统和计量失准输出结果，通过智能诊断算法，实现用电异常用户靶向定位。一是精确诊断窃电异常。融合反窃电监控系统和计量失准输出结果，结合台区线损数据，利用高低压联动分析，锁</w:t>
      </w:r>
    </w:p>
    <w:p w14:paraId="322908AD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定窃电嫌疑台区；通过分相、分箱分析，识别异常相别和异常表箱； 通过分时诊断分析，精准定位异常发生时段；通过费率时段分析，识别费率设置异常的用户；利用大数据、人</w:t>
      </w:r>
    </w:p>
    <w:p w14:paraId="01C5ADB4"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工智能诊断方法，综合分析疑似窃电用户对台区线损影响，精准锁定窃电用户，量化损失电量。二是精确诊断用户用电行为引起的线损异常。基于电量、负荷、档案数据，深入分析用户用电特征与线损波动的相关性，精准定位负荷波动引起线损异常、功率因数偏低的用户。</w:t>
      </w:r>
    </w:p>
    <w:p w14:paraId="432DF41B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场景2 自动生成相关报告</w:t>
      </w:r>
    </w:p>
    <w:p w14:paraId="096B98A3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 w14:paraId="065C4F47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仿宋_GB2312">
    <w:altName w:val="方正仿宋_GBK"/>
    <w:panose1 w:val="02010609030101010101"/>
    <w:charset w:val="00"/>
    <w:family w:val="modern"/>
    <w:pitch w:val="default"/>
    <w:sig w:usb0="00000000" w:usb1="00000000" w:usb2="00000000" w:usb3="00000000" w:csb0="00040000" w:csb1="00000000"/>
  </w:font>
  <w:font w:name="仿宋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E2FAEF"/>
    <w:multiLevelType w:val="singleLevel"/>
    <w:tmpl w:val="DFE2FAEF"/>
    <w:lvl w:ilvl="0" w:tentative="0">
      <w:start w:val="1"/>
      <w:numFmt w:val="lowerLetter"/>
      <w:suff w:val="nothing"/>
      <w:lvlText w:val="%1、"/>
      <w:lvlJc w:val="left"/>
    </w:lvl>
  </w:abstractNum>
  <w:abstractNum w:abstractNumId="1">
    <w:nsid w:val="5B97C8BA"/>
    <w:multiLevelType w:val="singleLevel"/>
    <w:tmpl w:val="5B97C8B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9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DBE87DF"/>
    <w:rsid w:val="6F9F5F20"/>
    <w:rsid w:val="7DEFED61"/>
    <w:rsid w:val="EF5F8365"/>
    <w:rsid w:val="FF5BE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qFormat="1" w:uiPriority="99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next w:val="3"/>
    <w:qFormat/>
    <w:uiPriority w:val="0"/>
    <w:pPr>
      <w:spacing w:after="120" w:afterLines="0" w:afterAutospacing="0"/>
    </w:pPr>
  </w:style>
  <w:style w:type="paragraph" w:styleId="3">
    <w:name w:val="Title"/>
    <w:basedOn w:val="1"/>
    <w:next w:val="1"/>
    <w:qFormat/>
    <w:uiPriority w:val="1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paragraph" w:styleId="4">
    <w:name w:val="Body Text Indent"/>
    <w:basedOn w:val="1"/>
    <w:next w:val="5"/>
    <w:qFormat/>
    <w:uiPriority w:val="0"/>
    <w:pPr>
      <w:spacing w:after="120" w:afterLines="0" w:afterAutospacing="0"/>
      <w:ind w:left="420" w:leftChars="200"/>
    </w:pPr>
  </w:style>
  <w:style w:type="paragraph" w:styleId="5">
    <w:name w:val="envelope return"/>
    <w:basedOn w:val="1"/>
    <w:unhideWhenUsed/>
    <w:qFormat/>
    <w:uiPriority w:val="99"/>
    <w:pPr>
      <w:snapToGrid w:val="0"/>
      <w:spacing w:line="560" w:lineRule="exact"/>
      <w:ind w:firstLine="1972" w:firstLineChars="200"/>
      <w:jc w:val="left"/>
    </w:pPr>
    <w:rPr>
      <w:rFonts w:ascii="Arial" w:hAnsi="Arial" w:eastAsia="宋体" w:cs="Arial"/>
      <w:sz w:val="32"/>
      <w:szCs w:val="32"/>
    </w:rPr>
  </w:style>
  <w:style w:type="paragraph" w:styleId="6">
    <w:name w:val="Body Text First Indent"/>
    <w:basedOn w:val="2"/>
    <w:qFormat/>
    <w:uiPriority w:val="0"/>
    <w:pPr>
      <w:ind w:firstLine="420" w:firstLineChars="100"/>
    </w:pPr>
  </w:style>
  <w:style w:type="character" w:customStyle="1" w:styleId="9">
    <w:name w:val="s1"/>
    <w:basedOn w:val="8"/>
    <w:uiPriority w:val="0"/>
    <w:rPr>
      <w:rFonts w:ascii="Helvetica Neue" w:hAnsi="Helvetica Neue" w:eastAsia="Helvetica Neue" w:cs="Helvetica Neue"/>
      <w:sz w:val="28"/>
      <w:szCs w:val="28"/>
    </w:rPr>
  </w:style>
  <w:style w:type="paragraph" w:customStyle="1" w:styleId="10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PingFang SC" w:hAnsi="PingFang SC" w:eastAsia="PingFang SC" w:cs="PingFang SC"/>
      <w:color w:val="000000"/>
      <w:kern w:val="0"/>
      <w:sz w:val="28"/>
      <w:szCs w:val="2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82</TotalTime>
  <ScaleCrop>false</ScaleCrop>
  <LinksUpToDate>false</LinksUpToDate>
  <CharactersWithSpaces>0</CharactersWithSpaces>
  <Application>WPS Office_6.9.0.8865_F1E327BC-269C-435d-A152-05C5408002CA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2024-09-12T18:47:00Z</dcterms:created>
  <dc:creator>kern</dc:creator>
  <cp:lastModifiedBy>kern</cp:lastModifiedBy>
  <dcterms:modified xsi:type="dcterms:W3CDTF">2024-09-13T10:56:41Z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2052-6.9.0.8865</vt:lpwstr>
  </property>
  <property fmtid="{D5CDD505-2E9C-101B-9397-08002B2CF9AE}" pid="3" name="ICV">
    <vt:lpwstr>8AAF355502D999032656E266E75DEB7C_41</vt:lpwstr>
  </property>
</Properties>
</file>