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组建核心团队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确定</w:t>
      </w:r>
      <w:r>
        <w:rPr>
          <w:rFonts w:hint="eastAsia"/>
          <w:sz w:val="28"/>
          <w:szCs w:val="28"/>
        </w:rPr>
        <w:t>合作模式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前核心团队沟通两次，确定合作模式；</w:t>
      </w:r>
    </w:p>
    <w:p>
      <w:pPr>
        <w:pStyle w:val="8"/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2020.3月：进行产品定位，确定愿景及界面设计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确定产品愿景，进行用户分析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进行资源及风险评估，技术分析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前完成第一版界面原型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3.20前</w:t>
      </w:r>
      <w:r>
        <w:rPr>
          <w:rFonts w:hint="eastAsia"/>
          <w:sz w:val="28"/>
          <w:szCs w:val="28"/>
        </w:rPr>
        <w:t>确定下一阶段任务的细化安排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产品定位细化，需求细化，界面原型更新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考虑一系列细化问题，如项目收益、相关方、战略目标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8"/>
        <w:numPr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20.5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产品</w:t>
      </w:r>
      <w:r>
        <w:rPr>
          <w:rFonts w:hint="eastAsia"/>
          <w:sz w:val="28"/>
          <w:szCs w:val="28"/>
        </w:rPr>
        <w:t>建设团队，进入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建设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同时进行项目监听，保证更高效的工作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20.6</w:t>
      </w:r>
      <w:r>
        <w:rPr>
          <w:rFonts w:hint="eastAsia"/>
          <w:sz w:val="28"/>
          <w:szCs w:val="28"/>
        </w:rPr>
        <w:t>月：产品进入测试阶段（吸引尽可能广泛</w:t>
      </w:r>
      <w:r>
        <w:rPr>
          <w:rFonts w:hint="eastAsia"/>
          <w:sz w:val="28"/>
          <w:szCs w:val="28"/>
          <w:lang w:val="en-US" w:eastAsia="zh-CN"/>
        </w:rPr>
        <w:t>的白领</w:t>
      </w:r>
      <w:r>
        <w:rPr>
          <w:rFonts w:hint="eastAsia"/>
          <w:sz w:val="28"/>
          <w:szCs w:val="28"/>
        </w:rPr>
        <w:t>和学生进行测试）；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2D11C84"/>
    <w:rsid w:val="642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9</TotalTime>
  <ScaleCrop>false</ScaleCrop>
  <LinksUpToDate>false</LinksUpToDate>
  <CharactersWithSpaces>236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吃糖不吃苦</cp:lastModifiedBy>
  <dcterms:modified xsi:type="dcterms:W3CDTF">2020-03-24T12:18:38Z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