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057">
      <w:pPr>
        <w:pStyle w:val="31"/>
        <w:spacing w:line="240" w:lineRule="auto"/>
        <w:jc w:val="center"/>
        <w:rPr>
          <w:sz w:val="52"/>
          <w:szCs w:val="52"/>
        </w:rPr>
      </w:pPr>
      <w:r>
        <w:rPr>
          <w:rFonts w:ascii="微软雅黑" w:hAnsi="微软雅黑" w:eastAsia="微软雅黑"/>
          <w:b w:val="0"/>
          <w:sz w:val="52"/>
          <w:szCs w:val="52"/>
        </w:rPr>
        <w:t>祠语智游——多角色沉浸式非遗智能导游</w:t>
      </w:r>
    </w:p>
    <w:p w14:paraId="270A9534">
      <w:pPr>
        <w:pStyle w:val="3"/>
        <w:spacing w:line="240" w:lineRule="auto"/>
        <w:ind w:left="28"/>
        <w:rPr>
          <w:sz w:val="32"/>
          <w:szCs w:val="28"/>
        </w:rPr>
      </w:pPr>
      <w:r>
        <w:rPr>
          <w:rFonts w:ascii="微软雅黑" w:hAnsi="微软雅黑" w:eastAsia="微软雅黑"/>
          <w:b w:val="0"/>
          <w:sz w:val="32"/>
          <w:szCs w:val="28"/>
        </w:rPr>
        <w:t>技术架构说明</w:t>
      </w:r>
    </w:p>
    <w:p w14:paraId="19C278DD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/>
          <w:sz w:val="22"/>
          <w:szCs w:val="36"/>
        </w:rPr>
        <w:t>首届超级智能体大赛（2026 Super Agent）｜AI+旅游休闲命题赛道</w:t>
      </w:r>
    </w:p>
    <w:p w14:paraId="4ACA0837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/>
          <w:sz w:val="22"/>
          <w:szCs w:val="36"/>
        </w:rPr>
        <w:t>当前阶段：陈家祠场景原型 Demo｜提交版本：正式版</w:t>
      </w:r>
    </w:p>
    <w:p w14:paraId="7B1D8467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 w:val="0"/>
          <w:sz w:val="22"/>
          <w:szCs w:val="36"/>
        </w:rPr>
        <w:t>祠语智游面向文化场馆自助导览，以“</w:t>
      </w:r>
      <w:r>
        <w:rPr>
          <w:rFonts w:ascii="微软雅黑" w:hAnsi="微软雅黑" w:eastAsia="微软雅黑"/>
          <w:b/>
          <w:sz w:val="22"/>
          <w:szCs w:val="36"/>
        </w:rPr>
        <w:t>确定性决策＋生成式表达</w:t>
      </w:r>
      <w:r>
        <w:rPr>
          <w:rFonts w:ascii="微软雅黑" w:hAnsi="微软雅黑" w:eastAsia="微软雅黑"/>
          <w:b w:val="0"/>
          <w:sz w:val="22"/>
          <w:szCs w:val="36"/>
        </w:rPr>
        <w:t>”为核心架构。游客画像、审核知识、空间关系、路线规则和游览状态构成可信底座；生成模型仅在结构化 ContentPlan 和质量校验通过后负责角色化表达。路线、讲解、问答、进度与游后服务因此共享同一旅程状态，同时保持文化事实、空间路径和业务状态可控。</w:t>
      </w:r>
    </w:p>
    <w:p w14:paraId="53E1DC1C">
      <w:pPr>
        <w:keepNext/>
        <w:spacing w:before="20" w:after="0" w:line="240" w:lineRule="auto"/>
        <w:jc w:val="center"/>
        <w:rPr>
          <w:sz w:val="18"/>
          <w:szCs w:val="22"/>
        </w:rPr>
      </w:pPr>
      <w:bookmarkStart w:id="0" w:name="_GoBack"/>
      <w:r>
        <w:rPr>
          <w:sz w:val="18"/>
          <w:szCs w:val="22"/>
        </w:rPr>
        <w:drawing>
          <wp:inline distT="0" distB="0" distL="114300" distR="114300">
            <wp:extent cx="5051425" cy="31572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3F4862">
      <w:pPr>
        <w:pStyle w:val="164"/>
        <w:spacing w:line="240" w:lineRule="auto"/>
        <w:rPr>
          <w:sz w:val="18"/>
          <w:szCs w:val="28"/>
        </w:rPr>
      </w:pPr>
      <w:r>
        <w:rPr>
          <w:rFonts w:ascii="微软雅黑" w:hAnsi="微软雅黑" w:eastAsia="微软雅黑"/>
          <w:b w:val="0"/>
          <w:sz w:val="18"/>
          <w:szCs w:val="28"/>
        </w:rPr>
        <w:t>图 1 系统总体架构</w:t>
      </w:r>
    </w:p>
    <w:p w14:paraId="5D876736">
      <w:pPr>
        <w:keepLines w:val="0"/>
        <w:spacing w:line="240" w:lineRule="auto"/>
        <w:ind w:firstLine="255"/>
        <w:jc w:val="both"/>
        <w:rPr>
          <w:sz w:val="18"/>
          <w:szCs w:val="22"/>
        </w:rPr>
      </w:pPr>
      <w:r>
        <w:rPr>
          <w:rFonts w:ascii="微软雅黑" w:hAnsi="微软雅黑" w:eastAsia="微软雅黑"/>
          <w:b/>
          <w:sz w:val="22"/>
          <w:szCs w:val="36"/>
        </w:rPr>
        <w:t>图 1 说明。</w:t>
      </w:r>
      <w:r>
        <w:rPr>
          <w:rFonts w:ascii="微软雅黑" w:hAnsi="微软雅黑" w:eastAsia="微软雅黑"/>
          <w:b w:val="0"/>
          <w:sz w:val="22"/>
          <w:szCs w:val="36"/>
        </w:rPr>
        <w:t xml:space="preserve"> 交互层承载比赛 Demo；LangGraph 编排旅程节点；确定性层掌控画像、路线、状态和 Coverage；知识与空间层提供审核事实和合法路径；生成与质量层只生成、校验并审计表达候选。该分层把“业务决定权”和“语言表现力”明确隔离。</w:t>
      </w:r>
    </w:p>
    <w:tbl>
      <w:tblPr>
        <w:tblStyle w:val="33"/>
        <w:tblW w:w="102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91"/>
        <w:gridCol w:w="3569"/>
      </w:tblGrid>
      <w:tr w14:paraId="009CD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00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A0FABC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层级</w:t>
            </w:r>
          </w:p>
        </w:tc>
        <w:tc>
          <w:tcPr>
            <w:tcW w:w="4991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97964C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核心技术与模块</w:t>
            </w:r>
          </w:p>
        </w:tc>
        <w:tc>
          <w:tcPr>
            <w:tcW w:w="3569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8D51318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当前职责</w:t>
            </w:r>
          </w:p>
        </w:tc>
      </w:tr>
      <w:tr w14:paraId="050F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0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6ACE8E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交互与应用层</w:t>
            </w:r>
          </w:p>
        </w:tc>
        <w:tc>
          <w:tcPr>
            <w:tcW w:w="4991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379ADD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Streamlit、LangSmith Studio</w:t>
            </w:r>
          </w:p>
        </w:tc>
        <w:tc>
          <w:tcPr>
            <w:tcW w:w="356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FBBC2A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游客交互、比赛演示、运行观测</w:t>
            </w:r>
          </w:p>
        </w:tc>
      </w:tr>
      <w:tr w14:paraId="23AF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0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428954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Agent 编排层</w:t>
            </w:r>
          </w:p>
        </w:tc>
        <w:tc>
          <w:tcPr>
            <w:tcW w:w="4991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F03F5E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Python、LangGraph</w:t>
            </w:r>
          </w:p>
        </w:tc>
        <w:tc>
          <w:tcPr>
            <w:tcW w:w="3569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180B23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编排语义归一、画像、路线、讲解、问答、进度与总结</w:t>
            </w:r>
          </w:p>
        </w:tc>
      </w:tr>
      <w:tr w14:paraId="117F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0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79994B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确定性控制层</w:t>
            </w:r>
          </w:p>
        </w:tc>
        <w:tc>
          <w:tcPr>
            <w:tcW w:w="4991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30A1F8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VisitorProfile、TourState、QAContext、Coverage、Proposal</w:t>
            </w:r>
          </w:p>
        </w:tc>
        <w:tc>
          <w:tcPr>
            <w:tcW w:w="356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CB52C7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管理正式状态与受控变更</w:t>
            </w:r>
          </w:p>
        </w:tc>
      </w:tr>
      <w:tr w14:paraId="09D9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0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79461AD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知识与空间层</w:t>
            </w:r>
          </w:p>
        </w:tc>
        <w:tc>
          <w:tcPr>
            <w:tcW w:w="4991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F3238B1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Markdown/JSON、BM25、BGE、RRF、Chroma、NetworkX</w:t>
            </w:r>
          </w:p>
        </w:tc>
        <w:tc>
          <w:tcPr>
            <w:tcW w:w="3569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BF717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审核知识检索、合法路径与步行时间计算</w:t>
            </w:r>
          </w:p>
        </w:tc>
      </w:tr>
      <w:tr w14:paraId="389A5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0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339523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生成与质量层</w:t>
            </w:r>
          </w:p>
        </w:tc>
        <w:tc>
          <w:tcPr>
            <w:tcW w:w="4991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F465AF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DeepSeek、ContentPlan、质量门、LangSmith</w:t>
            </w:r>
          </w:p>
        </w:tc>
        <w:tc>
          <w:tcPr>
            <w:tcW w:w="3569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72D8A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受约束生成、事实/路线/预算/安全校验与审计</w:t>
            </w:r>
          </w:p>
        </w:tc>
      </w:tr>
    </w:tbl>
    <w:p w14:paraId="5D18A92F">
      <w:pPr>
        <w:spacing w:after="0" w:line="240" w:lineRule="auto"/>
        <w:rPr>
          <w:sz w:val="18"/>
          <w:szCs w:val="22"/>
        </w:rPr>
      </w:pPr>
    </w:p>
    <w:p w14:paraId="00C0D4E8">
      <w:pPr>
        <w:pStyle w:val="3"/>
        <w:pageBreakBefore/>
        <w:spacing w:line="240" w:lineRule="auto"/>
        <w:ind w:left="28"/>
        <w:rPr>
          <w:sz w:val="32"/>
          <w:szCs w:val="28"/>
        </w:rPr>
      </w:pPr>
      <w:r>
        <w:rPr>
          <w:rFonts w:ascii="微软雅黑" w:hAnsi="微软雅黑" w:eastAsia="微软雅黑"/>
          <w:b w:val="0"/>
          <w:sz w:val="32"/>
          <w:szCs w:val="28"/>
        </w:rPr>
        <w:t>Agent 工作流、状态与数据链</w:t>
      </w:r>
    </w:p>
    <w:p w14:paraId="6F14D69A">
      <w:pPr>
        <w:keepNext/>
        <w:spacing w:before="20" w:after="0" w:line="240" w:lineRule="auto"/>
        <w:jc w:val="center"/>
        <w:rPr>
          <w:sz w:val="18"/>
          <w:szCs w:val="22"/>
        </w:rPr>
      </w:pPr>
      <w:r>
        <w:rPr>
          <w:sz w:val="18"/>
          <w:szCs w:val="22"/>
        </w:rPr>
        <w:drawing>
          <wp:inline distT="0" distB="0" distL="114300" distR="114300">
            <wp:extent cx="5456555" cy="3239770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84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A405">
      <w:pPr>
        <w:pStyle w:val="164"/>
        <w:spacing w:line="240" w:lineRule="auto"/>
        <w:rPr>
          <w:sz w:val="18"/>
          <w:szCs w:val="28"/>
        </w:rPr>
      </w:pPr>
      <w:r>
        <w:rPr>
          <w:rFonts w:ascii="微软雅黑" w:hAnsi="微软雅黑" w:eastAsia="微软雅黑"/>
          <w:b w:val="0"/>
          <w:sz w:val="18"/>
          <w:szCs w:val="28"/>
        </w:rPr>
        <w:t>图 2 Agent 工作流与状态管理</w:t>
      </w:r>
    </w:p>
    <w:p w14:paraId="2BF0E283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/>
          <w:sz w:val="22"/>
          <w:szCs w:val="36"/>
        </w:rPr>
        <w:t>图 2 说明。</w:t>
      </w:r>
      <w:r>
        <w:rPr>
          <w:rFonts w:ascii="微软雅黑" w:hAnsi="微软雅黑" w:eastAsia="微软雅黑"/>
          <w:b w:val="0"/>
          <w:sz w:val="22"/>
          <w:szCs w:val="36"/>
        </w:rPr>
        <w:t xml:space="preserve"> 系统将“理解需求—选定路线—现场讲解—受控问答—进度更新—游后总结”拆分为可组合节点。语义归一与安全仲裁识别意图；画像节点收集语言、时间、兴趣、深度和角色偏好；路线节点只从审核模板和空间关系中选路；到站、讲解、问答和进度节点在统一状态上运行。</w:t>
      </w:r>
    </w:p>
    <w:tbl>
      <w:tblPr>
        <w:tblStyle w:val="33"/>
        <w:tblW w:w="102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2"/>
        <w:gridCol w:w="3634"/>
        <w:gridCol w:w="3634"/>
      </w:tblGrid>
      <w:tr w14:paraId="4277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992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16C62A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状态对象</w:t>
            </w:r>
          </w:p>
        </w:tc>
        <w:tc>
          <w:tcPr>
            <w:tcW w:w="3634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CAF0F0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主要内容</w:t>
            </w:r>
          </w:p>
        </w:tc>
        <w:tc>
          <w:tcPr>
            <w:tcW w:w="3634" w:type="dxa"/>
            <w:shd w:val="clear" w:color="auto" w:fill="213B6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70A634F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32"/>
              </w:rPr>
              <w:t>技术价值</w:t>
            </w:r>
          </w:p>
        </w:tc>
      </w:tr>
      <w:tr w14:paraId="3F8D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92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CDAE81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VisitorProfile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5E5EB1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语言、时间、兴趣、深度、角色偏好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CE21ED9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为路线和表达策略提供稳定输入</w:t>
            </w:r>
          </w:p>
        </w:tc>
      </w:tr>
      <w:tr w14:paraId="4EAF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92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2A2696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TourState</w:t>
            </w:r>
          </w:p>
        </w:tc>
        <w:tc>
          <w:tcPr>
            <w:tcW w:w="3634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465AD4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当前点、已访问点、剩余点、路线状态</w:t>
            </w:r>
          </w:p>
        </w:tc>
        <w:tc>
          <w:tcPr>
            <w:tcW w:w="3634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E72FF0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保证游览连续推进</w:t>
            </w:r>
          </w:p>
        </w:tc>
      </w:tr>
      <w:tr w14:paraId="699F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92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D214DD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QAContext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1471D9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当前对象、证据范围、追问许可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621D25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支持“这个”“再讲详细一点”等追问</w:t>
            </w:r>
          </w:p>
        </w:tc>
      </w:tr>
      <w:tr w14:paraId="299A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92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EF819F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Coverage</w:t>
            </w:r>
          </w:p>
        </w:tc>
        <w:tc>
          <w:tcPr>
            <w:tcW w:w="3634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F0E6C7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已讲工艺、对象、主题与提交记录</w:t>
            </w:r>
          </w:p>
        </w:tc>
        <w:tc>
          <w:tcPr>
            <w:tcW w:w="3634" w:type="dxa"/>
            <w:shd w:val="clear" w:color="auto" w:fill="F3F6F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8B9C26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减少重复，支撑游后总结</w:t>
            </w:r>
          </w:p>
        </w:tc>
      </w:tr>
      <w:tr w14:paraId="0666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92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26A51E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Proposal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3981B2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路线变更候选与确认状态</w:t>
            </w:r>
          </w:p>
        </w:tc>
        <w:tc>
          <w:tcPr>
            <w:tcW w:w="3634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BB865D0">
            <w:pPr>
              <w:spacing w:after="0" w:line="240" w:lineRule="auto"/>
              <w:jc w:val="left"/>
              <w:rPr>
                <w:sz w:val="21"/>
                <w:szCs w:val="32"/>
              </w:rPr>
            </w:pPr>
            <w:r>
              <w:rPr>
                <w:rFonts w:ascii="微软雅黑" w:hAnsi="微软雅黑" w:eastAsia="微软雅黑"/>
                <w:b w:val="0"/>
                <w:sz w:val="18"/>
                <w:szCs w:val="32"/>
              </w:rPr>
              <w:t>防止自然语言直接改写路线</w:t>
            </w:r>
          </w:p>
        </w:tc>
      </w:tr>
    </w:tbl>
    <w:p w14:paraId="64AA4248">
      <w:pPr>
        <w:spacing w:after="0" w:line="240" w:lineRule="auto"/>
        <w:rPr>
          <w:sz w:val="18"/>
          <w:szCs w:val="22"/>
        </w:rPr>
      </w:pPr>
    </w:p>
    <w:p w14:paraId="443E23B9">
      <w:pPr>
        <w:keepLines w:val="0"/>
        <w:spacing w:line="240" w:lineRule="auto"/>
        <w:ind w:firstLine="255"/>
        <w:jc w:val="both"/>
        <w:rPr>
          <w:sz w:val="18"/>
          <w:szCs w:val="22"/>
        </w:rPr>
      </w:pPr>
      <w:r>
        <w:rPr>
          <w:rFonts w:ascii="微软雅黑" w:hAnsi="微软雅黑" w:eastAsia="微软雅黑"/>
          <w:b w:val="0"/>
          <w:sz w:val="22"/>
          <w:szCs w:val="36"/>
        </w:rPr>
        <w:t>正式业务状态只由确定性节点原子写入；角色生成和校验节点不写入 VisitorProfile、TourState、路线或 Proposal。知识层先按当前点位、问题类型和审核状态过滤，再由 BM25 与 BGE 分别完成关键词和语义召回，并以 RRF 融合排序。空间层在审核拓扑上使用 NetworkX 计算合法路径与步行时间。模型不能自由生成路线、状态补丁、内部 ID、原始知识片段或工具执行指令。</w:t>
      </w:r>
    </w:p>
    <w:p w14:paraId="666D12E5">
      <w:pPr>
        <w:pStyle w:val="3"/>
        <w:pageBreakBefore/>
        <w:spacing w:line="240" w:lineRule="auto"/>
        <w:ind w:left="28"/>
        <w:rPr>
          <w:sz w:val="32"/>
          <w:szCs w:val="28"/>
        </w:rPr>
      </w:pPr>
      <w:r>
        <w:rPr>
          <w:rFonts w:ascii="微软雅黑" w:hAnsi="微软雅黑" w:eastAsia="微软雅黑"/>
          <w:b w:val="0"/>
          <w:sz w:val="32"/>
          <w:szCs w:val="28"/>
        </w:rPr>
        <w:t>受控角色表达、质量门与可信运行</w:t>
      </w:r>
    </w:p>
    <w:p w14:paraId="646E7D11">
      <w:pPr>
        <w:keepNext/>
        <w:spacing w:before="20" w:after="0" w:line="240" w:lineRule="auto"/>
        <w:jc w:val="center"/>
        <w:rPr>
          <w:sz w:val="18"/>
          <w:szCs w:val="22"/>
        </w:rPr>
      </w:pPr>
      <w:r>
        <w:rPr>
          <w:sz w:val="18"/>
          <w:szCs w:val="22"/>
        </w:rPr>
        <w:drawing>
          <wp:inline distT="0" distB="0" distL="114300" distR="114300">
            <wp:extent cx="4897755" cy="275526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0E08">
      <w:pPr>
        <w:pStyle w:val="164"/>
        <w:spacing w:line="240" w:lineRule="auto"/>
        <w:rPr>
          <w:sz w:val="15"/>
          <w:szCs w:val="22"/>
        </w:rPr>
      </w:pPr>
      <w:r>
        <w:rPr>
          <w:rFonts w:ascii="微软雅黑" w:hAnsi="微软雅黑" w:eastAsia="微软雅黑"/>
          <w:b w:val="0"/>
          <w:sz w:val="15"/>
          <w:szCs w:val="22"/>
        </w:rPr>
        <w:t>图 3 角色生成、校验与回退</w:t>
      </w:r>
    </w:p>
    <w:p w14:paraId="1AD260E3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/>
          <w:sz w:val="22"/>
          <w:szCs w:val="36"/>
        </w:rPr>
        <w:t>图 3 说明。</w:t>
      </w:r>
      <w:r>
        <w:rPr>
          <w:rFonts w:ascii="微软雅黑" w:hAnsi="微软雅黑" w:eastAsia="微软雅黑"/>
          <w:b w:val="0"/>
          <w:sz w:val="22"/>
          <w:szCs w:val="36"/>
        </w:rPr>
        <w:t xml:space="preserve"> ContentPlan 先固定事实集合、内容结构、时长预算、交互权限和安全边界；候选依次经过 Schema、事实 ID、路线、预算、安全与角色规则校验。仅当白名单命中且全部通过时才有限 Active；失败则 fail-closed，保留稳定正文，Coverage 仍只提交一次。</w:t>
      </w:r>
    </w:p>
    <w:p w14:paraId="11A5D2BD">
      <w:pPr>
        <w:keepNext/>
        <w:spacing w:before="20" w:after="0" w:line="240" w:lineRule="auto"/>
        <w:jc w:val="center"/>
        <w:rPr>
          <w:sz w:val="18"/>
          <w:szCs w:val="22"/>
        </w:rPr>
      </w:pPr>
      <w:r>
        <w:rPr>
          <w:sz w:val="18"/>
          <w:szCs w:val="22"/>
        </w:rPr>
        <w:drawing>
          <wp:inline distT="0" distB="0" distL="114300" distR="114300">
            <wp:extent cx="5129530" cy="2885440"/>
            <wp:effectExtent l="0" t="0" r="444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907B">
      <w:pPr>
        <w:pStyle w:val="164"/>
        <w:spacing w:line="240" w:lineRule="auto"/>
        <w:rPr>
          <w:sz w:val="15"/>
          <w:szCs w:val="22"/>
        </w:rPr>
      </w:pPr>
      <w:r>
        <w:rPr>
          <w:rFonts w:ascii="微软雅黑" w:hAnsi="微软雅黑" w:eastAsia="微软雅黑"/>
          <w:b w:val="0"/>
          <w:sz w:val="15"/>
          <w:szCs w:val="22"/>
        </w:rPr>
        <w:t>图 4 验证与可信运行证据</w:t>
      </w:r>
    </w:p>
    <w:p w14:paraId="2138720F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/>
          <w:sz w:val="22"/>
          <w:szCs w:val="36"/>
        </w:rPr>
        <w:t>图 4 说明。</w:t>
      </w:r>
      <w:r>
        <w:rPr>
          <w:rFonts w:ascii="微软雅黑" w:hAnsi="微软雅黑" w:eastAsia="微软雅黑"/>
          <w:b w:val="0"/>
          <w:sz w:val="22"/>
          <w:szCs w:val="36"/>
        </w:rPr>
        <w:t xml:space="preserve"> 证据链由四部分组成：LangGraph 图证明节点路径可观察；LangSmith 单次记录显示古风书生 </w:t>
      </w:r>
      <w:r>
        <w:rPr>
          <w:rFonts w:ascii="Consolas" w:hAnsi="Consolas" w:eastAsia="Consolas"/>
          <w:color w:val="743329"/>
          <w:sz w:val="22"/>
          <w:szCs w:val="36"/>
        </w:rPr>
        <w:t>validation_status=accepted</w:t>
      </w:r>
      <w:r>
        <w:rPr>
          <w:rFonts w:ascii="微软雅黑" w:hAnsi="微软雅黑" w:eastAsia="微软雅黑"/>
          <w:b w:val="0"/>
          <w:sz w:val="22"/>
          <w:szCs w:val="36"/>
        </w:rPr>
        <w:t>、</w:t>
      </w:r>
      <w:r>
        <w:rPr>
          <w:rFonts w:ascii="Consolas" w:hAnsi="Consolas" w:eastAsia="Consolas"/>
          <w:color w:val="743329"/>
          <w:sz w:val="22"/>
          <w:szCs w:val="36"/>
        </w:rPr>
        <w:t>active_takeover=true</w:t>
      </w:r>
      <w:r>
        <w:rPr>
          <w:rFonts w:ascii="微软雅黑" w:hAnsi="微软雅黑" w:eastAsia="微软雅黑"/>
          <w:b w:val="0"/>
          <w:sz w:val="22"/>
          <w:szCs w:val="36"/>
        </w:rPr>
        <w:t>、</w:t>
      </w:r>
      <w:r>
        <w:rPr>
          <w:rFonts w:ascii="Consolas" w:hAnsi="Consolas" w:eastAsia="Consolas"/>
          <w:color w:val="743329"/>
          <w:sz w:val="22"/>
          <w:szCs w:val="36"/>
        </w:rPr>
        <w:t>fallback_used=false</w:t>
      </w:r>
      <w:r>
        <w:rPr>
          <w:rFonts w:ascii="微软雅黑" w:hAnsi="微软雅黑" w:eastAsia="微软雅黑"/>
          <w:b w:val="0"/>
          <w:sz w:val="22"/>
          <w:szCs w:val="36"/>
        </w:rPr>
        <w:t>；比赛聚焦定向测试 11/11 通过；完整回归 1118/1118 通过。图中结果证明当前版本和当前测试范围内的工程行为，不替代场馆专家审核、现场走测与生产压力验证。</w:t>
      </w:r>
    </w:p>
    <w:p w14:paraId="278C9237">
      <w:pPr>
        <w:keepLines w:val="0"/>
        <w:spacing w:line="240" w:lineRule="auto"/>
        <w:ind w:firstLine="255"/>
        <w:jc w:val="both"/>
        <w:rPr>
          <w:sz w:val="22"/>
          <w:szCs w:val="36"/>
        </w:rPr>
      </w:pPr>
      <w:r>
        <w:rPr>
          <w:rFonts w:ascii="微软雅黑" w:hAnsi="微软雅黑" w:eastAsia="微软雅黑"/>
          <w:b w:val="0"/>
          <w:sz w:val="22"/>
          <w:szCs w:val="36"/>
        </w:rPr>
        <w:t>比赛版已完成确定性旅程主链。古风书生在路线规划、路线开场和审核点位讲解中有限 Active；儿童友好与中性清晰在白名单审核点位讲解中有限 Active。系统具备候选生成、质量校验、结构化审计、异常回退、状态隔离和 Coverage 幂等提交能力。当前另有 Active 扩展定向基线 59/59、18 种角色策略自动化验证通过及高风险角色人工抽样 7/7 通过。对外不将单次证据外推为所有角色、所有场景或生产级全面开放。</w:t>
      </w:r>
    </w:p>
    <w:sectPr>
      <w:headerReference r:id="rId5" w:type="default"/>
      <w:footerReference r:id="rId6" w:type="default"/>
      <w:pgSz w:w="11906" w:h="16838"/>
      <w:pgMar w:top="822" w:right="822" w:bottom="765" w:left="822" w:header="397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E117B">
    <w:pPr>
      <w:pStyle w:val="24"/>
      <w:spacing w:before="0"/>
      <w:jc w:val="center"/>
    </w:pPr>
    <w:r>
      <w:rPr>
        <w:rFonts w:ascii="微软雅黑" w:hAnsi="微软雅黑" w:eastAsia="微软雅黑"/>
        <w:color w:val="627087"/>
        <w:sz w:val="14"/>
      </w:rPr>
      <w:t xml:space="preserve">— 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color w:val="627087"/>
        <w:sz w:val="14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F67E2">
    <w:pPr>
      <w:pStyle w:val="25"/>
      <w:spacing w:after="0"/>
      <w:jc w:val="right"/>
    </w:pPr>
    <w:r>
      <w:rPr>
        <w:rFonts w:ascii="微软雅黑" w:hAnsi="微软雅黑" w:eastAsia="微软雅黑"/>
        <w:color w:val="627087"/>
        <w:sz w:val="14"/>
      </w:rPr>
      <w:t>祠语智游  ·  技术架构说明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9D0209"/>
    <w:rsid w:val="2B2505E9"/>
    <w:rsid w:val="639113B4"/>
    <w:rsid w:val="6545060B"/>
    <w:rsid w:val="72A5093A"/>
    <w:rsid w:val="7EF35D13"/>
    <w:rsid w:val="7F9B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50" w:line="252" w:lineRule="auto"/>
    </w:pPr>
    <w:rPr>
      <w:rFonts w:ascii="微软雅黑" w:hAnsi="微软雅黑" w:eastAsia="微软雅黑" w:cstheme="minorBidi"/>
      <w:color w:val="252A34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" w:after="100"/>
      <w:outlineLvl w:val="0"/>
    </w:pPr>
    <w:rPr>
      <w:rFonts w:asciiTheme="majorHAnsi" w:hAnsiTheme="majorHAnsi" w:eastAsiaTheme="majorEastAsia" w:cstheme="majorBidi"/>
      <w:b/>
      <w:bCs/>
      <w:color w:val="213B63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0" w:after="60"/>
      <w:outlineLvl w:val="1"/>
    </w:pPr>
    <w:rPr>
      <w:rFonts w:asciiTheme="majorHAnsi" w:hAnsiTheme="majorHAnsi" w:eastAsiaTheme="majorEastAsia" w:cstheme="majorBidi"/>
      <w:b/>
      <w:bCs/>
      <w:color w:val="743329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" w:after="40"/>
      <w:outlineLvl w:val="2"/>
    </w:pPr>
    <w:rPr>
      <w:rFonts w:asciiTheme="majorHAnsi" w:hAnsiTheme="majorHAnsi" w:eastAsiaTheme="majorEastAsia" w:cstheme="majorBidi"/>
      <w:b/>
      <w:bCs/>
      <w:color w:val="213B63"/>
      <w:sz w:val="1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30"/>
      <w:ind w:left="397" w:hanging="198"/>
      <w:contextualSpacing/>
    </w:pPr>
    <w:rPr>
      <w:rFonts w:ascii="微软雅黑" w:hAnsi="微软雅黑" w:eastAsia="微软雅黑"/>
      <w:sz w:val="16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30"/>
      <w:ind w:left="397" w:hanging="198"/>
      <w:contextualSpacing/>
    </w:pPr>
    <w:rPr>
      <w:rFonts w:ascii="微软雅黑" w:hAnsi="微软雅黑" w:eastAsia="微软雅黑"/>
      <w:sz w:val="16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spacing w:before="0" w:after="160"/>
    </w:pPr>
    <w:rPr>
      <w:rFonts w:asciiTheme="majorHAnsi" w:hAnsiTheme="majorHAnsi" w:eastAsiaTheme="majorEastAsia" w:cstheme="majorBidi"/>
      <w:b/>
      <w:i/>
      <w:iCs/>
      <w:color w:val="743329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pBdr>
        <w:bottom w:val="single" w:color="4F81BD" w:themeColor="accent1" w:sz="8" w:space="4"/>
      </w:pBdr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213B63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"/>
    <w:qFormat/>
    <w:uiPriority w:val="0"/>
    <w:pPr>
      <w:keepLines/>
      <w:spacing w:before="20" w:after="60" w:line="276" w:lineRule="auto"/>
      <w:jc w:val="center"/>
    </w:pPr>
    <w:rPr>
      <w:rFonts w:ascii="微软雅黑" w:hAnsi="微软雅黑" w:eastAsia="微软雅黑" w:cstheme="minorBidi"/>
      <w:color w:val="627087"/>
      <w:sz w:val="15"/>
      <w:szCs w:val="22"/>
      <w:lang w:val="en-US" w:eastAsia="en-US" w:bidi="ar-SA"/>
    </w:rPr>
  </w:style>
  <w:style w:type="paragraph" w:customStyle="1" w:styleId="165">
    <w:name w:val="Lead"/>
    <w:qFormat/>
    <w:uiPriority w:val="0"/>
    <w:pPr>
      <w:spacing w:before="80" w:after="100" w:line="276" w:lineRule="auto"/>
      <w:ind w:left="198" w:right="198"/>
    </w:pPr>
    <w:rPr>
      <w:rFonts w:ascii="微软雅黑" w:hAnsi="微软雅黑" w:eastAsia="微软雅黑" w:cstheme="minorBidi"/>
      <w:color w:val="743329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1349</Words>
  <Characters>1781</Characters>
  <Lines>0</Lines>
  <Paragraphs>0</Paragraphs>
  <TotalTime>0</TotalTime>
  <ScaleCrop>false</ScaleCrop>
  <LinksUpToDate>false</LinksUpToDate>
  <CharactersWithSpaces>1847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WPS_1649124144</cp:lastModifiedBy>
  <dcterms:modified xsi:type="dcterms:W3CDTF">2026-08-10T09:52:41Z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eyJoZGlkIjoiMzEwNTM5NzYwMDRjMzkwZTVkZjY2ODkwMGIxNGU0OTUiLCJ1c2VySWQiOiIxMzU3ODUzMDk5In0=</vt:lpwstr>
  </property>
  <property fmtid="{D5CDD505-2E9C-101B-9397-08002B2CF9AE}" pid="3" name="KSOProductBuildVer">
    <vt:lpwstr>2052-12.1.0.28043</vt:lpwstr>
  </property>
  <property fmtid="{D5CDD505-2E9C-101B-9397-08002B2CF9AE}" pid="4" name="ICV">
    <vt:lpwstr>DD185CE1F883442DA9FF4BBAAA1C8A7C_12</vt:lpwstr>
  </property>
</Properties>
</file>