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Revised Causal Loop Diagram with Delays</w:t>
        <w:br/>
        <w:t>EV Supply Chain ABM + SD Model</w:t>
      </w:r>
    </w:p>
    <w:p>
      <w:pPr>
        <w:pStyle w:val="Heading1"/>
      </w:pPr>
      <w:r>
        <w:t>1. Analysis of the Previous Causal Loop Diagram</w:t>
      </w:r>
    </w:p>
    <w:p>
      <w:r>
        <w:t>The earlier causal loop diagram correctly captured the main reinforcing and balancing feedbacks: demand pull, inventory replenishment, mineral scarcity pricing, and backlog catch-up. However, it was too instantaneous. The available model data show that delays are not secondary details; they are central mechanisms that explain overshoot, backlog persistence, and delayed recovery after shocks.</w:t>
      </w:r>
    </w:p>
    <w:p>
      <w:pPr>
        <w:pStyle w:val="ListBullet"/>
      </w:pPr>
      <w:r>
        <w:t>Tier-1 lead times differ substantially: battery packs use a 4-week lead time, harnesses 6 weeks, motors 12 weeks, and inverters 16 weeks.</w:t>
      </w:r>
    </w:p>
    <w:p>
      <w:pPr>
        <w:pStyle w:val="ListBullet"/>
      </w:pPr>
      <w:r>
        <w:t>Safety stocks also differ: harness inventory is lean at 2 weeks, while SiC-related inverter buffers are much larger.</w:t>
      </w:r>
    </w:p>
    <w:p>
      <w:pPr>
        <w:pStyle w:val="ListBullet"/>
      </w:pPr>
      <w:r>
        <w:t>Financial calibration changes recovery speed, growth, buffer capacity, and shock absorption by agent.</w:t>
      </w:r>
    </w:p>
    <w:p>
      <w:pPr>
        <w:pStyle w:val="ListBullet"/>
      </w:pPr>
      <w:r>
        <w:t>Capacity expansion is structurally delayed because investment, construction, qualification, and ramp-up cannot occur within one weekly step.</w:t>
      </w:r>
    </w:p>
    <w:p>
      <w:pPr>
        <w:pStyle w:val="ListBullet"/>
      </w:pPr>
      <w:r>
        <w:t>Price signals reduce demand with a lag because commodity prices must pass through component costs, vehicle prices, and consumer purchasing decisions.</w:t>
      </w:r>
    </w:p>
    <w:p>
      <w:pPr>
        <w:pStyle w:val="Heading1"/>
      </w:pPr>
      <w:r>
        <w:t>2. Revised Delay-Aware Causal Loop Diagram</w:t>
      </w:r>
    </w:p>
    <w:p>
      <w:r>
        <w:t>The revised diagram adds explicit pipeline, capacity, and market-response delays. The symbol || marks delayed causal effects.</w:t>
      </w:r>
    </w:p>
    <w:p>
      <w:r>
        <w:drawing>
          <wp:inline xmlns:a="http://schemas.openxmlformats.org/drawingml/2006/main" xmlns:pic="http://schemas.openxmlformats.org/drawingml/2006/picture">
            <wp:extent cx="6766560" cy="4334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revised_causal_loop_with_delay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334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Revised Feedback Loop Interpretation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Loop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Delay interpretation</w:t>
            </w:r>
          </w:p>
        </w:tc>
      </w:tr>
      <w:tr>
        <w:tc>
          <w:tcPr>
            <w:tcW w:type="dxa" w:w="2520"/>
          </w:tcPr>
          <w:p>
            <w:r>
              <w:t>B1 - Scarcity price balancing loop</w:t>
            </w:r>
          </w:p>
        </w:tc>
        <w:tc>
          <w:tcPr>
            <w:tcW w:type="dxa" w:w="2520"/>
          </w:tcPr>
          <w:p>
            <w:r>
              <w:t>Mineral demand depletes mineral stocks; lower stocks raise the price signal; higher prices reduce EV demand; lower demand reduces mineral demand.</w:t>
            </w:r>
          </w:p>
        </w:tc>
        <w:tc>
          <w:tcPr>
            <w:tcW w:type="dxa" w:w="2520"/>
          </w:tcPr>
          <w:p>
            <w:r>
              <w:t>Balancing</w:t>
            </w:r>
          </w:p>
        </w:tc>
        <w:tc>
          <w:tcPr>
            <w:tcW w:type="dxa" w:w="2520"/>
          </w:tcPr>
          <w:p>
            <w:r>
              <w:t>Demand response is not instantaneous; price pass-through and purchasing decisions create a medium delay.</w:t>
            </w:r>
          </w:p>
        </w:tc>
      </w:tr>
      <w:tr>
        <w:tc>
          <w:tcPr>
            <w:tcW w:type="dxa" w:w="2520"/>
          </w:tcPr>
          <w:p>
            <w:r>
              <w:t>B2 - Inventory replenishment loop</w:t>
            </w:r>
          </w:p>
        </w:tc>
        <w:tc>
          <w:tcPr>
            <w:tcW w:type="dxa" w:w="2520"/>
          </w:tcPr>
          <w:p>
            <w:r>
              <w:t>Component demand reduces component inventory; low inventory triggers orders; orders move through the Tier-1 pipeline; production replenishes inventory.</w:t>
            </w:r>
          </w:p>
        </w:tc>
        <w:tc>
          <w:tcPr>
            <w:tcW w:type="dxa" w:w="2520"/>
          </w:tcPr>
          <w:p>
            <w:r>
              <w:t>Balancing with delay</w:t>
            </w:r>
          </w:p>
        </w:tc>
        <w:tc>
          <w:tcPr>
            <w:tcW w:type="dxa" w:w="2520"/>
          </w:tcPr>
          <w:p>
            <w:r>
              <w:t>Lead-time delays can create overshoot and oscillation, especially with bullwhip ordering.</w:t>
            </w:r>
          </w:p>
        </w:tc>
      </w:tr>
      <w:tr>
        <w:tc>
          <w:tcPr>
            <w:tcW w:type="dxa" w:w="2520"/>
          </w:tcPr>
          <w:p>
            <w:r>
              <w:t>R1 - Backlog pressure loop</w:t>
            </w:r>
          </w:p>
        </w:tc>
        <w:tc>
          <w:tcPr>
            <w:tcW w:type="dxa" w:w="2520"/>
          </w:tcPr>
          <w:p>
            <w:r>
              <w:t>EV demand increases backlog; backlog raises desired OEM production; production reduces backlog only if components are available.</w:t>
            </w:r>
          </w:p>
        </w:tc>
        <w:tc>
          <w:tcPr>
            <w:tcW w:type="dxa" w:w="2520"/>
          </w:tcPr>
          <w:p>
            <w:r>
              <w:t>Reinforcing until constrained</w:t>
            </w:r>
          </w:p>
        </w:tc>
        <w:tc>
          <w:tcPr>
            <w:tcW w:type="dxa" w:w="2520"/>
          </w:tcPr>
          <w:p>
            <w:r>
              <w:t>The loop is constrained by component inventory and input availability.</w:t>
            </w:r>
          </w:p>
        </w:tc>
      </w:tr>
      <w:tr>
        <w:tc>
          <w:tcPr>
            <w:tcW w:type="dxa" w:w="2520"/>
          </w:tcPr>
          <w:p>
            <w:r>
              <w:t>R2 - Capacity expansion loop</w:t>
            </w:r>
          </w:p>
        </w:tc>
        <w:tc>
          <w:tcPr>
            <w:tcW w:type="dxa" w:w="2520"/>
          </w:tcPr>
          <w:p>
            <w:r>
              <w:t>Backlog and demand encourage investment; investment increases effective capacity after a long delay; capacity supports higher production.</w:t>
            </w:r>
          </w:p>
        </w:tc>
        <w:tc>
          <w:tcPr>
            <w:tcW w:type="dxa" w:w="2520"/>
          </w:tcPr>
          <w:p>
            <w:r>
              <w:t>Reinforcing with long delay</w:t>
            </w:r>
          </w:p>
        </w:tc>
        <w:tc>
          <w:tcPr>
            <w:tcW w:type="dxa" w:w="2520"/>
          </w:tcPr>
          <w:p>
            <w:r>
              <w:t>Long construction and qualification delays mean the loop cannot solve short-run shocks.</w:t>
            </w:r>
          </w:p>
        </w:tc>
      </w:tr>
      <w:tr>
        <w:tc>
          <w:tcPr>
            <w:tcW w:type="dxa" w:w="2520"/>
          </w:tcPr>
          <w:p>
            <w:r>
              <w:t>B3 - Financial/investment discipline loop</w:t>
            </w:r>
          </w:p>
        </w:tc>
        <w:tc>
          <w:tcPr>
            <w:tcW w:type="dxa" w:w="2520"/>
          </w:tcPr>
          <w:p>
            <w:r>
              <w:t>Price pressure and weak margins reduce investment willingness; lower investment slows capacity growth and keeps bottlenecks binding.</w:t>
            </w:r>
          </w:p>
        </w:tc>
        <w:tc>
          <w:tcPr>
            <w:tcW w:type="dxa" w:w="2520"/>
          </w:tcPr>
          <w:p>
            <w:r>
              <w:t>Balancing / constraint loop</w:t>
            </w:r>
          </w:p>
        </w:tc>
        <w:tc>
          <w:tcPr>
            <w:tcW w:type="dxa" w:w="2520"/>
          </w:tcPr>
          <w:p>
            <w:r>
              <w:t>This loop links the new listed-company financial calibration to SD capacity dynamics.</w:t>
            </w:r>
          </w:p>
        </w:tc>
      </w:tr>
    </w:tbl>
    <w:p/>
    <w:p>
      <w:pPr>
        <w:pStyle w:val="Heading1"/>
      </w:pPr>
      <w:r>
        <w:t>4. Revised Causal Link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Polarity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Delay</w:t>
            </w:r>
          </w:p>
        </w:tc>
        <w:tc>
          <w:tcPr>
            <w:tcW w:type="dxa" w:w="2016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016"/>
          </w:tcPr>
          <w:p>
            <w:r>
              <w:t>EV demand</w:t>
            </w:r>
          </w:p>
        </w:tc>
        <w:tc>
          <w:tcPr>
            <w:tcW w:type="dxa" w:w="2016"/>
          </w:tcPr>
          <w:p>
            <w:r>
              <w:t>OEM production</w:t>
            </w:r>
          </w:p>
        </w:tc>
        <w:tc>
          <w:tcPr>
            <w:tcW w:type="dxa" w:w="2016"/>
          </w:tcPr>
          <w:p>
            <w:r>
              <w:t>+</w:t>
            </w:r>
          </w:p>
        </w:tc>
        <w:tc>
          <w:tcPr>
            <w:tcW w:type="dxa" w:w="2016"/>
          </w:tcPr>
          <w:p>
            <w:r>
              <w:t>short</w:t>
            </w:r>
          </w:p>
        </w:tc>
        <w:tc>
          <w:tcPr>
            <w:tcW w:type="dxa" w:w="2016"/>
          </w:tcPr>
          <w:p>
            <w:r>
              <w:t>Higher demand raises desired vehicle output.</w:t>
            </w:r>
          </w:p>
        </w:tc>
      </w:tr>
      <w:tr>
        <w:tc>
          <w:tcPr>
            <w:tcW w:type="dxa" w:w="2016"/>
          </w:tcPr>
          <w:p>
            <w:r>
              <w:t>EV demand</w:t>
            </w:r>
          </w:p>
        </w:tc>
        <w:tc>
          <w:tcPr>
            <w:tcW w:type="dxa" w:w="2016"/>
          </w:tcPr>
          <w:p>
            <w:r>
              <w:t>OEM backlog</w:t>
            </w:r>
          </w:p>
        </w:tc>
        <w:tc>
          <w:tcPr>
            <w:tcW w:type="dxa" w:w="2016"/>
          </w:tcPr>
          <w:p>
            <w:r>
              <w:t>+</w:t>
            </w:r>
          </w:p>
        </w:tc>
        <w:tc>
          <w:tcPr>
            <w:tcW w:type="dxa" w:w="2016"/>
          </w:tcPr>
          <w:p>
            <w:r>
              <w:t>short</w:t>
            </w:r>
          </w:p>
        </w:tc>
        <w:tc>
          <w:tcPr>
            <w:tcW w:type="dxa" w:w="2016"/>
          </w:tcPr>
          <w:p>
            <w:r>
              <w:t>Demand not immediately fulfilled accumulates as backlog.</w:t>
            </w:r>
          </w:p>
        </w:tc>
      </w:tr>
      <w:tr>
        <w:tc>
          <w:tcPr>
            <w:tcW w:type="dxa" w:w="2016"/>
          </w:tcPr>
          <w:p>
            <w:r>
              <w:t>OEM production</w:t>
            </w:r>
          </w:p>
        </w:tc>
        <w:tc>
          <w:tcPr>
            <w:tcW w:type="dxa" w:w="2016"/>
          </w:tcPr>
          <w:p>
            <w:r>
              <w:t>OEM backlog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016"/>
          </w:tcPr>
          <w:p>
            <w:r>
              <w:t>short</w:t>
            </w:r>
          </w:p>
        </w:tc>
        <w:tc>
          <w:tcPr>
            <w:tcW w:type="dxa" w:w="2016"/>
          </w:tcPr>
          <w:p>
            <w:r>
              <w:t>Production fulfils orders and reduces backlog.</w:t>
            </w:r>
          </w:p>
        </w:tc>
      </w:tr>
      <w:tr>
        <w:tc>
          <w:tcPr>
            <w:tcW w:type="dxa" w:w="2016"/>
          </w:tcPr>
          <w:p>
            <w:r>
              <w:t>OEM backlog</w:t>
            </w:r>
          </w:p>
        </w:tc>
        <w:tc>
          <w:tcPr>
            <w:tcW w:type="dxa" w:w="2016"/>
          </w:tcPr>
          <w:p>
            <w:r>
              <w:t>OEM production</w:t>
            </w:r>
          </w:p>
        </w:tc>
        <w:tc>
          <w:tcPr>
            <w:tcW w:type="dxa" w:w="2016"/>
          </w:tcPr>
          <w:p>
            <w:r>
              <w:t>+</w:t>
            </w:r>
          </w:p>
        </w:tc>
        <w:tc>
          <w:tcPr>
            <w:tcW w:type="dxa" w:w="2016"/>
          </w:tcPr>
          <w:p>
            <w:r>
              <w:t>medium</w:t>
            </w:r>
          </w:p>
        </w:tc>
        <w:tc>
          <w:tcPr>
            <w:tcW w:type="dxa" w:w="2016"/>
          </w:tcPr>
          <w:p>
            <w:r>
              <w:t>Backlog creates catch-up pressure, limited by component availability.</w:t>
            </w:r>
          </w:p>
        </w:tc>
      </w:tr>
      <w:tr>
        <w:tc>
          <w:tcPr>
            <w:tcW w:type="dxa" w:w="2016"/>
          </w:tcPr>
          <w:p>
            <w:r>
              <w:t>OEM production</w:t>
            </w:r>
          </w:p>
        </w:tc>
        <w:tc>
          <w:tcPr>
            <w:tcW w:type="dxa" w:w="2016"/>
          </w:tcPr>
          <w:p>
            <w:r>
              <w:t>Component demand</w:t>
            </w:r>
          </w:p>
        </w:tc>
        <w:tc>
          <w:tcPr>
            <w:tcW w:type="dxa" w:w="2016"/>
          </w:tcPr>
          <w:p>
            <w:r>
              <w:t>+</w:t>
            </w:r>
          </w:p>
        </w:tc>
        <w:tc>
          <w:tcPr>
            <w:tcW w:type="dxa" w:w="2016"/>
          </w:tcPr>
          <w:p>
            <w:r>
              <w:t>short</w:t>
            </w:r>
          </w:p>
        </w:tc>
        <w:tc>
          <w:tcPr>
            <w:tcW w:type="dxa" w:w="2016"/>
          </w:tcPr>
          <w:p>
            <w:r>
              <w:t>Each vehicle requires packs, inverters, motors, and harnesses.</w:t>
            </w:r>
          </w:p>
        </w:tc>
      </w:tr>
      <w:tr>
        <w:tc>
          <w:tcPr>
            <w:tcW w:type="dxa" w:w="2016"/>
          </w:tcPr>
          <w:p>
            <w:r>
              <w:t>Component demand</w:t>
            </w:r>
          </w:p>
        </w:tc>
        <w:tc>
          <w:tcPr>
            <w:tcW w:type="dxa" w:w="2016"/>
          </w:tcPr>
          <w:p>
            <w:r>
              <w:t>Component inventory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016"/>
          </w:tcPr>
          <w:p>
            <w:r>
              <w:t>short</w:t>
            </w:r>
          </w:p>
        </w:tc>
        <w:tc>
          <w:tcPr>
            <w:tcW w:type="dxa" w:w="2016"/>
          </w:tcPr>
          <w:p>
            <w:r>
              <w:t>Component use draws down inventory.</w:t>
            </w:r>
          </w:p>
        </w:tc>
      </w:tr>
      <w:tr>
        <w:tc>
          <w:tcPr>
            <w:tcW w:type="dxa" w:w="2016"/>
          </w:tcPr>
          <w:p>
            <w:r>
              <w:t>Component inventory</w:t>
            </w:r>
          </w:p>
        </w:tc>
        <w:tc>
          <w:tcPr>
            <w:tcW w:type="dxa" w:w="2016"/>
          </w:tcPr>
          <w:p>
            <w:r>
              <w:t>OEM production</w:t>
            </w:r>
          </w:p>
        </w:tc>
        <w:tc>
          <w:tcPr>
            <w:tcW w:type="dxa" w:w="2016"/>
          </w:tcPr>
          <w:p>
            <w:r>
              <w:t>+</w:t>
            </w:r>
          </w:p>
        </w:tc>
        <w:tc>
          <w:tcPr>
            <w:tcW w:type="dxa" w:w="2016"/>
          </w:tcPr>
          <w:p>
            <w:r>
              <w:t>short</w:t>
            </w:r>
          </w:p>
        </w:tc>
        <w:tc>
          <w:tcPr>
            <w:tcW w:type="dxa" w:w="2016"/>
          </w:tcPr>
          <w:p>
            <w:r>
              <w:t>Higher component inventory enables more vehicle output.</w:t>
            </w:r>
          </w:p>
        </w:tc>
      </w:tr>
      <w:tr>
        <w:tc>
          <w:tcPr>
            <w:tcW w:type="dxa" w:w="2016"/>
          </w:tcPr>
          <w:p>
            <w:r>
              <w:t>Component inventory</w:t>
            </w:r>
          </w:p>
        </w:tc>
        <w:tc>
          <w:tcPr>
            <w:tcW w:type="dxa" w:w="2016"/>
          </w:tcPr>
          <w:p>
            <w:r>
              <w:t>Tier-1 order pipeline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016"/>
          </w:tcPr>
          <w:p>
            <w:r>
              <w:t>short</w:t>
            </w:r>
          </w:p>
        </w:tc>
        <w:tc>
          <w:tcPr>
            <w:tcW w:type="dxa" w:w="2016"/>
          </w:tcPr>
          <w:p>
            <w:r>
              <w:t>Low inventory triggers replenishment orders and bullwhip amplification.</w:t>
            </w:r>
          </w:p>
        </w:tc>
      </w:tr>
      <w:tr>
        <w:tc>
          <w:tcPr>
            <w:tcW w:type="dxa" w:w="2016"/>
          </w:tcPr>
          <w:p>
            <w:r>
              <w:t>Tier-1 order pipeline</w:t>
            </w:r>
          </w:p>
        </w:tc>
        <w:tc>
          <w:tcPr>
            <w:tcW w:type="dxa" w:w="2016"/>
          </w:tcPr>
          <w:p>
            <w:r>
              <w:t>Tier-1 production</w:t>
            </w:r>
          </w:p>
        </w:tc>
        <w:tc>
          <w:tcPr>
            <w:tcW w:type="dxa" w:w="2016"/>
          </w:tcPr>
          <w:p>
            <w:r>
              <w:t>+</w:t>
            </w:r>
          </w:p>
        </w:tc>
        <w:tc>
          <w:tcPr>
            <w:tcW w:type="dxa" w:w="2016"/>
          </w:tcPr>
          <w:p>
            <w:r>
              <w:t>delayed</w:t>
            </w:r>
          </w:p>
        </w:tc>
        <w:tc>
          <w:tcPr>
            <w:tcW w:type="dxa" w:w="2016"/>
          </w:tcPr>
          <w:p>
            <w:r>
              <w:t>Orders translate into production and deliveries after lead times.</w:t>
            </w:r>
          </w:p>
        </w:tc>
      </w:tr>
      <w:tr>
        <w:tc>
          <w:tcPr>
            <w:tcW w:type="dxa" w:w="2016"/>
          </w:tcPr>
          <w:p>
            <w:r>
              <w:t>Tier-1 production</w:t>
            </w:r>
          </w:p>
        </w:tc>
        <w:tc>
          <w:tcPr>
            <w:tcW w:type="dxa" w:w="2016"/>
          </w:tcPr>
          <w:p>
            <w:r>
              <w:t>Component inventory</w:t>
            </w:r>
          </w:p>
        </w:tc>
        <w:tc>
          <w:tcPr>
            <w:tcW w:type="dxa" w:w="2016"/>
          </w:tcPr>
          <w:p>
            <w:r>
              <w:t>+</w:t>
            </w:r>
          </w:p>
        </w:tc>
        <w:tc>
          <w:tcPr>
            <w:tcW w:type="dxa" w:w="2016"/>
          </w:tcPr>
          <w:p>
            <w:r>
              <w:t>delayed</w:t>
            </w:r>
          </w:p>
        </w:tc>
        <w:tc>
          <w:tcPr>
            <w:tcW w:type="dxa" w:w="2016"/>
          </w:tcPr>
          <w:p>
            <w:r>
              <w:t>Subsystem output replenishes component inventory after production/logistics delay.</w:t>
            </w:r>
          </w:p>
        </w:tc>
      </w:tr>
      <w:tr>
        <w:tc>
          <w:tcPr>
            <w:tcW w:type="dxa" w:w="2016"/>
          </w:tcPr>
          <w:p>
            <w:r>
              <w:t>Component demand</w:t>
            </w:r>
          </w:p>
        </w:tc>
        <w:tc>
          <w:tcPr>
            <w:tcW w:type="dxa" w:w="2016"/>
          </w:tcPr>
          <w:p>
            <w:r>
              <w:t>Cell demand</w:t>
            </w:r>
          </w:p>
        </w:tc>
        <w:tc>
          <w:tcPr>
            <w:tcW w:type="dxa" w:w="2016"/>
          </w:tcPr>
          <w:p>
            <w:r>
              <w:t>+</w:t>
            </w:r>
          </w:p>
        </w:tc>
        <w:tc>
          <w:tcPr>
            <w:tcW w:type="dxa" w:w="2016"/>
          </w:tcPr>
          <w:p>
            <w:r>
              <w:t>short</w:t>
            </w:r>
          </w:p>
        </w:tc>
        <w:tc>
          <w:tcPr>
            <w:tcW w:type="dxa" w:w="2016"/>
          </w:tcPr>
          <w:p>
            <w:r>
              <w:t>Battery pack demand pulls cell demand.</w:t>
            </w:r>
          </w:p>
        </w:tc>
      </w:tr>
      <w:tr>
        <w:tc>
          <w:tcPr>
            <w:tcW w:type="dxa" w:w="2016"/>
          </w:tcPr>
          <w:p>
            <w:r>
              <w:t>Cell demand</w:t>
            </w:r>
          </w:p>
        </w:tc>
        <w:tc>
          <w:tcPr>
            <w:tcW w:type="dxa" w:w="2016"/>
          </w:tcPr>
          <w:p>
            <w:r>
              <w:t>Cell production</w:t>
            </w:r>
          </w:p>
        </w:tc>
        <w:tc>
          <w:tcPr>
            <w:tcW w:type="dxa" w:w="2016"/>
          </w:tcPr>
          <w:p>
            <w:r>
              <w:t>+</w:t>
            </w:r>
          </w:p>
        </w:tc>
        <w:tc>
          <w:tcPr>
            <w:tcW w:type="dxa" w:w="2016"/>
          </w:tcPr>
          <w:p>
            <w:r>
              <w:t>short</w:t>
            </w:r>
          </w:p>
        </w:tc>
        <w:tc>
          <w:tcPr>
            <w:tcW w:type="dxa" w:w="2016"/>
          </w:tcPr>
          <w:p>
            <w:r>
              <w:t>Cell makers respond to demand subject to minerals and capacity.</w:t>
            </w:r>
          </w:p>
        </w:tc>
      </w:tr>
      <w:tr>
        <w:tc>
          <w:tcPr>
            <w:tcW w:type="dxa" w:w="2016"/>
          </w:tcPr>
          <w:p>
            <w:r>
              <w:t>Cell production</w:t>
            </w:r>
          </w:p>
        </w:tc>
        <w:tc>
          <w:tcPr>
            <w:tcW w:type="dxa" w:w="2016"/>
          </w:tcPr>
          <w:p>
            <w:r>
              <w:t>Component inventory</w:t>
            </w:r>
          </w:p>
        </w:tc>
        <w:tc>
          <w:tcPr>
            <w:tcW w:type="dxa" w:w="2016"/>
          </w:tcPr>
          <w:p>
            <w:r>
              <w:t>+</w:t>
            </w:r>
          </w:p>
        </w:tc>
        <w:tc>
          <w:tcPr>
            <w:tcW w:type="dxa" w:w="2016"/>
          </w:tcPr>
          <w:p>
            <w:r>
              <w:t>medium</w:t>
            </w:r>
          </w:p>
        </w:tc>
        <w:tc>
          <w:tcPr>
            <w:tcW w:type="dxa" w:w="2016"/>
          </w:tcPr>
          <w:p>
            <w:r>
              <w:t>Cell output supports pack availability.</w:t>
            </w:r>
          </w:p>
        </w:tc>
      </w:tr>
      <w:tr>
        <w:tc>
          <w:tcPr>
            <w:tcW w:type="dxa" w:w="2016"/>
          </w:tcPr>
          <w:p>
            <w:r>
              <w:t>Cell production</w:t>
            </w:r>
          </w:p>
        </w:tc>
        <w:tc>
          <w:tcPr>
            <w:tcW w:type="dxa" w:w="2016"/>
          </w:tcPr>
          <w:p>
            <w:r>
              <w:t>Mineral demand</w:t>
            </w:r>
          </w:p>
        </w:tc>
        <w:tc>
          <w:tcPr>
            <w:tcW w:type="dxa" w:w="2016"/>
          </w:tcPr>
          <w:p>
            <w:r>
              <w:t>+</w:t>
            </w:r>
          </w:p>
        </w:tc>
        <w:tc>
          <w:tcPr>
            <w:tcW w:type="dxa" w:w="2016"/>
          </w:tcPr>
          <w:p>
            <w:r>
              <w:t>short</w:t>
            </w:r>
          </w:p>
        </w:tc>
        <w:tc>
          <w:tcPr>
            <w:tcW w:type="dxa" w:w="2016"/>
          </w:tcPr>
          <w:p>
            <w:r>
              <w:t>Cell production consumes lithium, cobalt, graphite, and related materials.</w:t>
            </w:r>
          </w:p>
        </w:tc>
      </w:tr>
      <w:tr>
        <w:tc>
          <w:tcPr>
            <w:tcW w:type="dxa" w:w="2016"/>
          </w:tcPr>
          <w:p>
            <w:r>
              <w:t>Mineral demand</w:t>
            </w:r>
          </w:p>
        </w:tc>
        <w:tc>
          <w:tcPr>
            <w:tcW w:type="dxa" w:w="2016"/>
          </w:tcPr>
          <w:p>
            <w:r>
              <w:t>Mineral stocks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016"/>
          </w:tcPr>
          <w:p>
            <w:r>
              <w:t>short</w:t>
            </w:r>
          </w:p>
        </w:tc>
        <w:tc>
          <w:tcPr>
            <w:tcW w:type="dxa" w:w="2016"/>
          </w:tcPr>
          <w:p>
            <w:r>
              <w:t>Material consumption draws down mineral stocks.</w:t>
            </w:r>
          </w:p>
        </w:tc>
      </w:tr>
      <w:tr>
        <w:tc>
          <w:tcPr>
            <w:tcW w:type="dxa" w:w="2016"/>
          </w:tcPr>
          <w:p>
            <w:r>
              <w:t>Mineral stocks</w:t>
            </w:r>
          </w:p>
        </w:tc>
        <w:tc>
          <w:tcPr>
            <w:tcW w:type="dxa" w:w="2016"/>
          </w:tcPr>
          <w:p>
            <w:r>
              <w:t>Input availability</w:t>
            </w:r>
          </w:p>
        </w:tc>
        <w:tc>
          <w:tcPr>
            <w:tcW w:type="dxa" w:w="2016"/>
          </w:tcPr>
          <w:p>
            <w:r>
              <w:t>+</w:t>
            </w:r>
          </w:p>
        </w:tc>
        <w:tc>
          <w:tcPr>
            <w:tcW w:type="dxa" w:w="2016"/>
          </w:tcPr>
          <w:p>
            <w:r>
              <w:t>short</w:t>
            </w:r>
          </w:p>
        </w:tc>
        <w:tc>
          <w:tcPr>
            <w:tcW w:type="dxa" w:w="2016"/>
          </w:tcPr>
          <w:p>
            <w:r>
              <w:t>Higher stocks improve input availability fractions.</w:t>
            </w:r>
          </w:p>
        </w:tc>
      </w:tr>
      <w:tr>
        <w:tc>
          <w:tcPr>
            <w:tcW w:type="dxa" w:w="2016"/>
          </w:tcPr>
          <w:p>
            <w:r>
              <w:t>Input availability</w:t>
            </w:r>
          </w:p>
        </w:tc>
        <w:tc>
          <w:tcPr>
            <w:tcW w:type="dxa" w:w="2016"/>
          </w:tcPr>
          <w:p>
            <w:r>
              <w:t>Cell production</w:t>
            </w:r>
          </w:p>
        </w:tc>
        <w:tc>
          <w:tcPr>
            <w:tcW w:type="dxa" w:w="2016"/>
          </w:tcPr>
          <w:p>
            <w:r>
              <w:t>+</w:t>
            </w:r>
          </w:p>
        </w:tc>
        <w:tc>
          <w:tcPr>
            <w:tcW w:type="dxa" w:w="2016"/>
          </w:tcPr>
          <w:p>
            <w:r>
              <w:t>short</w:t>
            </w:r>
          </w:p>
        </w:tc>
        <w:tc>
          <w:tcPr>
            <w:tcW w:type="dxa" w:w="2016"/>
          </w:tcPr>
          <w:p>
            <w:r>
              <w:t>Low mineral availability constrains cell output.</w:t>
            </w:r>
          </w:p>
        </w:tc>
      </w:tr>
      <w:tr>
        <w:tc>
          <w:tcPr>
            <w:tcW w:type="dxa" w:w="2016"/>
          </w:tcPr>
          <w:p>
            <w:r>
              <w:t>Input availability</w:t>
            </w:r>
          </w:p>
        </w:tc>
        <w:tc>
          <w:tcPr>
            <w:tcW w:type="dxa" w:w="2016"/>
          </w:tcPr>
          <w:p>
            <w:r>
              <w:t>Tier-1 production</w:t>
            </w:r>
          </w:p>
        </w:tc>
        <w:tc>
          <w:tcPr>
            <w:tcW w:type="dxa" w:w="2016"/>
          </w:tcPr>
          <w:p>
            <w:r>
              <w:t>+</w:t>
            </w:r>
          </w:p>
        </w:tc>
        <w:tc>
          <w:tcPr>
            <w:tcW w:type="dxa" w:w="2016"/>
          </w:tcPr>
          <w:p>
            <w:r>
              <w:t>short</w:t>
            </w:r>
          </w:p>
        </w:tc>
        <w:tc>
          <w:tcPr>
            <w:tcW w:type="dxa" w:w="2016"/>
          </w:tcPr>
          <w:p>
            <w:r>
              <w:t>Low REE or SiC availability constrains motor and inverter output.</w:t>
            </w:r>
          </w:p>
        </w:tc>
      </w:tr>
      <w:tr>
        <w:tc>
          <w:tcPr>
            <w:tcW w:type="dxa" w:w="2016"/>
          </w:tcPr>
          <w:p>
            <w:r>
              <w:t>Mineral stocks</w:t>
            </w:r>
          </w:p>
        </w:tc>
        <w:tc>
          <w:tcPr>
            <w:tcW w:type="dxa" w:w="2016"/>
          </w:tcPr>
          <w:p>
            <w:r>
              <w:t>Price signal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016"/>
          </w:tcPr>
          <w:p>
            <w:r>
              <w:t>short</w:t>
            </w:r>
          </w:p>
        </w:tc>
        <w:tc>
          <w:tcPr>
            <w:tcW w:type="dxa" w:w="2016"/>
          </w:tcPr>
          <w:p>
            <w:r>
              <w:t>Lower mineral stocks increase scarcity price pressure.</w:t>
            </w:r>
          </w:p>
        </w:tc>
      </w:tr>
      <w:tr>
        <w:tc>
          <w:tcPr>
            <w:tcW w:type="dxa" w:w="2016"/>
          </w:tcPr>
          <w:p>
            <w:r>
              <w:t>Price signal</w:t>
            </w:r>
          </w:p>
        </w:tc>
        <w:tc>
          <w:tcPr>
            <w:tcW w:type="dxa" w:w="2016"/>
          </w:tcPr>
          <w:p>
            <w:r>
              <w:t>EV demand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016"/>
          </w:tcPr>
          <w:p>
            <w:r>
              <w:t>medium</w:t>
            </w:r>
          </w:p>
        </w:tc>
        <w:tc>
          <w:tcPr>
            <w:tcW w:type="dxa" w:w="2016"/>
          </w:tcPr>
          <w:p>
            <w:r>
              <w:t>Higher prices reduce demand through elasticity with market response delay.</w:t>
            </w:r>
          </w:p>
        </w:tc>
      </w:tr>
      <w:tr>
        <w:tc>
          <w:tcPr>
            <w:tcW w:type="dxa" w:w="2016"/>
          </w:tcPr>
          <w:p>
            <w:r>
              <w:t>OEM backlog</w:t>
            </w:r>
          </w:p>
        </w:tc>
        <w:tc>
          <w:tcPr>
            <w:tcW w:type="dxa" w:w="2016"/>
          </w:tcPr>
          <w:p>
            <w:r>
              <w:t>Capacity investment</w:t>
            </w:r>
          </w:p>
        </w:tc>
        <w:tc>
          <w:tcPr>
            <w:tcW w:type="dxa" w:w="2016"/>
          </w:tcPr>
          <w:p>
            <w:r>
              <w:t>+</w:t>
            </w:r>
          </w:p>
        </w:tc>
        <w:tc>
          <w:tcPr>
            <w:tcW w:type="dxa" w:w="2016"/>
          </w:tcPr>
          <w:p>
            <w:r>
              <w:t>delayed</w:t>
            </w:r>
          </w:p>
        </w:tc>
        <w:tc>
          <w:tcPr>
            <w:tcW w:type="dxa" w:w="2016"/>
          </w:tcPr>
          <w:p>
            <w:r>
              <w:t>Persistent backlog encourages capacity expansion.</w:t>
            </w:r>
          </w:p>
        </w:tc>
      </w:tr>
      <w:tr>
        <w:tc>
          <w:tcPr>
            <w:tcW w:type="dxa" w:w="2016"/>
          </w:tcPr>
          <w:p>
            <w:r>
              <w:t>Price signal</w:t>
            </w:r>
          </w:p>
        </w:tc>
        <w:tc>
          <w:tcPr>
            <w:tcW w:type="dxa" w:w="2016"/>
          </w:tcPr>
          <w:p>
            <w:r>
              <w:t>Capacity investment</w:t>
            </w:r>
          </w:p>
        </w:tc>
        <w:tc>
          <w:tcPr>
            <w:tcW w:type="dxa" w:w="2016"/>
          </w:tcPr>
          <w:p>
            <w:r>
              <w:t>-</w:t>
            </w:r>
          </w:p>
        </w:tc>
        <w:tc>
          <w:tcPr>
            <w:tcW w:type="dxa" w:w="2016"/>
          </w:tcPr>
          <w:p>
            <w:r>
              <w:t>delayed</w:t>
            </w:r>
          </w:p>
        </w:tc>
        <w:tc>
          <w:tcPr>
            <w:tcW w:type="dxa" w:w="2016"/>
          </w:tcPr>
          <w:p>
            <w:r>
              <w:t>High input prices discourage or defer investment.</w:t>
            </w:r>
          </w:p>
        </w:tc>
      </w:tr>
      <w:tr>
        <w:tc>
          <w:tcPr>
            <w:tcW w:type="dxa" w:w="2016"/>
          </w:tcPr>
          <w:p>
            <w:r>
              <w:t>Capacity investment</w:t>
            </w:r>
          </w:p>
        </w:tc>
        <w:tc>
          <w:tcPr>
            <w:tcW w:type="dxa" w:w="2016"/>
          </w:tcPr>
          <w:p>
            <w:r>
              <w:t>Effective capacity</w:t>
            </w:r>
          </w:p>
        </w:tc>
        <w:tc>
          <w:tcPr>
            <w:tcW w:type="dxa" w:w="2016"/>
          </w:tcPr>
          <w:p>
            <w:r>
              <w:t>+</w:t>
            </w:r>
          </w:p>
        </w:tc>
        <w:tc>
          <w:tcPr>
            <w:tcW w:type="dxa" w:w="2016"/>
          </w:tcPr>
          <w:p>
            <w:r>
              <w:t>long</w:t>
            </w:r>
          </w:p>
        </w:tc>
        <w:tc>
          <w:tcPr>
            <w:tcW w:type="dxa" w:w="2016"/>
          </w:tcPr>
          <w:p>
            <w:r>
              <w:t>Investment becomes usable capacity only after construction/ramp-up.</w:t>
            </w:r>
          </w:p>
        </w:tc>
      </w:tr>
      <w:tr>
        <w:tc>
          <w:tcPr>
            <w:tcW w:type="dxa" w:w="2016"/>
          </w:tcPr>
          <w:p>
            <w:r>
              <w:t>Effective capacity</w:t>
            </w:r>
          </w:p>
        </w:tc>
        <w:tc>
          <w:tcPr>
            <w:tcW w:type="dxa" w:w="2016"/>
          </w:tcPr>
          <w:p>
            <w:r>
              <w:t>Cell production</w:t>
            </w:r>
          </w:p>
        </w:tc>
        <w:tc>
          <w:tcPr>
            <w:tcW w:type="dxa" w:w="2016"/>
          </w:tcPr>
          <w:p>
            <w:r>
              <w:t>+</w:t>
            </w:r>
          </w:p>
        </w:tc>
        <w:tc>
          <w:tcPr>
            <w:tcW w:type="dxa" w:w="2016"/>
          </w:tcPr>
          <w:p>
            <w:r>
              <w:t>long</w:t>
            </w:r>
          </w:p>
        </w:tc>
        <w:tc>
          <w:tcPr>
            <w:tcW w:type="dxa" w:w="2016"/>
          </w:tcPr>
          <w:p>
            <w:r>
              <w:t>More effective capacity lifts output potential.</w:t>
            </w:r>
          </w:p>
        </w:tc>
      </w:tr>
      <w:tr>
        <w:tc>
          <w:tcPr>
            <w:tcW w:type="dxa" w:w="2016"/>
          </w:tcPr>
          <w:p>
            <w:r>
              <w:t>Effective capacity</w:t>
            </w:r>
          </w:p>
        </w:tc>
        <w:tc>
          <w:tcPr>
            <w:tcW w:type="dxa" w:w="2016"/>
          </w:tcPr>
          <w:p>
            <w:r>
              <w:t>Tier-1 production</w:t>
            </w:r>
          </w:p>
        </w:tc>
        <w:tc>
          <w:tcPr>
            <w:tcW w:type="dxa" w:w="2016"/>
          </w:tcPr>
          <w:p>
            <w:r>
              <w:t>+</w:t>
            </w:r>
          </w:p>
        </w:tc>
        <w:tc>
          <w:tcPr>
            <w:tcW w:type="dxa" w:w="2016"/>
          </w:tcPr>
          <w:p>
            <w:r>
              <w:t>long</w:t>
            </w:r>
          </w:p>
        </w:tc>
        <w:tc>
          <w:tcPr>
            <w:tcW w:type="dxa" w:w="2016"/>
          </w:tcPr>
          <w:p>
            <w:r>
              <w:t>More effective capacity lifts subsystem output potential.</w:t>
            </w:r>
          </w:p>
        </w:tc>
      </w:tr>
    </w:tbl>
    <w:p/>
    <w:p>
      <w:pPr>
        <w:pStyle w:val="Heading1"/>
      </w:pPr>
      <w:r>
        <w:t>5. Delay Register Based on Available Model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Model element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Delay parameter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Buffer / safety stock</w:t>
            </w:r>
          </w:p>
        </w:tc>
        <w:tc>
          <w:tcPr>
            <w:tcW w:type="dxa" w:w="2520"/>
          </w:tcPr>
          <w:p>
            <w:r>
              <w:rPr>
                <w:b/>
              </w:rPr>
              <w:t>How it affects system behaviour</w:t>
            </w:r>
          </w:p>
        </w:tc>
      </w:tr>
      <w:tr>
        <w:tc>
          <w:tcPr>
            <w:tcW w:type="dxa" w:w="2520"/>
          </w:tcPr>
          <w:p>
            <w:r>
              <w:t>Tier-1 battery_pack</w:t>
            </w:r>
          </w:p>
        </w:tc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Order pipeline and subsystem replenishment delay.</w:t>
            </w:r>
          </w:p>
        </w:tc>
      </w:tr>
      <w:tr>
        <w:tc>
          <w:tcPr>
            <w:tcW w:type="dxa" w:w="2520"/>
          </w:tcPr>
          <w:p>
            <w:r>
              <w:t>Tier-1 inverter</w:t>
            </w:r>
          </w:p>
        </w:tc>
        <w:tc>
          <w:tcPr>
            <w:tcW w:type="dxa" w:w="2520"/>
          </w:tcPr>
          <w:p>
            <w:r>
              <w:t>16</w:t>
            </w:r>
          </w:p>
        </w:tc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Order pipeline and subsystem replenishment delay.</w:t>
            </w:r>
          </w:p>
        </w:tc>
      </w:tr>
      <w:tr>
        <w:tc>
          <w:tcPr>
            <w:tcW w:type="dxa" w:w="2520"/>
          </w:tcPr>
          <w:p>
            <w:r>
              <w:t>Tier-1 motor</w:t>
            </w:r>
          </w:p>
        </w:tc>
        <w:tc>
          <w:tcPr>
            <w:tcW w:type="dxa" w:w="2520"/>
          </w:tcPr>
          <w:p>
            <w:r>
              <w:t>12</w:t>
            </w:r>
          </w:p>
        </w:tc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Order pipeline and subsystem replenishment delay.</w:t>
            </w:r>
          </w:p>
        </w:tc>
      </w:tr>
      <w:tr>
        <w:tc>
          <w:tcPr>
            <w:tcW w:type="dxa" w:w="2520"/>
          </w:tcPr>
          <w:p>
            <w:r>
              <w:t>Tier-1 harness</w:t>
            </w:r>
          </w:p>
        </w:tc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Order pipeline and subsystem replenishment delay.</w:t>
            </w:r>
          </w:p>
        </w:tc>
      </w:tr>
      <w:tr>
        <w:tc>
          <w:tcPr>
            <w:tcW w:type="dxa" w:w="2520"/>
          </w:tcPr>
          <w:p>
            <w:r>
              <w:t>Mineral lithium</w:t>
            </w:r>
          </w:p>
        </w:tc>
        <w:tc>
          <w:tcPr>
            <w:tcW w:type="dxa" w:w="2520"/>
          </w:tcPr>
          <w:p>
            <w:r>
              <w:t>shock recovery dependent</w:t>
            </w:r>
          </w:p>
        </w:tc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Inventory buffer delays downstream shortage propagation.</w:t>
            </w:r>
          </w:p>
        </w:tc>
      </w:tr>
      <w:tr>
        <w:tc>
          <w:tcPr>
            <w:tcW w:type="dxa" w:w="2520"/>
          </w:tcPr>
          <w:p>
            <w:r>
              <w:t>Mineral cobalt</w:t>
            </w:r>
          </w:p>
        </w:tc>
        <w:tc>
          <w:tcPr>
            <w:tcW w:type="dxa" w:w="2520"/>
          </w:tcPr>
          <w:p>
            <w:r>
              <w:t>shock recovery dependent</w:t>
            </w:r>
          </w:p>
        </w:tc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Inventory buffer delays downstream shortage propagation.</w:t>
            </w:r>
          </w:p>
        </w:tc>
      </w:tr>
      <w:tr>
        <w:tc>
          <w:tcPr>
            <w:tcW w:type="dxa" w:w="2520"/>
          </w:tcPr>
          <w:p>
            <w:r>
              <w:t>Mineral graphite</w:t>
            </w:r>
          </w:p>
        </w:tc>
        <w:tc>
          <w:tcPr>
            <w:tcW w:type="dxa" w:w="2520"/>
          </w:tcPr>
          <w:p>
            <w:r>
              <w:t>shock recovery dependent</w:t>
            </w:r>
          </w:p>
        </w:tc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Inventory buffer delays downstream shortage propagation.</w:t>
            </w:r>
          </w:p>
        </w:tc>
      </w:tr>
      <w:tr>
        <w:tc>
          <w:tcPr>
            <w:tcW w:type="dxa" w:w="2520"/>
          </w:tcPr>
          <w:p>
            <w:r>
              <w:t>Mineral ree</w:t>
            </w:r>
          </w:p>
        </w:tc>
        <w:tc>
          <w:tcPr>
            <w:tcW w:type="dxa" w:w="2520"/>
          </w:tcPr>
          <w:p>
            <w:r>
              <w:t>shock recovery dependent</w:t>
            </w:r>
          </w:p>
        </w:tc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Inventory buffer delays downstream shortage propagation.</w:t>
            </w:r>
          </w:p>
        </w:tc>
      </w:tr>
      <w:tr>
        <w:tc>
          <w:tcPr>
            <w:tcW w:type="dxa" w:w="2520"/>
          </w:tcPr>
          <w:p>
            <w:r>
              <w:t>Mineral sic_wafer</w:t>
            </w:r>
          </w:p>
        </w:tc>
        <w:tc>
          <w:tcPr>
            <w:tcW w:type="dxa" w:w="2520"/>
          </w:tcPr>
          <w:p>
            <w:r>
              <w:t>shock recovery dependent</w:t>
            </w:r>
          </w:p>
        </w:tc>
        <w:tc>
          <w:tcPr>
            <w:tcW w:type="dxa" w:w="2520"/>
          </w:tcPr>
          <w:p>
            <w:r>
              <w:t>12</w:t>
            </w:r>
          </w:p>
        </w:tc>
        <w:tc>
          <w:tcPr>
            <w:tcW w:type="dxa" w:w="2520"/>
          </w:tcPr>
          <w:p>
            <w:r>
              <w:t>Inventory buffer delays downstream shortage propagation.</w:t>
            </w:r>
          </w:p>
        </w:tc>
      </w:tr>
      <w:tr>
        <w:tc>
          <w:tcPr>
            <w:tcW w:type="dxa" w:w="2520"/>
          </w:tcPr>
          <w:p>
            <w:r>
              <w:t>Cell makers</w:t>
            </w:r>
          </w:p>
        </w:tc>
        <w:tc>
          <w:tcPr>
            <w:tcW w:type="dxa" w:w="2520"/>
          </w:tcPr>
          <w:p>
            <w:r>
              <w:t>weekly capacity growth, shock recovery</w:t>
            </w:r>
          </w:p>
        </w:tc>
        <w:tc>
          <w:tcPr>
            <w:tcW w:type="dxa" w:w="2520"/>
          </w:tcPr>
          <w:p>
            <w:r>
              <w:t>4-6 typical</w:t>
            </w:r>
          </w:p>
        </w:tc>
        <w:tc>
          <w:tcPr>
            <w:tcW w:type="dxa" w:w="2520"/>
          </w:tcPr>
          <w:p>
            <w:r>
              <w:t>Capacity and inventory response varies by firm financial profile.</w:t>
            </w:r>
          </w:p>
        </w:tc>
      </w:tr>
      <w:tr>
        <w:tc>
          <w:tcPr>
            <w:tcW w:type="dxa" w:w="2520"/>
          </w:tcPr>
          <w:p>
            <w:r>
              <w:t>OEM groups</w:t>
            </w:r>
          </w:p>
        </w:tc>
        <w:tc>
          <w:tcPr>
            <w:tcW w:type="dxa" w:w="2520"/>
          </w:tcPr>
          <w:p>
            <w:r>
              <w:t>weekly backlog catch-up</w:t>
            </w:r>
          </w:p>
        </w:tc>
        <w:tc>
          <w:tcPr>
            <w:tcW w:type="dxa" w:w="2520"/>
          </w:tcPr>
          <w:p>
            <w:r>
              <w:t>3-6 typical</w:t>
            </w:r>
          </w:p>
        </w:tc>
        <w:tc>
          <w:tcPr>
            <w:tcW w:type="dxa" w:w="2520"/>
          </w:tcPr>
          <w:p>
            <w:r>
              <w:t>Backlog creates pressure but production is component constrained.</w:t>
            </w:r>
          </w:p>
        </w:tc>
      </w:tr>
    </w:tbl>
    <w:p/>
    <w:p>
      <w:pPr>
        <w:pStyle w:val="Heading1"/>
      </w:pPr>
      <w:r>
        <w:t>6. Modelling Implications</w:t>
      </w:r>
    </w:p>
    <w:p>
      <w:pPr>
        <w:pStyle w:val="ListBullet"/>
      </w:pPr>
      <w:r>
        <w:t>The harness loop is fast to disrupt because safety stock is low, even though nominal lead time is shorter than inverters.</w:t>
      </w:r>
    </w:p>
    <w:p>
      <w:pPr>
        <w:pStyle w:val="ListBullet"/>
      </w:pPr>
      <w:r>
        <w:t>The inverter loop is slower but more persistent because SiC supply and 16-week lead time create delayed replenishment.</w:t>
      </w:r>
    </w:p>
    <w:p>
      <w:pPr>
        <w:pStyle w:val="ListBullet"/>
      </w:pPr>
      <w:r>
        <w:t>Backlog is not automatically stabilizing. It can reinforce demand pressure until component stocks or price signals constrain production.</w:t>
      </w:r>
    </w:p>
    <w:p>
      <w:pPr>
        <w:pStyle w:val="ListBullet"/>
      </w:pPr>
      <w:r>
        <w:t>Financially stronger firms should recover faster and absorb shocks, but this does not remove physical lead-time delays.</w:t>
      </w:r>
    </w:p>
    <w:p>
      <w:pPr>
        <w:pStyle w:val="ListBullet"/>
      </w:pPr>
      <w:r>
        <w:t>Capacity investment should be modelled as a delayed stock or pipeline rather than an immediate increase in weekly capacity.</w:t>
      </w:r>
    </w:p>
    <w:p>
      <w:pPr>
        <w:pStyle w:val="Heading1"/>
      </w:pPr>
      <w:r>
        <w:t>7. Recommended Model Revisions</w:t>
      </w:r>
    </w:p>
    <w:p>
      <w:pPr>
        <w:pStyle w:val="ListBullet"/>
      </w:pPr>
      <w:r>
        <w:t>Add explicit capacity-investment pipeline stocks for cells, inverters, motors, and OEM assembly.</w:t>
      </w:r>
    </w:p>
    <w:p>
      <w:pPr>
        <w:pStyle w:val="ListBullet"/>
      </w:pPr>
      <w:r>
        <w:t>Separate order placement from delivery for cell suppliers, not only Tier-1 suppliers.</w:t>
      </w:r>
    </w:p>
    <w:p>
      <w:pPr>
        <w:pStyle w:val="ListBullet"/>
      </w:pPr>
      <w:r>
        <w:t>Report effective delay by subsystem in every shock scenario.</w:t>
      </w:r>
    </w:p>
    <w:p>
      <w:pPr>
        <w:pStyle w:val="ListBullet"/>
      </w:pPr>
      <w:r>
        <w:t>Use financial profiles to affect recovery and investment rates, while keeping physical lead times as independent constraints.</w:t>
      </w:r>
    </w:p>
    <w:p>
      <w:pPr>
        <w:pStyle w:val="ListBullet"/>
      </w:pPr>
      <w:r>
        <w:t>Track backlog age, not only backlog size, to distinguish temporary demand accumulation from persistent unmet demand.</w:t>
      </w:r>
    </w:p>
    <w:p>
      <w:pPr>
        <w:pStyle w:val="Heading1"/>
      </w:pPr>
      <w:r>
        <w:t>8. Current Model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Model object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5040"/>
          </w:tcPr>
          <w:p>
            <w:r>
              <w:t>Mineral groups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Cell makers</w:t>
            </w:r>
          </w:p>
        </w:tc>
        <w:tc>
          <w:tcPr>
            <w:tcW w:type="dxa" w:w="5040"/>
          </w:tcPr>
          <w:p>
            <w:r>
              <w:t>9</w:t>
            </w:r>
          </w:p>
        </w:tc>
      </w:tr>
      <w:tr>
        <w:tc>
          <w:tcPr>
            <w:tcW w:type="dxa" w:w="5040"/>
          </w:tcPr>
          <w:p>
            <w:r>
              <w:t>Tier-1 subsystem groups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OEM groups</w:t>
            </w:r>
          </w:p>
        </w:tc>
        <w:tc>
          <w:tcPr>
            <w:tcW w:type="dxa" w:w="5040"/>
          </w:tcPr>
          <w:p>
            <w:r>
              <w:t>7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