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Demand-side opportunities &amp; supply-side challenges for sustainable minerals development</w:t>
      </w:r>
    </w:p>
    <w:p>
      <w:r>
        <w:t xml:space="preserve">Scenarios derive demand growth from the </w:t>
      </w:r>
      <w:r>
        <w:rPr>
          <w:b/>
        </w:rPr>
        <w:t>UK Critical Minerals Strategy (Vision 2035)</w:t>
      </w:r>
      <w:r>
        <w:t xml:space="preserve">, the </w:t>
      </w:r>
      <w:r>
        <w:rPr>
          <w:b/>
        </w:rPr>
        <w:t>EU Critical Raw Materials Act</w:t>
      </w:r>
      <w:r>
        <w:t xml:space="preserve">, and the </w:t>
      </w:r>
      <w:r>
        <w:rPr>
          <w:b/>
        </w:rPr>
        <w:t>UK Industrial Strategy (2025)</w:t>
      </w:r>
      <w:r>
        <w:t>, run under a sustainable enabling-policy stance (high-ESG + community benefit + finance/skills + circular mix). Demand grows to ~2035 then plateaus. Figures are model behaviour, not forecasts.</w:t>
      </w:r>
    </w:p>
    <w:p>
      <w:pPr>
        <w:pStyle w:val="Heading2"/>
      </w:pPr>
      <w:r>
        <w:t>Strategy demand signals used</w:t>
      </w:r>
    </w:p>
    <w:p>
      <w:pPr>
        <w:pStyle w:val="ListBullet"/>
      </w:pPr>
      <w:r>
        <w:rPr>
          <w:b/>
        </w:rPr>
        <w:t>Vision 2035:</w:t>
      </w:r>
      <w:r>
        <w:t xml:space="preserve"> UK copper demand ~2x and lithium ~+1,100% by 2035; growth minerals add copper &amp; graphite; targets 10% domestic / 20% recycling / ≤60% single-country; NWF/UKEF finance, BICS energy support.</w:t>
      </w:r>
    </w:p>
    <w:p>
      <w:pPr>
        <w:pStyle w:val="ListBullet"/>
      </w:pPr>
      <w:r>
        <w:rPr>
          <w:b/>
        </w:rPr>
        <w:t>EU CRMA:</w:t>
      </w:r>
      <w:r>
        <w:t xml:space="preserve"> 2030 targets 10% extraction / 40% processing / 25% recycling / ≤65% single third country — a large processing-offtake pull and scarcity price premium for UK/NI midstream and recycling.</w:t>
      </w:r>
    </w:p>
    <w:p>
      <w:pPr>
        <w:pStyle w:val="ListBullet"/>
      </w:pPr>
      <w:r>
        <w:rPr>
          <w:b/>
        </w:rPr>
        <w:t>UK Industrial Strategy:</w:t>
      </w:r>
      <w:r>
        <w:t xml:space="preserve"> IS-8 growth sectors (Advanced Manufacturing £4.3bn, Clean Energy, Defence) drive EV/offshore-wind/battery demand; </w:t>
      </w:r>
      <w:r>
        <w:rPr>
          <w:b/>
        </w:rPr>
        <w:t>Belfast named as a critical-minerals cluster</w:t>
      </w:r>
      <w:r>
        <w:t>.</w:t>
      </w:r>
    </w:p>
    <w:p>
      <w:r>
        <w:rPr>
          <w:b/>
        </w:rPr>
        <w:t>Demand growth is derived from the Technical Annex (Annex 2), not hand-set.</w:t>
      </w:r>
      <w:r>
        <w:t xml:space="preserve"> The annex's cumulative UK demand at 2024/2027/2030/2035 is differenced to implied annual demand, and an annual-demand CAGR is taken over the ~7-yr gap between the first and last windows: Lithium 26%, Nickel 11%, Aluminium 9%, Cobalt 9%, REE_magnet 9%, Copper 4%. These cross-check against IEA net-zero (copper ~2x, lithium ~9x by 2040). The Industrial-Strategy run weights Cu/REE up 15% (clean-energy/defence emphasis); the CRMA run adds a 10% EU pull + scarcity price premium; demand plateaus after 2035.</w:t>
      </w:r>
    </w:p>
    <w:p>
      <w:r>
        <w:rPr>
          <w:b/>
        </w:rPr>
        <w:t>Annex 2035 cumulative-demand anchors (UK, tonnes)</w:t>
      </w:r>
      <w:r>
        <w:t xml:space="preserve"> — now in </w:t>
      </w:r>
      <w:r>
        <w:rPr>
          <w:rFonts w:ascii="Consolas" w:hAnsi="Consolas"/>
        </w:rPr>
        <w:t>data_register.csv</w:t>
      </w:r>
      <w:r>
        <w:t xml:space="preserve"> with provenance; these are the calibration target, not simple growth proxies: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mineral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2035 (cumulative t)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derived annual CAGR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Copper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178,400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922,200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1,953,000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3,619,000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4.3%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Lithium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2,525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28,680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113,400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339,200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26.5%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50,430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182,700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416,100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867,200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10.8%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Cobalt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6,089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34,010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76,610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163,000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9.2%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Aluminium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578,300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1,875,000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3,966,000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8,003,000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9.3%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REE_magnet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1,161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7,788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18,020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37,940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8.8%</w:t>
            </w:r>
          </w:p>
        </w:tc>
      </w:tr>
    </w:tbl>
    <w:p>
      <w:r>
        <w:t xml:space="preserve">*Copper is a UK </w:t>
      </w:r>
      <w:r>
        <w:rPr>
          <w:b/>
        </w:rPr>
        <w:t>growth</w:t>
      </w:r>
      <w:r>
        <w:t xml:space="preserve"> mineral (the largest-tonnage entry), not a current UK critical mineral — so the demand basket spans </w:t>
      </w:r>
      <w:r>
        <w:rPr>
          <w:b/>
        </w:rPr>
        <w:t>critical &amp; growth minerals</w:t>
      </w:r>
      <w:r>
        <w:t>.*</w:t>
      </w:r>
    </w:p>
    <w:p>
      <w:pPr>
        <w:pStyle w:val="Heading2"/>
      </w:pPr>
      <w:r>
        <w:t>Part A — Demand-side opportunities for sustainable development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mines_opened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projects_unlocked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crit_domestic_share_end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crit_recycled_share_end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crit_import_share_end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end_jobs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cum_disc_gva_gbp_m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0_current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Current demand + current policy (reference)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770.6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sustainable_baseline_demand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Current demand + sustainable enabling policy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Dalradian Gold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0.077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0.453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1604.5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1171.6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uk_vision_2035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UK Vision 2035 demand (Cu x2, Li +1100%)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Dalradian Gold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0.439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1889.5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1228.5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eu_crma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EU CRMA pull + scarcity price premium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Dalradian Gold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1973.3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1248.3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uk_industrial_strategy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UK Industrial Strategy (clean energy/defence/AM)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Dalradian Gold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0.507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1925.7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1239.2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combined_high_demand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Combined high demand (all three aligned)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Dalradian Gold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0.433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0.513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1985.4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1251.9</w:t>
            </w:r>
          </w:p>
        </w:tc>
      </w:tr>
    </w:tbl>
    <w:p>
      <w:r>
        <w:rPr>
          <w:b/>
        </w:rPr>
        <w:t>Opportunity finding:</w:t>
      </w:r>
      <w:r>
        <w:t xml:space="preserve"> rising strategy-driven demand makes the circular + primary opportunity materially larger — the strongest case </w:t>
      </w:r>
      <w:r>
        <w:rPr>
          <w:rFonts w:ascii="Consolas" w:hAnsi="Consolas"/>
        </w:rPr>
        <w:t>combined_high_demand</w:t>
      </w:r>
      <w:r>
        <w:t xml:space="preserve"> (Combined high demand (all three aligned)) reaches 1985 end-year jobs and £1251.9m discounted GVA (vs 1604 jobs / £1171.6m at today's demand). The EU CRMA scarcity premium improves recovery economics, and a community-benefit + high-ESG stance brings the contested primary deposit (Dalradian) forward.</w:t>
      </w:r>
    </w:p>
    <w:p>
      <w:r>
        <w:rPr>
          <w:b/>
        </w:rPr>
        <w:t>The catch (links to Part B):</w:t>
      </w:r>
      <w:r>
        <w:t xml:space="preserve"> higher demand *erodes the supply-security ratios* unless capacity scales with it — recycled share falls from 45% (today's demand) to 43%, and import share rises from 47% to 51%, because demand outruns NI's thin processing/recovery capacity. Demand-side opportunity is real but only captured if the supply-side capacity gap is closed.</w:t>
      </w:r>
    </w:p>
    <w:p>
      <w:pPr>
        <w:pStyle w:val="Heading2"/>
      </w:pPr>
      <w:r>
        <w:t>Demand sensitivity (how much does the demand assumption matter?)</w:t>
      </w:r>
    </w:p>
    <w:p>
      <w:r>
        <w:t xml:space="preserve">Varying the annex-derived demand ±50% moves end-year jobs across </w:t>
      </w:r>
      <w:r>
        <w:rPr>
          <w:b/>
        </w:rPr>
        <w:t>1539–2398</w:t>
      </w:r>
      <w:r>
        <w:t xml:space="preserve"> (central 1890) and discounted GVA across </w:t>
      </w:r>
      <w:r>
        <w:rPr>
          <w:b/>
        </w:rPr>
        <w:t>£1146–1349m</w:t>
      </w:r>
      <w:r>
        <w:t xml:space="preserve"> (central £1228m). Varying *only lithium* (the steepest, most uncertain CAGR) ±50% moves GVA only £1211–1268m — small, because lithium's NI tonnage base is tiny vs copper/aluminium. </w:t>
      </w:r>
      <w:r>
        <w:rPr>
          <w:b/>
        </w:rPr>
        <w:t>The opportunity scales with overall demand, but the headline qualitative findings — Dalradian unlocked by community benefit, recycled share eroding as demand outruns capacity — are robust across the band.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demand case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crit_recycled_share_end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crit_import_share_end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end_jobs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cum_disc_gva_gbp_m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all_demand_-50%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1539.3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1146.4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lithium_-50%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0.492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1841.3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1210.8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central_annex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1889.5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1228.5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lithium_+50%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2001.2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1267.6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all_demand_+50%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2398.4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1348.8</w:t>
            </w:r>
          </w:p>
        </w:tc>
      </w:tr>
    </w:tbl>
    <w:p>
      <w:pPr>
        <w:pStyle w:val="Heading2"/>
      </w:pPr>
      <w:r>
        <w:t>Part B — Supply &amp; capacity challenges (current circular supply chain)</w:t>
      </w:r>
    </w:p>
    <w:p>
      <w:r>
        <w:t>NI capital pipeline across the chain: £1164.0m (operating £914.0m + proposed £250.0m).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firms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named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Primary / mining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2840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Dalradian Gold; Galantas Gold; Conroy Gold and Natural Resources; Irish Salt Mining and Exploration; Kilwaughter Minerals; Breedon / Whitemountain; FP McCann; Mannok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Collection / feedstock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824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Re-Gen Waste; RiverRidge; Bryson Recycling; Envirogreen Recycling; Plaswire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Processing / recovery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Ionic Technologies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Downstream demand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8470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Encirc; Wrightbus; Seagate Technology; Spirit AeroSystems Belfast / Airbus-Boeing transition; Harland &amp; Wolff / Navantia UK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Equipment / enabling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CDE Group; Terex Materials Processing / Powerscreen / Finlay</w:t>
            </w:r>
          </w:p>
        </w:tc>
      </w:tr>
    </w:tbl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mineral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proj_2035_demand_t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ni_processing_capacity_tpa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capacity_coverage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has_primary_prospect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has_collection_route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key_gap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REE_magnet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1.971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Processing capacity exists (Ionic) but feedstock-limited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Lithium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2488.0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NI processing capacity — collection exists, recovery absent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Cobalt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199.0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NI processing capacity — collection exists, recovery absent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2013.0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NI processing capacity — collection exists, recovery absent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Copper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13146.0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NI processing capacity — collection exists, recovery absent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Aluminium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26715.0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NI processing capacity — collection exists, recovery absent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Antimony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Primary prospect only — no processing/recovery capacity</w:t>
            </w:r>
          </w:p>
        </w:tc>
      </w:tr>
    </w:tbl>
    <w:p>
      <w:pPr>
        <w:pStyle w:val="Heading2"/>
      </w:pPr>
      <w:r>
        <w:t>Key challenges (supply &amp; capacity side)</w:t>
      </w:r>
    </w:p>
    <w:p>
      <w:pPr>
        <w:pStyle w:val="ListNumber"/>
      </w:pPr>
      <w:r>
        <w:rPr>
          <w:b/>
        </w:rPr>
        <w:t>A single midstream processing asset.</w:t>
      </w:r>
      <w:r>
        <w:t xml:space="preserve"> NI has named recovery capacity for REE only (Ionic, 400 tpa) — and even that is dwarfed by projected 2035 demand. There is </w:t>
      </w:r>
      <w:r>
        <w:rPr>
          <w:b/>
        </w:rPr>
        <w:t>no NI processing/recovery capacity for lithium, cobalt or nickel</w:t>
      </w:r>
      <w:r>
        <w:t>, the fastest-growing battery metals.</w:t>
      </w:r>
    </w:p>
    <w:p>
      <w:pPr>
        <w:pStyle w:val="ListNumber"/>
      </w:pPr>
      <w:r>
        <w:rPr>
          <w:b/>
        </w:rPr>
        <w:t>Feedstock collection is the binding circular constraint.</w:t>
      </w:r>
      <w:r>
        <w:t xml:space="preserve"> Collection routes exist (Re-Gen, RiverRidge, Bryson) but critical-metal capture from end-of-life is low, so processing capacity would be feedstock-starved.</w:t>
      </w:r>
    </w:p>
    <w:p>
      <w:pPr>
        <w:pStyle w:val="ListNumber"/>
      </w:pPr>
      <w:r>
        <w:rPr>
          <w:b/>
        </w:rPr>
        <w:t>Almost no domestic primary critical-mineral geology.</w:t>
      </w:r>
      <w:r>
        <w:t xml:space="preserve"> The opportunity is midstream + recycling, not primary mining — except contested antimony/copper (Dalradian), which is a social-licence not a resource question.</w:t>
      </w:r>
    </w:p>
    <w:p>
      <w:pPr>
        <w:pStyle w:val="ListNumber"/>
      </w:pPr>
      <w:r>
        <w:rPr>
          <w:b/>
        </w:rPr>
        <w:t>The chain is demand-rich but capacity-poor.</w:t>
      </w:r>
      <w:r>
        <w:t xml:space="preserve"> Strong downstream demand (Wrightbus, Seagate, Encirc, Spirit) and equipment capability (CDE, Terex) are present, but the processing/recovery middle is thin — the priority gap to fund.</w:t>
      </w:r>
    </w:p>
    <w:p>
      <w:pPr>
        <w:pStyle w:val="Heading2"/>
      </w:pPr>
      <w:r>
        <w:t>NI-specific evidence base (opportunities)</w:t>
      </w:r>
    </w:p>
    <w:p>
      <w:pPr>
        <w:pStyle w:val="ListBullet"/>
      </w:pPr>
      <w:r>
        <w:rPr>
          <w:b/>
        </w:rPr>
        <w:t>Geology:</w:t>
      </w:r>
      <w:r>
        <w:t xml:space="preserve"> NI is the *most prospective area of the UK/Ireland for precious metals* (BGS). Curraghinalt (Sperrins, Tyrone) is NI's one known polymetallic deposit — 3.79 Moz Au measured+indicated plus ~15 kt copper over life and minor </w:t>
      </w:r>
      <w:r>
        <w:rPr>
          <w:b/>
        </w:rPr>
        <w:t>antimony, tellurium, bismuth, cobalt</w:t>
      </w:r>
      <w:r>
        <w:t xml:space="preserve">; the Mourne granites show </w:t>
      </w:r>
      <w:r>
        <w:rPr>
          <w:b/>
        </w:rPr>
        <w:t>REE/critical-metal enrichment</w:t>
      </w:r>
      <w:r>
        <w:t xml:space="preserve"> potential; Pt/Pd anomalies in the Sperrins (GSNI Tellus).</w:t>
      </w:r>
    </w:p>
    <w:p>
      <w:pPr>
        <w:pStyle w:val="ListBullet"/>
      </w:pPr>
      <w:r>
        <w:rPr>
          <w:b/>
        </w:rPr>
        <w:t>Innovation ecosystem:</w:t>
      </w:r>
      <w:r>
        <w:t xml:space="preserve"> a genuine REE-recycling cluster — </w:t>
      </w:r>
      <w:r>
        <w:rPr>
          <w:b/>
        </w:rPr>
        <w:t>Ionic Technologies</w:t>
      </w:r>
      <w:r>
        <w:t xml:space="preserve"> (QUB/Seren spin-out, 400 tpa REO target), </w:t>
      </w:r>
      <w:r>
        <w:rPr>
          <w:b/>
        </w:rPr>
        <w:t>Plaswire</w:t>
      </w:r>
      <w:r>
        <w:t xml:space="preserve"> (turbine magnet+blade recycling), and </w:t>
      </w:r>
      <w:r>
        <w:rPr>
          <w:b/>
        </w:rPr>
        <w:t>QUILL</w:t>
      </w:r>
      <w:r>
        <w:t xml:space="preserve"> (Queen's Ionic Liquids Lab). NI's named role in Vision 2035 is permanent-magnet recycling.</w:t>
      </w:r>
    </w:p>
    <w:p>
      <w:pPr>
        <w:pStyle w:val="ListBullet"/>
      </w:pPr>
      <w:r>
        <w:rPr>
          <w:b/>
        </w:rPr>
        <w:t>Logistics &amp; feedstock:</w:t>
      </w:r>
      <w:r>
        <w:t xml:space="preserve"> Belfast Harbour (24.1 Mt cargo, 2024) is an offshore-wind </w:t>
      </w:r>
      <w:r>
        <w:rPr>
          <w:b/>
        </w:rPr>
        <w:t>decommissioning hub</w:t>
      </w:r>
      <w:r>
        <w:t xml:space="preserve"> — an end-of-life turbine-magnet feedstock pipeline for Ionic/Plaswire.</w:t>
      </w:r>
    </w:p>
    <w:p>
      <w:pPr>
        <w:pStyle w:val="ListBullet"/>
      </w:pPr>
      <w:r>
        <w:rPr>
          <w:b/>
        </w:rPr>
        <w:t>Dual-market access:</w:t>
      </w:r>
      <w:r>
        <w:t xml:space="preserve"> under </w:t>
      </w:r>
      <w:r>
        <w:rPr>
          <w:b/>
        </w:rPr>
        <w:t>Windsor Framework Art. 13(4)</w:t>
      </w:r>
      <w:r>
        <w:t>, EU CRMA provisions could apply in NI (DBT, Apr 2025) — NI midstream/recycling could serve both the UK Vision 2035 and the EU CRMA 40%-processing / 25%-recycling pulls.</w:t>
      </w:r>
    </w:p>
    <w:p>
      <w:pPr>
        <w:pStyle w:val="Heading2"/>
      </w:pPr>
      <w:r>
        <w:t>NI-specific evidence base (challenges)</w:t>
      </w:r>
    </w:p>
    <w:p>
      <w:pPr>
        <w:pStyle w:val="ListBullet"/>
      </w:pPr>
      <w:r>
        <w:rPr>
          <w:b/>
        </w:rPr>
        <w:t>Midstream gap is the headline constraint:</w:t>
      </w:r>
      <w:r>
        <w:t xml:space="preserve"> ~</w:t>
      </w:r>
      <w:r>
        <w:rPr>
          <w:b/>
        </w:rPr>
        <w:t>80% of UK-shredded automotive/electronic metals are exported for processing</w:t>
      </w:r>
      <w:r>
        <w:t xml:space="preserve"> for lack of UK midstream investment (BGS) — NI has one REE processor and none for Li/Co/Ni.</w:t>
      </w:r>
    </w:p>
    <w:p>
      <w:pPr>
        <w:pStyle w:val="ListBullet"/>
      </w:pPr>
      <w:r>
        <w:rPr>
          <w:b/>
        </w:rPr>
        <w:t>Supply concentration to displace:</w:t>
      </w:r>
      <w:r>
        <w:t xml:space="preserve"> 2023 mine supply was </w:t>
      </w:r>
      <w:r>
        <w:rPr>
          <w:b/>
        </w:rPr>
        <w:t>74% China (REE), 70% DRC (Co), 44% Australia (Li)</w:t>
      </w:r>
      <w:r>
        <w:t xml:space="preserve"> (BGS/Idoine 2025) — the strategic prize, but also why import prices/volumes are volatile.</w:t>
      </w:r>
    </w:p>
    <w:p>
      <w:pPr>
        <w:pStyle w:val="ListBullet"/>
      </w:pPr>
      <w:r>
        <w:rPr>
          <w:b/>
        </w:rPr>
        <w:t>Circular performance has stalled:</w:t>
      </w:r>
      <w:r>
        <w:t xml:space="preserve"> NI municipal recycling </w:t>
      </w:r>
      <w:r>
        <w:rPr>
          <w:b/>
        </w:rPr>
        <w:t>~50.4% (2024/25), flat since 2019</w:t>
      </w:r>
      <w:r>
        <w:t>, with energy-from-waste rising to 34.3% — competing with recycling for material and locking critical metals out of recovery.</w:t>
      </w:r>
    </w:p>
    <w:p>
      <w:pPr>
        <w:pStyle w:val="ListBullet"/>
      </w:pPr>
      <w:r>
        <w:rPr>
          <w:b/>
        </w:rPr>
        <w:t>Long, contested primary lead times:</w:t>
      </w:r>
      <w:r>
        <w:t xml:space="preserve"> ~20 years from discovery to mine globally, with declining grades; NI's best deposit (Curraghinalt) is constrained by social licence, and the </w:t>
      </w:r>
      <w:r>
        <w:rPr>
          <w:b/>
        </w:rPr>
        <w:t>Mineral Development Act (NI) 1969 is under review</w:t>
      </w:r>
      <w:r>
        <w:t xml:space="preserve"> (gold/silver vested in the Crown, other minerals in DfE).</w:t>
      </w:r>
    </w:p>
    <w:p>
      <w:pPr>
        <w:pStyle w:val="Heading2"/>
      </w:pPr>
      <w:r>
        <w:t>Sources</w:t>
      </w:r>
    </w:p>
    <w:p>
      <w:pPr>
        <w:pStyle w:val="ListBullet"/>
      </w:pPr>
      <w:r>
        <w:t>UK Critical Minerals Strategy — Vision 2035 (DBT, Jan 2026)</w:t>
      </w:r>
    </w:p>
    <w:p>
      <w:pPr>
        <w:pStyle w:val="ListBullet"/>
      </w:pPr>
      <w:r>
        <w:t>UK Critical Minerals Technical Annex — Annex 2 demand signals (DBT, 2026)</w:t>
      </w:r>
    </w:p>
    <w:p>
      <w:pPr>
        <w:pStyle w:val="ListBullet"/>
      </w:pPr>
      <w:r>
        <w:t>UK Modern Industrial Strategy (HMG, Jul 2025)</w:t>
      </w:r>
    </w:p>
    <w:p>
      <w:pPr>
        <w:pStyle w:val="ListBullet"/>
      </w:pPr>
      <w:r>
        <w:t>EU Critical Raw Materials Act (2024)</w:t>
      </w:r>
    </w:p>
    <w:p>
      <w:pPr>
        <w:pStyle w:val="ListBullet"/>
      </w:pPr>
      <w:r>
        <w:t>GSNI/BGS — Critical Minerals and the Circular Economy in Northern Ireland (OR25042, 2025)</w:t>
      </w:r>
    </w:p>
    <w:p>
      <w:pPr>
        <w:pStyle w:val="ListBullet"/>
      </w:pPr>
      <w:r>
        <w:t>BGS/Idoine et al. (2025) — global mine-supply concentration; IEA net-zero demand (2024)</w:t>
      </w:r>
    </w:p>
    <w:p>
      <w:pPr>
        <w:pStyle w:val="ListBullet"/>
      </w:pPr>
      <w:r>
        <w:t>Dalradian — Curraghinalt 2021 feasibility study; DAERA LAC municipal waste 2024/25</w:t>
      </w:r>
    </w:p>
    <w:p>
      <w:r>
        <w:t>*Capacities are register-derived desk estimates; demand CAGRs are document-anchored (headline annual multiples, not the cumulative Annex-2 totals). Replace with audited plant data and CMIC mineral-by-mineral demand forecasts to calibrate.*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