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 Circular Minerals Policy Model — Technical Documentation</w:t>
      </w:r>
    </w:p>
    <w:p>
      <w:r>
        <w:rPr>
          <w:b/>
        </w:rPr>
        <w:t>Version:</w:t>
      </w:r>
      <w:r>
        <w:t xml:space="preserve"> June 2026 · </w:t>
      </w:r>
      <w:r>
        <w:rPr>
          <w:b/>
        </w:rPr>
        <w:t>Repository:</w:t>
      </w:r>
      <w:r>
        <w:t xml:space="preserve"> </w:t>
      </w:r>
      <w:r>
        <w:rPr>
          <w:rFonts w:ascii="Consolas" w:hAnsi="Consolas"/>
        </w:rPr>
        <w:t>ni-circular-minerals-model</w:t>
      </w:r>
      <w:r>
        <w:t xml:space="preserve"> · </w:t>
      </w:r>
      <w:r>
        <w:rPr>
          <w:b/>
        </w:rPr>
        <w:t>Status:</w:t>
      </w:r>
      <w:r>
        <w:t xml:space="preserve"> Tier-3 (fully coupled) · validated &amp; CI-checked</w:t>
      </w:r>
    </w:p>
    <w:p>
      <w:r>
        <w:t>This document describes the technical design of the Northern Ireland Circular</w:t>
      </w:r>
    </w:p>
    <w:p>
      <w:r>
        <w:t>Minerals Policy Model, its data sources and provenance, and the assumptions and</w:t>
      </w:r>
    </w:p>
    <w:p>
      <w:r>
        <w:t>limitations behind every component. It is written to be read alongside the code</w:t>
      </w:r>
    </w:p>
    <w:p>
      <w:r>
        <w:t xml:space="preserve">in </w:t>
      </w:r>
      <w:r>
        <w:rPr>
          <w:rFonts w:ascii="Consolas" w:hAnsi="Consolas"/>
        </w:rPr>
        <w:t>model/src/</w:t>
      </w:r>
      <w:r>
        <w:t xml:space="preserve"> and the data in </w:t>
      </w:r>
      <w:r>
        <w:rPr>
          <w:rFonts w:ascii="Consolas" w:hAnsi="Consolas"/>
        </w:rPr>
        <w:t>model/data/</w:t>
      </w:r>
      <w:r>
        <w:t>.</w:t>
      </w:r>
    </w:p>
    <w:p>
      <w:pPr>
        <w:pStyle w:val="IntenseQuote"/>
      </w:pPr>
      <w:r>
        <w:t>For a 2–3 page non-technical, decision-maker overview of the findings, see</w:t>
      </w:r>
    </w:p>
    <w:p>
      <w:pPr>
        <w:pStyle w:val="IntenseQuote"/>
      </w:pPr>
      <w:r>
        <w:rPr>
          <w:rFonts w:ascii="Consolas" w:hAnsi="Consolas"/>
        </w:rPr>
        <w:t>EXECUTIVE_SUMMARY.md</w:t>
      </w:r>
      <w:r>
        <w:t>.</w:t>
      </w:r>
    </w:p>
    <w:p>
      <w:pPr>
        <w:pStyle w:val="IntenseQuote"/>
      </w:pPr>
      <w:r>
        <w:rPr>
          <w:b/>
        </w:rPr>
        <w:t>Headline caveat.</w:t>
      </w:r>
      <w:r>
        <w:t xml:space="preserve"> This is a *policy-scenario simulator*, not a forecasting</w:t>
      </w:r>
    </w:p>
    <w:p>
      <w:pPr>
        <w:pStyle w:val="IntenseQuote"/>
      </w:pPr>
      <w:r>
        <w:t>tool. Real, sourced anchors are used for validation and control totals; almost</w:t>
      </w:r>
    </w:p>
    <w:p>
      <w:pPr>
        <w:pStyle w:val="IntenseQuote"/>
      </w:pPr>
      <w:r>
        <w:t xml:space="preserve">all economic-structure coefficients and behavioural parameters are </w:t>
      </w:r>
      <w:r>
        <w:rPr>
          <w:b/>
        </w:rPr>
        <w:t>proxy</w:t>
      </w:r>
    </w:p>
    <w:p>
      <w:pPr>
        <w:pStyle w:val="IntenseQuote"/>
      </w:pPr>
      <w:r>
        <w:t xml:space="preserve">values, flagged as such in </w:t>
      </w:r>
      <w:r>
        <w:rPr>
          <w:rFonts w:ascii="Consolas" w:hAnsi="Consolas"/>
        </w:rPr>
        <w:t>model/data/data_register.csv</w:t>
      </w:r>
      <w:r>
        <w:t>. Outputs are</w:t>
      </w:r>
    </w:p>
    <w:p>
      <w:pPr>
        <w:pStyle w:val="IntenseQuote"/>
      </w:pPr>
      <w:r>
        <w:t>illustrative of model behaviour and policy direction, not predictions. Swapping</w:t>
      </w:r>
    </w:p>
    <w:p>
      <w:pPr>
        <w:pStyle w:val="IntenseQuote"/>
      </w:pPr>
      <w:r>
        <w:t>the proxies for collected data (same interfaces) turns this into a calibrated</w:t>
      </w:r>
    </w:p>
    <w:p>
      <w:pPr>
        <w:pStyle w:val="IntenseQuote"/>
      </w:pPr>
      <w:r>
        <w:t>tool — see §8 and §9.</w:t>
      </w:r>
    </w:p>
    <w:p>
      <w:pPr>
        <w:pStyle w:val="Heading2"/>
      </w:pPr>
      <w:r>
        <w:t>1. Purpose and scope</w:t>
      </w:r>
    </w:p>
    <w:p>
      <w:r>
        <w:t>The model answers the Department for the Economy (DfE) minerals &amp; circular-economy</w:t>
      </w:r>
    </w:p>
    <w:p>
      <w:r>
        <w:t xml:space="preserve">consultation questions </w:t>
      </w:r>
      <w:r>
        <w:rPr>
          <w:b/>
        </w:rPr>
        <w:t>2.1–2.7</w:t>
      </w:r>
      <w:r>
        <w:t xml:space="preserve"> by simulating the Northern Ireland minerals</w:t>
      </w:r>
    </w:p>
    <w:p>
      <w:r>
        <w:t>system end to end:</w:t>
      </w:r>
    </w:p>
    <w:p>
      <w:r>
        <w:rPr>
          <w:rFonts w:ascii="Consolas" w:hAnsi="Consolas"/>
          <w:sz w:val="16"/>
        </w:rPr>
        <w:t>primary extraction → processing/refining → manufacturing use → in-use stock</w:t>
        <w:br/>
        <w:t xml:space="preserve">   → end-of-life arisings → collection → recovery/recycling → secondary material</w:t>
        <w:br/>
        <w:t xml:space="preserve">   → (imports/exports close the balance)</w:t>
      </w:r>
    </w:p>
    <w:p>
      <w:r>
        <w:t xml:space="preserve">It is built around </w:t>
      </w:r>
      <w:r>
        <w:rPr>
          <w:b/>
        </w:rPr>
        <w:t>circular supply security</w:t>
      </w:r>
      <w:r>
        <w:t>, comparing not "mining vs</w:t>
      </w:r>
    </w:p>
    <w:p>
      <w:r>
        <w:t>recycling" but *which mix* of primary extraction, recycling, substitution,</w:t>
      </w:r>
    </w:p>
    <w:p>
      <w:r>
        <w:t>circular design, imports and public support delivers the best balance of</w:t>
      </w:r>
    </w:p>
    <w:p>
      <w:r>
        <w:t>resilience, GVA, employment, environmental protection and community acceptance.</w:t>
      </w:r>
    </w:p>
    <w:p>
      <w:r>
        <w:rPr>
          <w:b/>
        </w:rPr>
        <w:t>Horizon:</w:t>
      </w:r>
      <w:r>
        <w:t xml:space="preserve"> 30 years (2026–2055), discounted at the **Social Time Preference</w:t>
      </w:r>
    </w:p>
    <w:p>
      <w:r>
        <w:t>Rate of 3.5%** (HM Treasury Green Book / NIGEAE).</w:t>
      </w:r>
    </w:p>
    <w:p>
      <w:pPr>
        <w:pStyle w:val="Heading2"/>
      </w:pPr>
      <w:r>
        <w:t>2. Architecture</w:t>
      </w:r>
    </w:p>
    <w:p>
      <w:r>
        <w:t>Three soft-linked engines run on an annual time step, plus a physical backbone and</w:t>
      </w:r>
    </w:p>
    <w:p>
      <w:r>
        <w:t>indicator/spatial layers:</w:t>
      </w:r>
    </w:p>
    <w:p>
      <w:r>
        <w:rPr>
          <w:rFonts w:ascii="Consolas" w:hAnsi="Consolas"/>
          <w:sz w:val="16"/>
        </w:rPr>
        <w:t xml:space="preserve">            ┌──────────────── SCENARIO / POLICY LEVER LAYER ────────────────┐</w:t>
        <w:br/>
        <w:t xml:space="preserve">            │ grants, permitting, ESG, finance, offtake, collection,        │</w:t>
        <w:br/>
        <w:t xml:space="preserve">            │ procurement, design standards, skills, stockpile, shocks      │</w:t>
        <w:br/>
        <w:t xml:space="preserve">            └───────────────────────────┬───────────────────────────────────┘</w:t>
        <w:br/>
        <w:t xml:space="preserve">                                        │ policy parameters</w:t>
        <w:br/>
        <w:t xml:space="preserve">   ┌────────────────────────────────────▼──────────────────────────────────┐</w:t>
        <w:br/>
        <w:t xml:space="preserve">   │ ABM (abm_module)  — agents = NAMED NI firms                             │</w:t>
        <w:br/>
        <w:t xml:space="preserve">   │  MiningFirm · RecyclerFirm · ManufacturerFirm · GovernmentCollector     │</w:t>
        <w:br/>
        <w:t xml:space="preserve">   │  OUT: new_domestic, recovery_boost, collection_boost, substitution      │</w:t>
        <w:br/>
        <w:t xml:space="preserve">   └───────────────┬───────────────────────────────┬────────────────────────┘</w:t>
        <w:br/>
        <w:t xml:space="preserve">     physical signals│                              │ behaviour ← prices/wages (CGE)</w:t>
        <w:br/>
        <w:t xml:space="preserve">   ┌────────────────▼─────────────┐   ┌─────────────▼──────────────┐</w:t>
        <w:br/>
        <w:t xml:space="preserve">   │ MFA (mfa_module)             │   │ CGE (cge_module) Tier-2/3   │</w:t>
        <w:br/>
        <w:t xml:space="preserve">   │ stock-flow per mineral;      │   │ CES/CD + Armington on the   │</w:t>
        <w:br/>
        <w:t xml:space="preserve">   │ mass balance; supply shares; │   │ NI SAM (sam_module);        │</w:t>
        <w:br/>
        <w:t xml:space="preserve">   │ shocks (import constraint)   │   │ prices, wages, GVA          │</w:t>
        <w:br/>
        <w:t xml:space="preserve">   └────────────────┬─────────────┘   └─────────────┬──────────────┘</w:t>
        <w:br/>
        <w:t xml:space="preserve">   final demand (£m)│                               │ feedback (price, wage)</w:t>
        <w:br/>
        <w:t xml:space="preserve">   ┌────────────────▼──────────────────────────────▼──────────────┐</w:t>
        <w:br/>
        <w:t xml:space="preserve">   │ Dynamic I-O (io_module): GVA, jobs, CO₂, PM; Type I/II;        │</w:t>
        <w:br/>
        <w:t xml:space="preserve">   │ coefficients evolve (recycling substitution, local procurement)│</w:t>
        <w:br/>
        <w:t xml:space="preserve">   └────────────────┬──────────────────────────────────────────────┘</w:t>
        <w:br/>
        <w:t xml:space="preserve">   ┌────────────────▼──────────────┐   ┌────────────────────────────┐</w:t>
        <w:br/>
        <w:t xml:space="preserve">   │ Spatial (spatial_module):     │   │ Indicators (indicators):    │</w:t>
        <w:br/>
        <w:t xml:space="preserve">   │ jobs → 11 council areas       │   │ Q2.1–2.7 + Minviro validation│</w:t>
        <w:br/>
        <w:t xml:space="preserve">   └───────────────────────────────┘   └────────────────────────────┘</w:t>
      </w:r>
    </w:p>
    <w:p>
      <w:r>
        <w:rPr>
          <w:b/>
        </w:rPr>
        <w:t>Coupling style:</w:t>
      </w:r>
      <w:r>
        <w:t xml:space="preserve"> *soft-linking* — sequential, annual, files/objects passed</w:t>
      </w:r>
    </w:p>
    <w:p>
      <w:r>
        <w:t>between modules — not simultaneous solving. This is the debuggable choice and lets</w:t>
      </w:r>
    </w:p>
    <w:p>
      <w:r>
        <w:t>each module be validated independently. The annual loop lives in</w:t>
      </w:r>
    </w:p>
    <w:p>
      <w:r>
        <w:rPr>
          <w:rFonts w:ascii="Consolas" w:hAnsi="Consolas"/>
        </w:rPr>
        <w:t>coupling.CoupledModel.run()</w:t>
      </w:r>
      <w:r>
        <w:t xml:space="preserve"> (§3.7).</w:t>
      </w:r>
    </w:p>
    <w:p>
      <w:pPr>
        <w:pStyle w:val="Heading3"/>
      </w:pPr>
      <w:r>
        <w:t>2.1 Sectors, minerals and products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Set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Members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Sectors</w:t>
            </w:r>
            <w:r>
              <w:rPr>
                <w:sz w:val="16"/>
              </w:rPr>
              <w:t xml:space="preserve"> (8)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 xml:space="preserve">Agriculture, </w:t>
            </w:r>
            <w:r>
              <w:rPr>
                <w:b/>
                <w:sz w:val="16"/>
              </w:rPr>
              <w:t>Mining_Quarrying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Recycling_Secondary</w:t>
            </w:r>
            <w:r>
              <w:rPr>
                <w:sz w:val="16"/>
              </w:rPr>
              <w:t>, Manufacturing, Energy_Utilities, Construction, Transport_Logistics, Services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Minerals</w:t>
            </w:r>
            <w:r>
              <w:rPr>
                <w:sz w:val="16"/>
              </w:rPr>
              <w:t xml:space="preserve"> (10)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REE_magnet, Lithium, Cobalt, Nickel, Copper, Aluminium, Antimony, Baryte, Salt, Zinc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Critical minerals</w:t>
            </w:r>
            <w:r>
              <w:rPr>
                <w:sz w:val="16"/>
              </w:rPr>
              <w:t xml:space="preserve"> (7)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REE_magnet, Lithium, Cobalt, Nickel, Copper, Aluminium, Antimony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Products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EV_battery, Permanent_magnet, Electronics_WEEE, Wind_turbine, Vehicle_ELV, Industrial_equipment</w:t>
            </w:r>
          </w:p>
        </w:tc>
      </w:tr>
    </w:tbl>
    <w:p>
      <w:r>
        <w:t>Recycling_Secondary is split out as its own sector deliberately, so circular</w:t>
      </w:r>
    </w:p>
    <w:p>
      <w:r>
        <w:t>activity is visible in the I-O. Critical minerals are reported separately from</w:t>
      </w:r>
    </w:p>
    <w:p>
      <w:r>
        <w:t>bulk minerals (Salt, Baryte) because tonnage-weighting otherwise lets Salt</w:t>
      </w:r>
    </w:p>
    <w:p>
      <w:r>
        <w:t>dominate the indicators.</w:t>
      </w:r>
    </w:p>
    <w:p>
      <w:pPr>
        <w:pStyle w:val="Heading2"/>
      </w:pPr>
      <w:r>
        <w:t>3. Module specifications</w:t>
      </w:r>
    </w:p>
    <w:p>
      <w:pPr>
        <w:pStyle w:val="Heading3"/>
      </w:pPr>
      <w:r>
        <w:t xml:space="preserve">3.1 Material Flow Account — </w:t>
      </w:r>
      <w:r>
        <w:rPr>
          <w:rFonts w:ascii="Consolas" w:hAnsi="Consolas"/>
        </w:rPr>
        <w:t>mfa_module.py</w:t>
      </w:r>
    </w:p>
    <w:p>
      <w:r>
        <w:t>Physical backbone. For each mineral *m* and year *t* it tracks a stock-flow account</w:t>
      </w:r>
    </w:p>
    <w:p>
      <w:r>
        <w:t>and checks mass balance. Per-mineral seed parameters: `(demand0, lifetime, coll,</w:t>
      </w:r>
    </w:p>
    <w:p>
      <w:r>
        <w:t>rec, dom0, imp_conc)`.</w:t>
      </w:r>
    </w:p>
    <w:p>
      <w:r>
        <w:rPr>
          <w:b/>
        </w:rPr>
        <w:t>Flows (per mineral, per year):</w:t>
      </w:r>
    </w:p>
    <w:p>
      <w:pPr>
        <w:pStyle w:val="ListBullet"/>
      </w:pPr>
      <w:r>
        <w:t xml:space="preserve">End-of-life arisings: </w:t>
      </w:r>
      <w:r>
        <w:rPr>
          <w:rFonts w:ascii="Consolas" w:hAnsi="Consolas"/>
        </w:rPr>
        <w:t>eol = inflow placed on market 'lifetime' years ago</w:t>
      </w:r>
    </w:p>
    <w:p>
      <w:r>
        <w:t xml:space="preserve">(ring buffer </w:t>
      </w:r>
      <w:r>
        <w:rPr>
          <w:rFonts w:ascii="Consolas" w:hAnsi="Consolas"/>
        </w:rPr>
        <w:t>_inflow_hist</w:t>
      </w:r>
      <w:r>
        <w:t>).</w:t>
      </w:r>
    </w:p>
    <w:p>
      <w:pPr>
        <w:pStyle w:val="ListBullet"/>
      </w:pPr>
      <w:r>
        <w:t xml:space="preserve">Collected: </w:t>
      </w:r>
      <w:r>
        <w:rPr>
          <w:rFonts w:ascii="Consolas" w:hAnsi="Consolas"/>
        </w:rPr>
        <w:t>collected = eol · min(0.95, coll + collection_boost)</w:t>
      </w:r>
    </w:p>
    <w:p>
      <w:pPr>
        <w:pStyle w:val="ListBullet"/>
      </w:pPr>
      <w:r>
        <w:t xml:space="preserve">Recycled (secondary): </w:t>
      </w:r>
      <w:r>
        <w:rPr>
          <w:rFonts w:ascii="Consolas" w:hAnsi="Consolas"/>
        </w:rPr>
        <w:t>recycled = collected · min(0.98, rec + recovery_boost)</w:t>
      </w:r>
      <w:r>
        <w:t>;</w:t>
      </w:r>
    </w:p>
    <w:p>
      <w:r>
        <w:rPr>
          <w:rFonts w:ascii="Consolas" w:hAnsi="Consolas"/>
        </w:rPr>
        <w:t>supplied_secondary = min(recycled, demand)</w:t>
      </w:r>
    </w:p>
    <w:p>
      <w:pPr>
        <w:pStyle w:val="ListBullet"/>
      </w:pPr>
      <w:r>
        <w:t xml:space="preserve">Domestic primary: </w:t>
      </w:r>
      <w:r>
        <w:rPr>
          <w:rFonts w:ascii="Consolas" w:hAnsi="Consolas"/>
        </w:rPr>
        <w:t>domestic_primary = demand · min(1, dom0 + new_domestic)</w:t>
      </w:r>
    </w:p>
    <w:p>
      <w:pPr>
        <w:pStyle w:val="ListBullet"/>
      </w:pPr>
      <w:r>
        <w:t>Imports close the balance, subject to a shock cap (§3.1.1):</w:t>
      </w:r>
    </w:p>
    <w:p>
      <w:r>
        <w:rPr>
          <w:rFonts w:ascii="Consolas" w:hAnsi="Consolas"/>
        </w:rPr>
        <w:t>remaining = max(0, demand − supplied_secondary − domestic_primary)</w:t>
      </w:r>
    </w:p>
    <w:p>
      <w:pPr>
        <w:pStyle w:val="ListBullet"/>
      </w:pPr>
      <w:r>
        <w:t xml:space="preserve">In-use stock updates by </w:t>
      </w:r>
      <w:r>
        <w:rPr>
          <w:rFonts w:ascii="Consolas" w:hAnsi="Consolas"/>
        </w:rPr>
        <w:t>inflow − eol</w:t>
      </w:r>
      <w:r>
        <w:t xml:space="preserve">, with </w:t>
      </w:r>
      <w:r>
        <w:rPr>
          <w:rFonts w:ascii="Consolas" w:hAnsi="Consolas"/>
        </w:rPr>
        <w:t>inflow = demand − unmet</w:t>
      </w:r>
      <w:r>
        <w:t>.</w:t>
      </w:r>
    </w:p>
    <w:p>
      <w:r>
        <w:rPr>
          <w:b/>
        </w:rPr>
        <w:t>Mass balance (checked every year, every mineral):</w:t>
      </w:r>
    </w:p>
    <w:p>
      <w:r>
        <w:rPr>
          <w:rFonts w:ascii="Consolas" w:hAnsi="Consolas"/>
          <w:sz w:val="16"/>
        </w:rPr>
        <w:t>domestic_primary + imports + supplied_secondary + unmet_demand = demand   (±1e-6)</w:t>
      </w:r>
    </w:p>
    <w:p>
      <w:r>
        <w:rPr>
          <w:b/>
        </w:rPr>
        <w:t>Supply-security indicators</w:t>
      </w:r>
      <w:r>
        <w:t xml:space="preserve"> (feed Q2.4 and the Vision-2035 target comparison):</w:t>
      </w:r>
    </w:p>
    <w:p>
      <w:r>
        <w:rPr>
          <w:rFonts w:ascii="Consolas" w:hAnsi="Consolas"/>
        </w:rPr>
        <w:t>domestic_share</w:t>
      </w:r>
      <w:r>
        <w:t xml:space="preserve">, </w:t>
      </w:r>
      <w:r>
        <w:rPr>
          <w:rFonts w:ascii="Consolas" w:hAnsi="Consolas"/>
        </w:rPr>
        <w:t>recycled_share</w:t>
      </w:r>
      <w:r>
        <w:t xml:space="preserve">, </w:t>
      </w:r>
      <w:r>
        <w:rPr>
          <w:rFonts w:ascii="Consolas" w:hAnsi="Consolas"/>
        </w:rPr>
        <w:t>import_share</w:t>
      </w:r>
      <w:r>
        <w:t xml:space="preserve">, </w:t>
      </w:r>
      <w:r>
        <w:rPr>
          <w:rFonts w:ascii="Consolas" w:hAnsi="Consolas"/>
        </w:rPr>
        <w:t>supply_gap_share</w:t>
      </w:r>
      <w:r>
        <w:t>, and</w:t>
      </w:r>
    </w:p>
    <w:p>
      <w:r>
        <w:rPr>
          <w:rFonts w:ascii="Consolas" w:hAnsi="Consolas"/>
        </w:rPr>
        <w:t>single_country_exposure = import_share · imp_conc</w:t>
      </w:r>
      <w:r>
        <w:t xml:space="preserve">. Following </w:t>
      </w:r>
      <w:r>
        <w:rPr>
          <w:b/>
        </w:rPr>
        <w:t>IEA 2025</w:t>
      </w:r>
      <w:r>
        <w:t xml:space="preserve"> (top-three</w:t>
      </w:r>
    </w:p>
    <w:p>
      <w:r>
        <w:t>producer concentration rose to ~86% in 2024; China refines 19 of 20 strategic</w:t>
      </w:r>
    </w:p>
    <w:p>
      <w:r>
        <w:t>minerals at ~70% avg; export controls touch ~55% of energy-related strategic</w:t>
      </w:r>
    </w:p>
    <w:p>
      <w:r>
        <w:t xml:space="preserve">minerals) the MFA also reports </w:t>
      </w:r>
      <w:r>
        <w:rPr>
          <w:rFonts w:ascii="Consolas" w:hAnsi="Consolas"/>
        </w:rPr>
        <w:t>top3_exposure = import_share · top3_conc</w:t>
      </w:r>
    </w:p>
    <w:p>
      <w:r>
        <w:t>(diversification cuts it only modestly), `refining_exposure = import_share ·</w:t>
      </w:r>
    </w:p>
    <w:p>
      <w:r>
        <w:t xml:space="preserve">refining_conc` (diversifying *mine* imports does </w:t>
      </w:r>
      <w:r>
        <w:rPr>
          <w:b/>
        </w:rPr>
        <w:t>not</w:t>
      </w:r>
      <w:r>
        <w:t xml:space="preserve"> reduce it — only building</w:t>
      </w:r>
    </w:p>
    <w:p>
      <w:r>
        <w:t xml:space="preserve">domestic processing/recovery capacity does), and an </w:t>
      </w:r>
      <w:r>
        <w:rPr>
          <w:rFonts w:ascii="Consolas" w:hAnsi="Consolas"/>
        </w:rPr>
        <w:t>export_controlled</w:t>
      </w:r>
      <w:r>
        <w:t xml:space="preserve"> flag</w:t>
      </w:r>
    </w:p>
    <w:p>
      <w:r>
        <w:t xml:space="preserve">(REE/antimony/cobalt). Per-mineral vectors live in </w:t>
      </w:r>
      <w:r>
        <w:rPr>
          <w:rFonts w:ascii="Consolas" w:hAnsi="Consolas"/>
        </w:rPr>
        <w:t>policy_params.py</w:t>
      </w:r>
      <w:r>
        <w:t>; the coupled</w:t>
      </w:r>
    </w:p>
    <w:p>
      <w:r>
        <w:t xml:space="preserve">run surfaces </w:t>
      </w:r>
      <w:r>
        <w:rPr>
          <w:rFonts w:ascii="Consolas" w:hAnsi="Consolas"/>
        </w:rPr>
        <w:t>crit_max_top3</w:t>
      </w:r>
      <w:r>
        <w:t xml:space="preserve">, </w:t>
      </w:r>
      <w:r>
        <w:rPr>
          <w:rFonts w:ascii="Consolas" w:hAnsi="Consolas"/>
        </w:rPr>
        <w:t>crit_refining_exposure</w:t>
      </w:r>
      <w:r>
        <w:t xml:space="preserve">, </w:t>
      </w:r>
      <w:r>
        <w:rPr>
          <w:rFonts w:ascii="Consolas" w:hAnsi="Consolas"/>
        </w:rPr>
        <w:t>crit_export_control_exposure</w:t>
      </w:r>
      <w:r>
        <w:t>.</w:t>
      </w:r>
    </w:p>
    <w:p>
      <w:pPr>
        <w:pStyle w:val="Heading4"/>
      </w:pPr>
      <w:r>
        <w:t>3.1.1 Upstream supply shock (import constraint)</w:t>
      </w:r>
    </w:p>
    <w:p>
      <w:r>
        <w:t xml:space="preserve">An optional </w:t>
      </w:r>
      <w:r>
        <w:rPr>
          <w:rFonts w:ascii="Consolas" w:hAnsi="Consolas"/>
        </w:rPr>
        <w:t>import_constraint = {mineral: max import as a fraction of demand}</w:t>
      </w:r>
    </w:p>
    <w:p>
      <w:r>
        <w:t xml:space="preserve">models a </w:t>
      </w:r>
      <w:r>
        <w:rPr>
          <w:b/>
        </w:rPr>
        <w:t>dominant-supplier loss</w:t>
      </w:r>
      <w:r>
        <w:t xml:space="preserve"> (war / export ban / geopolitical fallout). If</w:t>
      </w:r>
    </w:p>
    <w:p>
      <w:r>
        <w:t>capped imports + domestic + recycled cannot meet demand, the shortfall is recorded</w:t>
      </w:r>
    </w:p>
    <w:p>
      <w:r>
        <w:t xml:space="preserve">as </w:t>
      </w:r>
      <w:r>
        <w:rPr>
          <w:b/>
        </w:rPr>
        <w:t>`unmet_demand` (the supply gap)</w:t>
      </w:r>
      <w:r>
        <w:t xml:space="preserve"> rather than silently imported — this is the</w:t>
      </w:r>
    </w:p>
    <w:p>
      <w:r>
        <w:t>threat that hits downstream firms (§5, Q2.3). Without a shock the cap is absent and</w:t>
      </w:r>
    </w:p>
    <w:p>
      <w:r>
        <w:rPr>
          <w:rFonts w:ascii="Consolas" w:hAnsi="Consolas"/>
        </w:rPr>
        <w:t>unmet = 0</w:t>
      </w:r>
      <w:r>
        <w:t xml:space="preserve"> (verified).</w:t>
      </w:r>
    </w:p>
    <w:p>
      <w:pPr>
        <w:pStyle w:val="Heading3"/>
      </w:pPr>
      <w:r>
        <w:t xml:space="preserve">3.2 Agent-Based Model — </w:t>
      </w:r>
      <w:r>
        <w:rPr>
          <w:rFonts w:ascii="Consolas" w:hAnsi="Consolas"/>
        </w:rPr>
        <w:t>abm_module.py</w:t>
      </w:r>
    </w:p>
    <w:p>
      <w:r>
        <w:rPr>
          <w:b/>
        </w:rPr>
        <w:t>The ABM is firm-grounded: every agent is a named NI operator</w:t>
      </w:r>
      <w:r>
        <w:t xml:space="preserve"> parsed from</w:t>
      </w:r>
    </w:p>
    <w:p>
      <w:r>
        <w:rPr>
          <w:rFonts w:ascii="Consolas" w:hAnsi="Consolas"/>
        </w:rPr>
        <w:t>company_register.csv</w:t>
      </w:r>
      <w:r>
        <w:t xml:space="preserve"> (via </w:t>
      </w:r>
      <w:r>
        <w:rPr>
          <w:rFonts w:ascii="Consolas" w:hAnsi="Consolas"/>
        </w:rPr>
        <w:t>company_data.parse_firms</w:t>
      </w:r>
      <w:r>
        <w:t>). 21 firms instantiate, plus</w:t>
      </w:r>
    </w:p>
    <w:p>
      <w:r>
        <w:t>geological-potential proxy agents for tracked minerals with no named operator</w:t>
      </w:r>
    </w:p>
    <w:p>
      <w:r>
        <w:t xml:space="preserve">(Baryte, Aluminium), plus a </w:t>
      </w:r>
      <w:r>
        <w:rPr>
          <w:rFonts w:ascii="Consolas" w:hAnsi="Consolas"/>
        </w:rPr>
        <w:t>GovernmentCollector</w:t>
      </w:r>
      <w:r>
        <w:t xml:space="preserve">. Built on </w:t>
      </w:r>
      <w:r>
        <w:rPr>
          <w:b/>
        </w:rPr>
        <w:t>mesa 3.x</w:t>
      </w:r>
      <w:r>
        <w:t>; Tier-1 is</w:t>
      </w:r>
    </w:p>
    <w:p>
      <w:r>
        <w:t>rule-based, Tier-2 adds adaptive expectations and peer imitation.</w:t>
      </w:r>
    </w:p>
    <w:p>
      <w:r>
        <w:rPr>
          <w:b/>
        </w:rPr>
        <w:t>MiningFirm</w:t>
      </w:r>
      <w:r>
        <w:t xml:space="preserve"> — real-option development decision each year:</w:t>
      </w:r>
    </w:p>
    <w:p>
      <w:r>
        <w:rPr>
          <w:rFonts w:ascii="Consolas" w:hAnsi="Consolas"/>
          <w:sz w:val="16"/>
        </w:rPr>
        <w:t>eff_wacc       = WACC · (1 − 0.5·finance_support)                 # WACC = 0.1126</w:t>
        <w:br/>
        <w:t>deposit_quality= clip((0.65·resource + 0.35·capacity)·confidence, 0, 1)</w:t>
        <w:br/>
        <w:t>margin         = deposit_quality·price_signal + exploration_grant + 0.05·skills</w:t>
        <w:br/>
        <w:t xml:space="preserve">                 − esg_cost − 0.12·project_risk − eff_wacc</w:t>
        <w:br/>
        <w:t>social_licence = 0.6 − 0.5·esg_cost − 0.25·project_risk + 0.30·community_benefit</w:t>
        <w:br/>
        <w:t>develop if  margin &gt; dev_hurdle (0.45)  AND  social_licence &gt; 0.4</w:t>
        <w:br/>
        <w:t>permit delay = max(1, permit_years) + round(3·project_risk·(1 − 0.5·skills))</w:t>
      </w:r>
    </w:p>
    <w:p>
      <w:r>
        <w:rPr>
          <w:rFonts w:ascii="Consolas" w:hAnsi="Consolas"/>
        </w:rPr>
        <w:t>price_signal</w:t>
      </w:r>
      <w:r>
        <w:t xml:space="preserve"> uses adaptive expectations when </w:t>
      </w:r>
      <w:r>
        <w:rPr>
          <w:rFonts w:ascii="Consolas" w:hAnsi="Consolas"/>
        </w:rPr>
        <w:t>adaptive=True</w:t>
      </w:r>
      <w:r>
        <w:t>. Operating assets</w:t>
      </w:r>
    </w:p>
    <w:p>
      <w:r>
        <w:t>(e.g. Irish Salt) supply immediately; proposed/exploration projects must clear the</w:t>
      </w:r>
    </w:p>
    <w:p>
      <w:r>
        <w:t xml:space="preserve">hurdle </w:t>
      </w:r>
      <w:r>
        <w:rPr>
          <w:b/>
        </w:rPr>
        <w:t>and</w:t>
      </w:r>
      <w:r>
        <w:t xml:space="preserve"> the social-licence floor — so the best deposit (Dalradian, high</w:t>
      </w:r>
    </w:p>
    <w:p>
      <w:r>
        <w:t>planning-risk) can stay blocked unless a community-benefit package lifts its social</w:t>
      </w:r>
    </w:p>
    <w:p>
      <w:r>
        <w:t>licence (the central Q2.2 finding).</w:t>
      </w:r>
    </w:p>
    <w:p>
      <w:r>
        <w:rPr>
          <w:b/>
        </w:rPr>
        <w:t>RecyclerFirm</w:t>
      </w:r>
      <w:r>
        <w:t xml:space="preserve"> — processor (e.g. Ionic → REE recovery capacity) or feedstock</w:t>
      </w:r>
    </w:p>
    <w:p>
      <w:r>
        <w:t>collector (Re-Gen, RiverRidge, Bryson → WEEE/ELV collection):</w:t>
      </w:r>
    </w:p>
    <w:p>
      <w:r>
        <w:rPr>
          <w:rFonts w:ascii="Consolas" w:hAnsi="Consolas"/>
          <w:sz w:val="16"/>
        </w:rPr>
        <w:t>viability = recycling_grant + recycled_content_procurement + 0.5·secondary_market</w:t>
        <w:br/>
        <w:t xml:space="preserve">            + (price − 1) − 0.3·(energy_cost_index − 1) + 0.08·(capacity_signal − 0.5)</w:t>
        <w:br/>
        <w:t xml:space="preserve">            + 0.04·equipment_support + 0.15·innovation_grant (+0.05 if plant exists)</w:t>
        <w:br/>
        <w:t>gain      = min(0.06, 0.06·viability·(0.75 + capacity_signal)·(1 + 0.3·skills))</w:t>
        <w:br/>
        <w:t>recovery_boost[m] += gain (+0.02·innovation_grant for process-yield gains)</w:t>
      </w:r>
    </w:p>
    <w:p>
      <w:r>
        <w:rPr>
          <w:b/>
        </w:rPr>
        <w:t>ManufacturerFirm</w:t>
      </w:r>
      <w:r>
        <w:t xml:space="preserve"> — downstream demand + recycled-content uptake (drives the I-O</w:t>
      </w:r>
    </w:p>
    <w:p>
      <w:r>
        <w:t>mining→recycling coefficient shift); supply-chain firms (CDE, Terex) provide static</w:t>
      </w:r>
    </w:p>
    <w:p>
      <w:r>
        <w:rPr>
          <w:rFonts w:ascii="Consolas" w:hAnsi="Consolas"/>
        </w:rPr>
        <w:t>equipment_support</w:t>
      </w:r>
      <w:r>
        <w:t xml:space="preserve"> that eases recycler capex:</w:t>
      </w:r>
    </w:p>
    <w:p>
      <w:r>
        <w:rPr>
          <w:rFonts w:ascii="Consolas" w:hAnsi="Consolas"/>
          <w:sz w:val="16"/>
        </w:rPr>
        <w:t>ceiling = min(0.85, circularity + 0.15·innovation_grant + 0.05·secondary_market)</w:t>
        <w:br/>
        <w:t>uptake  = min(ceiling, uptake + 0.5·avail·circularity + 0.05·push·circularity</w:t>
        <w:br/>
        <w:t xml:space="preserve">              + 0.04·innovation·circ + 0.03·skills·circ + 0.05·market·circ)</w:t>
      </w:r>
    </w:p>
    <w:p>
      <w:r>
        <w:rPr>
          <w:b/>
        </w:rPr>
        <w:t>GovernmentCollector</w:t>
      </w:r>
      <w:r>
        <w:t xml:space="preserve"> — policy-driven municipal collection across critical</w:t>
      </w:r>
    </w:p>
    <w:p>
      <w:r>
        <w:t xml:space="preserve">minerals under </w:t>
      </w:r>
      <w:r>
        <w:rPr>
          <w:rFonts w:ascii="Consolas" w:hAnsi="Consolas"/>
        </w:rPr>
        <w:t>collection_infrastructure</w:t>
      </w:r>
      <w:r>
        <w:t xml:space="preserve"> / </w:t>
      </w:r>
      <w:r>
        <w:rPr>
          <w:rFonts w:ascii="Consolas" w:hAnsi="Consolas"/>
        </w:rPr>
        <w:t>product_passport</w:t>
      </w:r>
      <w:r>
        <w:t>.</w:t>
      </w:r>
    </w:p>
    <w:p>
      <w:r>
        <w:t xml:space="preserve">The model emits a </w:t>
      </w:r>
      <w:r>
        <w:rPr>
          <w:rFonts w:ascii="Consolas" w:hAnsi="Consolas"/>
        </w:rPr>
        <w:t>signals</w:t>
      </w:r>
      <w:r>
        <w:t xml:space="preserve"> dict each step (</w:t>
      </w:r>
      <w:r>
        <w:rPr>
          <w:rFonts w:ascii="Consolas" w:hAnsi="Consolas"/>
        </w:rPr>
        <w:t>new_domestic</w:t>
      </w:r>
      <w:r>
        <w:t xml:space="preserve">, </w:t>
      </w:r>
      <w:r>
        <w:rPr>
          <w:rFonts w:ascii="Consolas" w:hAnsi="Consolas"/>
        </w:rPr>
        <w:t>recovery_boost</w:t>
      </w:r>
      <w:r>
        <w:t>,</w:t>
      </w:r>
    </w:p>
    <w:p>
      <w:r>
        <w:rPr>
          <w:rFonts w:ascii="Consolas" w:hAnsi="Consolas"/>
        </w:rPr>
        <w:t>collection_boost</w:t>
      </w:r>
      <w:r>
        <w:t xml:space="preserve">, </w:t>
      </w:r>
      <w:r>
        <w:rPr>
          <w:rFonts w:ascii="Consolas" w:hAnsi="Consolas"/>
        </w:rPr>
        <w:t>recycling_substitution</w:t>
      </w:r>
      <w:r>
        <w:t>, plus firm-context aggregates) which</w:t>
      </w:r>
    </w:p>
    <w:p>
      <w:r>
        <w:t xml:space="preserve">the coupling layer reads. CGE feedback sets </w:t>
      </w:r>
      <w:r>
        <w:rPr>
          <w:rFonts w:ascii="Consolas" w:hAnsi="Consolas"/>
        </w:rPr>
        <w:t>dev_hurdle = 0.45·wage</w:t>
      </w:r>
      <w:r>
        <w:t xml:space="preserve"> and feeds a</w:t>
      </w:r>
    </w:p>
    <w:p>
      <w:r>
        <w:t>mineral price signal back to mining decisions (Tier-3 loop).</w:t>
      </w:r>
    </w:p>
    <w:p>
      <w:pPr>
        <w:pStyle w:val="Heading3"/>
      </w:pPr>
      <w:r>
        <w:t xml:space="preserve">3.3 Dynamic Input-Output — </w:t>
      </w:r>
      <w:r>
        <w:rPr>
          <w:rFonts w:ascii="Consolas" w:hAnsi="Consolas"/>
        </w:rPr>
        <w:t>io_module.py</w:t>
      </w:r>
    </w:p>
    <w:p>
      <w:r>
        <w:t>Leontief production accounting with dynamic coefficients.</w:t>
      </w:r>
    </w:p>
    <w:p>
      <w:pPr>
        <w:pStyle w:val="ListBullet"/>
      </w:pPr>
      <w:r>
        <w:rPr>
          <w:b/>
        </w:rPr>
        <w:t>Leontief inverse:</w:t>
      </w:r>
      <w:r>
        <w:t xml:space="preserve"> </w:t>
      </w:r>
      <w:r>
        <w:rPr>
          <w:rFonts w:ascii="Consolas" w:hAnsi="Consolas"/>
        </w:rPr>
        <w:t>L = (I − A)⁻¹</w:t>
      </w:r>
      <w:r>
        <w:t xml:space="preserve">. </w:t>
      </w:r>
      <w:r>
        <w:rPr>
          <w:rFonts w:ascii="Consolas" w:hAnsi="Consolas"/>
        </w:rPr>
        <w:t>A</w:t>
      </w:r>
      <w:r>
        <w:t xml:space="preserve"> is the 8×8 proxy technical-coefficient</w:t>
      </w:r>
    </w:p>
    <w:p>
      <w:r>
        <w:t xml:space="preserve">matrix scaled by </w:t>
      </w:r>
      <w:r>
        <w:rPr>
          <w:rFonts w:ascii="Consolas" w:hAnsi="Consolas"/>
        </w:rPr>
        <w:t>DOMESTIC_INTENSITY = 0.62</w:t>
      </w:r>
      <w:r>
        <w:t xml:space="preserve"> (high import leakage of a small open</w:t>
      </w:r>
    </w:p>
    <w:p>
      <w:r>
        <w:t>region).</w:t>
      </w:r>
    </w:p>
    <w:p>
      <w:pPr>
        <w:pStyle w:val="ListBullet"/>
      </w:pPr>
      <w:r>
        <w:rPr>
          <w:b/>
        </w:rPr>
        <w:t>Type I</w:t>
      </w:r>
      <w:r>
        <w:t xml:space="preserve"> multipliers (direct + indirect) from </w:t>
      </w:r>
      <w:r>
        <w:rPr>
          <w:rFonts w:ascii="Consolas" w:hAnsi="Consolas"/>
        </w:rPr>
        <w:t>L</w:t>
      </w:r>
      <w:r>
        <w:t>.</w:t>
      </w:r>
    </w:p>
    <w:p>
      <w:pPr>
        <w:pStyle w:val="ListBullet"/>
      </w:pPr>
      <w:r>
        <w:rPr>
          <w:b/>
        </w:rPr>
        <w:t>Type II</w:t>
      </w:r>
      <w:r>
        <w:t xml:space="preserve"> (direct + indirect + induced) via a </w:t>
      </w:r>
      <w:r>
        <w:rPr>
          <w:b/>
        </w:rPr>
        <w:t>closed model</w:t>
      </w:r>
      <w:r>
        <w:t xml:space="preserve"> — augment </w:t>
      </w:r>
      <w:r>
        <w:rPr>
          <w:rFonts w:ascii="Consolas" w:hAnsi="Consolas"/>
        </w:rPr>
        <w:t>A</w:t>
      </w:r>
    </w:p>
    <w:p>
      <w:r>
        <w:t xml:space="preserve">with a household row (income = </w:t>
      </w:r>
      <w:r>
        <w:rPr>
          <w:rFonts w:ascii="Consolas" w:hAnsi="Consolas"/>
        </w:rPr>
        <w:t>gva_coeff·WAGE_SHARE_OF_GVA</w:t>
      </w:r>
      <w:r>
        <w:t>, 0.55) and column</w:t>
      </w:r>
    </w:p>
    <w:p>
      <w:r>
        <w:t xml:space="preserve">(consumption = </w:t>
      </w:r>
      <w:r>
        <w:rPr>
          <w:rFonts w:ascii="Consolas" w:hAnsi="Consolas"/>
        </w:rPr>
        <w:t>HH_CONSUMPTION·LOCAL_CONSUMPTION_PROPENSITY</w:t>
      </w:r>
      <w:r>
        <w:t>, 0.42).</w:t>
      </w:r>
    </w:p>
    <w:p>
      <w:pPr>
        <w:pStyle w:val="ListBullet"/>
      </w:pPr>
      <w:r>
        <w:rPr>
          <w:b/>
        </w:rPr>
        <w:t>Satellite accounts</w:t>
      </w:r>
      <w:r>
        <w:t xml:space="preserve"> (per £m output): GVA, employment (jobs/£m), CO₂ (ktCO₂e),</w:t>
      </w:r>
    </w:p>
    <w:p>
      <w:r>
        <w:t xml:space="preserve">PM (t). Impact of a final-demand vector </w:t>
      </w:r>
      <w:r>
        <w:rPr>
          <w:rFonts w:ascii="Consolas" w:hAnsi="Consolas"/>
        </w:rPr>
        <w:t>fd</w:t>
      </w:r>
      <w:r>
        <w:t xml:space="preserve">: </w:t>
      </w:r>
      <w:r>
        <w:rPr>
          <w:rFonts w:ascii="Consolas" w:hAnsi="Consolas"/>
        </w:rPr>
        <w:t>x = L·fd</w:t>
      </w:r>
      <w:r>
        <w:t>; multiply by satellites.</w:t>
      </w:r>
    </w:p>
    <w:p>
      <w:pPr>
        <w:pStyle w:val="ListBullet"/>
      </w:pPr>
      <w:r>
        <w:rPr>
          <w:b/>
        </w:rPr>
        <w:t>Dynamic coefficients</w:t>
      </w:r>
      <w:r>
        <w:t xml:space="preserve"> (</w:t>
      </w:r>
      <w:r>
        <w:rPr>
          <w:rFonts w:ascii="Consolas" w:hAnsi="Consolas"/>
        </w:rPr>
        <w:t>update_coefficients</w:t>
      </w:r>
      <w:r>
        <w:t>, driven by ABM each year):</w:t>
      </w:r>
    </w:p>
    <w:p>
      <w:r>
        <w:t xml:space="preserve">recycling substitution shifts </w:t>
      </w:r>
      <w:r>
        <w:rPr>
          <w:rFonts w:ascii="Consolas" w:hAnsi="Consolas"/>
        </w:rPr>
        <w:t>A[mine,man] → A[rec,man]</w:t>
      </w:r>
      <w:r>
        <w:t>; local-procurement gain</w:t>
      </w:r>
    </w:p>
    <w:p>
      <w:r>
        <w:t>reduces mining import share (raising multipliers); a small productivity gain</w:t>
      </w:r>
    </w:p>
    <w:p>
      <w:r>
        <w:t>shrinks all coefficients.</w:t>
      </w:r>
    </w:p>
    <w:p>
      <w:r>
        <w:t>Calibrated so a mining demand shock yields ~10 total jobs/£m and a Type-II mining</w:t>
      </w:r>
    </w:p>
    <w:p>
      <w:r>
        <w:t>output multiplier of ~1.69 (verified in range 1.3–2.2).</w:t>
      </w:r>
    </w:p>
    <w:p>
      <w:pPr>
        <w:pStyle w:val="Heading3"/>
      </w:pPr>
      <w:r>
        <w:t xml:space="preserve">3.4 Social Accounting Matrix — </w:t>
      </w:r>
      <w:r>
        <w:rPr>
          <w:rFonts w:ascii="Consolas" w:hAnsi="Consolas"/>
        </w:rPr>
        <w:t>sam_module.py</w:t>
      </w:r>
    </w:p>
    <w:p>
      <w:r>
        <w:t xml:space="preserve">NI has no published SAM, so one is </w:t>
      </w:r>
      <w:r>
        <w:rPr>
          <w:b/>
        </w:rPr>
        <w:t>constructed</w:t>
      </w:r>
      <w:r>
        <w:t xml:space="preserve"> and balances by construction</w:t>
      </w:r>
    </w:p>
    <w:p>
      <w:r>
        <w:t>(Walras): structural flows set first; imports, taxes and foreign savings are</w:t>
      </w:r>
    </w:p>
    <w:p>
      <w:r>
        <w:t>residuals.</w:t>
      </w:r>
    </w:p>
    <w:p>
      <w:pPr>
        <w:pStyle w:val="ListBullet"/>
      </w:pPr>
      <w:r>
        <w:rPr>
          <w:b/>
        </w:rPr>
        <w:t>Control total:</w:t>
      </w:r>
      <w:r>
        <w:t xml:space="preserve"> total NI GVA ≈ £40,000m, pinned by the </w:t>
      </w:r>
      <w:r>
        <w:rPr>
          <w:b/>
        </w:rPr>
        <w:t>real mining anchor</w:t>
      </w:r>
    </w:p>
    <w:p>
      <w:r>
        <w:t>(£108m = 0.27% of regional GVA). Sector GVA shares are proxy NI structure.</w:t>
      </w:r>
    </w:p>
    <w:p>
      <w:pPr>
        <w:pStyle w:val="ListBullet"/>
      </w:pPr>
      <w:r>
        <w:t xml:space="preserve">Output </w:t>
      </w:r>
      <w:r>
        <w:rPr>
          <w:rFonts w:ascii="Consolas" w:hAnsi="Consolas"/>
        </w:rPr>
        <w:t>= gva / GVA_COEFF</w:t>
      </w:r>
      <w:r>
        <w:t xml:space="preserve">; intermediate flows </w:t>
      </w:r>
      <w:r>
        <w:rPr>
          <w:rFonts w:ascii="Consolas" w:hAnsi="Consolas"/>
        </w:rPr>
        <w:t>Z = A·output</w:t>
      </w:r>
      <w:r>
        <w:t>; imported</w:t>
      </w:r>
    </w:p>
    <w:p>
      <w:r>
        <w:t>intermediates are the activity-column residual.</w:t>
      </w:r>
    </w:p>
    <w:p>
      <w:pPr>
        <w:pStyle w:val="ListBullet"/>
      </w:pPr>
      <w:r>
        <w:t>Factor split: labour 60% / capital 40% of VA. Institutional closure: household</w:t>
      </w:r>
    </w:p>
    <w:p>
      <w:r>
        <w:t>savings 10%, government demand share 18%, export intensities per sector.</w:t>
      </w:r>
    </w:p>
    <w:p>
      <w:pPr>
        <w:pStyle w:val="ListBullet"/>
      </w:pPr>
      <w:r>
        <w:t xml:space="preserve">Verified: </w:t>
      </w:r>
      <w:r>
        <w:rPr>
          <w:b/>
        </w:rPr>
        <w:t>row sums = column sums to ~1e-12</w:t>
      </w:r>
      <w:r>
        <w:t>, and it reproduces the £108m</w:t>
      </w:r>
    </w:p>
    <w:p>
      <w:r>
        <w:t>mining-GVA anchor.</w:t>
      </w:r>
    </w:p>
    <w:p>
      <w:pPr>
        <w:pStyle w:val="Heading3"/>
      </w:pPr>
      <w:r>
        <w:t xml:space="preserve">3.5 Computable General Equilibrium — </w:t>
      </w:r>
      <w:r>
        <w:rPr>
          <w:rFonts w:ascii="Consolas" w:hAnsi="Consolas"/>
        </w:rPr>
        <w:t>cge_module.py</w:t>
      </w:r>
    </w:p>
    <w:p>
      <w:r>
        <w:t>Compact recursive-dynamic, single-region open economy, calibrated to the NI SAM.</w:t>
      </w:r>
    </w:p>
    <w:p>
      <w:pPr>
        <w:pStyle w:val="ListBullet"/>
      </w:pPr>
      <w:r>
        <w:rPr>
          <w:b/>
        </w:rPr>
        <w:t>Value added:</w:t>
      </w:r>
      <w:r>
        <w:t xml:space="preserve"> Cobb-Douglas in capital &amp; labour (calibrated so </w:t>
      </w:r>
      <w:r>
        <w:rPr>
          <w:rFonts w:ascii="Consolas" w:hAnsi="Consolas"/>
        </w:rPr>
        <w:t>VA0 = L0 + K0</w:t>
      </w:r>
    </w:p>
    <w:p>
      <w:r>
        <w:t xml:space="preserve">replicates the benchmark exactly; labour cost share </w:t>
      </w:r>
      <w:r>
        <w:rPr>
          <w:rFonts w:ascii="Consolas" w:hAnsi="Consolas"/>
        </w:rPr>
        <w:t>alphaL = L0/(L0+K0)</w:t>
      </w:r>
      <w:r>
        <w:t>).</w:t>
      </w:r>
    </w:p>
    <w:p>
      <w:pPr>
        <w:pStyle w:val="ListBullet"/>
      </w:pPr>
      <w:r>
        <w:rPr>
          <w:b/>
        </w:rPr>
        <w:t>Armington</w:t>
      </w:r>
      <w:r>
        <w:t xml:space="preserve"> CES (Hosoe form) domestic vs imported per commodity, **σ_arm =</w:t>
      </w:r>
    </w:p>
    <w:p>
      <w:r>
        <w:t>2.0**.</w:t>
      </w:r>
    </w:p>
    <w:p>
      <w:pPr>
        <w:pStyle w:val="ListBullet"/>
      </w:pPr>
      <w:r>
        <w:rPr>
          <w:b/>
        </w:rPr>
        <w:t>Households:</w:t>
      </w:r>
      <w:r>
        <w:t xml:space="preserve"> Cobb-Douglas demand; fixed real government &amp; investment.</w:t>
      </w:r>
    </w:p>
    <w:p>
      <w:pPr>
        <w:pStyle w:val="ListBullet"/>
      </w:pPr>
      <w:r>
        <w:rPr>
          <w:b/>
        </w:rPr>
        <w:t>Exports:</w:t>
      </w:r>
      <w:r>
        <w:t xml:space="preserve"> constant-elasticity demand falling in domestic price, </w:t>
      </w:r>
      <w:r>
        <w:rPr>
          <w:b/>
        </w:rPr>
        <w:t>σ_e = 2.0</w:t>
      </w:r>
      <w:r>
        <w:t>.</w:t>
      </w:r>
    </w:p>
    <w:p>
      <w:pPr>
        <w:pStyle w:val="ListBullet"/>
      </w:pPr>
      <w:r>
        <w:rPr>
          <w:b/>
        </w:rPr>
        <w:t>Closure:</w:t>
      </w:r>
      <w:r>
        <w:t xml:space="preserve"> flexible wage &amp; capital rental clear factor markets; fixed factor</w:t>
      </w:r>
    </w:p>
    <w:p>
      <w:r>
        <w:t>supplies; numeraire = world price = 1.</w:t>
      </w:r>
    </w:p>
    <w:p>
      <w:pPr>
        <w:pStyle w:val="ListBullet"/>
      </w:pPr>
      <w:r>
        <w:t xml:space="preserve">Solved with </w:t>
      </w:r>
      <w:r>
        <w:rPr>
          <w:rFonts w:ascii="Consolas" w:hAnsi="Consolas"/>
        </w:rPr>
        <w:t>scipy.optimize.root</w:t>
      </w:r>
      <w:r>
        <w:t xml:space="preserve"> (hybr). </w:t>
      </w:r>
      <w:r>
        <w:rPr>
          <w:b/>
        </w:rPr>
        <w:t>Benchmark replication:</w:t>
      </w:r>
      <w:r>
        <w:t xml:space="preserve"> all excess</w:t>
      </w:r>
    </w:p>
    <w:p>
      <w:r>
        <w:t>demands ≈ 0 at base prices (wage = 1.000). A partial-equilibrium fallback</w:t>
      </w:r>
    </w:p>
    <w:p>
      <w:r>
        <w:t>(</w:t>
      </w:r>
      <w:r>
        <w:rPr>
          <w:rFonts w:ascii="Consolas" w:hAnsi="Consolas"/>
        </w:rPr>
        <w:t>PEPriceLabour</w:t>
      </w:r>
      <w:r>
        <w:t xml:space="preserve">) is provided. (Declared </w:t>
      </w:r>
      <w:r>
        <w:rPr>
          <w:rFonts w:ascii="Consolas" w:hAnsi="Consolas"/>
        </w:rPr>
        <w:t>SIGMA_VA = 0.8</w:t>
      </w:r>
      <w:r>
        <w:t xml:space="preserve"> is retained as a</w:t>
      </w:r>
    </w:p>
    <w:p>
      <w:r>
        <w:t>parameter; the calibrated VA nest is Cobb-Douglas for exact benchmark</w:t>
      </w:r>
    </w:p>
    <w:p>
      <w:r>
        <w:t>replication.)</w:t>
      </w:r>
    </w:p>
    <w:p>
      <w:r>
        <w:rPr>
          <w:b/>
        </w:rPr>
        <w:t>Feedback to ABM (Tier-3):</w:t>
      </w:r>
      <w:r>
        <w:t xml:space="preserve"> the relative mining price </w:t>
      </w:r>
      <w:r>
        <w:rPr>
          <w:rFonts w:ascii="Consolas" w:hAnsi="Consolas"/>
        </w:rPr>
        <w:t>PD[mine]</w:t>
      </w:r>
      <w:r>
        <w:t xml:space="preserve"> (clipped 0.8–1.5)</w:t>
      </w:r>
    </w:p>
    <w:p>
      <w:r>
        <w:t>feeds next year's mineral price index; the wage index raises the mining</w:t>
      </w:r>
    </w:p>
    <w:p>
      <w:r>
        <w:t>development hurdle (labour scarcity).</w:t>
      </w:r>
    </w:p>
    <w:p>
      <w:pPr>
        <w:pStyle w:val="Heading3"/>
      </w:pPr>
      <w:r>
        <w:t xml:space="preserve">3.6 Spatial layer — </w:t>
      </w:r>
      <w:r>
        <w:rPr>
          <w:rFonts w:ascii="Consolas" w:hAnsi="Consolas"/>
        </w:rPr>
        <w:t>spatial_module.py</w:t>
      </w:r>
    </w:p>
    <w:p>
      <w:r>
        <w:t xml:space="preserve">Allocates sectoral employment to the </w:t>
      </w:r>
      <w:r>
        <w:rPr>
          <w:b/>
        </w:rPr>
        <w:t>11 NI Local Government Districts</w:t>
      </w:r>
      <w:r>
        <w:t>. Base</w:t>
      </w:r>
    </w:p>
    <w:p>
      <w:r>
        <w:t>shares follow population, tilted by sector. For the three minerals-relevant sectors</w:t>
      </w:r>
    </w:p>
    <w:p>
      <w:r>
        <w:t>(Mining_Quarrying, Recycling_Secondary, Manufacturing) the proxy shares are</w:t>
      </w:r>
    </w:p>
    <w:p>
      <w:r>
        <w:rPr>
          <w:b/>
        </w:rPr>
        <w:t>blended 50/50 with the actual named-firm geography</w:t>
      </w:r>
      <w:r>
        <w:t xml:space="preserve"> (confidence- and</w:t>
      </w:r>
    </w:p>
    <w:p>
      <w:r>
        <w:t>lifecycle-weighted firm headcount by district) — so mining concentrates in</w:t>
      </w:r>
    </w:p>
    <w:p>
      <w:r>
        <w:t>Fermanagh &amp; Omagh (Dalradian/Mannok), manufacturing in Belfast (Spirit/H&amp;W) and</w:t>
      </w:r>
    </w:p>
    <w:p>
      <w:r>
        <w:t>Mid &amp; East Antrim (Wrightbus), etc. District shares sum to 1 per sector (verified).</w:t>
      </w:r>
    </w:p>
    <w:p>
      <w:pPr>
        <w:pStyle w:val="Heading3"/>
      </w:pPr>
      <w:r>
        <w:t xml:space="preserve">3.7 Coupling loop — </w:t>
      </w:r>
      <w:r>
        <w:rPr>
          <w:rFonts w:ascii="Consolas" w:hAnsi="Consolas"/>
        </w:rPr>
        <w:t>coupling.py</w:t>
      </w:r>
    </w:p>
    <w:p>
      <w:r>
        <w:rPr>
          <w:rFonts w:ascii="Consolas" w:hAnsi="Consolas"/>
        </w:rPr>
        <w:t>CoupledModel.run()</w:t>
      </w:r>
      <w:r>
        <w:t xml:space="preserve"> executes the annual soft-link for </w:t>
      </w:r>
      <w:r>
        <w:rPr>
          <w:rFonts w:ascii="Consolas" w:hAnsi="Consolas"/>
        </w:rPr>
        <w:t>t = 0 … horizon-1</w:t>
      </w:r>
      <w:r>
        <w:t>:</w:t>
      </w:r>
    </w:p>
    <w:p>
      <w:pPr>
        <w:pStyle w:val="ListNumber"/>
      </w:pPr>
      <w:r>
        <w:t xml:space="preserve">Price index </w:t>
      </w:r>
      <w:r>
        <w:rPr>
          <w:rFonts w:ascii="Consolas" w:hAnsi="Consolas"/>
        </w:rPr>
        <w:t>= (1 + price_path)^t · cge_feedback_price</w:t>
      </w:r>
      <w:r>
        <w:t>; passed to ABM.</w:t>
      </w:r>
    </w:p>
    <w:p>
      <w:pPr>
        <w:pStyle w:val="ListNumber"/>
      </w:pPr>
      <w:r>
        <w:rPr>
          <w:b/>
        </w:rPr>
        <w:t>ABM step</w:t>
      </w:r>
      <w:r>
        <w:t xml:space="preserve"> → </w:t>
      </w:r>
      <w:r>
        <w:rPr>
          <w:rFonts w:ascii="Consolas" w:hAnsi="Consolas"/>
        </w:rPr>
        <w:t>signals</w:t>
      </w:r>
      <w:r>
        <w:t xml:space="preserve"> (decisions).</w:t>
      </w:r>
    </w:p>
    <w:p>
      <w:pPr>
        <w:pStyle w:val="ListNumber"/>
      </w:pPr>
      <w:r>
        <w:rPr>
          <w:b/>
        </w:rPr>
        <w:t>Strategic stockpile drawdown</w:t>
      </w:r>
      <w:r>
        <w:t xml:space="preserve"> (§5): a finite reserve tops up the import cap</w:t>
      </w:r>
    </w:p>
    <w:p>
      <w:r>
        <w:t>each shock year until depleted.</w:t>
      </w:r>
    </w:p>
    <w:p>
      <w:pPr>
        <w:pStyle w:val="ListNumber"/>
      </w:pPr>
      <w:r>
        <w:rPr>
          <w:b/>
        </w:rPr>
        <w:t>MFA step</w:t>
      </w:r>
      <w:r>
        <w:t xml:space="preserve"> with demand multiplier (incl. plateau), collection/recovery boosts,</w:t>
      </w:r>
    </w:p>
    <w:p>
      <w:r>
        <w:t>new domestic supply, and the effective import constraint → physical flows.</w:t>
      </w:r>
    </w:p>
    <w:p>
      <w:pPr>
        <w:pStyle w:val="ListNumber"/>
      </w:pPr>
      <w:r>
        <w:rPr>
          <w:b/>
        </w:rPr>
        <w:t>Dynamic I-O coefficient update</w:t>
      </w:r>
      <w:r>
        <w:t xml:space="preserve"> from ABM signals.</w:t>
      </w:r>
    </w:p>
    <w:p>
      <w:pPr>
        <w:pStyle w:val="ListNumber"/>
      </w:pPr>
      <w:r>
        <w:t>Convert physical flows to a final-demand vector (£m, priced); apply a</w:t>
      </w:r>
    </w:p>
    <w:p>
      <w:r>
        <w:rPr>
          <w:b/>
        </w:rPr>
        <w:t>firm-grounded recycling-output floor</w:t>
      </w:r>
      <w:r>
        <w:t xml:space="preserve"> (Ionic's installed capacity); compute</w:t>
      </w:r>
    </w:p>
    <w:p>
      <w:r>
        <w:t>impacts (GVA, jobs, CO₂, PM).</w:t>
      </w:r>
    </w:p>
    <w:p>
      <w:pPr>
        <w:pStyle w:val="ListNumber"/>
      </w:pPr>
      <w:r>
        <w:rPr>
          <w:b/>
        </w:rPr>
        <w:t>CGE solve</w:t>
      </w:r>
      <w:r>
        <w:t xml:space="preserve"> (if enabled) → wage, GVA; feedback to ABM.</w:t>
      </w:r>
    </w:p>
    <w:p>
      <w:pPr>
        <w:pStyle w:val="ListNumber"/>
      </w:pPr>
      <w:r>
        <w:t>Spatial allocation of jobs; discount by STPR; record annual row.</w:t>
      </w:r>
    </w:p>
    <w:p>
      <w:r>
        <w:t xml:space="preserve">Demand growth optionally </w:t>
      </w:r>
      <w:r>
        <w:rPr>
          <w:b/>
        </w:rPr>
        <w:t>plateaus</w:t>
      </w:r>
      <w:r>
        <w:t xml:space="preserve"> after a given year (</w:t>
      </w:r>
      <w:r>
        <w:rPr>
          <w:rFonts w:ascii="Consolas" w:hAnsi="Consolas"/>
        </w:rPr>
        <w:t>demand_plateau_years</w:t>
      </w:r>
      <w:r>
        <w:t>,</w:t>
      </w:r>
    </w:p>
    <w:p>
      <w:r>
        <w:t>e.g. 9 → demand grows to ~2035 then holds) so document-anchored CAGRs do not</w:t>
      </w:r>
    </w:p>
    <w:p>
      <w:r>
        <w:t>compound unrealistically over 30 years.</w:t>
      </w:r>
    </w:p>
    <w:p>
      <w:pPr>
        <w:pStyle w:val="Heading3"/>
      </w:pPr>
      <w:r>
        <w:t xml:space="preserve">3.8 Indicators &amp; validation — </w:t>
      </w:r>
      <w:r>
        <w:rPr>
          <w:rFonts w:ascii="Consolas" w:hAnsi="Consolas"/>
        </w:rPr>
        <w:t>indicators.py</w:t>
      </w:r>
    </w:p>
    <w:p>
      <w:r>
        <w:t>Maps the time series to the seven consultation questions (§5) and validates the I-O</w:t>
      </w:r>
    </w:p>
    <w:p>
      <w:r>
        <w:t>core against the Minviro anchors by injecting a mining final-demand shock sized to</w:t>
      </w:r>
    </w:p>
    <w:p>
      <w:r>
        <w:t>hit Minviro's one-mine (£7.3m) and two-mine (£43m) total output, then comparing</w:t>
      </w:r>
    </w:p>
    <w:p>
      <w:r>
        <w:t xml:space="preserve">jobs and </w:t>
      </w:r>
      <w:r>
        <w:rPr>
          <w:b/>
        </w:rPr>
        <w:t>direct</w:t>
      </w:r>
      <w:r>
        <w:t xml:space="preserve"> mining GVA (like-with-like; Minviro's GVA is direct, not</w:t>
      </w:r>
    </w:p>
    <w:p>
      <w:r>
        <w:t>economy-wide).</w:t>
      </w:r>
    </w:p>
    <w:p>
      <w:pPr>
        <w:pStyle w:val="Heading2"/>
      </w:pPr>
      <w:r>
        <w:t>4. Policy levers</w:t>
      </w:r>
    </w:p>
    <w:p>
      <w:r>
        <w:t xml:space="preserve">Every lever maps to a </w:t>
      </w:r>
      <w:r>
        <w:rPr>
          <w:b/>
        </w:rPr>
        <w:t>named real-world instrument</w:t>
      </w:r>
      <w:r>
        <w:t>. Default 0 (so the baseline</w:t>
      </w:r>
    </w:p>
    <w:p>
      <w:r>
        <w:t>is undisturbed).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Lever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Acts 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Named instrument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exploration_grant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0–~0.2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mining margin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exploration support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finance_support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mining cost of capital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NWF + UKEF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permit_years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mining delay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EA priority-tracked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community_benefit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social licence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community-benefit/ESG scheme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esg_cost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0–~0.2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margin &amp; licence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ESG/compliance cost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recycling_grant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recycler viability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capital recovery grants (Vision 2035 DBT)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innovation_grant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recovery yield + design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CLIMATES £15m + Faraday/ReLiB £34m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energy_cost_index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~0.9–1.1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recycler viability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BICS</w:t>
            </w:r>
            <w:r>
              <w:rPr>
                <w:sz w:val="16"/>
              </w:rPr>
              <w:t xml:space="preserve"> energy support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secondary_market_support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recycler + manufacturer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UKEF offtake + price floor</w:t>
            </w:r>
            <w:r>
              <w:rPr>
                <w:sz w:val="16"/>
              </w:rPr>
              <w:t xml:space="preserve"> (cf. MP Materials)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collection_infrastructure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collection rates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WEEE/</w:t>
            </w:r>
            <w:r>
              <w:rPr>
                <w:b/>
                <w:sz w:val="16"/>
              </w:rPr>
              <w:t>DRS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product_passport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collection + design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digital passports / EPR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recycled_content_procurement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substitution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minimum recycled-content procurement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design_standards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substitution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ecodesign / design-for-disassembly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local_supplier_support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I-O local procurement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supplier development (Invest NI)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skills_support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capacity build + mining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Skills England + DWP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strategic_stockpile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import buffer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defence stockpile</w:t>
            </w:r>
            <w:r>
              <w:rPr>
                <w:sz w:val="16"/>
              </w:rPr>
              <w:t xml:space="preserve"> (Japan/Korea practice)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diversification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single-country concentration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international partnerships</w:t>
            </w:r>
            <w:r>
              <w:rPr>
                <w:sz w:val="16"/>
              </w:rPr>
              <w:t xml:space="preserve"> (Vision 2035) — cuts effective </w:t>
            </w:r>
            <w:r>
              <w:rPr>
                <w:rFonts w:ascii="Consolas" w:hAnsi="Consolas"/>
                <w:sz w:val="16"/>
              </w:rPr>
              <w:t>imp_conc</w:t>
            </w:r>
            <w:r>
              <w:rPr>
                <w:sz w:val="16"/>
              </w:rPr>
              <w:t xml:space="preserve"> up to 50%</w:t>
            </w:r>
          </w:p>
        </w:tc>
      </w:tr>
    </w:tbl>
    <w:p>
      <w:r>
        <w:t xml:space="preserve">The upstream </w:t>
      </w:r>
      <w:r>
        <w:rPr>
          <w:b/>
        </w:rPr>
        <w:t>supply shock</w:t>
      </w:r>
      <w:r>
        <w:t xml:space="preserve"> itself (not a lever) is an </w:t>
      </w:r>
      <w:r>
        <w:rPr>
          <w:rFonts w:ascii="Consolas" w:hAnsi="Consolas"/>
        </w:rPr>
        <w:t>import_constraint</w:t>
      </w:r>
      <w:r>
        <w:t xml:space="preserve"> —</w:t>
      </w:r>
    </w:p>
    <w:p>
      <w:r>
        <w:t xml:space="preserve">either a static </w:t>
      </w:r>
      <w:r>
        <w:rPr>
          <w:rFonts w:ascii="Consolas" w:hAnsi="Consolas"/>
        </w:rPr>
        <w:t>{mineral: cap}</w:t>
      </w:r>
      <w:r>
        <w:t xml:space="preserve"> or a </w:t>
      </w:r>
      <w:r>
        <w:rPr>
          <w:b/>
        </w:rPr>
        <w:t>callable `f(t)`</w:t>
      </w:r>
      <w:r>
        <w:t xml:space="preserve"> for time-varying shocks</w:t>
      </w:r>
    </w:p>
    <w:p>
      <w:r>
        <w:t>with an onset year (used by the Q2.4 Monte-Carlo). Caps are set to</w:t>
      </w:r>
    </w:p>
    <w:p>
      <w:r>
        <w:rPr>
          <w:rFonts w:ascii="Consolas" w:hAnsi="Consolas"/>
        </w:rPr>
        <w:t>1 − loss_factor·(single-country concentration)</w:t>
      </w:r>
      <w:r>
        <w:t>.</w:t>
      </w:r>
    </w:p>
    <w:p>
      <w:pPr>
        <w:pStyle w:val="Heading2"/>
      </w:pPr>
      <w:r>
        <w:t>5. Consultation-question experiments</w:t>
      </w:r>
    </w:p>
    <w:p>
      <w:r>
        <w:t xml:space="preserve">Each is a standalone script writing CSVs + a findings memo to </w:t>
      </w:r>
      <w:r>
        <w:rPr>
          <w:rFonts w:ascii="Consolas" w:hAnsi="Consolas"/>
        </w:rPr>
        <w:t>model/outputs/</w:t>
      </w:r>
      <w:r>
        <w:t>, and</w:t>
      </w:r>
    </w:p>
    <w:p>
      <w:r>
        <w:t>a tab in the Streamlit app.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Q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2.1 Circularity innovation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q2_1_circularity_interventions.py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 xml:space="preserve">7 interventions (materials recovery, secondary markets, recycling/collection, circular design, skills) individually + as a package; ranks by recycled-share lift, recycling GVA/jobs, circular-design uptake and </w:t>
            </w:r>
            <w:r>
              <w:rPr>
                <w:b/>
                <w:sz w:val="16"/>
              </w:rPr>
              <w:t>GVA-ROI with a cost-uncertainty band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2.2 Opportunities &amp; challenges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q2_2_opportunities_challenges.py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 xml:space="preserve">mineral-by-mineral opportunity ranking + </w:t>
            </w:r>
            <w:r>
              <w:rPr>
                <w:b/>
                <w:sz w:val="16"/>
              </w:rPr>
              <w:t>constraint-relaxation scenarios</w:t>
            </w:r>
            <w:r>
              <w:rPr>
                <w:sz w:val="16"/>
              </w:rPr>
              <w:t xml:space="preserve"> (permitting, finance, community/social-licence, skills, energy) → the </w:t>
            </w:r>
            <w:r>
              <w:rPr>
                <w:b/>
                <w:sz w:val="16"/>
              </w:rPr>
              <w:t>binding constraint is social licence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2.3 Business support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q2_3_business_support.py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dominant-supplier shock</w:t>
            </w:r>
            <w:r>
              <w:rPr>
                <w:sz w:val="16"/>
              </w:rPr>
              <w:t xml:space="preserve"> (per-mineral caps = 1 − concentration) + price spike; stage-targeted support (upstream/midstream/downstream/enabling); </w:t>
            </w:r>
            <w:r>
              <w:rPr>
                <w:b/>
                <w:sz w:val="16"/>
              </w:rPr>
              <w:t>finite, depleting stockpile</w:t>
            </w:r>
            <w:r>
              <w:rPr>
                <w:sz w:val="16"/>
              </w:rPr>
              <w:t>; severity sweep; per-mineral exposure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2.4 Secure supply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q2_4_secure_supply.py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geopolitical shocks</w:t>
            </w:r>
            <w:r>
              <w:rPr>
                <w:sz w:val="16"/>
              </w:rPr>
              <w:t xml:space="preserve"> (escalating dominant-supplier export ban; caps = 1 − concentration) × five government </w:t>
            </w:r>
            <w:r>
              <w:rPr>
                <w:b/>
                <w:sz w:val="16"/>
              </w:rPr>
              <w:t>roles</w:t>
            </w:r>
            <w:r>
              <w:rPr>
                <w:sz w:val="16"/>
              </w:rPr>
              <w:t xml:space="preserve">; </w:t>
            </w:r>
            <w:r>
              <w:rPr>
                <w:b/>
                <w:sz w:val="16"/>
              </w:rPr>
              <w:t>Monte-Carlo</w:t>
            </w:r>
            <w:r>
              <w:rPr>
                <w:sz w:val="16"/>
              </w:rPr>
              <w:t xml:space="preserve"> over uncertain shocks (random onset/minerals/severity) → resilience distribution + HHI-style supply-risk index vs Vision-2035 targets → the </w:t>
            </w:r>
            <w:r>
              <w:rPr>
                <w:b/>
                <w:sz w:val="16"/>
              </w:rPr>
              <w:t>strategic-coordinator/insurer</w:t>
            </w:r>
            <w:r>
              <w:rPr>
                <w:sz w:val="16"/>
              </w:rPr>
              <w:t xml:space="preserve"> role is most robust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Demand &amp; supply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q_demand_supply_strategy.py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 xml:space="preserve">demand scenarios from Vision 2035, EU CRMA and the UK Industrial Strategy (annex-derived CAGRs, plateau at 2035); circular-supply-chain </w:t>
            </w:r>
            <w:r>
              <w:rPr>
                <w:b/>
                <w:sz w:val="16"/>
              </w:rPr>
              <w:t>capacity-gap</w:t>
            </w:r>
            <w:r>
              <w:rPr>
                <w:sz w:val="16"/>
              </w:rPr>
              <w:t xml:space="preserve"> analysis; </w:t>
            </w:r>
            <w:r>
              <w:rPr>
                <w:b/>
                <w:sz w:val="16"/>
              </w:rPr>
              <w:t>±50% demand sensitivity</w:t>
            </w:r>
          </w:p>
        </w:tc>
      </w:tr>
    </w:tbl>
    <w:p>
      <w:r>
        <w:rPr>
          <w:b/>
        </w:rPr>
        <w:t>The strategic stockpile</w:t>
      </w:r>
      <w:r>
        <w:t xml:space="preserve"> (Q2.3) is a finite reserve sized to real targets</w:t>
      </w:r>
    </w:p>
    <w:p>
      <w:r>
        <w:t xml:space="preserve">(Japan/JOGMEC 60–180 days, Korea/KOMIR 100 days): </w:t>
      </w:r>
      <w:r>
        <w:rPr>
          <w:rFonts w:ascii="Consolas" w:hAnsi="Consolas"/>
        </w:rPr>
        <w:t>STOCKPILE_DEPTH = 0.5</w:t>
      </w:r>
    </w:p>
    <w:p>
      <w:r>
        <w:t xml:space="preserve">demand-years (~180 days) drawn down at up to </w:t>
      </w:r>
      <w:r>
        <w:rPr>
          <w:rFonts w:ascii="Consolas" w:hAnsi="Consolas"/>
        </w:rPr>
        <w:t>STOCKPILE_RATE = 0.30</w:t>
      </w:r>
      <w:r>
        <w:t xml:space="preserve"> of demand per</w:t>
      </w:r>
    </w:p>
    <w:p>
      <w:r>
        <w:t>shock year → ~1.5–2 years of cover, then it depletes and the gap reopens. So it is</w:t>
      </w:r>
    </w:p>
    <w:p>
      <w:r>
        <w:t>a *bridge, not a fix*.</w:t>
      </w:r>
    </w:p>
    <w:p>
      <w:pPr>
        <w:pStyle w:val="Heading2"/>
      </w:pPr>
      <w:r>
        <w:t>6. Data sources &amp; provenance</w:t>
      </w:r>
    </w:p>
    <w:p>
      <w:r>
        <w:t xml:space="preserve">Every parameter carries a status in </w:t>
      </w:r>
      <w:r>
        <w:rPr>
          <w:rFonts w:ascii="Consolas" w:hAnsi="Consolas"/>
        </w:rPr>
        <w:t>model/data/data_register.csv</w:t>
      </w:r>
      <w:r>
        <w:t>:</w:t>
      </w:r>
    </w:p>
    <w:p>
      <w:r>
        <w:t xml:space="preserve">🟢 </w:t>
      </w:r>
      <w:r>
        <w:rPr>
          <w:b/>
        </w:rPr>
        <w:t>real</w:t>
      </w:r>
      <w:r>
        <w:t xml:space="preserve"> (sourced/audited) · 🟡 </w:t>
      </w:r>
      <w:r>
        <w:rPr>
          <w:b/>
        </w:rPr>
        <w:t>proxy</w:t>
      </w:r>
      <w:r>
        <w:t xml:space="preserve"> (desk/scaled) · 🔴 </w:t>
      </w:r>
      <w:r>
        <w:rPr>
          <w:b/>
        </w:rPr>
        <w:t>gap</w:t>
      </w:r>
      <w:r>
        <w:t xml:space="preserve"> (placeholder).</w:t>
      </w:r>
    </w:p>
    <w:p>
      <w:pPr>
        <w:pStyle w:val="Heading3"/>
      </w:pPr>
      <w:r>
        <w:t>6.1 Real anchors and control totals (used for validation)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mining &amp; quarrying GVA (2018)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£108m (0.27% of NI GVA)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ONS Regional GVA / NISRA via Minviro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mining &amp; quarrying workers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1,950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NISRA BRES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total employee jobs (Sep 2023)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816,562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NISRA BRES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Minviro one-mine scenario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73 jobs / £7.3m output / £1.6m GVA p.a.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Minviro Final Report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Minviro two-mine (4b) scenario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430 jobs / £43m output / £9m GVA p.a.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Minviro Final Report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STPR (discount rate)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Green Book / NIGEAE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Mining cost of equity (WACC)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11.26%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Minviro (CAPM)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Vision 2035 targets (2035)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10% domestic / 20% recycling / ≤60% single-country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Vision 2035 (GOV.UK)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BGS 2024 Criticality Assessment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82 candidates → 34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BGS/CMIC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GSNI Tellus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55 elements geochemical baseline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GSNI</w:t>
            </w:r>
          </w:p>
        </w:tc>
      </w:tr>
    </w:tbl>
    <w:p>
      <w:pPr>
        <w:pStyle w:val="Heading3"/>
      </w:pPr>
      <w:r>
        <w:t>6.2 Strategy-grounded demand &amp; policy data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UK growth-sector demand (Cu/Li/Co/Ni…) 2024–2035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annex Annex-2 cumulative tonnes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Vision 2035 Technical Annex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Annex-derived annual demand CAGRs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 26.5%, Ni 10.8%, Al 9.3%, Co 9.2%, REE 8.8%, Cu 4.3%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derived from Annex 2 (cumulative → annual increment → CAGR), IEA-cross-checked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IEA net-zero demand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Cu/Co/REE/Ni ~2× by 2040; Li ~9×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IEA via GSNI OR25042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2023 single-country supply concentration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REE 74% China, Co 70% DRC, Li 44% Australia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BGS/Idoine et al. 2025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UK metals exported for processing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~80%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GSNI/BGS OR25042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municipal recycling rate (2024/25)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50.4% (household 51%)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DAERA LAC municipal waste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Windsor Framework CRMA applicability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Art. 13(4)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DBT Explanatory Memorandum (Apr 2025)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Curraghinalt (Dalradian) resource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3.79 Moz Au M&amp;I (+Cu/Sb/Te/Bi/Co)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Dalradian 2021 feasibility study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Belfast Harbour throughput (2024)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24.1 Mt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Belfast Harbour via OR25042</w:t>
            </w:r>
          </w:p>
        </w:tc>
      </w:tr>
    </w:tbl>
    <w:p>
      <w:pPr>
        <w:pStyle w:val="Heading3"/>
      </w:pPr>
      <w:r>
        <w:t>6.3 Support-mechanism evidence (Q2.3)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Strategic-stockpile targets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Japan 60–180 days, Korea 100 days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IEA; CSEP 2025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FOAK cost-share (pilot→commercial)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20% prototype / 50% pilot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 DOE Critical Minerals Accelerator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Blended finance fund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US$500m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US–Australia Critical Minerals Partnership Fund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Offtake + price floor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10-yr / $110/kg NdPr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 DoD–MP Materials (CSIS 2025)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EU CRMA strategic-project package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15-mo processing / 27-mo extraction permits + finance + offtake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European Commission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Lever public costs (NI-scale £m/yr)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CLIMATES £15m, ReLiB £34m, DBT £50m, DEFRA DRS £632m/£1.065bn, bootcamps ~£3,152/learner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Innovate UK / DEFRA / DfE</w:t>
            </w:r>
          </w:p>
        </w:tc>
      </w:tr>
    </w:tbl>
    <w:p>
      <w:pPr>
        <w:pStyle w:val="Heading3"/>
      </w:pPr>
      <w:r>
        <w:t xml:space="preserve">6.4 Firm evidence — </w:t>
      </w:r>
      <w:r>
        <w:rPr>
          <w:rFonts w:ascii="Consolas" w:hAnsi="Consolas"/>
        </w:rPr>
        <w:t>company_register.csv</w:t>
      </w:r>
    </w:p>
    <w:p>
      <w:r>
        <w:t>21 named NI operators across stages, web/desk-verified, with role, district,</w:t>
      </w:r>
    </w:p>
    <w:p>
      <w:r>
        <w:t>lifecycle, employees, investment, capacity and 0–1 scores (resource, capacity,</w:t>
      </w:r>
    </w:p>
    <w:p>
      <w:r>
        <w:t>feedstock, demand, local-procurement, planning-risk, skills, circularity). Examples:</w:t>
      </w:r>
    </w:p>
    <w:p>
      <w:r>
        <w:rPr>
          <w:b/>
        </w:rPr>
        <w:t>Ionic Technologies</w:t>
      </w:r>
      <w:r>
        <w:t xml:space="preserve"> (Belfast, 400 tpa REE recovery), </w:t>
      </w:r>
      <w:r>
        <w:rPr>
          <w:b/>
        </w:rPr>
        <w:t>Plaswire</w:t>
      </w:r>
      <w:r>
        <w:t xml:space="preserve"> (Lurgan,</w:t>
      </w:r>
    </w:p>
    <w:p>
      <w:r>
        <w:t xml:space="preserve">turbine-blade composites), </w:t>
      </w:r>
      <w:r>
        <w:rPr>
          <w:b/>
        </w:rPr>
        <w:t>Dalradian/Curraghinalt</w:t>
      </w:r>
      <w:r>
        <w:t>, **Wrightbus, Seagate,</w:t>
      </w:r>
    </w:p>
    <w:p>
      <w:r>
        <w:t>Encirc, Spirit, Harland &amp; Wolff</w:t>
      </w:r>
      <w:r>
        <w:rPr>
          <w:b/>
        </w:rPr>
        <w:t xml:space="preserve">, </w:t>
      </w:r>
      <w:r>
        <w:t>CDE, Terex**, Re-Gen/RiverRidge/Bryson. Derived</w:t>
      </w:r>
    </w:p>
    <w:p>
      <w:r>
        <w:t>aggregates: £1,164m named-firm capital pipeline; 400 tpa installed REE recovery.</w:t>
      </w:r>
    </w:p>
    <w:p>
      <w:pPr>
        <w:pStyle w:val="Heading3"/>
      </w:pPr>
      <w:r>
        <w:t>6.5 Source documents</w:t>
      </w:r>
    </w:p>
    <w:p>
      <w:r>
        <w:t>UK Critical Minerals Strategy *Vision 2035* (DBT) and its *Technical Annex*; UK</w:t>
      </w:r>
    </w:p>
    <w:p>
      <w:r>
        <w:t>*Modern Industrial Strategy* (2025); EU *Critical Raw Materials Act* (2024); GSNI/BGS</w:t>
      </w:r>
    </w:p>
    <w:p>
      <w:r>
        <w:t>*Critical Minerals and the Circular Economy in NI* (OR25042, 2025); *Minviro Final</w:t>
      </w:r>
    </w:p>
    <w:p>
      <w:r>
        <w:t>Minerals Research Report* + Appendix A; BGS UK 2024 Criticality Assessment; DAERA,</w:t>
      </w:r>
    </w:p>
    <w:p>
      <w:r>
        <w:t>NISRA, GSNI Tellus, IEA, Met4Tech/Faraday, and the cited US/EU policy analyses.</w:t>
      </w:r>
    </w:p>
    <w:p>
      <w:pPr>
        <w:pStyle w:val="Heading2"/>
      </w:pPr>
      <w:r>
        <w:t>7. Key parameters &amp; calibration (selected)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DOMESTIC_INTENSITY</w:t>
            </w:r>
            <w:r>
              <w:rPr>
                <w:sz w:val="16"/>
              </w:rPr>
              <w:t xml:space="preserve"> (A scaling)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0.62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 (import leakage of a small open region)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GVA_COEFF</w:t>
            </w:r>
            <w:r>
              <w:rPr>
                <w:sz w:val="16"/>
              </w:rPr>
              <w:t xml:space="preserve"> (mining)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proxy, tuned to Minviro direct-GVA anchors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EMP_COEFF</w:t>
            </w:r>
            <w:r>
              <w:rPr>
                <w:sz w:val="16"/>
              </w:rPr>
              <w:t xml:space="preserve"> (mining)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11.5 jobs/£m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proxy, anchored to 1,950 jobs / GVA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WAGE_SHARE_OF_GVA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LOCAL_CONSUMPTION_PROPENSITY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0.55 / 0.42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 (Type-II induced)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Recovery yields REE/Li/Cu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0.85 / 0.50 / 0.90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desk-verified (Met4Tech, ReLiB, Ionic)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WEEE collection baseline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desk-verified (UN Global E-waste Monitor)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 xml:space="preserve">Concentration </w:t>
            </w:r>
            <w:r>
              <w:rPr>
                <w:rFonts w:ascii="Consolas" w:hAnsi="Consolas"/>
                <w:sz w:val="16"/>
              </w:rPr>
              <w:t>imp_conc</w:t>
            </w:r>
            <w:r>
              <w:rPr>
                <w:sz w:val="16"/>
              </w:rPr>
              <w:t xml:space="preserve"> REE/Co/Li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0.74 / 0.70 / 0.44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real (BGS/Idoine 2025)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Dev hurdle / social-licence floor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0.45 / 0.40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proxy</w:t>
            </w:r>
            <w:r>
              <w:rPr>
                <w:sz w:val="16"/>
              </w:rPr>
              <w:t xml:space="preserve"> behavioural thresholds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CES elasticities σ_arm / σ_e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2.0 / 2.0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Stockpile depth / rate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 demand-yr (~180 d) / 0.30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calibrated to JOGMEC/KOMIR</w:t>
            </w:r>
          </w:p>
        </w:tc>
      </w:tr>
    </w:tbl>
    <w:p>
      <w:pPr>
        <w:pStyle w:val="Heading2"/>
      </w:pPr>
      <w:r>
        <w:t>8. Assumptions and limitations</w:t>
      </w:r>
    </w:p>
    <w:p>
      <w:r>
        <w:rPr>
          <w:b/>
        </w:rPr>
        <w:t>Structural / economic</w:t>
      </w:r>
    </w:p>
    <w:p>
      <w:pPr>
        <w:pStyle w:val="ListNumber"/>
      </w:pPr>
      <w:r>
        <w:rPr>
          <w:b/>
        </w:rPr>
        <w:t>The I-O coefficient matrix is proxy</w:t>
      </w:r>
      <w:r>
        <w:t>, not a regionalised NI table. It is</w:t>
      </w:r>
    </w:p>
    <w:p>
      <w:r>
        <w:t>scaled for high import leakage and tuned to the Minviro mining anchors. *Replace</w:t>
      </w:r>
    </w:p>
    <w:p>
      <w:r>
        <w:t>with NISRA Supply-Use + Scottish 2017 I-O via FLQ + RAS.* This is the single</w:t>
      </w:r>
    </w:p>
    <w:p>
      <w:r>
        <w:t>biggest calibration dependency.</w:t>
      </w:r>
    </w:p>
    <w:p>
      <w:pPr>
        <w:pStyle w:val="ListNumber"/>
      </w:pPr>
      <w:r>
        <w:rPr>
          <w:b/>
        </w:rPr>
        <w:t>The SAM structure is proxy</w:t>
      </w:r>
      <w:r>
        <w:t xml:space="preserve"> (only mining GVA is a real anchor); the CGE is a</w:t>
      </w:r>
    </w:p>
    <w:p>
      <w:r>
        <w:t>compact reduced-form, not a full intertemporal optimisation. CGE elasticities</w:t>
      </w:r>
    </w:p>
    <w:p>
      <w:r>
        <w:t>are proxy.</w:t>
      </w:r>
    </w:p>
    <w:p>
      <w:pPr>
        <w:pStyle w:val="ListNumber"/>
      </w:pPr>
      <w:r>
        <w:t>Multipliers, GVA/output ratios and jobs/£m are calibrated to land in realistic</w:t>
      </w:r>
    </w:p>
    <w:p>
      <w:r>
        <w:t>ranges (Type-II output ~1.4–1.8) but are not measured.</w:t>
      </w:r>
    </w:p>
    <w:p>
      <w:r>
        <w:rPr>
          <w:b/>
        </w:rPr>
        <w:t>Material-flow / circular</w:t>
      </w:r>
    </w:p>
    <w:p>
      <w:pPr>
        <w:pStyle w:val="ListNumber"/>
      </w:pPr>
      <w:r>
        <w:t>MFA stock-flow seeds (demand, lifetimes, collection, recovery, domestic share)</w:t>
      </w:r>
    </w:p>
    <w:p>
      <w:r>
        <w:t xml:space="preserve">are </w:t>
      </w:r>
      <w:r>
        <w:rPr>
          <w:b/>
        </w:rPr>
        <w:t>UK data scaled to NI</w:t>
      </w:r>
      <w:r>
        <w:t xml:space="preserve"> — NI-level critical-mineral waste flows are a known</w:t>
      </w:r>
    </w:p>
    <w:p>
      <w:r>
        <w:t>gap. Commodity prices are indicative, not market series.</w:t>
      </w:r>
    </w:p>
    <w:p>
      <w:pPr>
        <w:pStyle w:val="ListNumber"/>
      </w:pPr>
      <w:r>
        <w:t>Recovery yields are *process* yields; the binding constraint is *collection*</w:t>
      </w:r>
    </w:p>
    <w:p>
      <w:r>
        <w:t>(feedstock), reflecting the reality that only ~1% of REE demand is met from</w:t>
      </w:r>
    </w:p>
    <w:p>
      <w:r>
        <w:t>recycling.</w:t>
      </w:r>
    </w:p>
    <w:p>
      <w:r>
        <w:rPr>
          <w:b/>
        </w:rPr>
        <w:t>Behavioural / ABM</w:t>
      </w:r>
    </w:p>
    <w:p>
      <w:pPr>
        <w:pStyle w:val="ListNumber"/>
      </w:pPr>
      <w:r>
        <w:t>Agent decision rules are deliberately simple (real-option NPV trigger, viability</w:t>
      </w:r>
    </w:p>
    <w:p>
      <w:r>
        <w:t>scores). **Behavioural thresholds (dev hurdle, social-licence floor, risk→delay,</w:t>
      </w:r>
    </w:p>
    <w:p>
      <w:r>
        <w:t>lever→effect coefficients) are proxy** and are what determine which marginal</w:t>
      </w:r>
    </w:p>
    <w:p>
      <w:r>
        <w:t>projects open — the first thing to calibrate with planning/licensing and firm</w:t>
      </w:r>
    </w:p>
    <w:p>
      <w:r>
        <w:t>survey data.</w:t>
      </w:r>
    </w:p>
    <w:p>
      <w:pPr>
        <w:pStyle w:val="ListNumber"/>
      </w:pPr>
      <w:r>
        <w:t>Firm scores (capacity/feedstock/planning-risk/local-procurement/circularity) are</w:t>
      </w:r>
    </w:p>
    <w:p>
      <w:r>
        <w:t>desk estimates; Plaswire's role is verified but several firms need facility-level</w:t>
      </w:r>
    </w:p>
    <w:p>
      <w:r>
        <w:t>confirmation.</w:t>
      </w:r>
    </w:p>
    <w:p>
      <w:r>
        <w:rPr>
          <w:b/>
        </w:rPr>
        <w:t>Demand &amp; shock</w:t>
      </w:r>
    </w:p>
    <w:p>
      <w:pPr>
        <w:pStyle w:val="ListNumber"/>
      </w:pPr>
      <w:r>
        <w:t xml:space="preserve">Demand CAGRs are </w:t>
      </w:r>
      <w:r>
        <w:rPr>
          <w:b/>
        </w:rPr>
        <w:t>UK-national figures scaled uniformly to NI's base</w:t>
      </w:r>
      <w:r>
        <w:t>; a true NI</w:t>
      </w:r>
    </w:p>
    <w:p>
      <w:r>
        <w:t>demand series needs NI-specific sector activity (not yet public). The annex</w:t>
      </w:r>
    </w:p>
    <w:p>
      <w:r>
        <w:t>figures are read as *cumulative* demand (reconciled against the aluminium total</w:t>
      </w:r>
    </w:p>
    <w:p>
      <w:r>
        <w:t>and IEA); this interpretation, while well-supported, is not stated outright in</w:t>
      </w:r>
    </w:p>
    <w:p>
      <w:r>
        <w:t>the PDF.</w:t>
      </w:r>
    </w:p>
    <w:p>
      <w:pPr>
        <w:pStyle w:val="ListNumber"/>
      </w:pPr>
      <w:r>
        <w:t>The supply shock is modelled as a sustained import constraint from year 0 (not a</w:t>
      </w:r>
    </w:p>
    <w:p>
      <w:r>
        <w:t>discrete event) plus a price spike; the strategic stockpile draws down at the</w:t>
      </w:r>
    </w:p>
    <w:p>
      <w:r>
        <w:t>release rate during shock years (a slight over-depletion if the annual gap is</w:t>
      </w:r>
    </w:p>
    <w:p>
      <w:r>
        <w:t>smaller than the release).</w:t>
      </w:r>
    </w:p>
    <w:p>
      <w:r>
        <w:rPr>
          <w:b/>
        </w:rPr>
        <w:t>Spatial / environmental</w:t>
      </w:r>
    </w:p>
    <w:p>
      <w:pPr>
        <w:pStyle w:val="ListNumber"/>
      </w:pPr>
      <w:r>
        <w:t>District allocation blends proxy population-tilted shares with named-firm</w:t>
      </w:r>
    </w:p>
    <w:p>
      <w:r>
        <w:t>geography — *replace with NISRA BRES employment-by-district.*</w:t>
      </w:r>
    </w:p>
    <w:p>
      <w:pPr>
        <w:pStyle w:val="ListNumber"/>
      </w:pPr>
      <w:r>
        <w:t>Environmental satellites (CO₂, PM) are proxy coefficients — *replace with</w:t>
      </w:r>
    </w:p>
    <w:p>
      <w:r>
        <w:t>NAEI/DAERA + ecoinvent/EXIOBASE.* **Q2.7 has been scoped to the consultation</w:t>
      </w:r>
    </w:p>
    <w:p>
      <w:r>
        <w:t>question as posed — the *economic* negative impacts** (benefit leakage, closure</w:t>
      </w:r>
    </w:p>
    <w:p>
      <w:r>
        <w:t>cliff/remediation liability, agriculture/tourism displacement, boom-bust</w:t>
      </w:r>
    </w:p>
    <w:p>
      <w:r>
        <w:t xml:space="preserve">exposure, stranded capital; </w:t>
      </w:r>
      <w:r>
        <w:rPr>
          <w:rFonts w:ascii="Consolas" w:hAnsi="Consolas"/>
        </w:rPr>
        <w:t>econ_impact_module.py</w:t>
      </w:r>
      <w:r>
        <w:t>). The *environmental*</w:t>
      </w:r>
    </w:p>
    <w:p>
      <w:r>
        <w:t>impacts (the former pressure-index layer) are out of Q2.7 scope; the CO₂/PM</w:t>
      </w:r>
    </w:p>
    <w:p>
      <w:r>
        <w:t>satellites still run, and a site-specific environmental assessment (Minviro</w:t>
      </w:r>
    </w:p>
    <w:p>
      <w:r>
        <w:t>Appendix A) remains a separate exercise the model does not perform.</w:t>
      </w:r>
    </w:p>
    <w:p>
      <w:r>
        <w:rPr>
          <w:b/>
        </w:rPr>
        <w:t>Public cost / ROI</w:t>
      </w:r>
    </w:p>
    <w:p>
      <w:pPr>
        <w:pStyle w:val="ListNumber"/>
      </w:pPr>
      <w:r>
        <w:t>Lever public costs and the GVA-ROI are NI-scale figures **benchmarked to UK</w:t>
      </w:r>
    </w:p>
    <w:p>
      <w:r>
        <w:t>programmes by population**, used only for *relative* ranking — not budget lines.</w:t>
      </w:r>
    </w:p>
    <w:p>
      <w:r>
        <w:t>A ±cost band is provided for sensitivity.</w:t>
      </w:r>
    </w:p>
    <w:p>
      <w:pPr>
        <w:pStyle w:val="Heading2"/>
      </w:pPr>
      <w:r>
        <w:t>9. Validation, verification &amp; CI</w:t>
      </w:r>
    </w:p>
    <w:p>
      <w:pPr>
        <w:pStyle w:val="ListBullet"/>
      </w:pPr>
      <w:r>
        <w:rPr>
          <w:b/>
        </w:rPr>
        <w:t>Validation</w:t>
      </w:r>
      <w:r>
        <w:t xml:space="preserve"> against Minviro anchors (</w:t>
      </w:r>
      <w:r>
        <w:rPr>
          <w:rFonts w:ascii="Consolas" w:hAnsi="Consolas"/>
        </w:rPr>
        <w:t>indicators.validate_against_minviro</w:t>
      </w:r>
      <w:r>
        <w:t>):</w:t>
      </w:r>
    </w:p>
    <w:p>
      <w:r>
        <w:t>one-mine 7.3/73.1/£1.58m and two-mine 43.0/430.4/£9.29m — all within tolerance.</w:t>
      </w:r>
    </w:p>
    <w:p>
      <w:pPr>
        <w:pStyle w:val="ListBullet"/>
      </w:pPr>
      <w:r>
        <w:rPr>
          <w:b/>
        </w:rPr>
        <w:t>Verification harness</w:t>
      </w:r>
      <w:r>
        <w:t xml:space="preserve"> (</w:t>
      </w:r>
      <w:r>
        <w:rPr>
          <w:rFonts w:ascii="Consolas" w:hAnsi="Consolas"/>
        </w:rPr>
        <w:t>verify_model.py</w:t>
      </w:r>
      <w:r>
        <w:t xml:space="preserve">): </w:t>
      </w:r>
      <w:r>
        <w:rPr>
          <w:b/>
        </w:rPr>
        <w:t>61 checks</w:t>
      </w:r>
      <w:r>
        <w:t xml:space="preserve"> — *invariant*: MFA mass</w:t>
      </w:r>
    </w:p>
    <w:p>
      <w:r>
        <w:t>balance (baseline + shock), supply-share bounds/closure, no NaN/negatives,</w:t>
      </w:r>
    </w:p>
    <w:p>
      <w:r>
        <w:t>determinism, SAM balance (~1e-12) + mining-GVA anchor, CGE benchmark replication</w:t>
      </w:r>
    </w:p>
    <w:p>
      <w:r>
        <w:t>(wage = 1.000), spatial share closure, stockpile reserve non-negativity/depletion,</w:t>
      </w:r>
    </w:p>
    <w:p>
      <w:r>
        <w:t>register integrity, economic-sanity ranges, geopolitical features (diversification,</w:t>
      </w:r>
    </w:p>
    <w:p>
      <w:r>
        <w:t xml:space="preserve">time-varying shock); plus </w:t>
      </w:r>
      <w:r>
        <w:rPr>
          <w:b/>
        </w:rPr>
        <w:t>property-based/fuzz</w:t>
      </w:r>
      <w:r>
        <w:t xml:space="preserve"> — 30 random valid policy bundles</w:t>
      </w:r>
    </w:p>
    <w:p>
      <w:r>
        <w:t>(random lever subsets, demand growth, static/time-varying shocks, plateau, CGE</w:t>
      </w:r>
    </w:p>
    <w:p>
      <w:r>
        <w:t>on/off) must all preserve mass balance, share closure, no NaN/negatives and a</w:t>
      </w:r>
    </w:p>
    <w:p>
      <w:r>
        <w:t xml:space="preserve">non-negative reserve. </w:t>
      </w:r>
      <w:r>
        <w:rPr>
          <w:b/>
        </w:rPr>
        <w:t>All 61 pass.</w:t>
      </w:r>
    </w:p>
    <w:p>
      <w:pPr>
        <w:pStyle w:val="ListBullet"/>
      </w:pPr>
      <w:r>
        <w:rPr>
          <w:b/>
        </w:rPr>
        <w:t>Continuous integration</w:t>
      </w:r>
      <w:r>
        <w:t xml:space="preserve"> (</w:t>
      </w:r>
      <w:r>
        <w:rPr>
          <w:rFonts w:ascii="Consolas" w:hAnsi="Consolas"/>
        </w:rPr>
        <w:t>.github/workflows/verify.yml</w:t>
      </w:r>
      <w:r>
        <w:t>): every push/PR</w:t>
      </w:r>
    </w:p>
    <w:p>
      <w:r>
        <w:t xml:space="preserve">installs dependencies, runs </w:t>
      </w:r>
      <w:r>
        <w:rPr>
          <w:rFonts w:ascii="Consolas" w:hAnsi="Consolas"/>
        </w:rPr>
        <w:t>run_mvm.py</w:t>
      </w:r>
      <w:r>
        <w:t xml:space="preserve">, runs </w:t>
      </w:r>
      <w:r>
        <w:rPr>
          <w:rFonts w:ascii="Consolas" w:hAnsi="Consolas"/>
        </w:rPr>
        <w:t>verify_model.py</w:t>
      </w:r>
      <w:r>
        <w:t xml:space="preserve"> (gates the</w:t>
      </w:r>
    </w:p>
    <w:p>
      <w:r>
        <w:t xml:space="preserve">build) and smoke-tests all experiments. The model is </w:t>
      </w:r>
      <w:r>
        <w:rPr>
          <w:b/>
        </w:rPr>
        <w:t>deterministic</w:t>
      </w:r>
      <w:r>
        <w:t xml:space="preserve"> (identical</w:t>
      </w:r>
    </w:p>
    <w:p>
      <w:r>
        <w:t>config → byte-identical output; idempotent price/parameter overrides).</w:t>
      </w:r>
    </w:p>
    <w:p>
      <w:pPr>
        <w:pStyle w:val="Heading2"/>
      </w:pPr>
      <w:r>
        <w:t>10. Reproducibility</w:t>
      </w:r>
    </w:p>
    <w:p>
      <w:r>
        <w:rPr>
          <w:rFonts w:ascii="Consolas" w:hAnsi="Consolas"/>
          <w:sz w:val="16"/>
        </w:rPr>
        <w:t>cd model</w:t>
        <w:br/>
        <w:t>pip install -r requirements.txt          # numpy, pandas, mesa, networkx, scipy, matplotlib, streamlit</w:t>
        <w:br/>
        <w:t>python run_mvm.py                         # 6 scenario families → outputs/</w:t>
        <w:br/>
        <w:t>python verify_model.py                    # 61 invariant + property-based checks</w:t>
        <w:br/>
        <w:t>python q2_1_circularity_interventions.py  # Q2.1</w:t>
        <w:br/>
        <w:t>python q2_2_opportunities_challenges.py   # Q2.2</w:t>
        <w:br/>
        <w:t>python q2_3_business_support.py           # Q2.3</w:t>
        <w:br/>
        <w:t>python q_demand_supply_strategy.py        # demand &amp; supply</w:t>
        <w:br/>
        <w:t>python make_plots.py                      # figures</w:t>
        <w:br/>
        <w:t>streamlit run ../streamlit_app.py         # interactive dashboard</w:t>
      </w:r>
    </w:p>
    <w:p>
      <w:r>
        <w:t>Environment: Python ≥ 3.11 (CI uses 3.12). Outputs are committed and deterministic.</w:t>
      </w:r>
    </w:p>
    <w:p>
      <w:pPr>
        <w:pStyle w:val="Heading2"/>
      </w:pPr>
      <w:r>
        <w:t>11. File map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src/seed_parameters.py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sectors, minerals, proxy coefficients, real anchors/targets (read from the data register)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src/data_register.py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 xml:space="preserve">loads </w:t>
            </w:r>
            <w:r>
              <w:rPr>
                <w:rFonts w:ascii="Consolas" w:hAnsi="Consolas"/>
                <w:sz w:val="16"/>
              </w:rPr>
              <w:t>data_register.csv</w:t>
            </w:r>
            <w:r>
              <w:rPr>
                <w:sz w:val="16"/>
              </w:rPr>
              <w:t xml:space="preserve"> as the single source of truth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src/company_data.py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the firm register → ABM signals + stage/spatial aggregates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src/mfa_module.py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Material Flow Account (stock-flow, mass balance, shocks)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src/io_module.py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dynamic Leontief I-O (Type I/II, satellites)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src/abm_module.py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firm-grounded mesa agents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src/sam_module.py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balanced NI SAM builder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src/cge_module.py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recursive-dynamic CGE (+ PE fallback)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src/spatial_module.py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jobs → 11 council areas (firm-blended)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src/coupling.py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annual ABM→MFA→I-O→CGE soft-link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src/indicators.py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Minviro validation + Q2.1–2.7 mapping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data/company_register.csv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21 named NI firms + scores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data/data_register.csv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every parameter → value → source → 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data/ree_pilot.py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REE/NdFeB magnet pilot thread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run_mvm.py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q2_*.py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q_demand_supply_strategy.py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entry points / experiments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verify_model.py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verification &amp; validation harness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make_plots.py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dashboard.py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../streamlit_app.py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figures &amp; dashboard</w:t>
            </w:r>
          </w:p>
        </w:tc>
      </w:tr>
    </w:tbl>
    <w:p>
      <w:r>
        <w:t>*Prepared as evidence supporting DfE minerals &amp; circular-economy policy. All figures</w:t>
      </w:r>
    </w:p>
    <w:p>
      <w:r>
        <w:t>are model behaviour under stated assumptions, not forecasts. See</w:t>
      </w:r>
    </w:p>
    <w:p>
      <w:r>
        <w:rPr>
          <w:rFonts w:ascii="Consolas" w:hAnsi="Consolas"/>
        </w:rPr>
        <w:t>data/data_register.csv</w:t>
      </w:r>
      <w:r>
        <w:t xml:space="preserve"> for parameter-level provenance and status.*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