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Formal Mathematical Coupling of Dynamic I/O‑CGE and ABM (Bidirectional Iterative Coupling)</w:t>
      </w:r>
    </w:p>
    <w:p/>
    <w:p>
      <w:pPr>
        <w:pStyle w:val="Heading1"/>
      </w:pPr>
      <w:r>
        <w:t>1. Objects and timing</w:t>
      </w:r>
    </w:p>
    <w:p>
      <w:pPr>
        <w:pStyle w:val="Heading2"/>
      </w:pPr>
      <w:r>
        <w:t>Sets</w:t>
      </w:r>
    </w:p>
    <w:p>
      <w:r>
        <w:t>• Sectors: i, j ∈ {1, …, n}</w:t>
        <w:br/>
        <w:t>• Firms: a ∈ 𝒜ᵢ (firms belonging to sector i)</w:t>
      </w:r>
    </w:p>
    <w:p>
      <w:pPr>
        <w:pStyle w:val="Heading2"/>
      </w:pPr>
      <w:r>
        <w:t>Time</w:t>
      </w:r>
    </w:p>
    <w:p>
      <w:r>
        <w:t>• Macro periods: t = 1, …, T</w:t>
        <w:br/>
        <w:t>• Within each t: coupling iterations k = 0, 1, …, Kₜ</w:t>
      </w:r>
    </w:p>
    <w:p>
      <w:pPr>
        <w:pStyle w:val="Heading1"/>
      </w:pPr>
      <w:r>
        <w:t>2. Macro block: dynamic I/O‑CGE</w:t>
      </w:r>
    </w:p>
    <w:p>
      <w:pPr>
        <w:pStyle w:val="Heading2"/>
      </w:pPr>
      <w:r>
        <w:t>2.1 Goods market clearing with evolving I/O structure</w:t>
      </w:r>
    </w:p>
    <w:p>
      <w:r>
        <w:t>Let xᵢ,ₜ denote sectoral output, pᵢ,ₜ prices, yᵢ,ₜ final demand, Kᵢ,ₜ sectoral capital, and Aₜ = (aᵢⱼ,ₜ) the time‑varying input–output coefficients.</w:t>
      </w:r>
    </w:p>
    <w:p>
      <w:r>
        <w:t>Goods market clearing (I/O form):</w:t>
      </w:r>
    </w:p>
    <w:p>
      <w:r>
        <w:rPr>
          <w:i/>
        </w:rPr>
        <w:t>xₜ = Aₜᵀ xₜ + yₜ  ⇔  xₜ = (I − Aₜᵀ)⁻¹ yₜ</w:t>
      </w:r>
    </w:p>
    <w:p>
      <w:pPr>
        <w:pStyle w:val="Heading2"/>
      </w:pPr>
      <w:r>
        <w:t>2.2 Price system / zero‑profit (generic)</w:t>
      </w:r>
    </w:p>
    <w:p>
      <w:r>
        <w:t>A generic unit-cost representation that depends on intermediate inputs and value-added inputs is:</w:t>
      </w:r>
    </w:p>
    <w:p>
      <w:r>
        <w:rPr>
          <w:i/>
        </w:rPr>
        <w:t>pᵢ,ₜ = cᵢ(pₜ, wₜ, rₜ; Aᵢ·,ₜ, Kᵢ,ₜ)</w:t>
      </w:r>
    </w:p>
    <w:p>
      <w:pPr>
        <w:pStyle w:val="Heading2"/>
      </w:pPr>
      <w:r>
        <w:t>2.3 Capital accumulation (macro dynamics)</w:t>
      </w:r>
    </w:p>
    <w:p>
      <w:r>
        <w:rPr>
          <w:i/>
        </w:rPr>
        <w:t>Kᵢ,ₜ₊₁ = (1 − δᵢ)Kᵢ,ₜ + Iᵢ,ₜ</w:t>
      </w:r>
    </w:p>
    <w:p>
      <w:pPr>
        <w:pStyle w:val="Heading1"/>
      </w:pPr>
      <w:r>
        <w:t>3. Micro block: ABM with supply‑chain interactions</w:t>
      </w:r>
    </w:p>
    <w:p>
      <w:pPr>
        <w:pStyle w:val="Heading2"/>
      </w:pPr>
      <w:r>
        <w:t>3.1 Firm production with bottlenecks</w:t>
      </w:r>
    </w:p>
    <w:p>
      <w:r>
        <w:t>Each firm a ∈ 𝒜ᵢ produces qₐ,ₜ subject to capacity and delivered inputs:</w:t>
      </w:r>
    </w:p>
    <w:p>
      <w:r>
        <w:rPr>
          <w:i/>
        </w:rPr>
        <w:t>qₐ,ₜ ≤ min{ kₐ,ₜ/κᵢ ,  minⱼ ( zₐ,ₜ^(ⱼ) / αᵢ^(ⱼ) ) }</w:t>
      </w:r>
    </w:p>
    <w:p>
      <w:r>
        <w:t>where zₐ,ₜ^(ⱼ) is delivered input j and αᵢ^(ⱼ) is the input requirement for sector i.</w:t>
      </w:r>
    </w:p>
    <w:p>
      <w:pPr>
        <w:pStyle w:val="Heading2"/>
      </w:pPr>
      <w:r>
        <w:t>3.2 Supplier network and transactions</w:t>
      </w:r>
    </w:p>
    <w:p>
      <w:r>
        <w:t>Firm a purchases input j from suppliers b ∈ 𝒜ⱼ with shares sₐᵦ,ₜ^(ⱼ):</w:t>
      </w:r>
    </w:p>
    <w:p>
      <w:r>
        <w:rPr>
          <w:i/>
        </w:rPr>
        <w:t>zₐᵦ,ₜ^(ⱼ) = sₐᵦ,ₜ^(ⱼ) αᵢ^(ⱼ) qₐ,ₜ ,   and   Σ_{b∈𝒜ⱼ} sₐᵦ,ₜ^(ⱼ) = 1</w:t>
      </w:r>
    </w:p>
    <w:p>
      <w:r>
        <w:t>An adaptive supplier update rule (example):</w:t>
      </w:r>
    </w:p>
    <w:p>
      <w:r>
        <w:rPr>
          <w:i/>
        </w:rPr>
        <w:t>sₐᵦ,ₜ₊₁^(ⱼ) ∝ sₐᵦ,ₜ^(ⱼ) · exp( −η · eff.costₐᵦ,ₜ^(ⱼ) )</w:t>
      </w:r>
    </w:p>
    <w:p>
      <w:pPr>
        <w:pStyle w:val="Heading1"/>
      </w:pPr>
      <w:r>
        <w:t>4. Micro → Macro: constructing the dynamic I/O matrix</w:t>
      </w:r>
    </w:p>
    <w:p>
      <w:pPr>
        <w:pStyle w:val="Heading2"/>
      </w:pPr>
      <w:r>
        <w:t>4.1 Aggregate firm‑to‑firm flows</w:t>
      </w:r>
    </w:p>
    <w:p>
      <w:r>
        <w:t>Aggregate intermediate deliveries from sector j to sector i:</w:t>
      </w:r>
    </w:p>
    <w:p>
      <w:r>
        <w:rPr>
          <w:i/>
        </w:rPr>
        <w:t>Zᵢⱼ,ₜ^ABM = Σ_{a∈𝒜ᵢ} Σ_{b∈𝒜ⱼ} zₐᵦ,ₜ^(ⱼ)</w:t>
      </w:r>
    </w:p>
    <w:p>
      <w:r>
        <w:t>ABM‑realized sectoral gross output:</w:t>
      </w:r>
    </w:p>
    <w:p>
      <w:r>
        <w:rPr>
          <w:i/>
        </w:rPr>
        <w:t>Xᵢ,ₜ^ABM = Σ_{a∈𝒜ᵢ} qₐ,ₜ</w:t>
      </w:r>
    </w:p>
    <w:p>
      <w:pPr>
        <w:pStyle w:val="Heading2"/>
      </w:pPr>
      <w:r>
        <w:t>4.2 ABM‑implied technical coefficients (emergent structure)</w:t>
      </w:r>
    </w:p>
    <w:p>
      <w:r>
        <w:t>Define the implied technical coefficients as:</w:t>
      </w:r>
    </w:p>
    <w:p>
      <w:r>
        <w:rPr>
          <w:i/>
        </w:rPr>
        <w:t>âᵢⱼ,ₜ^ABM = Zᵢⱼ,ₜ^ABM / Xᵢ,ₜ^ABM   (for Xᵢ,ₜ^ABM &gt; 0)</w:t>
      </w:r>
    </w:p>
    <w:p>
      <w:r>
        <w:t>This yields the ABM‑implied matrix Âₜ^ABM = (âᵢⱼ,ₜ^ABM).</w:t>
      </w:r>
    </w:p>
    <w:p>
      <w:pPr>
        <w:pStyle w:val="Heading1"/>
      </w:pPr>
      <w:r>
        <w:t>5. Bidirectional iterative coupling (fixed‑point within each period)</w:t>
      </w:r>
    </w:p>
    <w:p>
      <w:r>
        <w:t>We solve for a fixed point between macro equilibrium and micro‑implied structure:</w:t>
      </w:r>
    </w:p>
    <w:p>
      <w:r>
        <w:rPr>
          <w:i/>
        </w:rPr>
        <w:t>(pₜ, xₜ) = Φ(Aₜ, Kₜ, policyₜ),   and   Aₜ = ℋ( Ψ(pₜ, xₜ) )</w:t>
      </w:r>
    </w:p>
    <w:p>
      <w:pPr>
        <w:pStyle w:val="Heading2"/>
      </w:pPr>
      <w:r>
        <w:t>5.1 Gauss–Seidel (Picard) coupling algorithm</w:t>
      </w:r>
    </w:p>
    <w:p>
      <w:pPr>
        <w:pStyle w:val="Heading3"/>
      </w:pPr>
      <w:r>
        <w:t>Initialization</w:t>
      </w:r>
    </w:p>
    <w:p>
      <w:r>
        <w:rPr>
          <w:i/>
        </w:rPr>
        <w:t>Aₜ^(0) = Aₜ₋₁</w:t>
      </w:r>
    </w:p>
    <w:p>
      <w:pPr>
        <w:pStyle w:val="Heading3"/>
      </w:pPr>
      <w:r>
        <w:t>Iteration k = 0, 1, … until convergence</w:t>
      </w:r>
    </w:p>
    <w:p>
      <w:r>
        <w:t>Step 1 (CGE): Solve equilibrium given Aₜ^(k):</w:t>
      </w:r>
    </w:p>
    <w:p>
      <w:r>
        <w:rPr>
          <w:i/>
        </w:rPr>
        <w:t>(pₜ^(k), xₜ^(k), yₜ^(k), Iₜ^(k)) = Φ(Aₜ^(k), Kₜ)</w:t>
      </w:r>
    </w:p>
    <w:p>
      <w:r>
        <w:t>Step 2 (ABM): Simulate micro dynamics using signals (pₜ^(k), yₜ^(k)) and previous micro state Ωₜ₋₁:</w:t>
      </w:r>
    </w:p>
    <w:p>
      <w:r>
        <w:rPr>
          <w:i/>
        </w:rPr>
        <w:t>{qₐ,ₜ^(k), zₐᵦ,ₜ^(k)} = Ψ(pₜ^(k), yₜ^(k), Ωₜ₋₁)</w:t>
      </w:r>
    </w:p>
    <w:p>
      <w:r>
        <w:t>Aggregate outputs and implied coefficients:</w:t>
      </w:r>
    </w:p>
    <w:p>
      <w:r>
        <w:t>Âₜ^{ABM,(k)} and Xₜ^{ABM,(k)}</w:t>
      </w:r>
    </w:p>
    <w:p>
      <w:r>
        <w:t>Step 3 (Update A): Relaxation to stabilize noisy micro aggregates:</w:t>
      </w:r>
    </w:p>
    <w:p>
      <w:r>
        <w:rPr>
          <w:i/>
        </w:rPr>
        <w:t>Aₜ^(k+1) = (1 − λ)Aₜ^(k) + λ Âₜ^{ABM,(k)},   λ ∈ (0,1]</w:t>
      </w:r>
    </w:p>
    <w:p>
      <w:r>
        <w:t>Step 4 (Convergence): Stop if both structure and activity agree within tolerances:</w:t>
      </w:r>
    </w:p>
    <w:p>
      <w:r>
        <w:rPr>
          <w:i/>
        </w:rPr>
        <w:t>||Aₜ^(k+1) − Aₜ^(k)|| &lt; ε_A   and   ||xₜ^(k) − Xₜ^{ABM,(k)}|| &lt; ε_X</w:t>
      </w:r>
    </w:p>
    <w:p>
      <w:pPr>
        <w:pStyle w:val="Heading1"/>
      </w:pPr>
      <w:r>
        <w:t>6. Capacity and bottlenecks (optional extension)</w:t>
      </w:r>
    </w:p>
    <w:p>
      <w:r>
        <w:t>ABM can provide sector capacity bounds:</w:t>
      </w:r>
    </w:p>
    <w:p>
      <w:r>
        <w:rPr>
          <w:i/>
        </w:rPr>
        <w:t>x̄ᵢ,ₜ^{ABM} = Σ_{a∈𝒜ᵢ} q̄ₐ,ₜ</w:t>
      </w:r>
    </w:p>
    <w:p>
      <w:r>
        <w:t>Impose these in CGE using complementarity (MCP) with shadow value μᵢ,ₜ ≥ 0:</w:t>
      </w:r>
    </w:p>
    <w:p>
      <w:r>
        <w:rPr>
          <w:i/>
        </w:rPr>
        <w:t>0 ≤ μᵢ,ₜ ⟂ ( x̄ᵢ,ₜ^{ABM} − xᵢ,ₜ ) ≥ 0</w:t>
      </w:r>
    </w:p>
    <w:p>
      <w:pPr>
        <w:pStyle w:val="Heading1"/>
      </w:pPr>
      <w:r>
        <w:t>7. Dynamics across macro periods</w:t>
      </w:r>
    </w:p>
    <w:p>
      <w:r>
        <w:t>After convergence in period t, update capital and carry the evolved structure forward:</w:t>
      </w:r>
    </w:p>
    <w:p>
      <w:r>
        <w:rPr>
          <w:i/>
        </w:rPr>
        <w:t>Kₜ₊₁ = (1 − δ)Kₜ + Iₜ* ,   and   Aₜ₊₁^(0) = Aₜ*</w:t>
      </w:r>
    </w:p>
    <w:p>
      <w:pPr>
        <w:pStyle w:val="Heading2"/>
      </w:pPr>
      <w:r>
        <w:t>Interpretation</w:t>
      </w:r>
    </w:p>
    <w:p>
      <w:r>
        <w:t>The CGE enforces macro consistency and price formation conditional on a given production network, while the ABM endogenously rewires that network. The evolving I/O matrix Aₜ is the bridge linking micro dynamics to macro equilibrium.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Min Zhang</dc:creator>
  <keywords/>
  <dc:description>generated by python-docx</dc:description>
  <lastModifiedBy>Min Zhang</lastModifiedBy>
  <revision>1</revision>
  <dcterms:created xsi:type="dcterms:W3CDTF">2026-04-18T16:12:24.0697932Z</dcterms:created>
  <dcterms:modified xsi:type="dcterms:W3CDTF">2026-04-18T16:12:24.0697932Z</dcterms:modified>
  <category/>
</coreProperties>
</file>