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>前台注册到后台处理流程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42560" cy="1982470"/>
            <wp:effectExtent l="0" t="0" r="15240" b="24130"/>
            <wp:docPr id="2" name="图片 2" descr="登陆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陆网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前台注册分为两大部分,一是进入注册页面,后台下发数据;然后是填写完整的注册资料之后提交后台注册。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1.进入注册页面后台下发数据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7C34B"/>
    <w:rsid w:val="7E77C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2019-03-09T08:29:00Z</dcterms:created>
  <dc:creator>admin</dc:creator>
  <cp:lastModifiedBy>admin</cp:lastModifiedBy>
  <dcterms:modified xsi:type="dcterms:W3CDTF">2019-03-09T08:32:50Z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