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FF552E"/>
          <w:position w:val="0"/>
          <w:sz w:val="27"/>
          <w:szCs w:val="27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2E343B"/>
          <w:position w:val="0"/>
          <w:sz w:val="45"/>
          <w:szCs w:val="45"/>
          <w:rFonts w:ascii="Microsoft YaHei" w:eastAsia="&quot;Microsoft YaHei&quot;" w:hAnsi="&quot;Microsoft YaHei&quot;" w:hint="default"/>
        </w:rPr>
        <w:t>WEB前端开发</w:t>
      </w:r>
      <w:r>
        <w:rPr>
          <w:spacing w:val="0"/>
          <w:i w:val="0"/>
          <w:b w:val="0"/>
          <w:color w:val="FF552E"/>
          <w:position w:val="0"/>
          <w:sz w:val="54"/>
          <w:szCs w:val="54"/>
          <w:rFonts w:ascii="Microsoft YaHei" w:eastAsia="&quot;Microsoft YaHei&quot;" w:hAnsi="&quot;Microsoft YaHei&quot;" w:hint="default"/>
        </w:rPr>
        <w:t>3000-6000</w:t>
      </w:r>
      <w:r>
        <w:rPr>
          <w:spacing w:val="0"/>
          <w:i w:val="0"/>
          <w:b w:val="0"/>
          <w:color w:val="FF552E"/>
          <w:position w:val="0"/>
          <w:sz w:val="27"/>
          <w:szCs w:val="27"/>
          <w:rFonts w:ascii="Microsoft YaHei" w:eastAsia="&quot;Microsoft YaHei&quot;" w:hAnsi="&quot;Microsoft YaHei&quot;" w:hint="default"/>
        </w:rPr>
        <w:t>元/月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2E343B"/>
          <w:position w:val="0"/>
          <w:sz w:val="30"/>
          <w:szCs w:val="30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2E343B"/>
          <w:position w:val="0"/>
          <w:sz w:val="30"/>
          <w:szCs w:val="30"/>
          <w:rFonts w:ascii="Microsoft YaHei" w:eastAsia="&quot;Microsoft YaHei&quot;" w:hAnsi="&quot;Microsoft YaHei&quot;" w:hint="default"/>
        </w:rPr>
        <w:t>WEB前端工程师2名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333333"/>
          <w:position w:val="0"/>
          <w:sz w:val="30"/>
          <w:szCs w:val="30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30"/>
          <w:szCs w:val="30"/>
          <w:rFonts w:ascii="Microsoft YaHei" w:eastAsia="&quot;Microsoft YaHei&quot;" w:hAnsi="&quot;Microsoft YaHei&quot;" w:hint="default"/>
        </w:rPr>
        <w:t>职位描述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2"/>
          <w:szCs w:val="22"/>
          <w:rFonts w:ascii="Tahoma" w:eastAsia="Tahoma" w:hAnsi="Tahoma" w:hint="default"/>
        </w:rPr>
        <w:wordWrap w:val="off"/>
      </w:pP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岗位要求：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1、专科及以上学历，网页设计、计算机、电子商务等相关专业，一年以上前端开发相关工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作经验；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2、重视团队协作，愿意探寻和改进前端开发流程，了解各种常用工具；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3、具备一定的学习能力及英文基础，熟练应用DIV+CSS网页代码，能够在同事指导及帮助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下学习并掌握工具软件的使用；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4、精通Web前端技术，包括HTML/CSS/JavaScript等，能够解决各种浏览器兼容性问题；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5、持续关注业界的新话题和新技术，研究过JQuery、requirejs等框架中的一种或以上；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6、掌握Ruby或NodeJs者优先考虑。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7、为人诚恳、工作踏实，逻辑性强，热爱前端技术及技术调试工作，有意在互联网行业长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期发展。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8、认真细致、勤奋好学、个性乐观开朗，具备一定的工作沟通和业务理解能力。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岗位职责：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1、配合项目经理和设计师，实现产品UI和交互需求，保证产品的质量和开发进度；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 xml:space="preserve">2、负责网站产品相关的移动站、PC站等用户产品的前端开发工作 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3、配合后端工程师，完成产品的数据交互、动态信息展现；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4、承担前端重点、难点的技术攻坚；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5、对Web前沿技术进行研究并用于实践。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工作时间：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周一至周五正常上班，周六执行单双休制度。</w:t>
      </w:r>
    </w:p>
    <w:sectPr>
      <w:pgSz w:w="11906" w:h="16838"/>
      <w:pgMar w:top="1440" w:left="1800" w:bottom="1440" w:right="180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Microsoft YaHei&quot;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微软雅黑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rFonts w:ascii="Tahoma" w:eastAsia="Tahoma" w:hAnsi="Tahoma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1</Lines>
  <LinksUpToDate>false</LinksUpToDate>
  <Pages>1</Pages>
  <Paragraphs>1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2008-09-11T17:21:00Z</dcterms:modified>
</cp:coreProperties>
</file>