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A4FE" w14:textId="77777777" w:rsidR="00274DE4" w:rsidRDefault="00000000" w:rsidP="00684031">
      <w:pPr>
        <w:spacing w:after="120" w:line="276" w:lineRule="auto"/>
        <w:jc w:val="center"/>
      </w:pPr>
      <w:r>
        <w:rPr>
          <w:rFonts w:eastAsia="Arial"/>
          <w:b/>
          <w:bCs/>
          <w:color w:val="1F4E79"/>
          <w:sz w:val="36"/>
          <w:szCs w:val="36"/>
        </w:rPr>
        <w:t>ECON 3916: ML Prediction Project</w:t>
      </w:r>
    </w:p>
    <w:p w14:paraId="3B1B8F1F" w14:textId="77777777" w:rsidR="00274DE4" w:rsidRDefault="00000000" w:rsidP="00684031">
      <w:pPr>
        <w:spacing w:after="80" w:line="276" w:lineRule="auto"/>
        <w:jc w:val="center"/>
      </w:pPr>
      <w:r>
        <w:rPr>
          <w:rFonts w:eastAsia="Arial"/>
          <w:color w:val="595959"/>
          <w:sz w:val="28"/>
          <w:szCs w:val="28"/>
        </w:rPr>
        <w:t>AI Methodology Appendix</w:t>
      </w:r>
    </w:p>
    <w:p w14:paraId="2B4E72DA" w14:textId="77777777" w:rsidR="00274DE4" w:rsidRDefault="00000000" w:rsidP="00684031">
      <w:pPr>
        <w:spacing w:after="320" w:line="276" w:lineRule="auto"/>
        <w:jc w:val="center"/>
      </w:pPr>
      <w:r>
        <w:rPr>
          <w:rFonts w:eastAsia="Arial"/>
          <w:color w:val="595959"/>
        </w:rPr>
        <w:t xml:space="preserve">Part </w:t>
      </w:r>
      <w:proofErr w:type="gramStart"/>
      <w:r>
        <w:rPr>
          <w:rFonts w:eastAsia="Arial"/>
          <w:color w:val="595959"/>
        </w:rPr>
        <w:t>7  |</w:t>
      </w:r>
      <w:proofErr w:type="gramEnd"/>
      <w:r>
        <w:rPr>
          <w:rFonts w:eastAsia="Arial"/>
          <w:color w:val="595959"/>
        </w:rPr>
        <w:t xml:space="preserve">  P.R.I.M.E. Framework Documentation</w:t>
      </w:r>
    </w:p>
    <w:p w14:paraId="7B98DFD2" w14:textId="77777777" w:rsidR="00274DE4" w:rsidRDefault="00274DE4" w:rsidP="00684031">
      <w:pPr>
        <w:pBdr>
          <w:bottom w:val="single" w:sz="6" w:space="1" w:color="BDD7EE"/>
        </w:pBdr>
        <w:spacing w:before="200" w:after="200" w:line="276" w:lineRule="auto"/>
      </w:pPr>
    </w:p>
    <w:p w14:paraId="32CF7832" w14:textId="77777777" w:rsidR="00274DE4" w:rsidRDefault="00000000" w:rsidP="00684031">
      <w:pPr>
        <w:pStyle w:val="1"/>
        <w:spacing w:line="276" w:lineRule="auto"/>
      </w:pPr>
      <w:r>
        <w:t>Part 7: AI Methodology Appendix</w:t>
      </w:r>
    </w:p>
    <w:p w14:paraId="5C42E836" w14:textId="77777777" w:rsidR="00274DE4" w:rsidRDefault="00000000" w:rsidP="00684031">
      <w:pPr>
        <w:spacing w:before="80" w:after="200" w:line="276" w:lineRule="auto"/>
      </w:pPr>
      <w:r>
        <w:rPr>
          <w:rFonts w:eastAsia="Arial"/>
          <w:color w:val="000000"/>
        </w:rPr>
        <w:t>All AI interactions are documented below using the P.R.I.M.E. framework: Prep, Request, Iterate, Mechanism Check, Evaluate.</w:t>
      </w:r>
    </w:p>
    <w:p w14:paraId="0DD3357D" w14:textId="77777777" w:rsidR="00274DE4" w:rsidRDefault="00000000" w:rsidP="00684031">
      <w:pPr>
        <w:pStyle w:val="2"/>
        <w:spacing w:line="276" w:lineRule="auto"/>
      </w:pPr>
      <w:r>
        <w:t>AI Interaction 1 — Data Pipeline Construction</w:t>
      </w:r>
    </w:p>
    <w:p w14:paraId="7AB7B607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Prep: </w:t>
      </w:r>
      <w:r>
        <w:rPr>
          <w:rFonts w:eastAsia="Arial"/>
          <w:color w:val="000000"/>
        </w:rPr>
        <w:t xml:space="preserve">I needed to download 5 years of daily price data for 5 tickers from Yahoo Finance and reshape it into a long-format </w:t>
      </w:r>
      <w:proofErr w:type="spellStart"/>
      <w:r>
        <w:rPr>
          <w:rFonts w:eastAsia="Arial"/>
          <w:color w:val="000000"/>
        </w:rPr>
        <w:t>DataFrame</w:t>
      </w:r>
      <w:proofErr w:type="spellEnd"/>
      <w:r>
        <w:rPr>
          <w:rFonts w:eastAsia="Arial"/>
          <w:color w:val="000000"/>
        </w:rPr>
        <w:t xml:space="preserve"> with breakout signals and forward returns computed per ticker.</w:t>
      </w:r>
    </w:p>
    <w:p w14:paraId="74CF1E87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Request: </w:t>
      </w:r>
      <w:r>
        <w:rPr>
          <w:rFonts w:eastAsia="Arial"/>
          <w:color w:val="000000"/>
        </w:rPr>
        <w:t xml:space="preserve">I asked Claude to write a Python pipeline using </w:t>
      </w:r>
      <w:proofErr w:type="spellStart"/>
      <w:r>
        <w:rPr>
          <w:rFonts w:eastAsia="Arial"/>
          <w:color w:val="000000"/>
        </w:rPr>
        <w:t>yfinance</w:t>
      </w:r>
      <w:proofErr w:type="spellEnd"/>
      <w:r>
        <w:rPr>
          <w:rFonts w:eastAsia="Arial"/>
          <w:color w:val="000000"/>
        </w:rPr>
        <w:t xml:space="preserve"> that downloads OHLCV data, detects breakouts as daily closes above the 20-day rolling high with a 5-day cooldown filter, and computes forward returns at 3, 5, 10, and 20 days.</w:t>
      </w:r>
    </w:p>
    <w:p w14:paraId="48D32823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Iterate: </w:t>
      </w:r>
      <w:r>
        <w:rPr>
          <w:rFonts w:eastAsia="Arial"/>
          <w:color w:val="000000"/>
        </w:rPr>
        <w:t xml:space="preserve">The initial code used a simple rolling max without the </w:t>
      </w:r>
      <w:proofErr w:type="gramStart"/>
      <w:r>
        <w:rPr>
          <w:rFonts w:eastAsia="Arial"/>
          <w:color w:val="000000"/>
        </w:rPr>
        <w:t>shift(</w:t>
      </w:r>
      <w:proofErr w:type="gramEnd"/>
      <w:r>
        <w:rPr>
          <w:rFonts w:eastAsia="Arial"/>
          <w:color w:val="000000"/>
        </w:rPr>
        <w:t xml:space="preserve">1), which created look-ahead bias. I asked Claude to fix this by </w:t>
      </w:r>
      <w:proofErr w:type="gramStart"/>
      <w:r>
        <w:rPr>
          <w:rFonts w:eastAsia="Arial"/>
          <w:color w:val="000000"/>
        </w:rPr>
        <w:t>using .shift</w:t>
      </w:r>
      <w:proofErr w:type="gramEnd"/>
      <w:r>
        <w:rPr>
          <w:rFonts w:eastAsia="Arial"/>
          <w:color w:val="000000"/>
        </w:rPr>
        <w:t>(1) before the rolling window.</w:t>
      </w:r>
    </w:p>
    <w:p w14:paraId="67B7B3BC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Mechanism Check: </w:t>
      </w:r>
      <w:r>
        <w:rPr>
          <w:rFonts w:eastAsia="Arial"/>
          <w:color w:val="000000"/>
        </w:rPr>
        <w:t xml:space="preserve">I manually verified three breakout events by checking that the close price exceeded the prior 20-day </w:t>
      </w:r>
      <w:proofErr w:type="gramStart"/>
      <w:r>
        <w:rPr>
          <w:rFonts w:eastAsia="Arial"/>
          <w:color w:val="000000"/>
        </w:rPr>
        <w:t>high, and</w:t>
      </w:r>
      <w:proofErr w:type="gramEnd"/>
      <w:r>
        <w:rPr>
          <w:rFonts w:eastAsia="Arial"/>
          <w:color w:val="000000"/>
        </w:rPr>
        <w:t xml:space="preserve"> confirmed the cooldown filter was suppressing consecutive signals.</w:t>
      </w:r>
    </w:p>
    <w:p w14:paraId="0D771827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Evaluate: </w:t>
      </w:r>
      <w:r>
        <w:rPr>
          <w:rFonts w:eastAsia="Arial"/>
          <w:color w:val="000000"/>
        </w:rPr>
        <w:t>I accepted the corrected pipeline. I rejected the initial version because it violated the no-look-ahead rule that is fundamental to any financial ML project.</w:t>
      </w:r>
    </w:p>
    <w:p w14:paraId="2CE65661" w14:textId="77777777" w:rsidR="00274DE4" w:rsidRDefault="00274DE4" w:rsidP="00684031">
      <w:pPr>
        <w:pBdr>
          <w:bottom w:val="single" w:sz="6" w:space="1" w:color="BDD7EE"/>
        </w:pBdr>
        <w:spacing w:before="200" w:after="200" w:line="276" w:lineRule="auto"/>
      </w:pPr>
    </w:p>
    <w:p w14:paraId="1B8C8249" w14:textId="77777777" w:rsidR="00274DE4" w:rsidRDefault="00000000" w:rsidP="00684031">
      <w:pPr>
        <w:pStyle w:val="2"/>
        <w:spacing w:line="276" w:lineRule="auto"/>
      </w:pPr>
      <w:r>
        <w:t>AI Interaction 2 — Feature Engineering</w:t>
      </w:r>
    </w:p>
    <w:p w14:paraId="786EE316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Prep: </w:t>
      </w:r>
      <w:r>
        <w:rPr>
          <w:rFonts w:eastAsia="Arial"/>
          <w:color w:val="000000"/>
        </w:rPr>
        <w:t xml:space="preserve">I needed to engineer features that were economically meaningful and observable </w:t>
      </w:r>
      <w:proofErr w:type="gramStart"/>
      <w:r>
        <w:rPr>
          <w:rFonts w:eastAsia="Arial"/>
          <w:color w:val="000000"/>
        </w:rPr>
        <w:t>at the moment</w:t>
      </w:r>
      <w:proofErr w:type="gramEnd"/>
      <w:r>
        <w:rPr>
          <w:rFonts w:eastAsia="Arial"/>
          <w:color w:val="000000"/>
        </w:rPr>
        <w:t xml:space="preserve"> of the breakout, with no forward-looking information.</w:t>
      </w:r>
    </w:p>
    <w:p w14:paraId="510AC884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Request: </w:t>
      </w:r>
      <w:r>
        <w:rPr>
          <w:rFonts w:eastAsia="Arial"/>
          <w:color w:val="000000"/>
        </w:rPr>
        <w:t>I asked Claude to explain why each feature (</w:t>
      </w:r>
      <w:proofErr w:type="spellStart"/>
      <w:r>
        <w:rPr>
          <w:rFonts w:eastAsia="Arial"/>
          <w:color w:val="000000"/>
        </w:rPr>
        <w:t>breakout_strength</w:t>
      </w:r>
      <w:proofErr w:type="spellEnd"/>
      <w:r>
        <w:rPr>
          <w:rFonts w:eastAsia="Arial"/>
          <w:color w:val="000000"/>
        </w:rPr>
        <w:t xml:space="preserve">, </w:t>
      </w:r>
      <w:proofErr w:type="spellStart"/>
      <w:r>
        <w:rPr>
          <w:rFonts w:eastAsia="Arial"/>
          <w:color w:val="000000"/>
        </w:rPr>
        <w:t>volume_ratio</w:t>
      </w:r>
      <w:proofErr w:type="spellEnd"/>
      <w:r>
        <w:rPr>
          <w:rFonts w:eastAsia="Arial"/>
          <w:color w:val="000000"/>
        </w:rPr>
        <w:t xml:space="preserve">, ret_prior_5d, ret_prior_20d, volatility_20d, </w:t>
      </w:r>
      <w:proofErr w:type="spellStart"/>
      <w:r>
        <w:rPr>
          <w:rFonts w:eastAsia="Arial"/>
          <w:color w:val="000000"/>
        </w:rPr>
        <w:t>atr_ratio</w:t>
      </w:r>
      <w:proofErr w:type="spellEnd"/>
      <w:r>
        <w:rPr>
          <w:rFonts w:eastAsia="Arial"/>
          <w:color w:val="000000"/>
        </w:rPr>
        <w:t>) was relevant to predicting breakout success, and to write the code to compute them.</w:t>
      </w:r>
    </w:p>
    <w:p w14:paraId="25BB3DCE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Iterate: </w:t>
      </w:r>
      <w:r>
        <w:rPr>
          <w:rFonts w:eastAsia="Arial"/>
          <w:color w:val="000000"/>
        </w:rPr>
        <w:t xml:space="preserve">Claude's initial ATR calculation had an edge case error at index 0 using </w:t>
      </w:r>
      <w:proofErr w:type="spellStart"/>
      <w:proofErr w:type="gramStart"/>
      <w:r>
        <w:rPr>
          <w:rFonts w:eastAsia="Arial"/>
          <w:color w:val="000000"/>
        </w:rPr>
        <w:t>np.roll</w:t>
      </w:r>
      <w:proofErr w:type="spellEnd"/>
      <w:proofErr w:type="gramEnd"/>
      <w:r>
        <w:rPr>
          <w:rFonts w:eastAsia="Arial"/>
          <w:color w:val="000000"/>
        </w:rPr>
        <w:t xml:space="preserve">. I verified this manually </w:t>
      </w:r>
      <w:proofErr w:type="gramStart"/>
      <w:r>
        <w:rPr>
          <w:rFonts w:eastAsia="Arial"/>
          <w:color w:val="000000"/>
        </w:rPr>
        <w:t>on</w:t>
      </w:r>
      <w:proofErr w:type="gramEnd"/>
      <w:r>
        <w:rPr>
          <w:rFonts w:eastAsia="Arial"/>
          <w:color w:val="000000"/>
        </w:rPr>
        <w:t xml:space="preserve"> the first row and asked for a fix.</w:t>
      </w:r>
    </w:p>
    <w:p w14:paraId="1B3ED71D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Mechanism Check: </w:t>
      </w:r>
      <w:r>
        <w:rPr>
          <w:rFonts w:eastAsia="Arial"/>
          <w:color w:val="000000"/>
        </w:rPr>
        <w:t>I printed feature values for 5 known breakout events and confirmed they matched manually computed values.</w:t>
      </w:r>
    </w:p>
    <w:p w14:paraId="54CF2DC1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Evaluate: </w:t>
      </w:r>
      <w:r>
        <w:rPr>
          <w:rFonts w:eastAsia="Arial"/>
          <w:color w:val="000000"/>
        </w:rPr>
        <w:t xml:space="preserve">I accepted all 6 features. I considered adding a market-wide VIX feature but excluded </w:t>
      </w:r>
      <w:proofErr w:type="gramStart"/>
      <w:r>
        <w:rPr>
          <w:rFonts w:eastAsia="Arial"/>
          <w:color w:val="000000"/>
        </w:rPr>
        <w:lastRenderedPageBreak/>
        <w:t>it to</w:t>
      </w:r>
      <w:proofErr w:type="gramEnd"/>
      <w:r>
        <w:rPr>
          <w:rFonts w:eastAsia="Arial"/>
          <w:color w:val="000000"/>
        </w:rPr>
        <w:t xml:space="preserve"> keep the model self-contained within the 5-ticker dataset.</w:t>
      </w:r>
    </w:p>
    <w:p w14:paraId="2B1B2420" w14:textId="77777777" w:rsidR="00274DE4" w:rsidRDefault="00274DE4" w:rsidP="00684031">
      <w:pPr>
        <w:pBdr>
          <w:bottom w:val="single" w:sz="6" w:space="1" w:color="BDD7EE"/>
        </w:pBdr>
        <w:spacing w:before="200" w:after="200" w:line="276" w:lineRule="auto"/>
      </w:pPr>
    </w:p>
    <w:p w14:paraId="4B459F63" w14:textId="77777777" w:rsidR="00274DE4" w:rsidRDefault="00000000" w:rsidP="00684031">
      <w:pPr>
        <w:pStyle w:val="2"/>
        <w:spacing w:line="276" w:lineRule="auto"/>
      </w:pPr>
      <w:r>
        <w:t>AI Interaction 3 — Model Selection and Evaluation</w:t>
      </w:r>
    </w:p>
    <w:p w14:paraId="490088E8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Prep: </w:t>
      </w:r>
      <w:r>
        <w:rPr>
          <w:rFonts w:eastAsia="Arial"/>
          <w:color w:val="000000"/>
        </w:rPr>
        <w:t xml:space="preserve">I needed to choose between logistic regression and random </w:t>
      </w:r>
      <w:proofErr w:type="gramStart"/>
      <w:r>
        <w:rPr>
          <w:rFonts w:eastAsia="Arial"/>
          <w:color w:val="000000"/>
        </w:rPr>
        <w:t>forest, and</w:t>
      </w:r>
      <w:proofErr w:type="gramEnd"/>
      <w:r>
        <w:rPr>
          <w:rFonts w:eastAsia="Arial"/>
          <w:color w:val="000000"/>
        </w:rPr>
        <w:t xml:space="preserve"> set up a proper evaluation framework with cross-validation and ROC curves.</w:t>
      </w:r>
    </w:p>
    <w:p w14:paraId="3491145C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Request: </w:t>
      </w:r>
      <w:r>
        <w:rPr>
          <w:rFonts w:eastAsia="Arial"/>
          <w:color w:val="000000"/>
        </w:rPr>
        <w:t>I asked Claude to explain why logistic regression was appropriate as a baseline given the small N (~125-250 events), and to write a cross-validation comparison with F1 scoring.</w:t>
      </w:r>
    </w:p>
    <w:p w14:paraId="3CC6CC5D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Iterate: </w:t>
      </w:r>
      <w:r>
        <w:rPr>
          <w:rFonts w:eastAsia="Arial"/>
          <w:color w:val="000000"/>
        </w:rPr>
        <w:t xml:space="preserve">Claude initially used </w:t>
      </w:r>
      <w:proofErr w:type="spellStart"/>
      <w:r>
        <w:rPr>
          <w:rFonts w:eastAsia="Arial"/>
          <w:color w:val="000000"/>
        </w:rPr>
        <w:t>train_test_split</w:t>
      </w:r>
      <w:proofErr w:type="spellEnd"/>
      <w:r>
        <w:rPr>
          <w:rFonts w:eastAsia="Arial"/>
          <w:color w:val="000000"/>
        </w:rPr>
        <w:t xml:space="preserve"> with </w:t>
      </w:r>
      <w:proofErr w:type="spellStart"/>
      <w:r>
        <w:rPr>
          <w:rFonts w:eastAsia="Arial"/>
          <w:color w:val="000000"/>
        </w:rPr>
        <w:t>random_state</w:t>
      </w:r>
      <w:proofErr w:type="spellEnd"/>
      <w:r>
        <w:rPr>
          <w:rFonts w:eastAsia="Arial"/>
          <w:color w:val="000000"/>
        </w:rPr>
        <w:t>=42 and random shuffling. I corrected this to a temporal split because random splitting on financial time series creates look-ahead bias.</w:t>
      </w:r>
    </w:p>
    <w:p w14:paraId="319AD571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Mechanism Check: </w:t>
      </w:r>
      <w:r>
        <w:rPr>
          <w:rFonts w:eastAsia="Arial"/>
          <w:color w:val="000000"/>
        </w:rPr>
        <w:t>I verified the split dates — confirmed that training events were all earlier than test events.</w:t>
      </w:r>
    </w:p>
    <w:p w14:paraId="1BFB18BC" w14:textId="77777777" w:rsidR="00274DE4" w:rsidRDefault="00000000" w:rsidP="00684031">
      <w:pPr>
        <w:spacing w:before="100" w:after="80" w:line="276" w:lineRule="auto"/>
      </w:pPr>
      <w:proofErr w:type="gramStart"/>
      <w:r>
        <w:rPr>
          <w:rFonts w:eastAsia="Arial"/>
          <w:b/>
          <w:bCs/>
          <w:color w:val="000000"/>
        </w:rPr>
        <w:t>Evaluate</w:t>
      </w:r>
      <w:proofErr w:type="gramEnd"/>
      <w:r>
        <w:rPr>
          <w:rFonts w:eastAsia="Arial"/>
          <w:b/>
          <w:bCs/>
          <w:color w:val="000000"/>
        </w:rPr>
        <w:t xml:space="preserve">: </w:t>
      </w:r>
      <w:r>
        <w:rPr>
          <w:rFonts w:eastAsia="Arial"/>
          <w:color w:val="000000"/>
        </w:rPr>
        <w:t>I accepted the temporal split correction as essential. The random split would have produced inflated test metrics and been methodologically wrong for this problem type.</w:t>
      </w:r>
    </w:p>
    <w:p w14:paraId="0AF09F1F" w14:textId="77777777" w:rsidR="00274DE4" w:rsidRDefault="00274DE4" w:rsidP="00684031">
      <w:pPr>
        <w:pBdr>
          <w:bottom w:val="single" w:sz="6" w:space="1" w:color="BDD7EE"/>
        </w:pBdr>
        <w:spacing w:before="200" w:after="200" w:line="276" w:lineRule="auto"/>
      </w:pPr>
    </w:p>
    <w:p w14:paraId="4C150BED" w14:textId="77777777" w:rsidR="00274DE4" w:rsidRDefault="00000000" w:rsidP="00684031">
      <w:pPr>
        <w:pStyle w:val="2"/>
        <w:spacing w:line="276" w:lineRule="auto"/>
      </w:pPr>
      <w:r>
        <w:t>AI Interaction 4 — Model Precision Improvement</w:t>
      </w:r>
    </w:p>
    <w:p w14:paraId="5E776E9E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Prep: </w:t>
      </w:r>
      <w:r>
        <w:rPr>
          <w:rFonts w:eastAsia="Arial"/>
          <w:color w:val="000000"/>
        </w:rPr>
        <w:t>After running the initial models, I observed that Logistic Regression scored CV F1 = 0.0000 and Random Forest scored CV F1 = 0.2411 — both essentially useless. I needed to diagnose why and fix it before the final submission.</w:t>
      </w:r>
    </w:p>
    <w:p w14:paraId="26DB9657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Request: </w:t>
      </w:r>
      <w:r>
        <w:rPr>
          <w:rFonts w:eastAsia="Arial"/>
          <w:color w:val="000000"/>
        </w:rPr>
        <w:t>I asked Claude to interpret the failure and identify the root causes. Claude identified three problems: (1) the original success target was too strict, requiring both ret_5d &gt; 0 AND failed_5d == 0, which created severe class imbalance; (2) the model had no mechanism to handle that imbalance, causing logistic regression to collapse to predicting the majority class on every observation; (3) the ticker list was too small, limiting the number of breakout events available for training.</w:t>
      </w:r>
    </w:p>
    <w:p w14:paraId="51235382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Iterate: </w:t>
      </w:r>
      <w:r>
        <w:rPr>
          <w:rFonts w:eastAsia="Arial"/>
          <w:color w:val="000000"/>
        </w:rPr>
        <w:t xml:space="preserve">Claude recommended three changes: expand TICKERS from 5 to 10 by adding AMZN, GOOGL, META, JPM, UNH; relax the target to success = (ret_5d &gt; 0) only; and add </w:t>
      </w:r>
      <w:proofErr w:type="spellStart"/>
      <w:r>
        <w:rPr>
          <w:rFonts w:eastAsia="Arial"/>
          <w:color w:val="000000"/>
        </w:rPr>
        <w:t>class_weight</w:t>
      </w:r>
      <w:proofErr w:type="spellEnd"/>
      <w:r>
        <w:rPr>
          <w:rFonts w:eastAsia="Arial"/>
          <w:color w:val="000000"/>
        </w:rPr>
        <w:t>='balanced' to both models. I implemented all three and re-ran the pipeline.</w:t>
      </w:r>
    </w:p>
    <w:p w14:paraId="53477C24" w14:textId="77777777" w:rsidR="00274DE4" w:rsidRDefault="00000000" w:rsidP="00684031">
      <w:pPr>
        <w:spacing w:before="100" w:after="80" w:line="276" w:lineRule="auto"/>
      </w:pPr>
      <w:r>
        <w:rPr>
          <w:rFonts w:eastAsia="Arial"/>
          <w:b/>
          <w:bCs/>
          <w:color w:val="000000"/>
        </w:rPr>
        <w:t xml:space="preserve">Mechanism Check: </w:t>
      </w:r>
      <w:r>
        <w:rPr>
          <w:rFonts w:eastAsia="Arial"/>
          <w:color w:val="000000"/>
        </w:rPr>
        <w:t xml:space="preserve">After the changes I verified the class distribution printed from </w:t>
      </w:r>
      <w:proofErr w:type="spellStart"/>
      <w:r>
        <w:rPr>
          <w:rFonts w:eastAsia="Arial"/>
          <w:color w:val="000000"/>
        </w:rPr>
        <w:t>event_table</w:t>
      </w:r>
      <w:proofErr w:type="spellEnd"/>
      <w:r>
        <w:rPr>
          <w:rFonts w:eastAsia="Arial"/>
          <w:color w:val="000000"/>
        </w:rPr>
        <w:t>['success'].</w:t>
      </w:r>
      <w:proofErr w:type="spellStart"/>
      <w:r>
        <w:rPr>
          <w:rFonts w:eastAsia="Arial"/>
          <w:color w:val="000000"/>
        </w:rPr>
        <w:t>value_</w:t>
      </w:r>
      <w:proofErr w:type="gramStart"/>
      <w:r>
        <w:rPr>
          <w:rFonts w:eastAsia="Arial"/>
          <w:color w:val="000000"/>
        </w:rPr>
        <w:t>counts</w:t>
      </w:r>
      <w:proofErr w:type="spellEnd"/>
      <w:r>
        <w:rPr>
          <w:rFonts w:eastAsia="Arial"/>
          <w:color w:val="000000"/>
        </w:rPr>
        <w:t>(</w:t>
      </w:r>
      <w:proofErr w:type="gramEnd"/>
      <w:r>
        <w:rPr>
          <w:rFonts w:eastAsia="Arial"/>
          <w:color w:val="000000"/>
        </w:rPr>
        <w:t>) — the success rate moved from heavily imbalanced to approximately 55/45, confirming the target relaxation worked. I also confirmed the model was now generating non-trivial predictions on both classes by inspecting the confusion matrices.</w:t>
      </w:r>
    </w:p>
    <w:p w14:paraId="5382ED1C" w14:textId="24150B08" w:rsidR="00274DE4" w:rsidRDefault="00000000" w:rsidP="00684031">
      <w:pPr>
        <w:spacing w:before="100" w:after="80" w:line="276" w:lineRule="auto"/>
        <w:rPr>
          <w:rFonts w:hint="eastAsia"/>
        </w:rPr>
      </w:pPr>
      <w:r>
        <w:rPr>
          <w:rFonts w:eastAsia="Arial"/>
          <w:b/>
          <w:bCs/>
          <w:color w:val="000000"/>
        </w:rPr>
        <w:t xml:space="preserve">Evaluate: </w:t>
      </w:r>
      <w:r>
        <w:rPr>
          <w:rFonts w:eastAsia="Arial"/>
          <w:color w:val="000000"/>
        </w:rPr>
        <w:t>I accepted all three changes. The result improved to Logistic Regression CV F1 = 0.5226 and Random Forest CV F1 = 0.6513 — a substantial improvement. However, I also noted that ROC-AUC remained at approximately 0.50 for both models, which I interpreted as a genuine null result consistent with the Efficient Market Hypothesis rather than a further fixable problem.</w:t>
      </w:r>
    </w:p>
    <w:sectPr w:rsidR="00274D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18D9"/>
    <w:multiLevelType w:val="hybridMultilevel"/>
    <w:tmpl w:val="40AA27B8"/>
    <w:lvl w:ilvl="0" w:tplc="14BCBA3E">
      <w:start w:val="1"/>
      <w:numFmt w:val="bullet"/>
      <w:lvlText w:val="●"/>
      <w:lvlJc w:val="left"/>
      <w:pPr>
        <w:ind w:left="720" w:hanging="360"/>
      </w:pPr>
    </w:lvl>
    <w:lvl w:ilvl="1" w:tplc="6256F010">
      <w:start w:val="1"/>
      <w:numFmt w:val="bullet"/>
      <w:lvlText w:val="○"/>
      <w:lvlJc w:val="left"/>
      <w:pPr>
        <w:ind w:left="1440" w:hanging="360"/>
      </w:pPr>
    </w:lvl>
    <w:lvl w:ilvl="2" w:tplc="423075FE">
      <w:start w:val="1"/>
      <w:numFmt w:val="bullet"/>
      <w:lvlText w:val="■"/>
      <w:lvlJc w:val="left"/>
      <w:pPr>
        <w:ind w:left="2160" w:hanging="360"/>
      </w:pPr>
    </w:lvl>
    <w:lvl w:ilvl="3" w:tplc="FBE4F1CA">
      <w:start w:val="1"/>
      <w:numFmt w:val="bullet"/>
      <w:lvlText w:val="●"/>
      <w:lvlJc w:val="left"/>
      <w:pPr>
        <w:ind w:left="2880" w:hanging="360"/>
      </w:pPr>
    </w:lvl>
    <w:lvl w:ilvl="4" w:tplc="73920EFE">
      <w:start w:val="1"/>
      <w:numFmt w:val="bullet"/>
      <w:lvlText w:val="○"/>
      <w:lvlJc w:val="left"/>
      <w:pPr>
        <w:ind w:left="3600" w:hanging="360"/>
      </w:pPr>
    </w:lvl>
    <w:lvl w:ilvl="5" w:tplc="ACA4B1BA">
      <w:start w:val="1"/>
      <w:numFmt w:val="bullet"/>
      <w:lvlText w:val="■"/>
      <w:lvlJc w:val="left"/>
      <w:pPr>
        <w:ind w:left="4320" w:hanging="360"/>
      </w:pPr>
    </w:lvl>
    <w:lvl w:ilvl="6" w:tplc="BD4C93F2">
      <w:start w:val="1"/>
      <w:numFmt w:val="bullet"/>
      <w:lvlText w:val="●"/>
      <w:lvlJc w:val="left"/>
      <w:pPr>
        <w:ind w:left="5040" w:hanging="360"/>
      </w:pPr>
    </w:lvl>
    <w:lvl w:ilvl="7" w:tplc="235AB44E">
      <w:start w:val="1"/>
      <w:numFmt w:val="bullet"/>
      <w:lvlText w:val="●"/>
      <w:lvlJc w:val="left"/>
      <w:pPr>
        <w:ind w:left="5760" w:hanging="360"/>
      </w:pPr>
    </w:lvl>
    <w:lvl w:ilvl="8" w:tplc="8E5E1D1E">
      <w:start w:val="1"/>
      <w:numFmt w:val="bullet"/>
      <w:lvlText w:val="●"/>
      <w:lvlJc w:val="left"/>
      <w:pPr>
        <w:ind w:left="6480" w:hanging="360"/>
      </w:pPr>
    </w:lvl>
  </w:abstractNum>
  <w:num w:numId="1" w16cid:durableId="754202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DE4"/>
    <w:rsid w:val="00274DE4"/>
    <w:rsid w:val="00684031"/>
    <w:rsid w:val="00EC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5677"/>
  <w15:docId w15:val="{19ABEB63-DE10-423D-B3FF-39BD2296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Minxing Zhang</cp:lastModifiedBy>
  <cp:revision>2</cp:revision>
  <dcterms:created xsi:type="dcterms:W3CDTF">2026-04-24T02:43:00Z</dcterms:created>
  <dcterms:modified xsi:type="dcterms:W3CDTF">2026-04-24T02:45:00Z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28893b8e-8c85-4ff0-b389-9d9dd84d0fdb</vt:lpwstr>
  </property>
</Properties>
</file>