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Pr>
        <w:spacing w:after="360"/>
        <w:jc w:val="center"/>
      </w:pPr>
      <w:r>
        <w:rPr>
          <w:rFonts w:ascii="Microsoft YaHei" w:hAnsi="Microsoft YaHei" w:eastAsia="Microsoft YaHei"/>
          <w:b/>
          <w:color w:val="17365D"/>
          <w:sz w:val="54"/>
        </w:rPr>
        <w:t>园区融合通讯系统建设项目</w:t>
      </w:r>
    </w:p>
    <w:p>
      <w:pPr>
        <w:spacing w:after="640"/>
        <w:jc w:val="center"/>
      </w:pPr>
      <w:r>
        <w:rPr>
          <w:rFonts w:ascii="Microsoft YaHei" w:hAnsi="Microsoft YaHei" w:eastAsia="Microsoft YaHei"/>
          <w:b/>
          <w:color w:val="2F5597"/>
          <w:sz w:val="76"/>
        </w:rPr>
        <w:t>技术方案</w:t>
      </w:r>
    </w:p>
    <w:p>
      <w:pPr>
        <w:jc w:val="center"/>
      </w:pPr>
      <w:r>
        <w:rPr>
          <w:rFonts w:ascii="Microsoft YaHei" w:hAnsi="Microsoft YaHei" w:eastAsia="Microsoft YaHei"/>
          <w:b w:val="0"/>
          <w:color w:val="666666"/>
          <w:sz w:val="30"/>
        </w:rPr>
        <w:t>统一融合｜AI智能｜安全审计｜一体运维</w:t>
      </w:r>
    </w:p>
    <w:p/>
    <w:p/>
    <w:p/>
    <w:p/>
    <w:p/>
    <w:p/>
    <w:p/>
    <w:p>
      <w:pPr>
        <w:jc w:val="center"/>
      </w:pPr>
      <w:r>
        <w:rPr>
          <w:rFonts w:ascii="Microsoft YaHei" w:hAnsi="Microsoft YaHei" w:eastAsia="Microsoft YaHei"/>
          <w:b/>
          <w:color w:val="17365D"/>
          <w:sz w:val="26"/>
        </w:rPr>
        <w:t>投标技术文件（建议稿）</w:t>
      </w:r>
    </w:p>
    <w:p>
      <w:pPr>
        <w:jc w:val="center"/>
      </w:pPr>
      <w:r>
        <w:rPr>
          <w:rFonts w:ascii="Microsoft YaHei" w:hAnsi="Microsoft YaHei" w:eastAsia="Microsoft YaHei"/>
          <w:b w:val="0"/>
          <w:color w:val="666666"/>
          <w:sz w:val="24"/>
        </w:rPr>
        <w:t>二〇二六年十月</w:t>
      </w:r>
    </w:p>
    <w:p>
      <w:r>
        <w:br w:type="page"/>
      </w:r>
    </w:p>
    <w:p>
      <w:pPr>
        <w:spacing w:after="40"/>
      </w:pPr>
      <w:r>
        <w:rPr>
          <w:rFonts w:ascii="Microsoft YaHei" w:hAnsi="Microsoft YaHei" w:eastAsia="Microsoft YaHei"/>
          <w:b/>
          <w:color w:val="2F5597"/>
          <w:sz w:val="17"/>
        </w:rPr>
        <w:t>前置文件</w:t>
      </w:r>
    </w:p>
    <w:p>
      <w:pPr>
        <w:pStyle w:val="2"/>
        <w:spacing w:before="0"/>
      </w:pPr>
      <w:r>
        <w:t>文档控制与使用说明</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2268"/>
        <w:gridCol w:w="7370"/>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项目</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内容</w:t>
            </w:r>
          </w:p>
        </w:tc>
      </w:tr>
      <w:tr>
        <w:tc>
          <w:tcPr>
            <w:tcW w:type="dxa" w:w="2268"/>
            <w:tcMar>
              <w:top w:w="50" w:type="dxa"/>
              <w:start w:w="70" w:type="dxa"/>
              <w:bottom w:w="50" w:type="dxa"/>
              <w:end w:w="70" w:type="dxa"/>
            </w:tcMar>
            <w:vAlign w:val="center"/>
          </w:tcPr>
          <w:p>
            <w:pPr>
              <w:spacing w:after="0" w:line="252" w:lineRule="auto"/>
            </w:pPr>
            <w:r>
              <w:rPr>
                <w:rFonts w:ascii="Microsoft YaHei" w:hAnsi="Microsoft YaHei" w:eastAsia="Microsoft YaHei"/>
                <w:sz w:val="16"/>
              </w:rPr>
              <w:t>文档名称</w:t>
            </w:r>
          </w:p>
        </w:tc>
        <w:tc>
          <w:tcPr>
            <w:tcW w:type="dxa" w:w="7370"/>
            <w:tcMar>
              <w:top w:w="50" w:type="dxa"/>
              <w:start w:w="70" w:type="dxa"/>
              <w:bottom w:w="50" w:type="dxa"/>
              <w:end w:w="70" w:type="dxa"/>
            </w:tcMar>
            <w:vAlign w:val="center"/>
          </w:tcPr>
          <w:p>
            <w:pPr>
              <w:spacing w:after="0" w:line="252" w:lineRule="auto"/>
            </w:pPr>
            <w:r>
              <w:rPr>
                <w:rFonts w:ascii="Microsoft YaHei" w:hAnsi="Microsoft YaHei" w:eastAsia="Microsoft YaHei"/>
                <w:sz w:val="16"/>
              </w:rPr>
              <w:t>园区融合通讯系统建设项目技术方案</w:t>
            </w:r>
          </w:p>
        </w:tc>
      </w:tr>
      <w:tr>
        <w:tc>
          <w:tcPr>
            <w:tcW w:type="dxa" w:w="226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编制依据</w:t>
            </w:r>
          </w:p>
        </w:tc>
        <w:tc>
          <w:tcPr>
            <w:tcW w:type="dxa" w:w="737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园区融合通讯系统技术招标需求书及已提供产品资料</w:t>
            </w:r>
          </w:p>
        </w:tc>
      </w:tr>
      <w:tr>
        <w:tc>
          <w:tcPr>
            <w:tcW w:type="dxa" w:w="2268"/>
            <w:tcMar>
              <w:top w:w="50" w:type="dxa"/>
              <w:start w:w="70" w:type="dxa"/>
              <w:bottom w:w="50" w:type="dxa"/>
              <w:end w:w="70" w:type="dxa"/>
            </w:tcMar>
            <w:vAlign w:val="center"/>
          </w:tcPr>
          <w:p>
            <w:pPr>
              <w:spacing w:after="0" w:line="252" w:lineRule="auto"/>
            </w:pPr>
            <w:r>
              <w:rPr>
                <w:rFonts w:ascii="Microsoft YaHei" w:hAnsi="Microsoft YaHei" w:eastAsia="Microsoft YaHei"/>
                <w:sz w:val="16"/>
              </w:rPr>
              <w:t>版本</w:t>
            </w:r>
          </w:p>
        </w:tc>
        <w:tc>
          <w:tcPr>
            <w:tcW w:type="dxa" w:w="7370"/>
            <w:tcMar>
              <w:top w:w="50" w:type="dxa"/>
              <w:start w:w="70" w:type="dxa"/>
              <w:bottom w:w="50" w:type="dxa"/>
              <w:end w:w="70" w:type="dxa"/>
            </w:tcMar>
            <w:vAlign w:val="center"/>
          </w:tcPr>
          <w:p>
            <w:pPr>
              <w:spacing w:after="0" w:line="252" w:lineRule="auto"/>
            </w:pPr>
            <w:r>
              <w:rPr>
                <w:rFonts w:ascii="Microsoft YaHei" w:hAnsi="Microsoft YaHei" w:eastAsia="Microsoft YaHei"/>
                <w:sz w:val="16"/>
              </w:rPr>
              <w:t>V1.0（投标建议稿）</w:t>
            </w:r>
          </w:p>
        </w:tc>
      </w:tr>
      <w:tr>
        <w:tc>
          <w:tcPr>
            <w:tcW w:type="dxa" w:w="226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适用范围</w:t>
            </w:r>
          </w:p>
        </w:tc>
        <w:tc>
          <w:tcPr>
            <w:tcW w:type="dxa" w:w="737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园区总调度、企业分调度、专网/公网对讲、IP电话、视频、广播、GIS、远程协助及统一运维</w:t>
            </w:r>
          </w:p>
        </w:tc>
      </w:tr>
      <w:tr>
        <w:tc>
          <w:tcPr>
            <w:tcW w:type="dxa" w:w="2268"/>
            <w:tcMar>
              <w:top w:w="50" w:type="dxa"/>
              <w:start w:w="70" w:type="dxa"/>
              <w:bottom w:w="50" w:type="dxa"/>
              <w:end w:w="70" w:type="dxa"/>
            </w:tcMar>
            <w:vAlign w:val="center"/>
          </w:tcPr>
          <w:p>
            <w:pPr>
              <w:spacing w:after="0" w:line="252" w:lineRule="auto"/>
            </w:pPr>
            <w:r>
              <w:rPr>
                <w:rFonts w:ascii="Microsoft YaHei" w:hAnsi="Microsoft YaHei" w:eastAsia="Microsoft YaHei"/>
                <w:sz w:val="16"/>
              </w:rPr>
              <w:t>参数原则</w:t>
            </w:r>
          </w:p>
        </w:tc>
        <w:tc>
          <w:tcPr>
            <w:tcW w:type="dxa" w:w="7370"/>
            <w:tcMar>
              <w:top w:w="50" w:type="dxa"/>
              <w:start w:w="70" w:type="dxa"/>
              <w:bottom w:w="50" w:type="dxa"/>
              <w:end w:w="70" w:type="dxa"/>
            </w:tcMar>
            <w:vAlign w:val="center"/>
          </w:tcPr>
          <w:p>
            <w:pPr>
              <w:spacing w:after="0" w:line="252" w:lineRule="auto"/>
            </w:pPr>
            <w:r>
              <w:rPr>
                <w:rFonts w:ascii="Microsoft YaHei" w:hAnsi="Microsoft YaHei" w:eastAsia="Microsoft YaHei"/>
                <w:sz w:val="16"/>
              </w:rPr>
              <w:t>招标文件优先；产品资料用于能力说明，冲突处按招标要求响应</w:t>
            </w:r>
          </w:p>
        </w:tc>
      </w:tr>
      <w:tr>
        <w:tc>
          <w:tcPr>
            <w:tcW w:type="dxa" w:w="226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保密要求</w:t>
            </w:r>
          </w:p>
        </w:tc>
        <w:tc>
          <w:tcPr>
            <w:tcW w:type="dxa" w:w="737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未经授权不得复制、外传或用于本项目以外用途</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重要说明：指定的“2026-09_现网痛点页完善版”未随资料提供；本方案仅依据明确提出的AI降噪、AI智能对话、免手持、安全审计和自动报告要求，以及已上传远程协助资料进行设计。</w:t>
            </w:r>
          </w:p>
        </w:tc>
      </w:tr>
    </w:tbl>
    <w:p>
      <w:r>
        <w:br w:type="page"/>
      </w:r>
    </w:p>
    <w:p>
      <w:pPr>
        <w:spacing w:after="40"/>
      </w:pPr>
      <w:r>
        <w:rPr>
          <w:rFonts w:ascii="Microsoft YaHei" w:hAnsi="Microsoft YaHei" w:eastAsia="Microsoft YaHei"/>
          <w:b/>
          <w:color w:val="2F5597"/>
          <w:sz w:val="17"/>
        </w:rPr>
        <w:t>前置文件</w:t>
      </w:r>
    </w:p>
    <w:p>
      <w:pPr>
        <w:pStyle w:val="2"/>
        <w:spacing w:before="0"/>
      </w:pPr>
      <w:r>
        <w:t>项目理解与总体判断</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项目不是单一语音系统替换，而是面向约80个部门、复杂工业环境和多制式存量资源的园区级通信底座建设。核心任务是消除电话、集群对讲、视频监控、广播和GIS之间的信息孤岛，在保持企业分级自治的同时，形成园区统一调度和应急指挥能力。</w:t>
      </w:r>
    </w:p>
    <w:p>
      <w:pPr>
        <w:spacing w:line="324" w:lineRule="auto" w:after="80"/>
        <w:ind w:firstLine="420"/>
      </w:pPr>
      <w:r>
        <w:rPr>
          <w:rFonts w:ascii="Microsoft YaHei" w:hAnsi="Microsoft YaHei" w:eastAsia="Microsoft YaHei"/>
          <w:sz w:val="20"/>
        </w:rPr>
        <w:t>方案以融合通信平台为核心，以专网数字集群和公网移动通信为广域触达手段，以IP电话、视频、广播和GIS利旧接入为基础，以AI远程协助、录音录像智能分析和统一网管自动化为能力增强。</w:t>
      </w:r>
    </w:p>
    <w:p>
      <w:pPr>
        <w:pStyle w:val="ListBullet"/>
        <w:spacing w:after="50" w:line="288" w:lineRule="auto"/>
        <w:ind w:left="312" w:hanging="159"/>
      </w:pPr>
      <w:r>
        <w:rPr>
          <w:rFonts w:ascii="Microsoft YaHei" w:hAnsi="Microsoft YaHei" w:eastAsia="Microsoft YaHei"/>
          <w:sz w:val="19"/>
        </w:rPr>
        <w:t>统一资源体系与分级分域治理并重</w:t>
      </w:r>
    </w:p>
    <w:p>
      <w:pPr>
        <w:pStyle w:val="ListBullet"/>
        <w:spacing w:after="50" w:line="288" w:lineRule="auto"/>
        <w:ind w:left="312" w:hanging="159"/>
      </w:pPr>
      <w:r>
        <w:rPr>
          <w:rFonts w:ascii="Microsoft YaHei" w:hAnsi="Microsoft YaHei" w:eastAsia="Microsoft YaHei"/>
          <w:sz w:val="19"/>
        </w:rPr>
        <w:t>生产通信可靠性与开放扩展并重</w:t>
      </w:r>
    </w:p>
    <w:p>
      <w:pPr>
        <w:pStyle w:val="ListBullet"/>
        <w:spacing w:after="50" w:line="288" w:lineRule="auto"/>
        <w:ind w:left="312" w:hanging="159"/>
      </w:pPr>
      <w:r>
        <w:rPr>
          <w:rFonts w:ascii="Microsoft YaHei" w:hAnsi="Microsoft YaHei" w:eastAsia="Microsoft YaHei"/>
          <w:sz w:val="19"/>
        </w:rPr>
        <w:t>现网平滑迁移与未来容量演进并重</w:t>
      </w:r>
    </w:p>
    <w:p>
      <w:pPr>
        <w:pStyle w:val="ListBullet"/>
        <w:spacing w:after="50" w:line="288" w:lineRule="auto"/>
        <w:ind w:left="312" w:hanging="159"/>
      </w:pPr>
      <w:r>
        <w:rPr>
          <w:rFonts w:ascii="Microsoft YaHei" w:hAnsi="Microsoft YaHei" w:eastAsia="Microsoft YaHei"/>
          <w:sz w:val="19"/>
        </w:rPr>
        <w:t>业务创新与数据安全、可审计并重</w:t>
      </w:r>
    </w:p>
    <w:p>
      <w:r>
        <w:br w:type="page"/>
      </w:r>
    </w:p>
    <w:p>
      <w:pPr>
        <w:spacing w:after="40"/>
      </w:pPr>
      <w:r>
        <w:rPr>
          <w:rFonts w:ascii="Microsoft YaHei" w:hAnsi="Microsoft YaHei" w:eastAsia="Microsoft YaHei"/>
          <w:b/>
          <w:color w:val="2F5597"/>
          <w:sz w:val="17"/>
        </w:rPr>
        <w:t>前置文件</w:t>
      </w:r>
    </w:p>
    <w:p>
      <w:pPr>
        <w:pStyle w:val="2"/>
        <w:spacing w:before="0"/>
      </w:pPr>
      <w:r>
        <w:t>技术响应总承诺</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1814"/>
        <w:gridCol w:w="4649"/>
        <w:gridCol w:w="3118"/>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承诺维度</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响应原则</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交付证据</w:t>
            </w:r>
          </w:p>
        </w:tc>
      </w:tr>
      <w:tr>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6"/>
              </w:rPr>
              <w:t>完整性</w:t>
            </w:r>
          </w:p>
        </w:tc>
        <w:tc>
          <w:tcPr>
            <w:tcW w:type="dxa" w:w="4649"/>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逐项响应招标技术条款，不以偏离说明替代实现方案</w:t>
            </w:r>
          </w:p>
        </w:tc>
        <w:tc>
          <w:tcPr>
            <w:tcW w:type="dxa" w:w="3118"/>
            <w:tcMar>
              <w:top w:w="50" w:type="dxa"/>
              <w:start w:w="70" w:type="dxa"/>
              <w:bottom w:w="50" w:type="dxa"/>
              <w:end w:w="70" w:type="dxa"/>
            </w:tcMar>
            <w:vAlign w:val="center"/>
          </w:tcPr>
          <w:p>
            <w:pPr>
              <w:spacing w:after="0" w:line="252" w:lineRule="auto"/>
            </w:pPr>
            <w:r>
              <w:rPr>
                <w:rFonts w:ascii="Microsoft YaHei" w:hAnsi="Microsoft YaHei" w:eastAsia="Microsoft YaHei"/>
                <w:sz w:val="16"/>
              </w:rPr>
              <w:t>条款响应矩阵、设计章节、测试用例</w:t>
            </w:r>
          </w:p>
        </w:tc>
      </w:tr>
      <w:tr>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一致性</w:t>
            </w:r>
          </w:p>
        </w:tc>
        <w:tc>
          <w:tcPr>
            <w:tcW w:type="dxa" w:w="464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需求、设计、配置、测试和验收保持同一编号链路</w:t>
            </w:r>
          </w:p>
        </w:tc>
        <w:tc>
          <w:tcPr>
            <w:tcW w:type="dxa" w:w="311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追溯矩阵、配置基线、验收记录</w:t>
            </w:r>
          </w:p>
        </w:tc>
      </w:tr>
      <w:tr>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6"/>
              </w:rPr>
              <w:t>兼容性</w:t>
            </w:r>
          </w:p>
        </w:tc>
        <w:tc>
          <w:tcPr>
            <w:tcW w:type="dxa" w:w="4649"/>
            <w:tcMar>
              <w:top w:w="50" w:type="dxa"/>
              <w:start w:w="70" w:type="dxa"/>
              <w:bottom w:w="50" w:type="dxa"/>
              <w:end w:w="70" w:type="dxa"/>
            </w:tcMar>
            <w:vAlign w:val="center"/>
          </w:tcPr>
          <w:p>
            <w:pPr>
              <w:spacing w:after="0" w:line="252" w:lineRule="auto"/>
            </w:pPr>
            <w:r>
              <w:rPr>
                <w:rFonts w:ascii="Microsoft YaHei" w:hAnsi="Microsoft YaHei" w:eastAsia="Microsoft YaHei"/>
                <w:sz w:val="16"/>
              </w:rPr>
              <w:t>采用标准协议及开放接口，保护现网投资</w:t>
            </w:r>
          </w:p>
        </w:tc>
        <w:tc>
          <w:tcPr>
            <w:tcW w:type="dxa" w:w="3118"/>
            <w:tcMar>
              <w:top w:w="50" w:type="dxa"/>
              <w:start w:w="70" w:type="dxa"/>
              <w:bottom w:w="50" w:type="dxa"/>
              <w:end w:w="70" w:type="dxa"/>
            </w:tcMar>
            <w:vAlign w:val="center"/>
          </w:tcPr>
          <w:p>
            <w:pPr>
              <w:spacing w:after="0" w:line="252" w:lineRule="auto"/>
            </w:pPr>
            <w:r>
              <w:rPr>
                <w:rFonts w:ascii="Microsoft YaHei" w:hAnsi="Microsoft YaHei" w:eastAsia="Microsoft YaHei"/>
                <w:sz w:val="16"/>
              </w:rPr>
              <w:t>接口清单、联调报告、兼容测试</w:t>
            </w:r>
          </w:p>
        </w:tc>
      </w:tr>
      <w:tr>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可靠性</w:t>
            </w:r>
          </w:p>
        </w:tc>
        <w:tc>
          <w:tcPr>
            <w:tcW w:type="dxa" w:w="464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核心服务冗余、链路多路径、数据备份和降级预案</w:t>
            </w:r>
          </w:p>
        </w:tc>
        <w:tc>
          <w:tcPr>
            <w:tcW w:type="dxa" w:w="311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切换测试、压力测试、恢复演练</w:t>
            </w:r>
          </w:p>
        </w:tc>
      </w:tr>
      <w:tr>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安全性</w:t>
            </w:r>
          </w:p>
        </w:tc>
        <w:tc>
          <w:tcPr>
            <w:tcW w:type="dxa" w:w="4649"/>
            <w:tcMar>
              <w:top w:w="50" w:type="dxa"/>
              <w:start w:w="70" w:type="dxa"/>
              <w:bottom w:w="50" w:type="dxa"/>
              <w:end w:w="70" w:type="dxa"/>
            </w:tcMar>
            <w:vAlign w:val="center"/>
          </w:tcPr>
          <w:p>
            <w:pPr>
              <w:spacing w:after="0" w:line="252" w:lineRule="auto"/>
            </w:pPr>
            <w:r>
              <w:rPr>
                <w:rFonts w:ascii="Microsoft YaHei" w:hAnsi="Microsoft YaHei" w:eastAsia="Microsoft YaHei"/>
                <w:sz w:val="16"/>
              </w:rPr>
              <w:t>最小权限、纵深防护、全程审计和数据本地化</w:t>
            </w:r>
          </w:p>
        </w:tc>
        <w:tc>
          <w:tcPr>
            <w:tcW w:type="dxa" w:w="3118"/>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安全配置、审计日志、安全测试</w:t>
            </w:r>
          </w:p>
        </w:tc>
      </w:tr>
      <w:tr>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可运维性</w:t>
            </w:r>
          </w:p>
        </w:tc>
        <w:tc>
          <w:tcPr>
            <w:tcW w:type="dxa" w:w="464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全网统一网管与终端四自动运营闭环</w:t>
            </w:r>
          </w:p>
        </w:tc>
        <w:tc>
          <w:tcPr>
            <w:tcW w:type="dxa" w:w="311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拓扑、告警、工单、自动化执行记录</w:t>
            </w:r>
          </w:p>
        </w:tc>
      </w:tr>
    </w:tbl>
    <w:p>
      <w:r>
        <w:br w:type="page"/>
      </w:r>
    </w:p>
    <w:p>
      <w:pPr>
        <w:spacing w:after="40"/>
      </w:pPr>
      <w:r>
        <w:rPr>
          <w:rFonts w:ascii="Microsoft YaHei" w:hAnsi="Microsoft YaHei" w:eastAsia="Microsoft YaHei"/>
          <w:b/>
          <w:color w:val="2F5597"/>
          <w:sz w:val="17"/>
        </w:rPr>
        <w:t>前置文件</w:t>
      </w:r>
    </w:p>
    <w:p>
      <w:pPr>
        <w:pStyle w:val="2"/>
        <w:spacing w:before="0"/>
      </w:pPr>
      <w:r>
        <w:t>方案核心亮点</w:t>
      </w:r>
    </w:p>
    <w:p>
      <w:pPr>
        <w:spacing w:after="120"/>
        <w:pBdr>
          <w:bottom w:val="single" w:sz="12" w:space="1" w:color="2F5597"/>
        </w:pBdr>
      </w:pPr>
    </w:p>
    <w:p>
      <w:pPr>
        <w:pStyle w:val="ListBullet"/>
        <w:spacing w:after="50" w:line="288" w:lineRule="auto"/>
        <w:ind w:left="312" w:hanging="159"/>
      </w:pPr>
      <w:r>
        <w:rPr>
          <w:rFonts w:ascii="Microsoft YaHei" w:hAnsi="Microsoft YaHei" w:eastAsia="Microsoft YaHei"/>
          <w:sz w:val="19"/>
        </w:rPr>
        <w:t>AI降噪：端云协同抑制持续噪声和突发噪声，保障强噪声作业区语音可懂度。</w:t>
      </w:r>
    </w:p>
    <w:p>
      <w:pPr>
        <w:pStyle w:val="ListBullet"/>
        <w:spacing w:after="50" w:line="288" w:lineRule="auto"/>
        <w:ind w:left="312" w:hanging="159"/>
      </w:pPr>
      <w:r>
        <w:rPr>
          <w:rFonts w:ascii="Microsoft YaHei" w:hAnsi="Microsoft YaHei" w:eastAsia="Microsoft YaHei"/>
          <w:sz w:val="19"/>
        </w:rPr>
        <w:t>AI智能对话与解放双手：自然语言唤醒、查询、呼叫、取证和求助，降低现场操作负担。</w:t>
      </w:r>
    </w:p>
    <w:p>
      <w:pPr>
        <w:pStyle w:val="ListBullet"/>
        <w:spacing w:after="50" w:line="288" w:lineRule="auto"/>
        <w:ind w:left="312" w:hanging="159"/>
      </w:pPr>
      <w:r>
        <w:rPr>
          <w:rFonts w:ascii="Microsoft YaHei" w:hAnsi="Microsoft YaHei" w:eastAsia="Microsoft YaHei"/>
          <w:sz w:val="19"/>
        </w:rPr>
        <w:t>一体化AI录音录像报告：原始媒体、转写、摘要、待办、风险点与审计证据自动关联。</w:t>
      </w:r>
    </w:p>
    <w:p>
      <w:pPr>
        <w:pStyle w:val="ListBullet"/>
        <w:spacing w:after="50" w:line="288" w:lineRule="auto"/>
        <w:ind w:left="312" w:hanging="159"/>
      </w:pPr>
      <w:r>
        <w:rPr>
          <w:rFonts w:ascii="Microsoft YaHei" w:hAnsi="Microsoft YaHei" w:eastAsia="Microsoft YaHei"/>
          <w:sz w:val="19"/>
        </w:rPr>
        <w:t>安全审计：从身份登录到调度操作、媒体调阅、下载导出和接口调用全过程留痕。</w:t>
      </w:r>
    </w:p>
    <w:p>
      <w:pPr>
        <w:pStyle w:val="ListBullet"/>
        <w:spacing w:after="50" w:line="288" w:lineRule="auto"/>
        <w:ind w:left="312" w:hanging="159"/>
      </w:pPr>
      <w:r>
        <w:rPr>
          <w:rFonts w:ascii="Microsoft YaHei" w:hAnsi="Microsoft YaHei" w:eastAsia="Microsoft YaHei"/>
          <w:sz w:val="19"/>
        </w:rPr>
        <w:t>统一网管：平台、基站、网关、调度台和智能终端统一资产、监控、配置、告警与工单。</w:t>
      </w:r>
    </w:p>
    <w:p>
      <w:pPr>
        <w:pStyle w:val="ListBullet"/>
        <w:spacing w:after="50" w:line="288" w:lineRule="auto"/>
        <w:ind w:left="312" w:hanging="159"/>
      </w:pPr>
      <w:r>
        <w:rPr>
          <w:rFonts w:ascii="Microsoft YaHei" w:hAnsi="Microsoft YaHei" w:eastAsia="Microsoft YaHei"/>
          <w:sz w:val="19"/>
        </w:rPr>
        <w:t>终端四自动：自动发现、自动配置、自动诊断、自动开通，支持批量执行、失败回滚和审计。</w:t>
      </w:r>
    </w:p>
    <w:p>
      <w:r>
        <w:br w:type="page"/>
      </w:r>
    </w:p>
    <w:p>
      <w:pPr>
        <w:spacing w:after="40"/>
      </w:pPr>
      <w:r>
        <w:rPr>
          <w:rFonts w:ascii="Microsoft YaHei" w:hAnsi="Microsoft YaHei" w:eastAsia="Microsoft YaHei"/>
          <w:b/>
          <w:color w:val="2F5597"/>
          <w:sz w:val="17"/>
        </w:rPr>
        <w:t>前置文件</w:t>
      </w:r>
    </w:p>
    <w:p>
      <w:pPr>
        <w:pStyle w:val="2"/>
        <w:spacing w:before="0"/>
      </w:pPr>
      <w:r>
        <w:t>编制依据与优先级</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1304"/>
        <w:gridCol w:w="3969"/>
        <w:gridCol w:w="4309"/>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优先级</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依据</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使用方式</w:t>
            </w:r>
          </w:p>
        </w:tc>
      </w:tr>
      <w:tr>
        <w:tc>
          <w:tcPr>
            <w:tcW w:type="dxa" w:w="1304"/>
            <w:tcMar>
              <w:top w:w="50" w:type="dxa"/>
              <w:start w:w="70" w:type="dxa"/>
              <w:bottom w:w="50" w:type="dxa"/>
              <w:end w:w="70" w:type="dxa"/>
            </w:tcMar>
            <w:vAlign w:val="center"/>
          </w:tcPr>
          <w:p>
            <w:pPr>
              <w:spacing w:after="0" w:line="252" w:lineRule="auto"/>
            </w:pPr>
            <w:r>
              <w:rPr>
                <w:rFonts w:ascii="Microsoft YaHei" w:hAnsi="Microsoft YaHei" w:eastAsia="Microsoft YaHei"/>
                <w:sz w:val="16"/>
              </w:rPr>
              <w:t>P1</w:t>
            </w:r>
          </w:p>
        </w:tc>
        <w:tc>
          <w:tcPr>
            <w:tcW w:type="dxa" w:w="3969"/>
            <w:tcMar>
              <w:top w:w="50" w:type="dxa"/>
              <w:start w:w="70" w:type="dxa"/>
              <w:bottom w:w="50" w:type="dxa"/>
              <w:end w:w="70" w:type="dxa"/>
            </w:tcMar>
            <w:vAlign w:val="center"/>
          </w:tcPr>
          <w:p>
            <w:pPr>
              <w:spacing w:after="0" w:line="252" w:lineRule="auto"/>
            </w:pPr>
            <w:r>
              <w:rPr>
                <w:rFonts w:ascii="Microsoft YaHei" w:hAnsi="Microsoft YaHei" w:eastAsia="Microsoft YaHei"/>
                <w:sz w:val="16"/>
              </w:rPr>
              <w:t>园区融合通讯系统技术招标需求书</w:t>
            </w:r>
          </w:p>
        </w:tc>
        <w:tc>
          <w:tcPr>
            <w:tcW w:type="dxa" w:w="4309"/>
            <w:tcMar>
              <w:top w:w="50" w:type="dxa"/>
              <w:start w:w="70" w:type="dxa"/>
              <w:bottom w:w="50" w:type="dxa"/>
              <w:end w:w="70" w:type="dxa"/>
            </w:tcMar>
            <w:vAlign w:val="center"/>
          </w:tcPr>
          <w:p>
            <w:pPr>
              <w:spacing w:after="0" w:line="252" w:lineRule="auto"/>
            </w:pPr>
            <w:r>
              <w:rPr>
                <w:rFonts w:ascii="Microsoft YaHei" w:hAnsi="Microsoft YaHei" w:eastAsia="Microsoft YaHei"/>
                <w:sz w:val="16"/>
              </w:rPr>
              <w:t>架构、功能、参数、供货、验收、实施和服务的最高依据</w:t>
            </w:r>
          </w:p>
        </w:tc>
      </w:tr>
      <w:tr>
        <w:tc>
          <w:tcPr>
            <w:tcW w:type="dxa" w:w="130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P2</w:t>
            </w:r>
          </w:p>
        </w:tc>
        <w:tc>
          <w:tcPr>
            <w:tcW w:type="dxa" w:w="396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国家、行业、国际及印尼当地适用规范</w:t>
            </w:r>
          </w:p>
        </w:tc>
        <w:tc>
          <w:tcPr>
            <w:tcW w:type="dxa" w:w="430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作为合规、接口、安全和工程实施约束</w:t>
            </w:r>
          </w:p>
        </w:tc>
      </w:tr>
      <w:tr>
        <w:tc>
          <w:tcPr>
            <w:tcW w:type="dxa" w:w="1304"/>
            <w:tcMar>
              <w:top w:w="50" w:type="dxa"/>
              <w:start w:w="70" w:type="dxa"/>
              <w:bottom w:w="50" w:type="dxa"/>
              <w:end w:w="70" w:type="dxa"/>
            </w:tcMar>
            <w:vAlign w:val="center"/>
          </w:tcPr>
          <w:p>
            <w:pPr>
              <w:spacing w:after="0" w:line="252" w:lineRule="auto"/>
            </w:pPr>
            <w:r>
              <w:rPr>
                <w:rFonts w:ascii="Microsoft YaHei" w:hAnsi="Microsoft YaHei" w:eastAsia="Microsoft YaHei"/>
                <w:sz w:val="16"/>
              </w:rPr>
              <w:t>P3</w:t>
            </w:r>
          </w:p>
        </w:tc>
        <w:tc>
          <w:tcPr>
            <w:tcW w:type="dxa" w:w="3969"/>
            <w:tcMar>
              <w:top w:w="50" w:type="dxa"/>
              <w:start w:w="70" w:type="dxa"/>
              <w:bottom w:w="50" w:type="dxa"/>
              <w:end w:w="70" w:type="dxa"/>
            </w:tcMar>
            <w:vAlign w:val="center"/>
          </w:tcPr>
          <w:p>
            <w:pPr>
              <w:spacing w:after="0" w:line="252" w:lineRule="auto"/>
            </w:pPr>
            <w:r>
              <w:rPr>
                <w:rFonts w:ascii="Microsoft YaHei" w:hAnsi="Microsoft YaHei" w:eastAsia="Microsoft YaHei"/>
                <w:sz w:val="16"/>
              </w:rPr>
              <w:t>US2000产品白皮书及管理员手册</w:t>
            </w:r>
          </w:p>
        </w:tc>
        <w:tc>
          <w:tcPr>
            <w:tcW w:type="dxa" w:w="4309"/>
            <w:tcMar>
              <w:top w:w="50" w:type="dxa"/>
              <w:start w:w="70" w:type="dxa"/>
              <w:bottom w:w="50" w:type="dxa"/>
              <w:end w:w="70" w:type="dxa"/>
            </w:tcMar>
            <w:vAlign w:val="center"/>
          </w:tcPr>
          <w:p>
            <w:pPr>
              <w:spacing w:after="0" w:line="252" w:lineRule="auto"/>
            </w:pPr>
            <w:r>
              <w:rPr>
                <w:rFonts w:ascii="Microsoft YaHei" w:hAnsi="Microsoft YaHei" w:eastAsia="Microsoft YaHei"/>
                <w:sz w:val="16"/>
              </w:rPr>
              <w:t>用于平台功能、配置、运维、安全与操作说明</w:t>
            </w:r>
          </w:p>
        </w:tc>
      </w:tr>
      <w:tr>
        <w:tc>
          <w:tcPr>
            <w:tcW w:type="dxa" w:w="130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P4</w:t>
            </w:r>
          </w:p>
        </w:tc>
        <w:tc>
          <w:tcPr>
            <w:tcW w:type="dxa" w:w="396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AI+IMS、远程协助、录音及UC2000资料</w:t>
            </w:r>
          </w:p>
        </w:tc>
        <w:tc>
          <w:tcPr>
            <w:tcW w:type="dxa" w:w="430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用于AI、业务场景、录音和统一管理能力深化</w:t>
            </w:r>
          </w:p>
        </w:tc>
      </w:tr>
      <w:tr>
        <w:tc>
          <w:tcPr>
            <w:tcW w:type="dxa" w:w="1304"/>
            <w:tcMar>
              <w:top w:w="50" w:type="dxa"/>
              <w:start w:w="70" w:type="dxa"/>
              <w:bottom w:w="50" w:type="dxa"/>
              <w:end w:w="70" w:type="dxa"/>
            </w:tcMar>
            <w:vAlign w:val="center"/>
          </w:tcPr>
          <w:p>
            <w:pPr>
              <w:spacing w:after="0" w:line="252" w:lineRule="auto"/>
            </w:pPr>
            <w:r>
              <w:rPr>
                <w:rFonts w:ascii="Microsoft YaHei" w:hAnsi="Microsoft YaHei" w:eastAsia="Microsoft YaHei"/>
                <w:sz w:val="16"/>
              </w:rPr>
              <w:t>P5</w:t>
            </w:r>
          </w:p>
        </w:tc>
        <w:tc>
          <w:tcPr>
            <w:tcW w:type="dxa" w:w="3969"/>
            <w:tcMar>
              <w:top w:w="50" w:type="dxa"/>
              <w:start w:w="70" w:type="dxa"/>
              <w:bottom w:w="50" w:type="dxa"/>
              <w:end w:w="70" w:type="dxa"/>
            </w:tcMar>
            <w:vAlign w:val="center"/>
          </w:tcPr>
          <w:p>
            <w:pPr>
              <w:spacing w:after="0" w:line="252" w:lineRule="auto"/>
            </w:pPr>
            <w:r>
              <w:rPr>
                <w:rFonts w:ascii="Microsoft YaHei" w:hAnsi="Microsoft YaHei" w:eastAsia="Microsoft YaHei"/>
                <w:sz w:val="16"/>
              </w:rPr>
              <w:t>参考方案V1.1.0</w:t>
            </w:r>
          </w:p>
        </w:tc>
        <w:tc>
          <w:tcPr>
            <w:tcW w:type="dxa" w:w="4309"/>
            <w:tcMar>
              <w:top w:w="50" w:type="dxa"/>
              <w:start w:w="70" w:type="dxa"/>
              <w:bottom w:w="50" w:type="dxa"/>
              <w:end w:w="70" w:type="dxa"/>
            </w:tcMar>
            <w:vAlign w:val="center"/>
          </w:tcPr>
          <w:p>
            <w:pPr>
              <w:spacing w:after="0" w:line="252" w:lineRule="auto"/>
            </w:pPr>
            <w:r>
              <w:rPr>
                <w:rFonts w:ascii="Microsoft YaHei" w:hAnsi="Microsoft YaHei" w:eastAsia="Microsoft YaHei"/>
                <w:sz w:val="16"/>
              </w:rPr>
              <w:t>用于版式、语言风格和方案表达方式参考</w:t>
            </w:r>
          </w:p>
        </w:tc>
      </w:tr>
    </w:tbl>
    <w:p>
      <w:pPr>
        <w:spacing w:line="324" w:lineRule="auto" w:after="80"/>
        <w:ind w:firstLine="420"/>
      </w:pPr>
      <w:r>
        <w:rPr>
          <w:rFonts w:ascii="Microsoft YaHei" w:hAnsi="Microsoft YaHei" w:eastAsia="Microsoft YaHei"/>
          <w:sz w:val="20"/>
        </w:rPr>
        <w:t>当产品资料中的历史参数、示例场景或名称与招标要求不一致时，本方案不直接照搬，统一以招标文件要求和最终经确认的深化设计为准。</w:t>
      </w:r>
    </w:p>
    <w:p>
      <w:r>
        <w:br w:type="page"/>
      </w:r>
    </w:p>
    <w:p>
      <w:pPr>
        <w:spacing w:after="40"/>
      </w:pPr>
      <w:r>
        <w:rPr>
          <w:rFonts w:ascii="Microsoft YaHei" w:hAnsi="Microsoft YaHei" w:eastAsia="Microsoft YaHei"/>
          <w:b/>
          <w:color w:val="2F5597"/>
          <w:sz w:val="17"/>
        </w:rPr>
        <w:t>前置文件</w:t>
      </w:r>
    </w:p>
    <w:p>
      <w:pPr>
        <w:pStyle w:val="2"/>
        <w:spacing w:before="0"/>
      </w:pPr>
      <w:r>
        <w:t>阅读导航与追溯方法</w:t>
      </w:r>
    </w:p>
    <w:p>
      <w:pPr>
        <w:spacing w:after="120"/>
        <w:pBdr>
          <w:bottom w:val="single" w:sz="12" w:space="1" w:color="2F5597"/>
        </w:pBdr>
      </w:pPr>
    </w:p>
    <w:p>
      <w:pPr>
        <w:spacing w:line="324" w:lineRule="auto" w:after="80"/>
        <w:ind w:firstLine="420"/>
      </w:pPr>
      <w:r>
        <w:rPr>
          <w:rFonts w:ascii="Microsoft YaHei" w:hAnsi="Microsoft YaHei" w:eastAsia="Microsoft YaHei"/>
          <w:sz w:val="20"/>
        </w:rPr>
        <w:t>正文顺序与招标需求书章节保持一致。每个技术主题从“需求理解—技术设计—实施配置—验收证据”四个层面展开，便于评审人员快速定位。</w:t>
      </w:r>
    </w:p>
    <w:tbl>
      <w:tblPr>
        <w:tblStyle w:val="TableGrid"/>
        <w:tblW w:type="auto" w:w="0"/>
        <w:jc w:val="center"/>
        <w:tblLayout w:type="fixed"/>
        <w:tblLook w:firstColumn="1" w:firstRow="1" w:lastColumn="0" w:lastRow="0" w:noHBand="0" w:noVBand="1" w:val="04A0"/>
      </w:tblPr>
      <w:tblGrid>
        <w:gridCol w:w="2835"/>
        <w:gridCol w:w="6690"/>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查阅目标</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建议入口</w:t>
            </w:r>
          </w:p>
        </w:tc>
      </w:tr>
      <w:tr>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核对总体架构</w:t>
            </w:r>
          </w:p>
        </w:tc>
        <w:tc>
          <w:tcPr>
            <w:tcW w:type="dxa" w:w="6690"/>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第三章及总体架构图</w:t>
            </w:r>
          </w:p>
        </w:tc>
      </w:tr>
      <w:tr>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核对平台软件功能</w:t>
            </w:r>
          </w:p>
        </w:tc>
        <w:tc>
          <w:tcPr>
            <w:tcW w:type="dxa" w:w="669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第四章及AI能力专题</w:t>
            </w:r>
          </w:p>
        </w:tc>
      </w:tr>
      <w:tr>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核对专网、公网与电话</w:t>
            </w:r>
          </w:p>
        </w:tc>
        <w:tc>
          <w:tcPr>
            <w:tcW w:type="dxa" w:w="6690"/>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第五至第七章</w:t>
            </w:r>
          </w:p>
        </w:tc>
      </w:tr>
      <w:tr>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核对系统对接</w:t>
            </w:r>
          </w:p>
        </w:tc>
        <w:tc>
          <w:tcPr>
            <w:tcW w:type="dxa" w:w="669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第八章及接口治理专题</w:t>
            </w:r>
          </w:p>
        </w:tc>
      </w:tr>
      <w:tr>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核对设备规格</w:t>
            </w:r>
          </w:p>
        </w:tc>
        <w:tc>
          <w:tcPr>
            <w:tcW w:type="dxa" w:w="6690"/>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第九章</w:t>
            </w:r>
          </w:p>
        </w:tc>
      </w:tr>
      <w:tr>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核对测试、实施与服务</w:t>
            </w:r>
          </w:p>
        </w:tc>
        <w:tc>
          <w:tcPr>
            <w:tcW w:type="dxa" w:w="669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第十至第十五章</w:t>
            </w:r>
          </w:p>
        </w:tc>
      </w:tr>
      <w:tr>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逐条核对符合性</w:t>
            </w:r>
          </w:p>
        </w:tc>
        <w:tc>
          <w:tcPr>
            <w:tcW w:type="dxa" w:w="6690"/>
            <w:tcMar>
              <w:top w:w="50" w:type="dxa"/>
              <w:start w:w="70" w:type="dxa"/>
              <w:bottom w:w="50" w:type="dxa"/>
              <w:end w:w="70" w:type="dxa"/>
            </w:tcMar>
            <w:vAlign w:val="center"/>
          </w:tcPr>
          <w:p>
            <w:pPr>
              <w:spacing w:after="0" w:line="252" w:lineRule="auto"/>
            </w:pPr>
            <w:r>
              <w:rPr>
                <w:rFonts w:ascii="Microsoft YaHei" w:hAnsi="Microsoft YaHei" w:eastAsia="Microsoft YaHei"/>
                <w:sz w:val="16"/>
              </w:rPr>
              <w:t>第十六章技术条款响应矩阵</w:t>
            </w:r>
          </w:p>
        </w:tc>
      </w:tr>
    </w:tbl>
    <w:p>
      <w:r>
        <w:br w:type="page"/>
      </w:r>
    </w:p>
    <w:p>
      <w:pPr>
        <w:spacing w:after="40"/>
      </w:pPr>
      <w:r>
        <w:rPr>
          <w:rFonts w:ascii="Microsoft YaHei" w:hAnsi="Microsoft YaHei" w:eastAsia="Microsoft YaHei"/>
          <w:b/>
          <w:color w:val="2F5597"/>
          <w:sz w:val="17"/>
        </w:rPr>
        <w:t>前置文件</w:t>
      </w:r>
    </w:p>
    <w:p>
      <w:pPr>
        <w:pStyle w:val="2"/>
        <w:spacing w:before="0"/>
      </w:pPr>
      <w:r>
        <w:t>目录</w:t>
      </w:r>
    </w:p>
    <w:p>
      <w:pPr>
        <w:spacing w:after="120"/>
        <w:pBdr>
          <w:bottom w:val="single" w:sz="12" w:space="1" w:color="2F5597"/>
        </w:pBdr>
      </w:pPr>
    </w:p>
    <w:p>
      <w:pPr/>
      <w:r>
        <w:fldChar w:fldCharType="begin"/>
        <w:instrText xml:space="preserve">TOC \o "1-3" \h \z \u</w:instrText>
        <w:fldChar w:fldCharType="separate"/>
        <w:t>更新域后显示</w:t>
        <w:fldChar w:fldCharType="end"/>
      </w:r>
    </w:p>
    <w:p>
      <w:pPr>
        <w:spacing w:line="324" w:lineRule="auto" w:after="80"/>
      </w:pPr>
      <w:r>
        <w:rPr>
          <w:rFonts w:ascii="Microsoft YaHei" w:hAnsi="Microsoft YaHei" w:eastAsia="Microsoft YaHei"/>
          <w:sz w:val="18"/>
        </w:rPr>
        <w:t>提示：使用 Microsoft Word 打开后，按 Ctrl+A，再按 F9 更新目录、页码及域。</w:t>
      </w:r>
    </w:p>
    <w:p>
      <w:r>
        <w:br w:type="page"/>
      </w:r>
    </w:p>
    <w:p>
      <w:pPr>
        <w:spacing w:after="40"/>
      </w:pPr>
      <w:r>
        <w:rPr>
          <w:rFonts w:ascii="Microsoft YaHei" w:hAnsi="Microsoft YaHei" w:eastAsia="Microsoft YaHei"/>
          <w:b/>
          <w:color w:val="2F5597"/>
          <w:sz w:val="17"/>
        </w:rPr>
        <w:t>核心架构图</w:t>
      </w:r>
    </w:p>
    <w:p>
      <w:pPr>
        <w:pStyle w:val="2"/>
        <w:spacing w:before="0"/>
      </w:pPr>
      <w:r>
        <w:t>总体技术架构全景</w:t>
      </w:r>
    </w:p>
    <w:p>
      <w:pPr>
        <w:spacing w:after="120"/>
        <w:pBdr>
          <w:bottom w:val="single" w:sz="12" w:space="1" w:color="2F5597"/>
        </w:pBdr>
      </w:pPr>
    </w:p>
    <w:p>
      <w:pPr>
        <w:spacing w:after="80"/>
        <w:jc w:val="center"/>
      </w:pPr>
      <w:r>
        <w:drawing>
          <wp:inline xmlns:a="http://schemas.openxmlformats.org/drawingml/2006/main" xmlns:pic="http://schemas.openxmlformats.org/drawingml/2006/picture">
            <wp:extent cx="6192000" cy="3483000"/>
            <wp:docPr id="1" name="Picture 1"/>
            <wp:cNvGraphicFramePr>
              <a:graphicFrameLocks noChangeAspect="1"/>
            </wp:cNvGraphicFramePr>
            <a:graphic>
              <a:graphicData uri="http://schemas.openxmlformats.org/drawingml/2006/picture">
                <pic:pic>
                  <pic:nvPicPr>
                    <pic:cNvPr id="0" name="overall.png"/>
                    <pic:cNvPicPr/>
                  </pic:nvPicPr>
                  <pic:blipFill>
                    <a:blip r:embed="rId41"/>
                    <a:stretch>
                      <a:fillRect/>
                    </a:stretch>
                  </pic:blipFill>
                  <pic:spPr>
                    <a:xfrm>
                      <a:off x="0" y="0"/>
                      <a:ext cx="6192000" cy="3483000"/>
                    </a:xfrm>
                    <a:prstGeom prst="rect"/>
                  </pic:spPr>
                </pic:pic>
              </a:graphicData>
            </a:graphic>
          </wp:inline>
        </w:drawing>
      </w:r>
    </w:p>
    <w:p>
      <w:pPr>
        <w:spacing w:line="324" w:lineRule="auto" w:after="80"/>
      </w:pPr>
      <w:r>
        <w:rPr>
          <w:rFonts w:ascii="Microsoft YaHei" w:hAnsi="Microsoft YaHei" w:eastAsia="Microsoft YaHei"/>
          <w:sz w:val="18"/>
        </w:rPr>
        <w:t>总体架构以统一融合通信平台为中枢，向下兼容多制式网络和终端，向上支撑调度、应急、远程协助与智能运营；安全和统一网管作为横向能力覆盖全栈。</w:t>
      </w:r>
    </w:p>
    <w:p>
      <w:r>
        <w:br w:type="page"/>
      </w:r>
    </w:p>
    <w:p>
      <w:pPr>
        <w:spacing w:after="40"/>
      </w:pPr>
      <w:r>
        <w:rPr>
          <w:rFonts w:ascii="Microsoft YaHei" w:hAnsi="Microsoft YaHei" w:eastAsia="Microsoft YaHei"/>
          <w:b/>
          <w:color w:val="2F5597"/>
          <w:sz w:val="17"/>
        </w:rPr>
        <w:t>总则</w:t>
      </w:r>
    </w:p>
    <w:p>
      <w:pPr>
        <w:pStyle w:val="3"/>
        <w:spacing w:before="0"/>
      </w:pPr>
      <w:r>
        <w:t>二〇二六年十月——需求理解与响应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总则</w:t>
      </w:r>
    </w:p>
    <w:p>
      <w:pPr>
        <w:pStyle w:val="3"/>
        <w:spacing w:before="0"/>
      </w:pPr>
      <w:r>
        <w:t>二〇二六年十月——技术设计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总则</w:t>
      </w:r>
    </w:p>
    <w:p>
      <w:pPr>
        <w:pStyle w:val="3"/>
        <w:spacing w:before="0"/>
      </w:pPr>
      <w:r>
        <w:t>二〇二六年十月——配置、测试与验收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第一章 总 则</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第一章 总 则</w:t>
      </w:r>
    </w:p>
    <w:p>
      <w:pPr>
        <w:pStyle w:val="3"/>
        <w:spacing w:before="0"/>
      </w:pPr>
      <w:r>
        <w:t>项目概况——需求理解与响应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工业园区以钢铁冶炼生产为核心，涵盖炼钢、镍铁、港口、仓储等生产及配套作业区域，生产装置密集、作业区域广阔、工序协同复杂，园区部门约 80 个。园区在日常生产调度、检修作业、工序协同、安……</w:t>
      </w:r>
    </w:p>
    <w:p>
      <w:pPr>
        <w:pStyle w:val="ListBullet"/>
        <w:spacing w:after="50" w:line="288" w:lineRule="auto"/>
        <w:ind w:left="312" w:hanging="159"/>
      </w:pPr>
      <w:r>
        <w:rPr>
          <w:rFonts w:ascii="Microsoft YaHei" w:hAnsi="Microsoft YaHei" w:eastAsia="Microsoft YaHei"/>
          <w:sz w:val="19"/>
        </w:rPr>
        <w:t>目前园区电话、集群对讲、视频监控等系统各自独立、彼此难以互通，各类通信终端无法统一调度，跨部门、跨区域协同效率低下，已成为制约生产调度效率的突出瓶颈。为此，决定建设统一规划、分级管理、……</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第一章 总 则</w:t>
      </w:r>
    </w:p>
    <w:p>
      <w:pPr>
        <w:pStyle w:val="3"/>
        <w:spacing w:before="0"/>
      </w:pPr>
      <w:r>
        <w:t>项目概况——技术设计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第一章 总 则</w:t>
      </w:r>
    </w:p>
    <w:p>
      <w:pPr>
        <w:pStyle w:val="3"/>
        <w:spacing w:before="0"/>
      </w:pPr>
      <w:r>
        <w:t>项目概况——配置、测试与验收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建设目标——需求理解与响应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建设符合印尼当地法律法规及认证要求的融合通讯系统；</w:t>
      </w:r>
    </w:p>
    <w:p>
      <w:pPr>
        <w:pStyle w:val="ListBullet"/>
        <w:spacing w:after="50" w:line="288" w:lineRule="auto"/>
        <w:ind w:left="312" w:hanging="159"/>
      </w:pPr>
      <w:r>
        <w:rPr>
          <w:rFonts w:ascii="Microsoft YaHei" w:hAnsi="Microsoft YaHei" w:eastAsia="Microsoft YaHei"/>
          <w:sz w:val="19"/>
        </w:rPr>
        <w:t>以融合通信平台为核心，整合专网数字集群对讲、公网对讲、现有 IP 电话、视频监控、应急广播等通信与媒体资源，实现各类通信终端统一接入、统一管理与音视频互通；</w:t>
      </w:r>
    </w:p>
    <w:p>
      <w:pPr>
        <w:pStyle w:val="ListBullet"/>
        <w:spacing w:after="50" w:line="288" w:lineRule="auto"/>
        <w:ind w:left="312" w:hanging="159"/>
      </w:pPr>
      <w:r>
        <w:rPr>
          <w:rFonts w:ascii="Microsoft YaHei" w:hAnsi="Microsoft YaHei" w:eastAsia="Microsoft YaHei"/>
          <w:sz w:val="19"/>
        </w:rPr>
        <w:t>支持部门独立分组、独立管理，同时具备跨部门协同、跨网调度和应急指挥能力；</w:t>
      </w:r>
    </w:p>
    <w:p>
      <w:pPr>
        <w:pStyle w:val="ListBullet"/>
        <w:spacing w:after="50" w:line="288" w:lineRule="auto"/>
        <w:ind w:left="312" w:hanging="159"/>
      </w:pPr>
      <w:r>
        <w:rPr>
          <w:rFonts w:ascii="Microsoft YaHei" w:hAnsi="Microsoft YaHei" w:eastAsia="Microsoft YaHei"/>
          <w:sz w:val="19"/>
        </w:rPr>
        <w:t>提升园区日常调度效率及突发事件处置能力，兼顾断网、断电、断路等极端场景下的应急通信保障能力；</w:t>
      </w:r>
    </w:p>
    <w:p>
      <w:pPr>
        <w:pStyle w:val="ListBullet"/>
        <w:spacing w:after="50" w:line="288" w:lineRule="auto"/>
        <w:ind w:left="312" w:hanging="159"/>
      </w:pPr>
      <w:r>
        <w:rPr>
          <w:rFonts w:ascii="Microsoft YaHei" w:hAnsi="Microsoft YaHei" w:eastAsia="Microsoft YaHei"/>
          <w:sz w:val="19"/>
        </w:rPr>
        <w:t>系统具备良好的可扩展性，满足园区未来规模扩展（专网终端未来总量约 20,000 部、公网终</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建设目标——技术设计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建设目标——配置、测试与验收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建设原则——需求理解与响应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统一平台、分级管理：园区总调度与企业调度使用同一资源体系，各企业保持独立的用户、通信组和业务权限；</w:t>
      </w:r>
    </w:p>
    <w:p>
      <w:pPr>
        <w:pStyle w:val="ListBullet"/>
        <w:spacing w:after="50" w:line="288" w:lineRule="auto"/>
        <w:ind w:left="312" w:hanging="159"/>
      </w:pPr>
      <w:r>
        <w:rPr>
          <w:rFonts w:ascii="Microsoft YaHei" w:hAnsi="Microsoft YaHei" w:eastAsia="Microsoft YaHei"/>
          <w:sz w:val="19"/>
        </w:rPr>
        <w:t>安全可靠：满足钢铁工业生产环境（高粉尘、高噪声、高温、金属构筑物遮挡）7×24 小时长期稳定运行要求；</w:t>
      </w:r>
    </w:p>
    <w:p>
      <w:pPr>
        <w:pStyle w:val="ListBullet"/>
        <w:spacing w:after="50" w:line="288" w:lineRule="auto"/>
        <w:ind w:left="312" w:hanging="159"/>
      </w:pPr>
      <w:r>
        <w:rPr>
          <w:rFonts w:ascii="Microsoft YaHei" w:hAnsi="Microsoft YaHei" w:eastAsia="Microsoft YaHei"/>
          <w:sz w:val="19"/>
        </w:rPr>
        <w:t>互联互通：不同通信制式、不同终端之间实现互联互通；</w:t>
      </w:r>
    </w:p>
    <w:p>
      <w:pPr>
        <w:pStyle w:val="ListBullet"/>
        <w:spacing w:after="50" w:line="288" w:lineRule="auto"/>
        <w:ind w:left="312" w:hanging="159"/>
      </w:pPr>
      <w:r>
        <w:rPr>
          <w:rFonts w:ascii="Microsoft YaHei" w:hAnsi="Microsoft YaHei" w:eastAsia="Microsoft YaHei"/>
          <w:sz w:val="19"/>
        </w:rPr>
        <w:t>标准开放：采用标准化、开放式协议与接口，避免厂商私有封闭接口；</w:t>
      </w:r>
    </w:p>
    <w:p>
      <w:pPr>
        <w:pStyle w:val="ListBullet"/>
        <w:spacing w:after="50" w:line="288" w:lineRule="auto"/>
        <w:ind w:left="312" w:hanging="159"/>
      </w:pPr>
      <w:r>
        <w:rPr>
          <w:rFonts w:ascii="Microsoft YaHei" w:hAnsi="Microsoft YaHei" w:eastAsia="Microsoft YaHei"/>
          <w:sz w:val="19"/>
        </w:rPr>
        <w:t>利旧整合：充分利用现有 IP 电话、视频监控、广播和GIS 系统资源，在接口层建立资源映射和调用关系，不重复建设；</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建设原则——技术设计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第一章 总 则</w:t>
      </w:r>
    </w:p>
    <w:p>
      <w:pPr>
        <w:pStyle w:val="3"/>
        <w:spacing w:before="0"/>
      </w:pPr>
      <w:r>
        <w:t>建设原则——配置、测试与验收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第一章 总 则</w:t>
      </w:r>
    </w:p>
    <w:p>
      <w:pPr>
        <w:pStyle w:val="3"/>
        <w:spacing w:before="0"/>
      </w:pPr>
      <w:r>
        <w:t>术语与定义——需求理解与响应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第一章 总 则</w:t>
      </w:r>
    </w:p>
    <w:p>
      <w:pPr>
        <w:pStyle w:val="3"/>
        <w:spacing w:before="0"/>
      </w:pPr>
      <w:r>
        <w:t>术语与定义——技术设计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第一章 总 则</w:t>
      </w:r>
    </w:p>
    <w:p>
      <w:pPr>
        <w:pStyle w:val="3"/>
        <w:spacing w:before="0"/>
      </w:pPr>
      <w:r>
        <w:t>术语与定义——配置、测试与验收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第一章 总 则</w:t>
      </w:r>
    </w:p>
    <w:p>
      <w:pPr>
        <w:pStyle w:val="3"/>
        <w:spacing w:before="0"/>
      </w:pPr>
      <w:r>
        <w:t>遵循的主要标准与规范——需求理解与响应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投标人提供的产品与方案应遵循下列标准（不限于此），且不低于其要求：</w:t>
      </w:r>
    </w:p>
    <w:p>
      <w:pPr>
        <w:pStyle w:val="ListBullet"/>
        <w:spacing w:after="50" w:line="288" w:lineRule="auto"/>
        <w:ind w:left="312" w:hanging="159"/>
      </w:pPr>
      <w:r>
        <w:rPr>
          <w:rFonts w:ascii="Microsoft YaHei" w:hAnsi="Microsoft YaHei" w:eastAsia="Microsoft YaHei"/>
          <w:sz w:val="19"/>
        </w:rPr>
        <w:t>投标人所采用通信技术适用的国际、行业及当地标准；</w:t>
      </w:r>
    </w:p>
    <w:p>
      <w:pPr>
        <w:pStyle w:val="ListBullet"/>
        <w:spacing w:after="50" w:line="288" w:lineRule="auto"/>
        <w:ind w:left="312" w:hanging="159"/>
      </w:pPr>
      <w:r>
        <w:rPr>
          <w:rFonts w:ascii="Microsoft YaHei" w:hAnsi="Microsoft YaHei" w:eastAsia="Microsoft YaHei"/>
          <w:sz w:val="19"/>
        </w:rPr>
        <w:t>GB/T 28181（公共安全视频监控联网系统信息传输、交换、控制技术要求）；</w:t>
      </w:r>
    </w:p>
    <w:p>
      <w:pPr>
        <w:pStyle w:val="ListBullet"/>
        <w:spacing w:after="50" w:line="288" w:lineRule="auto"/>
        <w:ind w:left="312" w:hanging="159"/>
      </w:pPr>
      <w:r>
        <w:rPr>
          <w:rFonts w:ascii="Microsoft YaHei" w:hAnsi="Microsoft YaHei" w:eastAsia="Microsoft YaHei"/>
          <w:sz w:val="19"/>
        </w:rPr>
        <w:t>RFC 3261（SIP 会话初始协议）、RFC 4733（DTMF 电话事件）；</w:t>
      </w:r>
    </w:p>
    <w:p>
      <w:pPr>
        <w:pStyle w:val="ListBullet"/>
        <w:spacing w:after="50" w:line="288" w:lineRule="auto"/>
        <w:ind w:left="312" w:hanging="159"/>
      </w:pPr>
      <w:r>
        <w:rPr>
          <w:rFonts w:ascii="Microsoft YaHei" w:hAnsi="Microsoft YaHei" w:eastAsia="Microsoft YaHei"/>
          <w:sz w:val="19"/>
        </w:rPr>
        <w:t>ITU-T G.711/G.722/G.723.1/G.729（语音编码系列建议）；</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第一章 总 则</w:t>
      </w:r>
    </w:p>
    <w:p>
      <w:pPr>
        <w:pStyle w:val="3"/>
        <w:spacing w:before="0"/>
      </w:pPr>
      <w:r>
        <w:t>遵循的主要标准与规范——技术设计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第一章 总 则</w:t>
      </w:r>
    </w:p>
    <w:p>
      <w:pPr>
        <w:pStyle w:val="3"/>
        <w:spacing w:before="0"/>
      </w:pPr>
      <w:r>
        <w:t>遵循的主要标准与规范——配置、测试与验收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第二章 招标范围与供货要求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第二章 招标范围与供货要求</w:t>
      </w:r>
    </w:p>
    <w:p>
      <w:pPr>
        <w:pStyle w:val="3"/>
        <w:spacing w:before="0"/>
      </w:pPr>
      <w:r>
        <w:t>标包划分与投标要求——需求理解与响应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本次招标为一个标包，招标内容包括：专网数字集群通信系统、公网对讲系统、融合通信平台（软件及配套硬件）、全部终端设备、系统集成与对接、安装调试、培训及售后服务；</w:t>
      </w:r>
    </w:p>
    <w:p>
      <w:pPr>
        <w:pStyle w:val="ListBullet"/>
        <w:spacing w:after="50" w:line="288" w:lineRule="auto"/>
        <w:ind w:left="312" w:hanging="159"/>
      </w:pPr>
      <w:r>
        <w:rPr>
          <w:rFonts w:ascii="Microsoft YaHei" w:hAnsi="Microsoft YaHei" w:eastAsia="Microsoft YaHei"/>
          <w:sz w:val="19"/>
        </w:rPr>
        <w:t>投标人须对招标内容进行整体投标，不接受选择性投标、部分投标或肢解投标报价；</w:t>
      </w:r>
    </w:p>
    <w:p>
      <w:pPr>
        <w:pStyle w:val="ListBullet"/>
        <w:spacing w:after="50" w:line="288" w:lineRule="auto"/>
        <w:ind w:left="312" w:hanging="159"/>
      </w:pPr>
      <w:r>
        <w:rPr>
          <w:rFonts w:ascii="Microsoft YaHei" w:hAnsi="Microsoft YaHei" w:eastAsia="Microsoft YaHei"/>
          <w:sz w:val="19"/>
        </w:rPr>
        <w:t>终端设备（专网数字手持终端、专网数字车载终端、公网对讲终端）须与所投网络及平台兼容，投标人应对终端、网络、平台的整体兼容性、互通性及最终运行效果负责；</w:t>
      </w:r>
    </w:p>
    <w:p>
      <w:pPr>
        <w:pStyle w:val="ListBullet"/>
        <w:spacing w:after="50" w:line="288" w:lineRule="auto"/>
        <w:ind w:left="312" w:hanging="159"/>
      </w:pPr>
      <w:r>
        <w:rPr>
          <w:rFonts w:ascii="Microsoft YaHei" w:hAnsi="Microsoft YaHei" w:eastAsia="Microsoft YaHei"/>
          <w:sz w:val="19"/>
        </w:rPr>
        <w:t>招标人不指定品牌型号，投标人可选用满足或优于本需求书全部技术要求的产品；招标文件中出现的任何参考型号仅用于说明技术水准，不作为限定依据。</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标包划分与投标要求——技术设计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标包划分与投标要求——配置、测试与验收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总体建设范围——需求理解与响应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本次建设范围包括但不限于：</w:t>
      </w:r>
    </w:p>
    <w:p>
      <w:pPr>
        <w:pStyle w:val="ListBullet"/>
        <w:spacing w:after="50" w:line="288" w:lineRule="auto"/>
        <w:ind w:left="312" w:hanging="159"/>
      </w:pPr>
      <w:r>
        <w:rPr>
          <w:rFonts w:ascii="Microsoft YaHei" w:hAnsi="Microsoft YaHei" w:eastAsia="Microsoft YaHei"/>
          <w:sz w:val="19"/>
        </w:rPr>
        <w:t>专网数字集群通信系统及配套无线接入设备的采购、安装与调试，具体网络架构和设备配置由投标人根据覆盖及容量需求设计（基站容量设计参照终端总量 20000 台设计，APP 不限制授权数量）；</w:t>
      </w:r>
    </w:p>
    <w:p>
      <w:pPr>
        <w:pStyle w:val="ListBullet"/>
        <w:spacing w:after="50" w:line="288" w:lineRule="auto"/>
        <w:ind w:left="312" w:hanging="159"/>
      </w:pPr>
      <w:r>
        <w:rPr>
          <w:rFonts w:ascii="Microsoft YaHei" w:hAnsi="Microsoft YaHei" w:eastAsia="Microsoft YaHei"/>
          <w:sz w:val="19"/>
        </w:rPr>
        <w:t>数字集群终端（手持对讲机、车载台）及公网终端的采购与开通；</w:t>
      </w:r>
    </w:p>
    <w:p>
      <w:pPr>
        <w:pStyle w:val="ListBullet"/>
        <w:spacing w:after="50" w:line="288" w:lineRule="auto"/>
        <w:ind w:left="312" w:hanging="159"/>
      </w:pPr>
      <w:r>
        <w:rPr>
          <w:rFonts w:ascii="Microsoft YaHei" w:hAnsi="Microsoft YaHei" w:eastAsia="Microsoft YaHei"/>
          <w:sz w:val="19"/>
        </w:rPr>
        <w:t>融合通信平台硬件与软件的采购、部署、系统集成与功能配置；</w:t>
      </w:r>
    </w:p>
    <w:p>
      <w:pPr>
        <w:pStyle w:val="ListBullet"/>
        <w:spacing w:after="50" w:line="288" w:lineRule="auto"/>
        <w:ind w:left="312" w:hanging="159"/>
      </w:pPr>
      <w:r>
        <w:rPr>
          <w:rFonts w:ascii="Microsoft YaHei" w:hAnsi="Microsoft YaHei" w:eastAsia="Microsoft YaHei"/>
          <w:sz w:val="19"/>
        </w:rPr>
        <w:t>调度台及调度终端的采购与配置；</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总体建设范围——技术设计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总体建设范围——配置、测试与验收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采购设备清单及数量——需求理解与响应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本节目标是实现标准化设备与全生命周期管理。招标要求不仅关注功能是否存在，还关注跨系统协同、生产连续性、权限边界和长期运维，因此采用“平台统一、资源分域、接口标准、过程可审计”的响应路线。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数字集群无线网</w:t>
      </w:r>
    </w:p>
    <w:p>
      <w:pPr>
        <w:pStyle w:val="ListBullet"/>
        <w:spacing w:after="50" w:line="288" w:lineRule="auto"/>
        <w:ind w:left="312" w:hanging="159"/>
      </w:pPr>
      <w:r>
        <w:rPr>
          <w:rFonts w:ascii="Microsoft YaHei" w:hAnsi="Microsoft YaHei" w:eastAsia="Microsoft YaHei"/>
          <w:sz w:val="19"/>
        </w:rPr>
        <w:t>融合通信平台及调度设备</w:t>
      </w:r>
    </w:p>
    <w:p>
      <w:pPr>
        <w:pStyle w:val="ListBullet"/>
        <w:spacing w:after="50" w:line="288" w:lineRule="auto"/>
        <w:ind w:left="312" w:hanging="159"/>
      </w:pPr>
      <w:r>
        <w:rPr>
          <w:rFonts w:ascii="Microsoft YaHei" w:hAnsi="Microsoft YaHei" w:eastAsia="Microsoft YaHei"/>
          <w:sz w:val="19"/>
        </w:rPr>
        <w:t>注：序号 6 至 15 的设备，投标人在投标文件中给出明确配置数量及测算依据，并计入投标总价；最终数量以合同确定。</w:t>
      </w:r>
    </w:p>
    <w:p>
      <w:pPr>
        <w:pStyle w:val="ListBullet"/>
        <w:spacing w:after="50" w:line="288" w:lineRule="auto"/>
        <w:ind w:left="312" w:hanging="159"/>
      </w:pPr>
      <w:r>
        <w:rPr>
          <w:rFonts w:ascii="Microsoft YaHei" w:hAnsi="Microsoft YaHei" w:eastAsia="Microsoft YaHei"/>
          <w:sz w:val="19"/>
        </w:rPr>
        <w:t>公网设备</w:t>
      </w:r>
    </w:p>
    <w:p>
      <w:pPr>
        <w:pStyle w:val="ListBullet"/>
        <w:spacing w:after="50" w:line="288" w:lineRule="auto"/>
        <w:ind w:left="312" w:hanging="159"/>
      </w:pPr>
      <w:r>
        <w:rPr>
          <w:rFonts w:ascii="Microsoft YaHei" w:hAnsi="Microsoft YaHei" w:eastAsia="Microsoft YaHei"/>
          <w:sz w:val="19"/>
        </w:rPr>
        <w:t>系统设计容量汇总</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采购设备清单及数量——技术设计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设备选型满足环境、协议和容量要求，并纳入统一网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围绕标准化设备与全生命周期管理编排调度、协作和应急流程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采购设备清单及数量——配置、测试与验收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逐项执行到货、上电、注册、业务、性能和稳定性检查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软件功能范围——需求理解与响应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投标人须提供融合通信平台软件的完整授权，包含以下全部功能模块（功能要求详见第四章）：</w:t>
      </w:r>
    </w:p>
    <w:p>
      <w:pPr>
        <w:pStyle w:val="ListBullet"/>
        <w:spacing w:after="50" w:line="288" w:lineRule="auto"/>
        <w:ind w:left="312" w:hanging="159"/>
      </w:pPr>
      <w:r>
        <w:rPr>
          <w:rFonts w:ascii="Microsoft YaHei" w:hAnsi="Microsoft YaHei" w:eastAsia="Microsoft YaHei"/>
          <w:sz w:val="19"/>
        </w:rPr>
        <w:t>数字集群通信软件（核心网用户、组、呼叫及移动性管理等）；</w:t>
      </w:r>
    </w:p>
    <w:p>
      <w:pPr>
        <w:pStyle w:val="ListBullet"/>
        <w:spacing w:after="50" w:line="288" w:lineRule="auto"/>
        <w:ind w:left="312" w:hanging="159"/>
      </w:pPr>
      <w:r>
        <w:rPr>
          <w:rFonts w:ascii="Microsoft YaHei" w:hAnsi="Microsoft YaHei" w:eastAsia="Microsoft YaHei"/>
          <w:sz w:val="19"/>
        </w:rPr>
        <w:t>公网通信平台软件（单呼组呼、调度会议、紧急报警、视频回传、消息、定位等）；</w:t>
      </w:r>
    </w:p>
    <w:p>
      <w:pPr>
        <w:pStyle w:val="ListBullet"/>
        <w:spacing w:after="50" w:line="288" w:lineRule="auto"/>
        <w:ind w:left="312" w:hanging="159"/>
      </w:pPr>
      <w:r>
        <w:rPr>
          <w:rFonts w:ascii="Microsoft YaHei" w:hAnsi="Microsoft YaHei" w:eastAsia="Microsoft YaHei"/>
          <w:sz w:val="19"/>
        </w:rPr>
        <w:t>组织架构与用户权限管理；</w:t>
      </w:r>
    </w:p>
    <w:p>
      <w:pPr>
        <w:pStyle w:val="ListBullet"/>
        <w:spacing w:after="50" w:line="288" w:lineRule="auto"/>
        <w:ind w:left="312" w:hanging="159"/>
      </w:pPr>
      <w:r>
        <w:rPr>
          <w:rFonts w:ascii="Microsoft YaHei" w:hAnsi="Microsoft YaHei" w:eastAsia="Microsoft YaHei"/>
          <w:sz w:val="19"/>
        </w:rPr>
        <w:t>语音调度与语音通知；</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软件功能范围——技术设计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软件功能范围——配置、测试与验收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利旧资源、分工界面及不纳入本次采购的内容——需求理解与响应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下列内容不纳入本次招标采购范围。投标人应在投标文件中明确与下列内容的接口方案、责任边界及需招标人配合的事项：</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利旧资源、分工界面及不纳入本次采购的内容——技术设计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第二章 招标范围与供货要求</w:t>
      </w:r>
    </w:p>
    <w:p>
      <w:pPr>
        <w:pStyle w:val="3"/>
        <w:spacing w:before="0"/>
      </w:pPr>
      <w:r>
        <w:t>利旧资源、分工界面及不纳入本次采购的内容——配置、测试与验收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第三章 总体技术架构要求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系统组成——需求理解与响应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融合通讯系统由三部分组成：</w:t>
      </w:r>
    </w:p>
    <w:p>
      <w:pPr>
        <w:pStyle w:val="ListBullet"/>
        <w:spacing w:after="50" w:line="288" w:lineRule="auto"/>
        <w:ind w:left="312" w:hanging="159"/>
      </w:pPr>
      <w:r>
        <w:rPr>
          <w:rFonts w:ascii="Microsoft YaHei" w:hAnsi="Microsoft YaHei" w:eastAsia="Microsoft YaHei"/>
          <w:sz w:val="19"/>
        </w:rPr>
        <w:t>专网数字集群通信系统：承担生产调度与应急核心语音。系统架构、无线接入设备类型及配置规模由投标人根据现场勘察、覆盖范围、用户规模和容量需求确定，具备用户注册、鉴权、移动性管理、呼叫控制和……</w:t>
      </w:r>
    </w:p>
    <w:p>
      <w:pPr>
        <w:pStyle w:val="ListBullet"/>
        <w:spacing w:after="50" w:line="288" w:lineRule="auto"/>
        <w:ind w:left="312" w:hanging="159"/>
      </w:pPr>
      <w:r>
        <w:rPr>
          <w:rFonts w:ascii="Microsoft YaHei" w:hAnsi="Microsoft YaHei" w:eastAsia="Microsoft YaHei"/>
          <w:sz w:val="19"/>
        </w:rPr>
        <w:t>公网平台：承担跨区域通信与多媒体业务。依托运营商 4G 网络，提供语音单呼/组呼、视频回传、定位和消息业务，负责公网用户登录、组呼、单呼及多媒体业务；</w:t>
      </w:r>
    </w:p>
    <w:p>
      <w:pPr>
        <w:pStyle w:val="ListBullet"/>
        <w:spacing w:after="50" w:line="288" w:lineRule="auto"/>
        <w:ind w:left="312" w:hanging="159"/>
      </w:pPr>
      <w:r>
        <w:rPr>
          <w:rFonts w:ascii="Microsoft YaHei" w:hAnsi="Microsoft YaHei" w:eastAsia="Microsoft YaHei"/>
          <w:sz w:val="19"/>
        </w:rPr>
        <w:t>融合通信平台：承担统一调度与事件联动。以 IP 软交换为核心，不接管两类网络的内部交换，依据用户、群组和资源映射调用各专业平台，完成跨网会话组织和联合调度，并对接IP 电话、视频监控、……</w:t>
      </w:r>
    </w:p>
    <w:p>
      <w:pPr>
        <w:pStyle w:val="ListBullet"/>
        <w:spacing w:after="50" w:line="288" w:lineRule="auto"/>
        <w:ind w:left="312" w:hanging="159"/>
      </w:pPr>
      <w:r>
        <w:rPr>
          <w:rFonts w:ascii="Microsoft YaHei" w:hAnsi="Microsoft YaHei" w:eastAsia="Microsoft YaHei"/>
          <w:sz w:val="19"/>
        </w:rPr>
        <w:t>配套调度席位（多媒体调度台、调度交互终端、可视交互终端）作为生产调度指挥手段。</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系统组成——技术设计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系统组成——配置、测试与验收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架构原则——需求理解与响应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故障隔离：融合通信平台不改变各专业平台内部机制。数字集群专网与公网对讲平台各自独立运行；融合接口中断时，专网内部生产组呼和公网对讲内部业务仍由各自平台处理；视频、广播或地图服务异常只影……</w:t>
      </w:r>
    </w:p>
    <w:p>
      <w:pPr>
        <w:pStyle w:val="ListBullet"/>
        <w:spacing w:after="50" w:line="288" w:lineRule="auto"/>
        <w:ind w:left="312" w:hanging="159"/>
      </w:pPr>
      <w:r>
        <w:rPr>
          <w:rFonts w:ascii="Microsoft YaHei" w:hAnsi="Microsoft YaHei" w:eastAsia="Microsoft YaHei"/>
          <w:sz w:val="19"/>
        </w:rPr>
        <w:t>分区部署：园区核心机房部署核心通信服务、融合网关、媒体处理、业务数据库、录音索引、日志和管理服务；控制、媒体、数据、管理及存储流量分别设置访问关系；公网终端经受控出口接入公网对讲平台，……</w:t>
      </w:r>
    </w:p>
    <w:p>
      <w:pPr>
        <w:pStyle w:val="ListBullet"/>
        <w:spacing w:after="50" w:line="288" w:lineRule="auto"/>
        <w:ind w:left="312" w:hanging="159"/>
      </w:pPr>
      <w:r>
        <w:rPr>
          <w:rFonts w:ascii="Microsoft YaHei" w:hAnsi="Microsoft YaHei" w:eastAsia="Microsoft YaHei"/>
          <w:sz w:val="19"/>
        </w:rPr>
        <w:t>平滑扩展：新增企业、新增通信系统、新增调度席位均在现有体系内扩展，不另建孤立平台；</w:t>
      </w:r>
    </w:p>
    <w:p>
      <w:pPr>
        <w:pStyle w:val="ListBullet"/>
        <w:spacing w:after="50" w:line="288" w:lineRule="auto"/>
        <w:ind w:left="312" w:hanging="159"/>
      </w:pPr>
      <w:r>
        <w:rPr>
          <w:rFonts w:ascii="Microsoft YaHei" w:hAnsi="Microsoft YaHei" w:eastAsia="Microsoft YaHei"/>
          <w:sz w:val="19"/>
        </w:rPr>
        <w:t>权限分离：管理权限与业务权限相互分离，系统管理权限不自动包含录音播放、轨迹查询和视频调用权限。</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架构原则——技术设计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架构原则——配置、测试与验收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系统扩展与融合接口要求——需求理解与响应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平台应支持与应急管理系统、视频监控平台、GIS 地图系统对接，支持语音调度与视频、定位信息的联动调用；</w:t>
      </w:r>
    </w:p>
    <w:p>
      <w:pPr>
        <w:pStyle w:val="ListBullet"/>
        <w:spacing w:after="50" w:line="288" w:lineRule="auto"/>
        <w:ind w:left="312" w:hanging="159"/>
      </w:pPr>
      <w:r>
        <w:rPr>
          <w:rFonts w:ascii="Microsoft YaHei" w:hAnsi="Microsoft YaHei" w:eastAsia="Microsoft YaHei"/>
          <w:sz w:val="19"/>
        </w:rPr>
        <w:t>接口采用标准化、开放式协议（GB/T 28181、SIP、RTSP、ONVIF、OGC 等），避免厂商私有封闭接口；</w:t>
      </w:r>
    </w:p>
    <w:p>
      <w:pPr>
        <w:pStyle w:val="ListBullet"/>
        <w:spacing w:after="50" w:line="288" w:lineRule="auto"/>
        <w:ind w:left="312" w:hanging="159"/>
      </w:pPr>
      <w:r>
        <w:rPr>
          <w:rFonts w:ascii="Microsoft YaHei" w:hAnsi="Microsoft YaHei" w:eastAsia="Microsoft YaHei"/>
          <w:sz w:val="19"/>
        </w:rPr>
        <w:t>免费提供标准 API/SDK 用于系统对接，接口能力需在投标文件中明确说明；</w:t>
      </w:r>
    </w:p>
    <w:p>
      <w:pPr>
        <w:pStyle w:val="ListBullet"/>
        <w:spacing w:after="50" w:line="288" w:lineRule="auto"/>
        <w:ind w:left="312" w:hanging="159"/>
      </w:pPr>
      <w:r>
        <w:rPr>
          <w:rFonts w:ascii="Microsoft YaHei" w:hAnsi="Microsoft YaHei" w:eastAsia="Microsoft YaHei"/>
          <w:sz w:val="19"/>
        </w:rPr>
        <w:t>每项接口记录接入系统、版本、地址、端口、鉴权方式、开放功能、超时和重试规则；查询、控制及媒体能力分别登记，不得将未开放的能力列为已启用功能。</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系统扩展与融合接口要求——技术设计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系统扩展与融合接口要求——配置、测试与验收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容量与配置关系——需求理解与响应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业务分组规划约 500 组，按企业、岗位和任务编组，实际启用组独立登记；</w:t>
      </w:r>
    </w:p>
    <w:p>
      <w:pPr>
        <w:pStyle w:val="ListBullet"/>
        <w:spacing w:after="50" w:line="288" w:lineRule="auto"/>
        <w:ind w:left="312" w:hanging="159"/>
      </w:pPr>
      <w:r>
        <w:rPr>
          <w:rFonts w:ascii="Microsoft YaHei" w:hAnsi="Microsoft YaHei" w:eastAsia="Microsoft YaHei"/>
          <w:sz w:val="19"/>
        </w:rPr>
        <w:t>无线接入：基站数量、站点位置、载波数量及组网方式不作固定限定，由投标人根据现场勘察、无线覆盖规划及容量测算确定，并确保满足本需求书规定的通信效果和业务承载要求；</w:t>
      </w:r>
    </w:p>
    <w:p>
      <w:pPr>
        <w:pStyle w:val="ListBullet"/>
        <w:spacing w:after="50" w:line="288" w:lineRule="auto"/>
        <w:ind w:left="312" w:hanging="159"/>
      </w:pPr>
      <w:r>
        <w:rPr>
          <w:rFonts w:ascii="Microsoft YaHei" w:hAnsi="Microsoft YaHei" w:eastAsia="Microsoft YaHei"/>
          <w:sz w:val="19"/>
        </w:rPr>
        <w:t>室内及重点区域深度覆盖：投标人应根据建筑结构、金属遮挡及现场测试结果提出必要的补盲和深度覆盖方案，相关设备及配置纳入整体报价；</w:t>
      </w:r>
    </w:p>
    <w:p>
      <w:pPr>
        <w:pStyle w:val="ListBullet"/>
        <w:spacing w:after="50" w:line="288" w:lineRule="auto"/>
        <w:ind w:left="312" w:hanging="159"/>
      </w:pPr>
      <w:r>
        <w:rPr>
          <w:rFonts w:ascii="Microsoft YaHei" w:hAnsi="Microsoft YaHei" w:eastAsia="Microsoft YaHei"/>
          <w:sz w:val="19"/>
        </w:rPr>
        <w:t>平台分别管理注册许可（50000 个终端授权）、在线用户、并发会话、会议成员、媒体转码、视频分发、位置上报和录音写入负荷；授权规模不直接等同于同时通话路数，注册许可数量不等同于APP ……</w:t>
      </w:r>
    </w:p>
    <w:p>
      <w:pPr>
        <w:pStyle w:val="ListBullet"/>
        <w:spacing w:after="50" w:line="288" w:lineRule="auto"/>
        <w:ind w:left="312" w:hanging="159"/>
      </w:pPr>
      <w:r>
        <w:rPr>
          <w:rFonts w:ascii="Microsoft YaHei" w:hAnsi="Microsoft YaHei" w:eastAsia="Microsoft YaHei"/>
          <w:sz w:val="19"/>
        </w:rPr>
        <w:t>并发配置须采用实际业务组合进行验证；网络紧张时优先保障语音与必要控制消息。</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容量与配置关系——技术设计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第三章 总体技术架构要求</w:t>
      </w:r>
    </w:p>
    <w:p>
      <w:pPr>
        <w:pStyle w:val="3"/>
        <w:spacing w:before="0"/>
      </w:pPr>
      <w:r>
        <w:t>容量与配置关系——配置、测试与验收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第四章 融合通信平台软件功能要求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本章围绕“标准开放和利旧融合”组织方案内容。设计坚持招标文件优先，将业务目标转化为平台能力、网络能力、设备能力、接口能力、安全控制和运维流程，并明确验收证据。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总体实施路径为：现状核查与边界确认—深化设计与资源规划—实验室预集成—现场部署与分批迁移—联调测试—试运行—验收移交。重点采用采用标准协议、适配网关和API治理，降低对现网的侵入。</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本章验收主线：使用接口清单、联调记录、异常用例和回归结果验收。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平台技术参数——需求理解与响应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系统架构：B/S＋C/S 混合架构，支持私有化部署；</w:t>
      </w:r>
    </w:p>
    <w:p>
      <w:pPr>
        <w:pStyle w:val="ListBullet"/>
        <w:spacing w:after="50" w:line="288" w:lineRule="auto"/>
        <w:ind w:left="312" w:hanging="159"/>
      </w:pPr>
      <w:r>
        <w:rPr>
          <w:rFonts w:ascii="Microsoft YaHei" w:hAnsi="Microsoft YaHei" w:eastAsia="Microsoft YaHei"/>
          <w:sz w:val="19"/>
        </w:rPr>
        <w:t>终端规模：支持不少于 50,000 终端注册，不少于 10,000 终端同时在线；</w:t>
      </w:r>
    </w:p>
    <w:p>
      <w:pPr>
        <w:pStyle w:val="ListBullet"/>
        <w:spacing w:after="50" w:line="288" w:lineRule="auto"/>
        <w:ind w:left="312" w:hanging="159"/>
      </w:pPr>
      <w:r>
        <w:rPr>
          <w:rFonts w:ascii="Microsoft YaHei" w:hAnsi="Microsoft YaHei" w:eastAsia="Microsoft YaHei"/>
          <w:sz w:val="19"/>
        </w:rPr>
        <w:t>并发能力：支持不少于 2,000 路并发语音调度；</w:t>
      </w:r>
    </w:p>
    <w:p>
      <w:pPr>
        <w:pStyle w:val="ListBullet"/>
        <w:spacing w:after="50" w:line="288" w:lineRule="auto"/>
        <w:ind w:left="312" w:hanging="159"/>
      </w:pPr>
      <w:r>
        <w:rPr>
          <w:rFonts w:ascii="Microsoft YaHei" w:hAnsi="Microsoft YaHei" w:eastAsia="Microsoft YaHei"/>
          <w:sz w:val="19"/>
        </w:rPr>
        <w:t>语音处理时延：平台侧新增时延不大于 100ms；</w:t>
      </w:r>
    </w:p>
    <w:p>
      <w:pPr>
        <w:pStyle w:val="ListBullet"/>
        <w:spacing w:after="50" w:line="288" w:lineRule="auto"/>
        <w:ind w:left="312" w:hanging="159"/>
      </w:pPr>
      <w:r>
        <w:rPr>
          <w:rFonts w:ascii="Microsoft YaHei" w:hAnsi="Microsoft YaHei" w:eastAsia="Microsoft YaHei"/>
          <w:sz w:val="19"/>
        </w:rPr>
        <w:t>系统可用性：不低于 99.9%；</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平台技术参数——技术设计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平台技术参数——配置、测试与验收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组织架构与用户权限管理——需求理解与响应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按园区、企业、部门/车间、班组/岗位建立多级组织结构，并在组织下关联用户、终端、电话号码、通信组、调度席位和业务资源；人员调整时通过组织关系更新业务权限，不需要在各系统中重复修改；</w:t>
      </w:r>
    </w:p>
    <w:p>
      <w:pPr>
        <w:pStyle w:val="ListBullet"/>
        <w:spacing w:after="50" w:line="288" w:lineRule="auto"/>
        <w:ind w:left="312" w:hanging="159"/>
      </w:pPr>
      <w:r>
        <w:rPr>
          <w:rFonts w:ascii="Microsoft YaHei" w:hAnsi="Microsoft YaHei" w:eastAsia="Microsoft YaHei"/>
          <w:sz w:val="19"/>
        </w:rPr>
        <w:t>支持查看组织架构内成员信息（头像、姓名、职位、手机、工作电话等）；具备人员/部门名称、号码等关键字的模糊搜索和精确搜索，支持联系人收藏；</w:t>
      </w:r>
    </w:p>
    <w:p>
      <w:pPr>
        <w:pStyle w:val="ListBullet"/>
        <w:spacing w:after="50" w:line="288" w:lineRule="auto"/>
        <w:ind w:left="312" w:hanging="159"/>
      </w:pPr>
      <w:r>
        <w:rPr>
          <w:rFonts w:ascii="Microsoft YaHei" w:hAnsi="Microsoft YaHei" w:eastAsia="Microsoft YaHei"/>
          <w:sz w:val="19"/>
        </w:rPr>
        <w:t>行政组织与通信组织分别管理：来自不同企业、部门的人员可在联合检修或应急任务中临时</w:t>
      </w:r>
    </w:p>
    <w:p>
      <w:pPr>
        <w:pStyle w:val="ListBullet"/>
        <w:spacing w:after="50" w:line="288" w:lineRule="auto"/>
        <w:ind w:left="312" w:hanging="159"/>
      </w:pPr>
      <w:r>
        <w:rPr>
          <w:rFonts w:ascii="Microsoft YaHei" w:hAnsi="Microsoft YaHei" w:eastAsia="Microsoft YaHei"/>
          <w:sz w:val="19"/>
        </w:rPr>
        <w:t>进入同一通信组，行政归属、资产责任和长期权限保持不变；</w:t>
      </w:r>
    </w:p>
    <w:p>
      <w:pPr>
        <w:pStyle w:val="ListBullet"/>
        <w:spacing w:after="50" w:line="288" w:lineRule="auto"/>
        <w:ind w:left="312" w:hanging="159"/>
      </w:pPr>
      <w:r>
        <w:rPr>
          <w:rFonts w:ascii="Microsoft YaHei" w:hAnsi="Microsoft YaHei" w:eastAsia="Microsoft YaHei"/>
          <w:sz w:val="19"/>
        </w:rPr>
        <w:t>组织数据使用稳定唯一标识，名称调整不改变历史通话、告警、事件和资产记录；企业合并、拆分时通过组织变更流程完成批量迁移并保留映射关系；</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组织架构与用户权限管理——技术设计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组织架构与用户权限管理——配置、测试与验收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通信组管理——需求理解与响应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预案组：支持预先配置预案组成员（人员、监控、视频会议终端），支持树结构部门统计、</w:t>
      </w:r>
    </w:p>
    <w:p>
      <w:pPr>
        <w:pStyle w:val="ListBullet"/>
        <w:spacing w:after="50" w:line="288" w:lineRule="auto"/>
        <w:ind w:left="312" w:hanging="159"/>
      </w:pPr>
      <w:r>
        <w:rPr>
          <w:rFonts w:ascii="Microsoft YaHei" w:hAnsi="Microsoft YaHei" w:eastAsia="Microsoft YaHei"/>
          <w:sz w:val="19"/>
        </w:rPr>
        <w:t>收起/展开、模糊与精确搜索；支持对预案组发起点对点对讲、混合对讲会议、视频会议、语音会议、语音通知、语音广播、短信、即时消息、传真通知；</w:t>
      </w:r>
    </w:p>
    <w:p>
      <w:pPr>
        <w:pStyle w:val="ListBullet"/>
        <w:spacing w:after="50" w:line="288" w:lineRule="auto"/>
        <w:ind w:left="312" w:hanging="159"/>
      </w:pPr>
      <w:r>
        <w:rPr>
          <w:rFonts w:ascii="Microsoft YaHei" w:hAnsi="Microsoft YaHei" w:eastAsia="Microsoft YaHei"/>
          <w:sz w:val="19"/>
        </w:rPr>
        <w:t>个人组：支持创建、编辑、删除个人组，功能同预案组；</w:t>
      </w:r>
    </w:p>
    <w:p>
      <w:pPr>
        <w:pStyle w:val="ListBullet"/>
        <w:spacing w:after="50" w:line="288" w:lineRule="auto"/>
        <w:ind w:left="312" w:hanging="159"/>
      </w:pPr>
      <w:r>
        <w:rPr>
          <w:rFonts w:ascii="Microsoft YaHei" w:hAnsi="Microsoft YaHei" w:eastAsia="Microsoft YaHei"/>
          <w:sz w:val="19"/>
        </w:rPr>
        <w:t>固定生产组：服务于车间、班组、设备维护和车辆调度等长期业务，原则上限制在所属业务主站及必要相邻小区；服务区域调整时显示新增和可能影响的无线资源，并按变更等级进入容量校核或审批流程；</w:t>
      </w:r>
    </w:p>
    <w:p>
      <w:pPr>
        <w:pStyle w:val="ListBullet"/>
        <w:spacing w:after="50" w:line="288" w:lineRule="auto"/>
        <w:ind w:left="312" w:hanging="159"/>
      </w:pPr>
      <w:r>
        <w:rPr>
          <w:rFonts w:ascii="Microsoft YaHei" w:hAnsi="Microsoft YaHei" w:eastAsia="Microsoft YaHei"/>
          <w:sz w:val="19"/>
        </w:rPr>
        <w:t>临时任务组：服务于集中检修、工程施工、联合生产，设置参与人员、有效时间和业务范围，</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通信组管理——技术设计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通信组管理——配置、测试与验收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语音调度——需求理解与响应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本节目标是实现电信级语音与通知能力。招标要求不仅关注功能是否存在，还关注跨系统协同、生产连续性、权限边界和长期运维，因此采用“平台统一、资源分域、接口标准、过程可审计”的响应路线。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集成呼叫、转接、三方通话、强插、强拆、强挂、电话会议等通信操作；</w:t>
      </w:r>
    </w:p>
    <w:p>
      <w:pPr>
        <w:pStyle w:val="ListBullet"/>
        <w:spacing w:after="50" w:line="288" w:lineRule="auto"/>
        <w:ind w:left="312" w:hanging="159"/>
      </w:pPr>
      <w:r>
        <w:rPr>
          <w:rFonts w:ascii="Microsoft YaHei" w:hAnsi="Microsoft YaHei" w:eastAsia="Microsoft YaHei"/>
          <w:sz w:val="19"/>
        </w:rPr>
        <w:t>快速语音会议：一键开启语音会议，查看会议列表、会议信息（号码、主题、成员）与人员卡片；</w:t>
      </w:r>
    </w:p>
    <w:p>
      <w:pPr>
        <w:pStyle w:val="ListBullet"/>
        <w:spacing w:after="50" w:line="288" w:lineRule="auto"/>
        <w:ind w:left="312" w:hanging="159"/>
      </w:pPr>
      <w:r>
        <w:rPr>
          <w:rFonts w:ascii="Microsoft YaHei" w:hAnsi="Microsoft YaHei" w:eastAsia="Microsoft YaHei"/>
          <w:sz w:val="19"/>
        </w:rPr>
        <w:t>话务台：摘机自动切换对应线路号码，支持通话保持与转接（含视频通话）；</w:t>
      </w:r>
    </w:p>
    <w:p>
      <w:pPr>
        <w:pStyle w:val="ListBullet"/>
        <w:spacing w:after="50" w:line="288" w:lineRule="auto"/>
        <w:ind w:left="312" w:hanging="159"/>
      </w:pPr>
      <w:r>
        <w:rPr>
          <w:rFonts w:ascii="Microsoft YaHei" w:hAnsi="Microsoft YaHei" w:eastAsia="Microsoft YaHei"/>
          <w:sz w:val="19"/>
        </w:rPr>
        <w:t>电话入会：支持电脑语音或电话线路入会；</w:t>
      </w:r>
    </w:p>
    <w:p>
      <w:pPr>
        <w:pStyle w:val="ListBullet"/>
        <w:spacing w:after="50" w:line="288" w:lineRule="auto"/>
        <w:ind w:left="312" w:hanging="159"/>
      </w:pPr>
      <w:r>
        <w:rPr>
          <w:rFonts w:ascii="Microsoft YaHei" w:hAnsi="Microsoft YaHei" w:eastAsia="Microsoft YaHei"/>
          <w:sz w:val="19"/>
        </w:rPr>
        <w:t>邀请人员/外部邀请：会议中可弹窗邀请组织架构、预案组、个人组人员及外部号码入会，支持模糊与精确搜索；</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语音调度——技术设计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以SIP软交换为核心，融合电话、广播、会议、录音和调度业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围绕电信级语音与通知能力编排调度、协作和应急流程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语音调度——配置、测试与验收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通过呼叫模型、并发、路由、失败重试和话单一致性验证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语音通知——需求理解与响应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本节目标是实现电信级语音与通知能力。招标要求不仅关注功能是否存在，还关注跨系统协同、生产连续性、权限边界和长期运维，因此采用“平台统一、资源分域、接口标准、过程可审计”的响应路线。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基于 TTS 文本转语音技术向选定人员发送语音通知，支持文本转语音、选择本地音频、即时录制三种方式；</w:t>
      </w:r>
    </w:p>
    <w:p>
      <w:pPr>
        <w:pStyle w:val="ListBullet"/>
        <w:spacing w:after="50" w:line="288" w:lineRule="auto"/>
        <w:ind w:left="312" w:hanging="159"/>
      </w:pPr>
      <w:r>
        <w:rPr>
          <w:rFonts w:ascii="Microsoft YaHei" w:hAnsi="Microsoft YaHei" w:eastAsia="Microsoft YaHei"/>
          <w:sz w:val="19"/>
        </w:rPr>
        <w:t>支持随时查看进行中的通知（状态、时长、主题、人数、确认情况），支持邀请、一键重邀、结束重邀；</w:t>
      </w:r>
    </w:p>
    <w:p>
      <w:pPr>
        <w:pStyle w:val="ListBullet"/>
        <w:spacing w:after="50" w:line="288" w:lineRule="auto"/>
        <w:ind w:left="312" w:hanging="159"/>
      </w:pPr>
      <w:r>
        <w:rPr>
          <w:rFonts w:ascii="Microsoft YaHei" w:hAnsi="Microsoft YaHei" w:eastAsia="Microsoft YaHei"/>
          <w:sz w:val="19"/>
        </w:rPr>
        <w:t>被通知人可重复收听并点击确认反馈；</w:t>
      </w:r>
    </w:p>
    <w:p>
      <w:pPr>
        <w:pStyle w:val="ListBullet"/>
        <w:spacing w:after="50" w:line="288" w:lineRule="auto"/>
        <w:ind w:left="312" w:hanging="159"/>
      </w:pPr>
      <w:r>
        <w:rPr>
          <w:rFonts w:ascii="Microsoft YaHei" w:hAnsi="Microsoft YaHei" w:eastAsia="Microsoft YaHei"/>
          <w:sz w:val="19"/>
        </w:rPr>
        <w:t>支持历史通知查询（主题、时间、内容、确认情况、人员列表）及确认情况导出。</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语音通知——技术设计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以SIP软交换为核心，融合电话、广播、会议、录音和调度业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围绕电信级语音与通知能力编排调度、协作和应急流程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语音通知——配置、测试与验收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通过呼叫模型、并发、路由、失败重试和话单一致性验证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集群调度（数字集群）——需求理解与响应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融合数字集群交换中心协议控制与信令/语音交互，实现对集群手台的语音调度，获取集群对讲的状态、位置、通信能力；实现调度台对集群对讲的单呼、组呼、区域呼叫、状态信息、信息发送；</w:t>
      </w:r>
    </w:p>
    <w:p>
      <w:pPr>
        <w:pStyle w:val="ListBullet"/>
        <w:spacing w:after="50" w:line="288" w:lineRule="auto"/>
        <w:ind w:left="312" w:hanging="159"/>
      </w:pPr>
      <w:r>
        <w:rPr>
          <w:rFonts w:ascii="Microsoft YaHei" w:hAnsi="Microsoft YaHei" w:eastAsia="Microsoft YaHei"/>
          <w:sz w:val="19"/>
        </w:rPr>
        <w:t>支持在 GIS 一张图上对集群对讲点呼、圈选、框选呼叫；具有定位功能的终端可在地图上直接选择单个（点呼）或多个（选呼）终端发起语音或视频通话；</w:t>
      </w:r>
    </w:p>
    <w:p>
      <w:pPr>
        <w:pStyle w:val="ListBullet"/>
        <w:spacing w:after="50" w:line="288" w:lineRule="auto"/>
        <w:ind w:left="312" w:hanging="159"/>
      </w:pPr>
      <w:r>
        <w:rPr>
          <w:rFonts w:ascii="Microsoft YaHei" w:hAnsi="Microsoft YaHei" w:eastAsia="Microsoft YaHei"/>
          <w:sz w:val="19"/>
        </w:rPr>
        <w:t>支持一键开启集群对讲语音会议；支持不同类别对讲机终端之间的点对点对讲与混合组别对讲（点名发言的会议模式），支持语音激励方式切换；</w:t>
      </w:r>
    </w:p>
    <w:p>
      <w:pPr>
        <w:pStyle w:val="ListBullet"/>
        <w:spacing w:after="50" w:line="288" w:lineRule="auto"/>
        <w:ind w:left="312" w:hanging="159"/>
      </w:pPr>
      <w:r>
        <w:rPr>
          <w:rFonts w:ascii="Microsoft YaHei" w:hAnsi="Microsoft YaHei" w:eastAsia="Microsoft YaHei"/>
          <w:sz w:val="19"/>
        </w:rPr>
        <w:t>发言控制：跨网会议中专网组呼按半双工方式使用，融合网关建立统一发言控制，防止多个全双工用户持续占用专网发言权；发言请求状态</w:t>
      </w:r>
    </w:p>
    <w:p>
      <w:pPr>
        <w:pStyle w:val="ListBullet"/>
        <w:spacing w:after="50" w:line="288" w:lineRule="auto"/>
        <w:ind w:left="312" w:hanging="159"/>
      </w:pPr>
      <w:r>
        <w:rPr>
          <w:rFonts w:ascii="Microsoft YaHei" w:hAnsi="Microsoft YaHei" w:eastAsia="Microsoft YaHei"/>
          <w:sz w:val="19"/>
        </w:rPr>
        <w:t>（IDLE/REQUESTING/GRANTED/RELEASING/REJECTED）管理，授权超时、成员退出或高优先级抢占时关闭发送通路并释放授权；</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集群调度（数字集群）——技术设计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集群调度（数字集群）——配置、测试与验收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通过覆盖测试、并发压力、漫游切换和断链降级验证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公网通信调度——需求理解与响应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本节目标是实现广域移动协同。招标要求不仅关注功能是否存在，还关注跨系统协同、生产连续性、权限边界和长期运维，因此采用“平台统一、资源分域、接口标准、过程可审计”的响应路线。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支持公网用户按组织和权限发起单呼或组呼，呼叫建立前校验发起人、目标用户、通信组和业务权限；</w:t>
      </w:r>
    </w:p>
    <w:p>
      <w:pPr>
        <w:pStyle w:val="ListBullet"/>
        <w:spacing w:after="50" w:line="288" w:lineRule="auto"/>
        <w:ind w:left="312" w:hanging="159"/>
      </w:pPr>
      <w:r>
        <w:rPr>
          <w:rFonts w:ascii="Microsoft YaHei" w:hAnsi="Microsoft YaHei" w:eastAsia="Microsoft YaHei"/>
          <w:sz w:val="19"/>
        </w:rPr>
        <w:t>组呼应提供发言权控制和状态提示，显示在线成员、已接收成员和异常用户状态；</w:t>
      </w:r>
    </w:p>
    <w:p>
      <w:pPr>
        <w:pStyle w:val="ListBullet"/>
        <w:spacing w:after="50" w:line="288" w:lineRule="auto"/>
        <w:ind w:left="312" w:hanging="159"/>
      </w:pPr>
      <w:r>
        <w:rPr>
          <w:rFonts w:ascii="Microsoft YaHei" w:hAnsi="Microsoft YaHei" w:eastAsia="Microsoft YaHei"/>
          <w:sz w:val="19"/>
        </w:rPr>
        <w:t>调度会议：将公网用户、专网用户和固定电话纳入统一调度会议，支持成员邀请、静音、发言控制、成员移除、会议结束和过程记录；</w:t>
      </w:r>
    </w:p>
    <w:p>
      <w:pPr>
        <w:pStyle w:val="ListBullet"/>
        <w:spacing w:after="50" w:line="288" w:lineRule="auto"/>
        <w:ind w:left="312" w:hanging="159"/>
      </w:pPr>
      <w:r>
        <w:rPr>
          <w:rFonts w:ascii="Microsoft YaHei" w:hAnsi="Microsoft YaHei" w:eastAsia="Microsoft YaHei"/>
          <w:sz w:val="19"/>
        </w:rPr>
        <w:t>紧急报警：具备紧急权限的终端通过专用按键或 APP 发起报警，平台向授权席位上送用户身份、所属企业、终端状态和当前位置；公网紧急报警受运营商网络可用性影响，不能替代专网紧急呼叫，平台须……</w:t>
      </w:r>
    </w:p>
    <w:p>
      <w:pPr>
        <w:pStyle w:val="ListBullet"/>
        <w:spacing w:after="50" w:line="288" w:lineRule="auto"/>
        <w:ind w:left="312" w:hanging="159"/>
      </w:pPr>
      <w:r>
        <w:rPr>
          <w:rFonts w:ascii="Microsoft YaHei" w:hAnsi="Microsoft YaHei" w:eastAsia="Microsoft YaHei"/>
          <w:sz w:val="19"/>
        </w:rPr>
        <w:t>视频回传：终端按权限向调度席位或任务组发送实时视频，支持查看、停止、转发；视频默认不向大范围普通组自动广播；网络质量不足时优先保证语音，可切换为图片或低码率回传；</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公网通信调度——技术设计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利用公网覆盖实现跨区域语音、视频、消息、定位和调度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围绕广域移动协同编排调度、协作和应急流程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公网通信调度——配置、测试与验收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验证弱网、切换、离线、权限与业务连续性</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即时消息——需求理解与响应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支持调度端与调度端、调度端与单兵/群组成员之间快速发送文字、语音、文件、图片、视频；</w:t>
      </w:r>
    </w:p>
    <w:p>
      <w:pPr>
        <w:pStyle w:val="ListBullet"/>
        <w:spacing w:after="50" w:line="288" w:lineRule="auto"/>
        <w:ind w:left="312" w:hanging="159"/>
      </w:pPr>
      <w:r>
        <w:rPr>
          <w:rFonts w:ascii="Microsoft YaHei" w:hAnsi="Microsoft YaHei" w:eastAsia="Microsoft YaHei"/>
          <w:sz w:val="19"/>
        </w:rPr>
        <w:t>消息列表显示未读数量、成员姓名、最新消息内容与时间；支持修改群组名称与成员；</w:t>
      </w:r>
    </w:p>
    <w:p>
      <w:pPr>
        <w:pStyle w:val="ListBullet"/>
        <w:spacing w:after="50" w:line="288" w:lineRule="auto"/>
        <w:ind w:left="312" w:hanging="159"/>
      </w:pPr>
      <w:r>
        <w:rPr>
          <w:rFonts w:ascii="Microsoft YaHei" w:hAnsi="Microsoft YaHei" w:eastAsia="Microsoft YaHei"/>
          <w:sz w:val="19"/>
        </w:rPr>
        <w:t>输入内容自动保存草稿并显示“草稿”标识；支持收起/展开消息面板。</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即时消息——技术设计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即时消息——配置、测试与验收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视频监控调度——需求理解与响应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本节目标是实现多媒体可视化协同。招标要求不仅关注功能是否存在，还关注跨系统协同、生产连续性、权限边界和长期运维，因此采用“平台统一、资源分域、接口标准、过程可审计”的响应路线。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 GB/T 28181 国标协议，与视频监控系统、IPC、DVR、NVR、图传设备融合对接；平台级接入为主，融合平台获取视频资源目录、实时流、录像索引和设备状态；</w:t>
      </w:r>
    </w:p>
    <w:p>
      <w:pPr>
        <w:pStyle w:val="ListBullet"/>
        <w:spacing w:after="50" w:line="288" w:lineRule="auto"/>
        <w:ind w:left="312" w:hanging="159"/>
      </w:pPr>
      <w:r>
        <w:rPr>
          <w:rFonts w:ascii="Microsoft YaHei" w:hAnsi="Microsoft YaHei" w:eastAsia="Microsoft YaHei"/>
          <w:sz w:val="19"/>
        </w:rPr>
        <w:t>收藏夹：新建、查看、修改、删除收藏夹；</w:t>
      </w:r>
    </w:p>
    <w:p>
      <w:pPr>
        <w:pStyle w:val="ListBullet"/>
        <w:spacing w:after="50" w:line="288" w:lineRule="auto"/>
        <w:ind w:left="312" w:hanging="159"/>
      </w:pPr>
      <w:r>
        <w:rPr>
          <w:rFonts w:ascii="Microsoft YaHei" w:hAnsi="Microsoft YaHei" w:eastAsia="Microsoft YaHei"/>
          <w:sz w:val="19"/>
        </w:rPr>
        <w:t>查询监控：按名称、原名、标签模糊搜索；</w:t>
      </w:r>
    </w:p>
    <w:p>
      <w:pPr>
        <w:pStyle w:val="ListBullet"/>
        <w:spacing w:after="50" w:line="288" w:lineRule="auto"/>
        <w:ind w:left="312" w:hanging="159"/>
      </w:pPr>
      <w:r>
        <w:rPr>
          <w:rFonts w:ascii="Microsoft YaHei" w:hAnsi="Microsoft YaHei" w:eastAsia="Microsoft YaHei"/>
          <w:sz w:val="19"/>
        </w:rPr>
        <w:t>一键轮播：收藏夹内监控画面在四画布布局中轮询播放；</w:t>
      </w:r>
    </w:p>
    <w:p>
      <w:pPr>
        <w:pStyle w:val="ListBullet"/>
        <w:spacing w:after="50" w:line="288" w:lineRule="auto"/>
        <w:ind w:left="312" w:hanging="159"/>
      </w:pPr>
      <w:r>
        <w:rPr>
          <w:rFonts w:ascii="Microsoft YaHei" w:hAnsi="Microsoft YaHei" w:eastAsia="Microsoft YaHei"/>
          <w:sz w:val="19"/>
        </w:rPr>
        <w:t>查看：支持监控、移动 APP、无人机、图传等视频终端的查看、转发、推送、分发，直播/点播查阅；</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视频监控调度——技术设计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统一会控、视频资源接入、双流、录制及跨终端协作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围绕多媒体可视化协同编排调度、协作和应急流程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视频监控调度——配置、测试与验收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以多终端并发、协议兼容、画面质量和会控功能验收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视频会议调度——需求理解与响应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本节目标是实现多媒体可视化协同。招标要求不仅关注功能是否存在，还关注跨系统协同、生产连续性、权限边界和长期运维，因此采用“平台统一、资源分域、接口标准、过程可审计”的响应路线。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支持标准 SIP 与H.323 协议，对视频话机、视频会议终端、视频监控、第三方会议室、移动端、语音终端（公网手机、电话、集群对讲）、执法记录仪、软视频会议等多类型终端接入，实现音视频……</w:t>
      </w:r>
    </w:p>
    <w:p>
      <w:pPr>
        <w:pStyle w:val="ListBullet"/>
        <w:spacing w:after="50" w:line="288" w:lineRule="auto"/>
        <w:ind w:left="312" w:hanging="159"/>
      </w:pPr>
      <w:r>
        <w:rPr>
          <w:rFonts w:ascii="Microsoft YaHei" w:hAnsi="Microsoft YaHei" w:eastAsia="Microsoft YaHei"/>
          <w:sz w:val="19"/>
        </w:rPr>
        <w:t>快速会议：一键开启个人视频会议，查看会议状态、时长、主题、入会/邀请人数；</w:t>
      </w:r>
    </w:p>
    <w:p>
      <w:pPr>
        <w:pStyle w:val="ListBullet"/>
        <w:spacing w:after="50" w:line="288" w:lineRule="auto"/>
        <w:ind w:left="312" w:hanging="159"/>
      </w:pPr>
      <w:r>
        <w:rPr>
          <w:rFonts w:ascii="Microsoft YaHei" w:hAnsi="Microsoft YaHei" w:eastAsia="Microsoft YaHei"/>
          <w:sz w:val="19"/>
        </w:rPr>
        <w:t>成员管理：入会/未入会分类显示；对参会人员可执行（取消）禁言、（取消）设为主持人、单方全屏、开启/停止视频、修改名称、设为焦点、踢出；对未入会成员可换号重呼、再次邀请、一键重邀；</w:t>
      </w:r>
    </w:p>
    <w:p>
      <w:pPr>
        <w:pStyle w:val="ListBullet"/>
        <w:spacing w:after="50" w:line="288" w:lineRule="auto"/>
        <w:ind w:left="312" w:hanging="159"/>
      </w:pPr>
      <w:r>
        <w:rPr>
          <w:rFonts w:ascii="Microsoft YaHei" w:hAnsi="Microsoft YaHei" w:eastAsia="Microsoft YaHei"/>
          <w:sz w:val="19"/>
        </w:rPr>
        <w:t>邀请：弹窗邀请常用联系人/组织架构/预案组/个人组人员、视频监控、资产终端；支持按在线状态、音频、云台控制、质量、视频编码、分辨率、视频标签等维度筛选监控；外部邀请支持电话号码、视频会……</w:t>
      </w:r>
    </w:p>
    <w:p>
      <w:pPr>
        <w:pStyle w:val="ListBullet"/>
        <w:spacing w:after="50" w:line="288" w:lineRule="auto"/>
        <w:ind w:left="312" w:hanging="159"/>
      </w:pPr>
      <w:r>
        <w:rPr>
          <w:rFonts w:ascii="Microsoft YaHei" w:hAnsi="Microsoft YaHei" w:eastAsia="Microsoft YaHei"/>
          <w:sz w:val="19"/>
        </w:rPr>
        <w:t>会控：（解除）静音、开启/停止视频、开始/停止录制、（取消）全员禁言、全屏、聊天、举手、屏幕共享、视图切换、离开、结束会议；</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视频会议调度——技术设计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统一会控、视频资源接入、双流、录制及跨终端协作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围绕多媒体可视化协同编排调度、协作和应急流程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视频会议调度——配置、测试与验收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以多终端并发、协议兼容、画面质量和会控功能验收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广播联动——需求理解与响应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本节目标是实现电信级语音与通知能力。招标要求不仅关注功能是否存在，还关注跨系统协同、生产连续性、权限边界和长期运维，因此采用“平台统一、资源分域、接口标准、过程可审计”的响应路线。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保留原广播主机、功放、分区和终端设备，将广播分区、音源选择、优先级和执行状态接入融合平台；接入方式根据现网能力采用SIP、IP 音频流、模拟/数字音频输入、API 或干接点；</w:t>
      </w:r>
    </w:p>
    <w:p>
      <w:pPr>
        <w:pStyle w:val="ListBullet"/>
        <w:spacing w:after="50" w:line="288" w:lineRule="auto"/>
        <w:ind w:left="312" w:hanging="159"/>
      </w:pPr>
      <w:r>
        <w:rPr>
          <w:rFonts w:ascii="Microsoft YaHei" w:hAnsi="Microsoft YaHei" w:eastAsia="Microsoft YaHei"/>
          <w:sz w:val="19"/>
        </w:rPr>
        <w:t>融合平台建立广播分区资源目录（分区名称、所属企业、覆盖区域、广播主机、接口编号、优先级、在线状态、允许调用角色），并与GIS 建立空间关系；</w:t>
      </w:r>
    </w:p>
    <w:p>
      <w:pPr>
        <w:pStyle w:val="ListBullet"/>
        <w:spacing w:after="50" w:line="288" w:lineRule="auto"/>
        <w:ind w:left="312" w:hanging="159"/>
      </w:pPr>
      <w:r>
        <w:rPr>
          <w:rFonts w:ascii="Microsoft YaHei" w:hAnsi="Microsoft YaHei" w:eastAsia="Microsoft YaHei"/>
          <w:sz w:val="19"/>
        </w:rPr>
        <w:t>调度喊话：调度席位选择分区后实时喊话；预制音频播放：授权人员选择音源和区域；预案广播：按事件类型自动推荐广播范围和音源，确认后执行；</w:t>
      </w:r>
    </w:p>
    <w:p>
      <w:pPr>
        <w:pStyle w:val="ListBullet"/>
        <w:spacing w:after="50" w:line="288" w:lineRule="auto"/>
        <w:ind w:left="312" w:hanging="159"/>
      </w:pPr>
      <w:r>
        <w:rPr>
          <w:rFonts w:ascii="Microsoft YaHei" w:hAnsi="Microsoft YaHei" w:eastAsia="Microsoft YaHei"/>
          <w:sz w:val="19"/>
        </w:rPr>
        <w:t>支持对讲到广播（由授权调度人员建立转播关系，普通无线终端不能直接向广播分区发言）和电话到广播（仅白名单号码或调度转接，设置发言时限、超时释放和录音记录）；</w:t>
      </w:r>
    </w:p>
    <w:p>
      <w:pPr>
        <w:pStyle w:val="ListBullet"/>
        <w:spacing w:after="50" w:line="288" w:lineRule="auto"/>
        <w:ind w:left="312" w:hanging="159"/>
      </w:pPr>
      <w:r>
        <w:rPr>
          <w:rFonts w:ascii="Microsoft YaHei" w:hAnsi="Microsoft YaHei" w:eastAsia="Microsoft YaHei"/>
          <w:sz w:val="19"/>
        </w:rPr>
        <w:t>优先级控制：按园区重大应急、企业应急、生产通知、日常广播分级；高优先级可中断低优先级音源（以广播系统支持为前提）；园区重大应急广播由园区应急调度或指定负责人发起；涉及全园区或跨企业广播……</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广播联动——技术设计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以SIP软交换为核心，融合电话、广播、会议、录音和调度业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围绕电信级语音与通知能力编排调度、协作和应急流程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广播联动——配置、测试与验收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通过呼叫模型、并发、路由、失败重试和话单一致性验证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电话融合（IP 电话接入）——需求理解与响应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IP 电话经 SIP Trunk 统一中继接入融合网关，双方按号码段和业务方向配置呼叫路由；规模较小或不具备中继能力的固定电话可采用 SIP 注册方式接入；</w:t>
      </w:r>
    </w:p>
    <w:p>
      <w:pPr>
        <w:pStyle w:val="ListBullet"/>
        <w:spacing w:after="50" w:line="288" w:lineRule="auto"/>
        <w:ind w:left="312" w:hanging="159"/>
      </w:pPr>
      <w:r>
        <w:rPr>
          <w:rFonts w:ascii="Microsoft YaHei" w:hAnsi="Microsoft YaHei" w:eastAsia="Microsoft YaHei"/>
          <w:sz w:val="19"/>
        </w:rPr>
        <w:t>保留原有号码规划、拨号习惯和布线投资，不改变 IP-PBX 核心配置；分机注册和内部交换仍由IP-PBX 承担；</w:t>
      </w:r>
    </w:p>
    <w:p>
      <w:pPr>
        <w:pStyle w:val="ListBullet"/>
        <w:spacing w:after="50" w:line="288" w:lineRule="auto"/>
        <w:ind w:left="312" w:hanging="159"/>
      </w:pPr>
      <w:r>
        <w:rPr>
          <w:rFonts w:ascii="Microsoft YaHei" w:hAnsi="Microsoft YaHei" w:eastAsia="Microsoft YaHei"/>
          <w:sz w:val="19"/>
        </w:rPr>
        <w:t>业务关系：调度席位呼叫电话、电话呼叫调度席位、电话呼叫授权专网用户、电话参与跨网会议、固定岗位通信统一录音；</w:t>
      </w:r>
    </w:p>
    <w:p>
      <w:pPr>
        <w:pStyle w:val="ListBullet"/>
        <w:spacing w:after="50" w:line="288" w:lineRule="auto"/>
        <w:ind w:left="312" w:hanging="159"/>
      </w:pPr>
      <w:r>
        <w:rPr>
          <w:rFonts w:ascii="Microsoft YaHei" w:hAnsi="Microsoft YaHei" w:eastAsia="Microsoft YaHei"/>
          <w:sz w:val="19"/>
        </w:rPr>
        <w:t>半双工发言与媒体适配：全双工电话加入半双工对讲组时，由融合网关完成发言权和媒体方向转换；防止电话侧背景噪声或未挂机长期占用组呼资源（发言超时、静音释放、会话超时、异常清理机制）；</w:t>
      </w:r>
    </w:p>
    <w:p>
      <w:pPr>
        <w:pStyle w:val="ListBullet"/>
        <w:spacing w:after="50" w:line="288" w:lineRule="auto"/>
        <w:ind w:left="312" w:hanging="159"/>
      </w:pPr>
      <w:r>
        <w:rPr>
          <w:rFonts w:ascii="Microsoft YaHei" w:hAnsi="Microsoft YaHei" w:eastAsia="Microsoft YaHei"/>
          <w:sz w:val="19"/>
        </w:rPr>
        <w:t>受控映射：电话号码与无线资源之间按业务需要建立受控映射，高优先级资源接入需号码白名单、岗位权限或调度转接；号码映射变化保留调整前后关系；</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电话融合（IP 电话接入）——技术设计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电话融合（IP 电话接入）——配置、测试与验收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GIS 调度与定位——需求理解与响应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本节目标是实现一张图应急指挥闭环。招标要求不仅关注功能是否存在，还关注跨系统协同、生产连续性、权限边界和长期运维，因此采用“平台统一、资源分域、接口标准、过程可审计”的响应路线。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GIS 一张图集中展现各类通信设备（固定监控、单兵、布控球、无人机、电话、集群对讲、</w:t>
      </w:r>
    </w:p>
    <w:p>
      <w:pPr>
        <w:pStyle w:val="ListBullet"/>
        <w:spacing w:after="50" w:line="288" w:lineRule="auto"/>
        <w:ind w:left="312" w:hanging="159"/>
      </w:pPr>
      <w:r>
        <w:rPr>
          <w:rFonts w:ascii="Microsoft YaHei" w:hAnsi="Microsoft YaHei" w:eastAsia="Microsoft YaHei"/>
          <w:sz w:val="19"/>
        </w:rPr>
        <w:t>车辆）、队伍人员和资源，支持查询、信息查看、点击呼叫、多选入会、圈选/框选呼叫（加入会议、</w:t>
      </w:r>
    </w:p>
    <w:p>
      <w:pPr>
        <w:pStyle w:val="ListBullet"/>
        <w:spacing w:after="50" w:line="288" w:lineRule="auto"/>
        <w:ind w:left="312" w:hanging="159"/>
      </w:pPr>
      <w:r>
        <w:rPr>
          <w:rFonts w:ascii="Microsoft YaHei" w:hAnsi="Microsoft YaHei" w:eastAsia="Microsoft YaHei"/>
          <w:sz w:val="19"/>
        </w:rPr>
        <w:t>视频查看、短信、消息）等调度操作；</w:t>
      </w:r>
    </w:p>
    <w:p>
      <w:pPr>
        <w:pStyle w:val="ListBullet"/>
        <w:spacing w:after="50" w:line="288" w:lineRule="auto"/>
        <w:ind w:left="312" w:hanging="159"/>
      </w:pPr>
      <w:r>
        <w:rPr>
          <w:rFonts w:ascii="Microsoft YaHei" w:hAnsi="Microsoft YaHei" w:eastAsia="Microsoft YaHei"/>
          <w:sz w:val="19"/>
        </w:rPr>
        <w:t>态势协同标绘：多用户实时地图标绘（数据交换、协调与同步）；</w:t>
      </w:r>
    </w:p>
    <w:p>
      <w:pPr>
        <w:pStyle w:val="ListBullet"/>
        <w:spacing w:after="50" w:line="288" w:lineRule="auto"/>
        <w:ind w:left="312" w:hanging="159"/>
      </w:pPr>
      <w:r>
        <w:rPr>
          <w:rFonts w:ascii="Microsoft YaHei" w:hAnsi="Microsoft YaHei" w:eastAsia="Microsoft YaHei"/>
          <w:sz w:val="19"/>
        </w:rPr>
        <w:t>用户跟随：设置作用范围（米）、预览画面数量、视点，展示完整移动轨迹；定位联动视频——用户位置周围圆形扫描范围内存在监控时自动打开预览；</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GIS 调度与定位——技术设计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汇聚位置、视频、告警、预案和通信资源，实现快速研判处置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围绕一张图应急指挥闭环编排调度、协作和应急流程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GIS 调度与定位——配置、测试与验收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通过预案演练验证发现、通知、调度、反馈、复盘链路</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录音录像管理——需求理解与响应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本节目标是实现媒体证据全生命周期管理。招标要求不仅关注功能是否存在，还关注跨系统协同、生产连续性、权限边界和长期运维，因此采用“平台统一、资源分域、接口标准、过程可审计”的响应路线。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覆盖数字集群专网、公网、跨网会议、调度席位和经授权接入的 IP 电话业务；普通终端未建立通信时不持续采集本地环境声音；</w:t>
      </w:r>
    </w:p>
    <w:p>
      <w:pPr>
        <w:pStyle w:val="ListBullet"/>
        <w:spacing w:after="50" w:line="288" w:lineRule="auto"/>
        <w:ind w:left="312" w:hanging="159"/>
      </w:pPr>
      <w:r>
        <w:rPr>
          <w:rFonts w:ascii="Microsoft YaHei" w:hAnsi="Microsoft YaHei" w:eastAsia="Microsoft YaHei"/>
          <w:sz w:val="19"/>
        </w:rPr>
        <w:t>每次通信建立唯一会话编号，跨网会议在专网、公网对讲、电话和融合平台中使用同一关联编号或可靠映射；跨网会议多段录音片段按会议和时间组合展示，不误认为多次独立通话；某一侧录音失败时保留会议……</w:t>
      </w:r>
    </w:p>
    <w:p>
      <w:pPr>
        <w:pStyle w:val="ListBullet"/>
        <w:spacing w:after="50" w:line="288" w:lineRule="auto"/>
        <w:ind w:left="312" w:hanging="159"/>
      </w:pPr>
      <w:r>
        <w:rPr>
          <w:rFonts w:ascii="Microsoft YaHei" w:hAnsi="Microsoft YaHei" w:eastAsia="Microsoft YaHei"/>
          <w:sz w:val="19"/>
        </w:rPr>
        <w:t>录音以 WAV 格式、录像以 MP4 格式存储（支持 1080p/720p/540p/360p@30fps）；</w:t>
      </w:r>
    </w:p>
    <w:p>
      <w:pPr>
        <w:pStyle w:val="ListBullet"/>
        <w:spacing w:after="50" w:line="288" w:lineRule="auto"/>
        <w:ind w:left="312" w:hanging="159"/>
      </w:pPr>
      <w:r>
        <w:rPr>
          <w:rFonts w:ascii="Microsoft YaHei" w:hAnsi="Microsoft YaHei" w:eastAsia="Microsoft YaHei"/>
          <w:sz w:val="19"/>
        </w:rPr>
        <w:t>录音录像回放：查看、倍速播放、下载、时长显示、进度条拖动；</w:t>
      </w:r>
    </w:p>
    <w:p>
      <w:pPr>
        <w:pStyle w:val="ListBullet"/>
        <w:spacing w:after="50" w:line="288" w:lineRule="auto"/>
        <w:ind w:left="312" w:hanging="159"/>
      </w:pPr>
      <w:r>
        <w:rPr>
          <w:rFonts w:ascii="Microsoft YaHei" w:hAnsi="Microsoft YaHei" w:eastAsia="Microsoft YaHei"/>
          <w:sz w:val="19"/>
        </w:rPr>
        <w:t>录音通话详情：主叫/被叫号码、职位、电话、单位、起止时间、关联事件；</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录音录像管理——技术设计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统一采集、可靠存储、智能检索、分权调阅、AI分析与审计留痕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围绕媒体证据全生命周期管理编排调度、协作和应急流程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录音录像管理——配置、测试与验收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抽取样本核验媒体、转写、报告和审计记录的一致性</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应急指挥——需求理解与响应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本节目标是实现一张图应急指挥闭环。招标要求不仅关注功能是否存在，还关注跨系统协同、生产连续性、权限边界和长期运维，因此采用“平台统一、资源分域、接口标准、过程可审计”的响应路线。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事件接入与分级：以统一事件编号为主线，接收专网/公网终端紧急报警、调度人员创建事件 或业务系统推送报警；记录来源、时间、企业、位置、类型和初始等级；保留原始系统和原始编号，避免重复记录……</w:t>
      </w:r>
    </w:p>
    <w:p>
      <w:pPr>
        <w:pStyle w:val="ListBullet"/>
        <w:spacing w:after="50" w:line="288" w:lineRule="auto"/>
        <w:ind w:left="312" w:hanging="159"/>
      </w:pPr>
      <w:r>
        <w:rPr>
          <w:rFonts w:ascii="Microsoft YaHei" w:hAnsi="Microsoft YaHei" w:eastAsia="Microsoft YaHei"/>
          <w:sz w:val="19"/>
        </w:rPr>
        <w:t>应急通信组织：按事件类型、区域和预案匹配人员、岗位、车辆和通信组；应急通信组设置高于普通业务的优先级，必要时动态加入用户；资源紧张时可限制无关跨站组和辅助业务；事件结束回收临时通信及数……</w:t>
      </w:r>
    </w:p>
    <w:p>
      <w:pPr>
        <w:pStyle w:val="ListBullet"/>
        <w:spacing w:after="50" w:line="288" w:lineRule="auto"/>
        <w:ind w:left="312" w:hanging="159"/>
      </w:pPr>
      <w:r>
        <w:rPr>
          <w:rFonts w:ascii="Microsoft YaHei" w:hAnsi="Microsoft YaHei" w:eastAsia="Microsoft YaHei"/>
          <w:sz w:val="19"/>
        </w:rPr>
        <w:t>联动处置与任务反馈：按位置和权限查询周边摄像机、人员、车辆、基站和广播分区；视频调用失败不影响语音调度；广播执行后返回成功、失败或部分执行状态；任务接收、到场和处置结果由实际反馈形成，……</w:t>
      </w:r>
    </w:p>
    <w:p>
      <w:pPr>
        <w:pStyle w:val="ListBullet"/>
        <w:spacing w:after="50" w:line="288" w:lineRule="auto"/>
        <w:ind w:left="312" w:hanging="159"/>
      </w:pPr>
      <w:r>
        <w:rPr>
          <w:rFonts w:ascii="Microsoft YaHei" w:hAnsi="Microsoft YaHei" w:eastAsia="Microsoft YaHei"/>
          <w:sz w:val="19"/>
        </w:rPr>
        <w:t>指挥记录与复盘归档：事件档案关联接报信息、等级变化、参与人员、通信组、电话会商、视频调用、广播、定位及任务反馈；事件关闭由具备权限的负责人确认，平台结束临时会话、检查未完成广播及遗留资……</w:t>
      </w:r>
    </w:p>
    <w:p>
      <w:pPr>
        <w:pStyle w:val="ListBullet"/>
        <w:spacing w:after="50" w:line="288" w:lineRule="auto"/>
        <w:ind w:left="312" w:hanging="159"/>
      </w:pPr>
      <w:r>
        <w:rPr>
          <w:rFonts w:ascii="Microsoft YaHei" w:hAnsi="Microsoft YaHei" w:eastAsia="Microsoft YaHei"/>
          <w:sz w:val="19"/>
        </w:rPr>
        <w:t>连续运行：公网、视频或外部接口中断时，值班人员继续使用可用的专网组呼、固定电话和人工联络；系统显示不可用资源及受影响操作；通信恢复后先核对未结束会话和实际执行状态，再补齐事件记录。</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应急指挥——技术设计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汇聚位置、视频、告警、预案和通信资源，实现快速研判处置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围绕一张图应急指挥闭环编排调度、协作和应急流程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应急指挥——配置、测试与验收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通过预案演练验证发现、通知、调度、反馈、复盘链路</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智能 APP——需求理解与响应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本节目标是实现广域移动协同。招标要求不仅关注功能是否存在，还关注跨系统协同、生产连续性、权限边界和长期运维，因此采用“平台统一、资源分域、接口标准、过程可审计”的响应路线。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统一通讯录、电话通讯、电话会议、即时消息、音视频会商、定位，实现现场与指挥中心信</w:t>
      </w:r>
    </w:p>
    <w:p>
      <w:pPr>
        <w:pStyle w:val="ListBullet"/>
        <w:spacing w:after="50" w:line="288" w:lineRule="auto"/>
        <w:ind w:left="312" w:hanging="159"/>
      </w:pPr>
      <w:r>
        <w:rPr>
          <w:rFonts w:ascii="Microsoft YaHei" w:hAnsi="Microsoft YaHei" w:eastAsia="Microsoft YaHei"/>
          <w:sz w:val="19"/>
        </w:rPr>
        <w:t>息交互；</w:t>
      </w:r>
    </w:p>
    <w:p>
      <w:pPr>
        <w:pStyle w:val="ListBullet"/>
        <w:spacing w:after="50" w:line="288" w:lineRule="auto"/>
        <w:ind w:left="312" w:hanging="159"/>
      </w:pPr>
      <w:r>
        <w:rPr>
          <w:rFonts w:ascii="Microsoft YaHei" w:hAnsi="Microsoft YaHei" w:eastAsia="Microsoft YaHei"/>
          <w:sz w:val="19"/>
        </w:rPr>
        <w:t>内置电话模块与云通讯录，呼叫内网用户或接入系统的语音客户端；</w:t>
      </w:r>
    </w:p>
    <w:p>
      <w:pPr>
        <w:pStyle w:val="ListBullet"/>
        <w:spacing w:after="50" w:line="288" w:lineRule="auto"/>
        <w:ind w:left="312" w:hanging="159"/>
      </w:pPr>
      <w:r>
        <w:rPr>
          <w:rFonts w:ascii="Microsoft YaHei" w:hAnsi="Microsoft YaHei" w:eastAsia="Microsoft YaHei"/>
          <w:sz w:val="19"/>
        </w:rPr>
        <w:t>视频通话：客户端之间及与指挥中心管理员双向视频通话；</w:t>
      </w:r>
    </w:p>
    <w:p>
      <w:pPr>
        <w:pStyle w:val="ListBullet"/>
        <w:spacing w:after="50" w:line="288" w:lineRule="auto"/>
        <w:ind w:left="312" w:hanging="159"/>
      </w:pPr>
      <w:r>
        <w:rPr>
          <w:rFonts w:ascii="Microsoft YaHei" w:hAnsi="Microsoft YaHei" w:eastAsia="Microsoft YaHei"/>
          <w:sz w:val="19"/>
        </w:rPr>
        <w:t>对讲：APP 用户与平台用户之间实时对讲、对讲组对讲（支持订阅开关）；</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智能 APP——技术设计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利用公网覆盖实现跨区域语音、视频、消息、定位和调度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围绕广域移动协同编排调度、协作和应急流程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智能 APP——配置、测试与验收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验证弱网、切换、离线、权限与业务连续性</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分级调度——需求理解与响应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分级调度连接管理：支持接入 100 套分级平台；上下级调度平台的调度用户授权各自平台享有，不相互占用；</w:t>
      </w:r>
    </w:p>
    <w:p>
      <w:pPr>
        <w:pStyle w:val="ListBullet"/>
        <w:spacing w:after="50" w:line="288" w:lineRule="auto"/>
        <w:ind w:left="312" w:hanging="159"/>
      </w:pPr>
      <w:r>
        <w:rPr>
          <w:rFonts w:ascii="Microsoft YaHei" w:hAnsi="Microsoft YaHei" w:eastAsia="Microsoft YaHei"/>
          <w:sz w:val="19"/>
        </w:rPr>
        <w:t>组织架构分级管理：上级可查看本级及下级人员/部门信息并增删改，支持向下同步；下级可向上同步；本地创建的信息仅在本级展示；</w:t>
      </w:r>
    </w:p>
    <w:p>
      <w:pPr>
        <w:pStyle w:val="ListBullet"/>
        <w:spacing w:after="50" w:line="288" w:lineRule="auto"/>
        <w:ind w:left="312" w:hanging="159"/>
      </w:pPr>
      <w:r>
        <w:rPr>
          <w:rFonts w:ascii="Microsoft YaHei" w:hAnsi="Microsoft YaHei" w:eastAsia="Microsoft YaHei"/>
          <w:sz w:val="19"/>
        </w:rPr>
        <w:t>融合通信分级调度：基础调度分级（呼叫、挂断、转接、三方）、强业务调度分级（强插、 强拆、强挂、监听）、群组业务调度（语音/视频会议、语音通知、语音广播、短信通知）均按上级</w:t>
      </w:r>
    </w:p>
    <w:p>
      <w:pPr>
        <w:pStyle w:val="ListBullet"/>
        <w:spacing w:after="50" w:line="288" w:lineRule="auto"/>
        <w:ind w:left="312" w:hanging="159"/>
      </w:pPr>
      <w:r>
        <w:rPr>
          <w:rFonts w:ascii="Microsoft YaHei" w:hAnsi="Microsoft YaHei" w:eastAsia="Microsoft YaHei"/>
          <w:sz w:val="19"/>
        </w:rPr>
        <w:t>（本级＋下级）、下级（本级）授权；</w:t>
      </w:r>
    </w:p>
    <w:p>
      <w:pPr>
        <w:pStyle w:val="ListBullet"/>
        <w:spacing w:after="50" w:line="288" w:lineRule="auto"/>
        <w:ind w:left="312" w:hanging="159"/>
      </w:pPr>
      <w:r>
        <w:rPr>
          <w:rFonts w:ascii="Microsoft YaHei" w:hAnsi="Microsoft YaHei" w:eastAsia="Microsoft YaHei"/>
          <w:sz w:val="19"/>
        </w:rPr>
        <w:t>分级可视化分析：统计普通通话、语音会议、视频会议、语音广播、语音通知、短信通知、视频监控 7 大业务使用次数与时长，按当日/当月/当年/近五年维度查看趋势与时段分析；上级可看本级及下级……</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分级调度——技术设计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分级调度——配置、测试与验收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综合运行管理——需求理解与响应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本节目标是实现统一网管与自动化运营。招标要求不仅关注功能是否存在，还关注跨系统协同、生产连续性、权限边界和长期运维，因此采用“平台统一、资源分域、接口标准、过程可审计”的响应路线。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基础配置：用户设置、皮肤设置、语音设置、操作日志、告警管理、设备管理、客户端管理、网络管理、终端管理、角色权限、用户组配置，视频资源、视频巡检、视频配置管理；</w:t>
      </w:r>
    </w:p>
    <w:p>
      <w:pPr>
        <w:pStyle w:val="ListBullet"/>
        <w:spacing w:after="50" w:line="288" w:lineRule="auto"/>
        <w:ind w:left="312" w:hanging="159"/>
      </w:pPr>
      <w:r>
        <w:rPr>
          <w:rFonts w:ascii="Microsoft YaHei" w:hAnsi="Microsoft YaHei" w:eastAsia="Microsoft YaHei"/>
          <w:sz w:val="19"/>
        </w:rPr>
        <w:t>运行总览：分级查看系统总体运行情况，通信业务概览（各业务使用次数、时长、今日新</w:t>
      </w:r>
    </w:p>
    <w:p>
      <w:pPr>
        <w:pStyle w:val="ListBullet"/>
        <w:spacing w:after="50" w:line="288" w:lineRule="auto"/>
        <w:ind w:left="312" w:hanging="159"/>
      </w:pPr>
      <w:r>
        <w:rPr>
          <w:rFonts w:ascii="Microsoft YaHei" w:hAnsi="Microsoft YaHei" w:eastAsia="Microsoft YaHei"/>
          <w:sz w:val="19"/>
        </w:rPr>
        <w:t>增）、资产概览（设备、网络、终端、客户端、第三方平台、录音录像、定位装备在线数/总数）；近 7 天业务使用、资产关系拓扑、设备监测、网关调用、告警类型、操作日志排行等趋势分析；</w:t>
      </w:r>
    </w:p>
    <w:p>
      <w:pPr>
        <w:pStyle w:val="ListBullet"/>
        <w:spacing w:after="50" w:line="288" w:lineRule="auto"/>
        <w:ind w:left="312" w:hanging="159"/>
      </w:pPr>
      <w:r>
        <w:rPr>
          <w:rFonts w:ascii="Microsoft YaHei" w:hAnsi="Microsoft YaHei" w:eastAsia="Microsoft YaHei"/>
          <w:sz w:val="19"/>
        </w:rPr>
        <w:t>业务管理：通话记录（统计分析、录音试听下载、条件筛选）、短信记录、拍传记录、视频</w:t>
      </w:r>
    </w:p>
    <w:p>
      <w:pPr>
        <w:pStyle w:val="ListBullet"/>
        <w:spacing w:after="50" w:line="288" w:lineRule="auto"/>
        <w:ind w:left="312" w:hanging="159"/>
      </w:pPr>
      <w:r>
        <w:rPr>
          <w:rFonts w:ascii="Microsoft YaHei" w:hAnsi="Microsoft YaHei" w:eastAsia="Microsoft YaHei"/>
          <w:sz w:val="19"/>
        </w:rPr>
        <w:t>记录、实时拉流记录、云存储记录；</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综合运行管理——技术设计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资源、拓扑、性能、告警、配置、日志、工单及终端四自动闭环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围绕统一网管与自动化运营编排调度、协作和应急流程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综合运行管理——配置、测试与验收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制造故障并检查发现、定位、告警、处置、恢复全过程</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可视化服务运维与网络管理——需求理解与响应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本节目标是实现统一网管与自动化运营。招标要求不仅关注功能是否存在，还关注跨系统协同、生产连续性、权限边界和长期运维，因此采用“平台统一、资源分域、接口标准、过程可审计”的响应路线。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网络管理软件：管理数字集群核心网、基站、载波、终端及相关配置，提供拓扑、状态、告警、性能和操作日志；设备按宏站、业务主站、矿区基站及深度覆盖设施分类，室分设备登记所属业务主站，话务计入主站；</w:t>
      </w:r>
    </w:p>
    <w:p>
      <w:pPr>
        <w:pStyle w:val="ListBullet"/>
        <w:spacing w:after="50" w:line="288" w:lineRule="auto"/>
        <w:ind w:left="312" w:hanging="159"/>
      </w:pPr>
      <w:r>
        <w:rPr>
          <w:rFonts w:ascii="Microsoft YaHei" w:hAnsi="Microsoft YaHei" w:eastAsia="Microsoft YaHei"/>
          <w:sz w:val="19"/>
        </w:rPr>
        <w:t>设备台账保存站址、经纬度、型号、版本、载波、频率、功率、天馈、回传和供电信息；</w:t>
      </w:r>
    </w:p>
    <w:p>
      <w:pPr>
        <w:pStyle w:val="ListBullet"/>
        <w:spacing w:after="50" w:line="288" w:lineRule="auto"/>
        <w:ind w:left="312" w:hanging="159"/>
      </w:pPr>
      <w:r>
        <w:rPr>
          <w:rFonts w:ascii="Microsoft YaHei" w:hAnsi="Microsoft YaHei" w:eastAsia="Microsoft YaHei"/>
          <w:sz w:val="19"/>
        </w:rPr>
        <w:t>维护终端开户、停用、通信组、业务权限和漫游范围；遥晕、遥毙、复活及远程写频等高影响功能仅对授权角色开放，执行后记录成功、失败及未反馈终端；</w:t>
      </w:r>
    </w:p>
    <w:p>
      <w:pPr>
        <w:pStyle w:val="ListBullet"/>
        <w:spacing w:after="50" w:line="288" w:lineRule="auto"/>
        <w:ind w:left="312" w:hanging="159"/>
      </w:pPr>
      <w:r>
        <w:rPr>
          <w:rFonts w:ascii="Microsoft YaHei" w:hAnsi="Microsoft YaHei" w:eastAsia="Microsoft YaHei"/>
          <w:sz w:val="19"/>
        </w:rPr>
        <w:t>基站频率、功率、邻区和软件版本变更实行配置备份与差异检查，维护窗口下发并核对，异常时恢复至批准的稳定配置；</w:t>
      </w:r>
    </w:p>
    <w:p>
      <w:pPr>
        <w:pStyle w:val="ListBullet"/>
        <w:spacing w:after="50" w:line="288" w:lineRule="auto"/>
        <w:ind w:left="312" w:hanging="159"/>
      </w:pPr>
      <w:r>
        <w:rPr>
          <w:rFonts w:ascii="Microsoft YaHei" w:hAnsi="Microsoft YaHei" w:eastAsia="Microsoft YaHei"/>
          <w:sz w:val="19"/>
        </w:rPr>
        <w:t>性能统计按基站、时段、通信组和呼叫类型组织（呼叫次数、占用时长、资源繁忙、呼叫失</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可视化服务运维与网络管理——技术设计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资源、拓扑、性能、告警、配置、日志、工单及终端四自动闭环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围绕统一网管与自动化运营编排调度、协作和应急流程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可视化服务运维与网络管理——配置、测试与验收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制造故障并检查发现、定位、告警、处置、恢复全过程</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融合通信 API/SDK 开放接口——需求理解与响应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提供标准 API 开发接口，将语音服务、移动应急APP 服务、数据服务、视频会议等通信方式整合为集中式用户管理，对外提供一致的标准化API，第三方业务系统可集成和调用融合通信指挥调度能力；</w:t>
      </w:r>
    </w:p>
    <w:p>
      <w:pPr>
        <w:pStyle w:val="ListBullet"/>
        <w:spacing w:after="50" w:line="288" w:lineRule="auto"/>
        <w:ind w:left="312" w:hanging="159"/>
      </w:pPr>
      <w:r>
        <w:rPr>
          <w:rFonts w:ascii="Microsoft YaHei" w:hAnsi="Microsoft YaHei" w:eastAsia="Microsoft YaHei"/>
          <w:sz w:val="19"/>
        </w:rPr>
        <w:t>前端开发套件：Web 前端集成视频播放、情景直播、视频监控、即时消息、语音通话、视频通话、语音会议、视频会议、会控等套件；</w:t>
      </w:r>
    </w:p>
    <w:p>
      <w:pPr>
        <w:pStyle w:val="ListBullet"/>
        <w:spacing w:after="50" w:line="288" w:lineRule="auto"/>
        <w:ind w:left="312" w:hanging="159"/>
      </w:pPr>
      <w:r>
        <w:rPr>
          <w:rFonts w:ascii="Microsoft YaHei" w:hAnsi="Microsoft YaHei" w:eastAsia="Microsoft YaHei"/>
          <w:sz w:val="19"/>
        </w:rPr>
        <w:t>SDK 组件开发包（移动端）：通讯录、即时消息、语音对讲、语音通话、视频通话、语音会议、视频会议、拍传速报、直播等功能开发包。</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融合通信 API/SDK 开放接口——技术设计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第四章 融合通信平台软件功能要求</w:t>
      </w:r>
    </w:p>
    <w:p>
      <w:pPr>
        <w:pStyle w:val="3"/>
        <w:spacing w:before="0"/>
      </w:pPr>
      <w:r>
        <w:t>融合通信 API/SDK 开放接口——配置、测试与验收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第五章 专网数字集群通信系统技术要求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本章围绕“工业场景无线可靠通信”组织方案内容。设计坚持招标文件优先，将业务目标转化为平台能力、网络能力、设备能力、接口能力、安全控制和运维流程，并明确验收证据。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总体实施路径为：现状核查与边界确认—深化设计与资源规划—实验室预集成—现场部署与分批迁移—联调测试—试运行—验收移交。重点采用围绕覆盖、容量、切换、抗干扰、终端防护和极端场景保障设计。</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本章验收主线：通过覆盖测试、并发压力、漫游切换和断链降级验证。</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技术路线与基本要求 制式与标准——需求理解与响应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投标人可自主选择满足本项目业务需求的专网数字集群通信技术路线，不强制限定 DMR、 PDT 或其他单一通信制式；所选方案须满足本需求书规定的功能、性能、合规及验收要求。</w:t>
      </w:r>
    </w:p>
    <w:p>
      <w:pPr>
        <w:pStyle w:val="ListBullet"/>
        <w:spacing w:after="50" w:line="288" w:lineRule="auto"/>
        <w:ind w:left="312" w:hanging="159"/>
      </w:pPr>
      <w:r>
        <w:rPr>
          <w:rFonts w:ascii="Microsoft YaHei" w:hAnsi="Microsoft YaHei" w:eastAsia="Microsoft YaHei"/>
          <w:sz w:val="19"/>
        </w:rPr>
        <w:t>不强制要求投标人或设备制造商具备特定通信制式协会会员资格；投标人应提供所投系统的技术能力、产品资质及项目实施能力证明。</w:t>
      </w:r>
    </w:p>
    <w:p>
      <w:pPr>
        <w:pStyle w:val="ListBullet"/>
        <w:spacing w:after="50" w:line="288" w:lineRule="auto"/>
        <w:ind w:left="312" w:hanging="159"/>
      </w:pPr>
      <w:r>
        <w:rPr>
          <w:rFonts w:ascii="Microsoft YaHei" w:hAnsi="Microsoft YaHei" w:eastAsia="Microsoft YaHei"/>
          <w:sz w:val="19"/>
        </w:rPr>
        <w:t>▲投标人应提供所投系统内部终端、无线接入设备、核心平台及调度平台的兼容性和互通性证明，并通过项目现场测试，投标人须提供与第三方 DMR 设备厂家的 IOP 互操作性测试报告。</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技术路线与基本要求 制式与标准——技术设计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技术路线与基本要求 制式与标准——配置、测试与验收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专网核心通信平台——需求理解与响应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系统应具备满足本项目网络规划及后续扩展需求的接入和管理能力，具体容量由投标人提交测算依据；</w:t>
      </w:r>
    </w:p>
    <w:p>
      <w:pPr>
        <w:pStyle w:val="ListBullet"/>
        <w:spacing w:after="50" w:line="288" w:lineRule="auto"/>
        <w:ind w:left="312" w:hanging="159"/>
      </w:pPr>
      <w:r>
        <w:rPr>
          <w:rFonts w:ascii="Microsoft YaHei" w:hAnsi="Microsoft YaHei" w:eastAsia="Microsoft YaHei"/>
          <w:sz w:val="19"/>
        </w:rPr>
        <w:t>支持所投无线接入设备的统一管理、资源调度及性能监测，具体配置按投标方案确定；</w:t>
      </w:r>
    </w:p>
    <w:p>
      <w:pPr>
        <w:pStyle w:val="ListBullet"/>
        <w:spacing w:after="50" w:line="288" w:lineRule="auto"/>
        <w:ind w:left="312" w:hanging="159"/>
      </w:pPr>
      <w:r>
        <w:rPr>
          <w:rFonts w:ascii="Microsoft YaHei" w:hAnsi="Microsoft YaHei" w:eastAsia="Microsoft YaHei"/>
          <w:sz w:val="19"/>
        </w:rPr>
        <w:t>用户容量应满足本次终端采购规模及招标文件约定的扩展需求，并提供容量测算及验证方案。</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专网核心通信平台——技术设计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无线接入设备技术要求 基站技术要求——需求理解与响应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配置要求：本项目不限定基站数量、站点类别数量。投标人须根据园区现场条件、覆盖目标、</w:t>
      </w:r>
    </w:p>
    <w:p>
      <w:pPr>
        <w:pStyle w:val="ListBullet"/>
        <w:spacing w:after="50" w:line="288" w:lineRule="auto"/>
        <w:ind w:left="312" w:hanging="159"/>
      </w:pPr>
      <w:r>
        <w:rPr>
          <w:rFonts w:ascii="Microsoft YaHei" w:hAnsi="Microsoft YaHei" w:eastAsia="Microsoft YaHei"/>
          <w:sz w:val="19"/>
        </w:rPr>
        <w:t>用户分布及并发业务需求，确定合理配置，并将所有满足指标所需的设备、配套设施及实施费用纳入投标总价，基站容量参考终端总量按照 20000 台设计；APP 不限制授权数量。</w:t>
      </w:r>
    </w:p>
    <w:p>
      <w:pPr>
        <w:pStyle w:val="ListBullet"/>
        <w:spacing w:after="50" w:line="288" w:lineRule="auto"/>
        <w:ind w:left="312" w:hanging="159"/>
      </w:pPr>
      <w:r>
        <w:rPr>
          <w:rFonts w:ascii="Microsoft YaHei" w:hAnsi="Microsoft YaHei" w:eastAsia="Microsoft YaHei"/>
          <w:sz w:val="19"/>
        </w:rPr>
        <w:t>★基本指标：无线工作频段、频道配置、发射功率、接收灵敏度、频率稳定度、调制方式、语音编码及环境适应性应符合印尼主管部门批准的频率及适用法规，并满足投标方案和现场通信效果要求。投标人须提……</w:t>
      </w:r>
    </w:p>
    <w:p>
      <w:pPr>
        <w:pStyle w:val="ListBullet"/>
        <w:spacing w:after="50" w:line="288" w:lineRule="auto"/>
        <w:ind w:left="312" w:hanging="159"/>
      </w:pPr>
      <w:r>
        <w:rPr>
          <w:rFonts w:ascii="Microsoft YaHei" w:hAnsi="Microsoft YaHei" w:eastAsia="Microsoft YaHei"/>
          <w:sz w:val="19"/>
        </w:rPr>
        <w:t>接收性能：投标人应提供接收灵敏度、抗干扰、邻道选择性、阻塞及音频失真等关键接收指标，并提供相应检测依据，确保满足园区复杂工业环境下的通信质量要求；</w:t>
      </w:r>
    </w:p>
    <w:p>
      <w:pPr>
        <w:pStyle w:val="ListBullet"/>
        <w:spacing w:after="50" w:line="288" w:lineRule="auto"/>
        <w:ind w:left="312" w:hanging="159"/>
      </w:pPr>
      <w:r>
        <w:rPr>
          <w:rFonts w:ascii="Microsoft YaHei" w:hAnsi="Microsoft YaHei" w:eastAsia="Microsoft YaHei"/>
          <w:sz w:val="19"/>
        </w:rPr>
        <w:t>发射性能：投标人应提供发射功率、频率稳定度、杂散发射、邻道功率及调制质量等参数，并确保符合印尼当地无线电管理要求及批准配置；</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无线接入设备技术要求 基站技术要求——技术设计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无线接入设备技术要求 基站技术要求——配置、测试与验收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通过覆盖测试、并发压力、漫游切换和断链降级验证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覆盖设计责任与指标——需求理解与响应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投标人须在实施前提交完整的无线覆盖设计方案（含现场勘察、覆盖预测、拟部署设备位置及容量测算），经招标人评审通过后方可实施；</w:t>
      </w:r>
    </w:p>
    <w:p>
      <w:pPr>
        <w:pStyle w:val="ListBullet"/>
        <w:spacing w:after="50" w:line="288" w:lineRule="auto"/>
        <w:ind w:left="312" w:hanging="159"/>
      </w:pPr>
      <w:r>
        <w:rPr>
          <w:rFonts w:ascii="Microsoft YaHei" w:hAnsi="Microsoft YaHei" w:eastAsia="Microsoft YaHei"/>
          <w:sz w:val="19"/>
        </w:rPr>
        <w:t>覆盖设计应充分考虑厂房、皮带廊道及金属构筑物等复杂环境；</w:t>
      </w:r>
    </w:p>
    <w:p>
      <w:pPr>
        <w:pStyle w:val="ListBullet"/>
        <w:spacing w:after="50" w:line="288" w:lineRule="auto"/>
        <w:ind w:left="312" w:hanging="159"/>
      </w:pPr>
      <w:r>
        <w:rPr>
          <w:rFonts w:ascii="Microsoft YaHei" w:hAnsi="Microsoft YaHei" w:eastAsia="Microsoft YaHei"/>
          <w:sz w:val="19"/>
        </w:rPr>
        <w:t>覆盖优先区域：生产作业区、重点装置区、运输通道；</w:t>
      </w:r>
    </w:p>
    <w:p>
      <w:pPr>
        <w:pStyle w:val="ListBullet"/>
        <w:spacing w:after="50" w:line="288" w:lineRule="auto"/>
        <w:ind w:left="312" w:hanging="159"/>
      </w:pPr>
      <w:r>
        <w:rPr>
          <w:rFonts w:ascii="Microsoft YaHei" w:hAnsi="Microsoft YaHei" w:eastAsia="Microsoft YaHei"/>
          <w:sz w:val="19"/>
        </w:rPr>
        <w:t>容量设计：应结合忙时话务量、并发组呼、紧急通信及未来扩展需求进行测算，提供配置依据及验证方法；</w:t>
      </w:r>
    </w:p>
    <w:p>
      <w:pPr>
        <w:pStyle w:val="ListBullet"/>
        <w:spacing w:after="50" w:line="288" w:lineRule="auto"/>
        <w:ind w:left="312" w:hanging="159"/>
      </w:pPr>
      <w:r>
        <w:rPr>
          <w:rFonts w:ascii="Microsoft YaHei" w:hAnsi="Microsoft YaHei" w:eastAsia="Microsoft YaHei"/>
          <w:sz w:val="19"/>
        </w:rPr>
        <w:t>覆盖测试：按招标人确认的重点区域、测试点位及通信业务场景进行现场测试，以实际通信覆盖和业务使用效果满足验收标准为准；</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覆盖设计责任与指标——技术设计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覆盖设计责任与指标——配置、测试与验收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通过覆盖测试、并发压力、漫游切换和断链降级验证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专网车载对讲终端——需求理解与响应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▲功能要求：车载终端通过 MIL-STD-810 C/D/E/F/G 美国军用标准及IP54 工业防护标准，应适用于园区车辆及工业作业环境，具备清晰语音收发、组呼、单呼、紧急呼叫、身份……</w:t>
      </w:r>
    </w:p>
    <w:p>
      <w:pPr>
        <w:pStyle w:val="ListBullet"/>
        <w:spacing w:after="50" w:line="288" w:lineRule="auto"/>
        <w:ind w:left="312" w:hanging="159"/>
      </w:pPr>
      <w:r>
        <w:rPr>
          <w:rFonts w:ascii="Microsoft YaHei" w:hAnsi="Microsoft YaHei" w:eastAsia="Microsoft YaHei"/>
          <w:sz w:val="19"/>
        </w:rPr>
        <w:t>技术参数：投标人应提供车载终端的工作频段、发射功率、接收灵敏度、频率稳定度、供电范围、环境适应性及接口参数，须与所投网络兼容并满足现场通信效果和印尼当地法规要求；</w:t>
      </w:r>
    </w:p>
    <w:p>
      <w:pPr>
        <w:pStyle w:val="ListBullet"/>
        <w:spacing w:after="50" w:line="288" w:lineRule="auto"/>
        <w:ind w:left="312" w:hanging="159"/>
      </w:pPr>
      <w:r>
        <w:rPr>
          <w:rFonts w:ascii="Microsoft YaHei" w:hAnsi="Microsoft YaHei" w:eastAsia="Microsoft YaHei"/>
          <w:sz w:val="19"/>
        </w:rPr>
        <w:t>★海外认证至少具备 CE/FCC 认证；</w:t>
      </w:r>
    </w:p>
    <w:p>
      <w:pPr>
        <w:pStyle w:val="ListBullet"/>
        <w:spacing w:after="50" w:line="288" w:lineRule="auto"/>
        <w:ind w:left="312" w:hanging="159"/>
      </w:pPr>
      <w:r>
        <w:rPr>
          <w:rFonts w:ascii="Microsoft YaHei" w:hAnsi="Microsoft YaHei" w:eastAsia="Microsoft YaHei"/>
          <w:sz w:val="19"/>
        </w:rPr>
        <w:t>★印尼本地 SDPPI 型式 POSTEL 认证。</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专网车载对讲终端——技术设计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专网手持对讲终端——需求理解与响应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功能要求：手持终端应适用于高粉尘、高噪声及复杂工业环境，具备清晰语音收发、单呼、</w:t>
      </w:r>
    </w:p>
    <w:p>
      <w:pPr>
        <w:pStyle w:val="ListBullet"/>
        <w:spacing w:after="50" w:line="288" w:lineRule="auto"/>
        <w:ind w:left="312" w:hanging="159"/>
      </w:pPr>
      <w:r>
        <w:rPr>
          <w:rFonts w:ascii="Microsoft YaHei" w:hAnsi="Microsoft YaHei" w:eastAsia="Microsoft YaHei"/>
          <w:sz w:val="19"/>
        </w:rPr>
        <w:t>组呼、紧急呼叫、身份识别、权限管理及必要的调度功能；应支持适用的耳机、肩咪等外设。定位、显示及消息等扩展功能按业务需求提供，并在投标文件中说明；</w:t>
      </w:r>
    </w:p>
    <w:p>
      <w:pPr>
        <w:pStyle w:val="ListBullet"/>
        <w:spacing w:after="50" w:line="288" w:lineRule="auto"/>
        <w:ind w:left="312" w:hanging="159"/>
      </w:pPr>
      <w:r>
        <w:rPr>
          <w:rFonts w:ascii="Microsoft YaHei" w:hAnsi="Microsoft YaHei" w:eastAsia="Microsoft YaHei"/>
          <w:sz w:val="19"/>
        </w:rPr>
        <w:t>技术参数：投标人应提供车载终端的工作频段、发射功率、接收灵敏度、频率稳定度、供电范围、环境适应性及接口参数，须与所投网络兼容并满足现场通信效果和印尼当地法规要求；</w:t>
      </w:r>
    </w:p>
    <w:p>
      <w:pPr>
        <w:pStyle w:val="ListBullet"/>
        <w:spacing w:after="50" w:line="288" w:lineRule="auto"/>
        <w:ind w:left="312" w:hanging="159"/>
      </w:pPr>
      <w:r>
        <w:rPr>
          <w:rFonts w:ascii="Microsoft YaHei" w:hAnsi="Microsoft YaHei" w:eastAsia="Microsoft YaHei"/>
          <w:sz w:val="19"/>
        </w:rPr>
        <w:t>★印尼本地 SDPPI 型式 POSTEL 认证；</w:t>
      </w:r>
    </w:p>
    <w:p>
      <w:pPr>
        <w:pStyle w:val="ListBullet"/>
        <w:spacing w:after="50" w:line="288" w:lineRule="auto"/>
        <w:ind w:left="312" w:hanging="159"/>
      </w:pPr>
      <w:r>
        <w:rPr>
          <w:rFonts w:ascii="Microsoft YaHei" w:hAnsi="Microsoft YaHei" w:eastAsia="Microsoft YaHei"/>
          <w:sz w:val="19"/>
        </w:rPr>
        <w:t>▲符合 MIL-STD-810 C/D/E/F/G 美国军用标准；</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专网手持对讲终端——技术设计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通用要求——需求理解与响应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信道间隔 12.5kHz；调制方式 4FSK 或同等级数字调制方式；语音编码AMBE+2 或等效编码；</w:t>
      </w:r>
    </w:p>
    <w:p>
      <w:pPr>
        <w:pStyle w:val="ListBullet"/>
        <w:spacing w:after="50" w:line="288" w:lineRule="auto"/>
        <w:ind w:left="312" w:hanging="159"/>
      </w:pPr>
      <w:r>
        <w:rPr>
          <w:rFonts w:ascii="Microsoft YaHei" w:hAnsi="Microsoft YaHei" w:eastAsia="Microsoft YaHei"/>
          <w:sz w:val="19"/>
        </w:rPr>
        <w:t>端到端语音时延不大于 300ms；误码率不大于 1%；</w:t>
      </w:r>
    </w:p>
    <w:p>
      <w:pPr>
        <w:pStyle w:val="ListBullet"/>
        <w:spacing w:after="50" w:line="288" w:lineRule="auto"/>
        <w:ind w:left="312" w:hanging="159"/>
      </w:pPr>
      <w:r>
        <w:rPr>
          <w:rFonts w:ascii="Microsoft YaHei" w:hAnsi="Microsoft YaHei" w:eastAsia="Microsoft YaHei"/>
          <w:sz w:val="19"/>
        </w:rPr>
        <w:t>工作温度-20℃～+60℃；防护等级：终端不低于 IP66，基站不低于 IP66；</w:t>
      </w:r>
    </w:p>
    <w:p>
      <w:pPr>
        <w:pStyle w:val="ListBullet"/>
        <w:spacing w:after="50" w:line="288" w:lineRule="auto"/>
        <w:ind w:left="312" w:hanging="159"/>
      </w:pPr>
      <w:r>
        <w:rPr>
          <w:rFonts w:ascii="Microsoft YaHei" w:hAnsi="Microsoft YaHei" w:eastAsia="Microsoft YaHei"/>
          <w:sz w:val="19"/>
        </w:rPr>
        <w:t>满足钢铁工业环境长期稳定运行要求。</w:t>
      </w:r>
    </w:p>
    <w:p>
      <w:pPr>
        <w:pStyle w:val="ListBullet"/>
        <w:spacing w:after="50" w:line="288" w:lineRule="auto"/>
        <w:ind w:left="312" w:hanging="159"/>
      </w:pPr>
      <w:r>
        <w:rPr>
          <w:rFonts w:ascii="Microsoft YaHei" w:hAnsi="Microsoft YaHei" w:eastAsia="Microsoft YaHei"/>
          <w:sz w:val="19"/>
        </w:rPr>
        <w:t>软件界面支持中文、英文或印尼文切换。</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通用要求——技术设计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第五章 专网数字集群通信系统技术要求</w:t>
      </w:r>
    </w:p>
    <w:p>
      <w:pPr>
        <w:pStyle w:val="3"/>
        <w:spacing w:before="0"/>
      </w:pPr>
      <w:r>
        <w:t>通用要求——配置、测试与验收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第六章 公网（4G 对讲）系统技术要求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本章围绕“广域移动协同”组织方案内容。设计坚持招标文件优先，将业务目标转化为平台能力、网络能力、设备能力、接口能力、安全控制和运维流程，并明确验收证据。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总体实施路径为：现状核查与边界确认—深化设计与资源规划—实验室预集成—现场部署与分批迁移—联调测试—试运行—验收移交。重点采用利用公网覆盖实现跨区域语音、视频、消息、定位和调度。</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本章验收主线：验证弱网、切换、离线、权限与业务连续性。</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网络与责任界面——需求理解与响应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投标人须明确 4G 对讲所依赖的运营商网络方案；</w:t>
      </w:r>
    </w:p>
    <w:p>
      <w:pPr>
        <w:pStyle w:val="ListBullet"/>
        <w:spacing w:after="50" w:line="288" w:lineRule="auto"/>
        <w:ind w:left="312" w:hanging="159"/>
      </w:pPr>
      <w:r>
        <w:rPr>
          <w:rFonts w:ascii="Microsoft YaHei" w:hAnsi="Microsoft YaHei" w:eastAsia="Microsoft YaHei"/>
          <w:sz w:val="19"/>
        </w:rPr>
        <w:t>因平台或系统配置问题导致的通信异常，由中标人负责处理；</w:t>
      </w:r>
    </w:p>
    <w:p>
      <w:pPr>
        <w:pStyle w:val="ListBullet"/>
        <w:spacing w:after="50" w:line="288" w:lineRule="auto"/>
        <w:ind w:left="312" w:hanging="159"/>
      </w:pPr>
      <w:r>
        <w:rPr>
          <w:rFonts w:ascii="Microsoft YaHei" w:hAnsi="Microsoft YaHei" w:eastAsia="Microsoft YaHei"/>
          <w:sz w:val="19"/>
        </w:rPr>
        <w:t>因网络质量问题影响业务时，中标人须配合招标人提出优化建议；</w:t>
      </w:r>
    </w:p>
    <w:p>
      <w:pPr>
        <w:pStyle w:val="ListBullet"/>
        <w:spacing w:after="50" w:line="288" w:lineRule="auto"/>
        <w:ind w:left="312" w:hanging="159"/>
      </w:pPr>
      <w:r>
        <w:rPr>
          <w:rFonts w:ascii="Microsoft YaHei" w:hAnsi="Microsoft YaHei" w:eastAsia="Microsoft YaHei"/>
          <w:sz w:val="19"/>
        </w:rPr>
        <w:t>公网接入区与园区核心业务区之间设置安全边界，公网终端不能直接访问平台数据库、管理接口或数字集群核心网；业务服务与媒体服务逻辑分离，媒体并发增加时可独立扩展媒体节点。</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网络与责任界面——技术设计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网络与责任界面——配置、测试与验收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网络与可靠性指标——需求理解与响应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支持弱网环境下语音自适应；网络恢复后不大于 10 秒自动重连；</w:t>
      </w:r>
    </w:p>
    <w:p>
      <w:pPr>
        <w:pStyle w:val="ListBullet"/>
        <w:spacing w:after="50" w:line="288" w:lineRule="auto"/>
        <w:ind w:left="312" w:hanging="159"/>
      </w:pPr>
      <w:r>
        <w:rPr>
          <w:rFonts w:ascii="Microsoft YaHei" w:hAnsi="Microsoft YaHei" w:eastAsia="Microsoft YaHei"/>
          <w:sz w:val="19"/>
        </w:rPr>
        <w:t>单终端语音业务流量不大于 30MB/小时；</w:t>
      </w:r>
    </w:p>
    <w:p>
      <w:pPr>
        <w:pStyle w:val="ListBullet"/>
        <w:spacing w:after="50" w:line="288" w:lineRule="auto"/>
        <w:ind w:left="312" w:hanging="159"/>
      </w:pPr>
      <w:r>
        <w:rPr>
          <w:rFonts w:ascii="Microsoft YaHei" w:hAnsi="Microsoft YaHei" w:eastAsia="Microsoft YaHei"/>
          <w:sz w:val="19"/>
        </w:rPr>
        <w:t>平台年可用性不低于 99.5%。</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网络与可靠性指标——技术设计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网络与可靠性指标——配置、测试与验收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公网对讲终端技术要求——需求理解与响应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本节目标是实现广域移动协同。招标要求不仅关注功能是否存在，还关注跨系统协同、生产连续性、权限边界和长期运维，因此采用“平台统一、资源分域、接口标准、过程可审计”的响应路线。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通信制式：4G 全网通适配印尼当地运营商网络、2.4G/5G 双频 Wi-Fi、蓝牙不低于 4.0；</w:t>
      </w:r>
    </w:p>
    <w:p>
      <w:pPr>
        <w:pStyle w:val="ListBullet"/>
        <w:spacing w:after="50" w:line="288" w:lineRule="auto"/>
        <w:ind w:left="312" w:hanging="159"/>
      </w:pPr>
      <w:r>
        <w:rPr>
          <w:rFonts w:ascii="Microsoft YaHei" w:hAnsi="Microsoft YaHei" w:eastAsia="Microsoft YaHei"/>
          <w:sz w:val="19"/>
        </w:rPr>
        <w:t>定位：GPS＋北斗＋GLONASS 三模精准定位；</w:t>
      </w:r>
    </w:p>
    <w:p>
      <w:pPr>
        <w:pStyle w:val="ListBullet"/>
        <w:spacing w:after="50" w:line="288" w:lineRule="auto"/>
        <w:ind w:left="312" w:hanging="159"/>
      </w:pPr>
      <w:r>
        <w:rPr>
          <w:rFonts w:ascii="Microsoft YaHei" w:hAnsi="Microsoft YaHei" w:eastAsia="Microsoft YaHei"/>
          <w:sz w:val="19"/>
        </w:rPr>
        <w:t>天线：可拆卸式；内存：RAM 不低于 1GB，ROM 不低于 8GB；</w:t>
      </w:r>
    </w:p>
    <w:p>
      <w:pPr>
        <w:pStyle w:val="ListBullet"/>
        <w:spacing w:after="50" w:line="288" w:lineRule="auto"/>
        <w:ind w:left="312" w:hanging="159"/>
      </w:pPr>
      <w:r>
        <w:rPr>
          <w:rFonts w:ascii="Microsoft YaHei" w:hAnsi="Microsoft YaHei" w:eastAsia="Microsoft YaHei"/>
          <w:sz w:val="19"/>
        </w:rPr>
        <w:t>电池：标配不低于 3600mAh，可选配不低于 5200mAh 大容量电池；充满电连续工作续航不低于 20 小时；</w:t>
      </w:r>
    </w:p>
    <w:p>
      <w:pPr>
        <w:pStyle w:val="ListBullet"/>
        <w:spacing w:after="50" w:line="288" w:lineRule="auto"/>
        <w:ind w:left="312" w:hanging="159"/>
      </w:pPr>
      <w:r>
        <w:rPr>
          <w:rFonts w:ascii="Microsoft YaHei" w:hAnsi="Microsoft YaHei" w:eastAsia="Microsoft YaHei"/>
          <w:sz w:val="19"/>
        </w:rPr>
        <w:t>充电：标配桌面式单体座充，支持选配不低于 6 位多位排充；</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公网对讲终端技术要求——技术设计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利用公网覆盖实现跨区域语音、视频、消息、定位和调度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围绕广域移动协同编排调度、协作和应急流程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第六章 公网（4G 对讲）系统技术要求</w:t>
      </w:r>
    </w:p>
    <w:p>
      <w:pPr>
        <w:pStyle w:val="3"/>
        <w:spacing w:before="0"/>
      </w:pPr>
      <w:r>
        <w:t>公网对讲终端技术要求——配置、测试与验收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验证弱网、切换、离线、权限与业务连续性</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第七章 IP 电话系统整合要求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本章围绕“标准开放和利旧融合”组织方案内容。设计坚持招标文件优先，将业务目标转化为平台能力、网络能力、设备能力、接口能力、安全控制和运维流程，并明确验收证据。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总体实施路径为：现状核查与边界确认—深化设计与资源规划—实验室预集成—现场部署与分批迁移—联调测试—试运行—验收移交。重点采用采用标准协议、适配网关和API治理，降低对现网的侵入。</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本章验收主线：使用接口清单、联调记录、异常用例和回归结果验收。</w:t>
            </w:r>
          </w:p>
        </w:tc>
      </w:tr>
    </w:tbl>
    <w:p>
      <w:pPr>
        <w:pStyle w:val="ListBullet"/>
        <w:spacing w:after="50" w:line="288" w:lineRule="auto"/>
        <w:ind w:left="312" w:hanging="159"/>
      </w:pPr>
      <w:r>
        <w:rPr>
          <w:rFonts w:ascii="Microsoft YaHei" w:hAnsi="Microsoft YaHei" w:eastAsia="Microsoft YaHei"/>
          <w:sz w:val="19"/>
        </w:rPr>
        <w:t>信令协议：SIP 2.0 或等效标准协议；语音编码：G.711、G.729 或等效编码；</w:t>
      </w:r>
    </w:p>
    <w:p>
      <w:pPr>
        <w:pStyle w:val="ListBullet"/>
        <w:spacing w:after="50" w:line="288" w:lineRule="auto"/>
        <w:ind w:left="312" w:hanging="159"/>
      </w:pPr>
      <w:r>
        <w:rPr>
          <w:rFonts w:ascii="Microsoft YaHei" w:hAnsi="Microsoft YaHei" w:eastAsia="Microsoft YaHei"/>
          <w:sz w:val="19"/>
        </w:rPr>
        <w:t>并发能力满足园区高峰通话需求；</w:t>
      </w:r>
    </w:p>
    <w:p>
      <w:pPr>
        <w:pStyle w:val="ListBullet"/>
        <w:spacing w:after="50" w:line="288" w:lineRule="auto"/>
        <w:ind w:left="312" w:hanging="159"/>
      </w:pPr>
      <w:r>
        <w:rPr>
          <w:rFonts w:ascii="Microsoft YaHei" w:hAnsi="Microsoft YaHei" w:eastAsia="Microsoft YaHei"/>
          <w:sz w:val="19"/>
        </w:rPr>
        <w:t>通过标准 IP 网络接入融合通信平台，利旧现有 IP 电话终端及服务器资源；</w:t>
      </w:r>
    </w:p>
    <w:p>
      <w:pPr>
        <w:pStyle w:val="ListBullet"/>
        <w:spacing w:after="50" w:line="288" w:lineRule="auto"/>
        <w:ind w:left="312" w:hanging="159"/>
      </w:pPr>
      <w:r>
        <w:rPr>
          <w:rFonts w:ascii="Microsoft YaHei" w:hAnsi="Microsoft YaHei" w:eastAsia="Microsoft YaHei"/>
          <w:sz w:val="19"/>
        </w:rPr>
        <w:t>不影响现有办公电话系统稳定运行；</w:t>
      </w:r>
    </w:p>
    <w:p>
      <w:pPr>
        <w:pStyle w:val="ListBullet"/>
        <w:spacing w:after="50" w:line="288" w:lineRule="auto"/>
        <w:ind w:left="312" w:hanging="159"/>
      </w:pPr>
      <w:r>
        <w:rPr>
          <w:rFonts w:ascii="Microsoft YaHei" w:hAnsi="Microsoft YaHei" w:eastAsia="Microsoft YaHei"/>
          <w:sz w:val="19"/>
        </w:rPr>
        <w:t>具体接入方式、号码管理、发言控制等要求按第 4.13 条执行。</w:t>
      </w:r>
    </w:p>
    <w:p>
      <w:r>
        <w:br w:type="page"/>
      </w:r>
    </w:p>
    <w:p>
      <w:pPr>
        <w:spacing w:after="40"/>
      </w:pPr>
      <w:r>
        <w:rPr>
          <w:rFonts w:ascii="Microsoft YaHei" w:hAnsi="Microsoft YaHei" w:eastAsia="Microsoft YaHei"/>
          <w:b/>
          <w:color w:val="2F5597"/>
          <w:sz w:val="17"/>
        </w:rPr>
        <w:t>招标架构对应章节</w:t>
      </w:r>
    </w:p>
    <w:p>
      <w:pPr>
        <w:pStyle w:val="2"/>
        <w:spacing w:before="0"/>
      </w:pPr>
      <w:r>
        <w:t>第八章 系统集成与对接要求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本章围绕“标准开放和利旧融合”组织方案内容。设计坚持招标文件优先，将业务目标转化为平台能力、网络能力、设备能力、接口能力、安全控制和运维流程，并明确验收证据。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总体实施路径为：现状核查与边界确认—深化设计与资源规划—实验室预集成—现场部署与分批迁移—联调测试—试运行—验收移交。重点采用采用标准协议、适配网关和API治理，降低对现网的侵入。</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本章验收主线：使用接口清单、联调记录、异常用例和回归结果验收。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第八章 系统集成与对接要求</w:t>
      </w:r>
    </w:p>
    <w:p>
      <w:pPr>
        <w:pStyle w:val="3"/>
        <w:spacing w:before="0"/>
      </w:pPr>
      <w:r>
        <w:t>视频监控系统对接——需求理解与响应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通过 GB/T 28181 或SDK 包开发方式与监控、通信车、无人机、布控球等视频监控系统互通；根据现网平台能力也可采用 RTSP、ONVIF、厂家SDK 或开放 API；</w:t>
      </w:r>
    </w:p>
    <w:p>
      <w:pPr>
        <w:pStyle w:val="ListBullet"/>
        <w:spacing w:after="50" w:line="288" w:lineRule="auto"/>
        <w:ind w:left="312" w:hanging="159"/>
      </w:pPr>
      <w:r>
        <w:rPr>
          <w:rFonts w:ascii="Microsoft YaHei" w:hAnsi="Microsoft YaHei" w:eastAsia="Microsoft YaHei"/>
          <w:sz w:val="19"/>
        </w:rPr>
        <w:t>指挥中心可对前端进行状态监测/轮询、视频浏览/调用/转发/推送、云台控制、多画面显示、视频录存、录像调取/点播等调度操作，并给第三方可视化平台提供视频监控流；</w:t>
      </w:r>
    </w:p>
    <w:p>
      <w:pPr>
        <w:pStyle w:val="ListBullet"/>
        <w:spacing w:after="50" w:line="288" w:lineRule="auto"/>
        <w:ind w:left="312" w:hanging="159"/>
      </w:pPr>
      <w:r>
        <w:rPr>
          <w:rFonts w:ascii="Microsoft YaHei" w:hAnsi="Microsoft YaHei" w:eastAsia="Microsoft YaHei"/>
          <w:sz w:val="19"/>
        </w:rPr>
        <w:t>融合平台只访问经批准的视频服务地址和端口，云台、录像下载、视频上墙等高权限操作使用独立接口账号并记录操作日志；</w:t>
      </w:r>
    </w:p>
    <w:p>
      <w:pPr>
        <w:pStyle w:val="ListBullet"/>
        <w:spacing w:after="50" w:line="288" w:lineRule="auto"/>
        <w:ind w:left="312" w:hanging="159"/>
      </w:pPr>
      <w:r>
        <w:rPr>
          <w:rFonts w:ascii="Microsoft YaHei" w:hAnsi="Microsoft YaHei" w:eastAsia="Microsoft YaHei"/>
          <w:sz w:val="19"/>
        </w:rPr>
        <w:t>原视频平台继续承担摄像机管理和原始录像保存，融合平台保存录像索引和调用记录，不重复建设全部监控录像存储。</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视频监控系统对接——技术设计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视频监控系统对接——配置、测试与验收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园区电话系统对接——需求理解与响应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通过标准 SIP 中继与园区现有语音交换设备对接，在不改变原有号码规划、拨号习惯和布线投资的前提下，将内部电话完整接入平台；</w:t>
      </w:r>
    </w:p>
    <w:p>
      <w:pPr>
        <w:pStyle w:val="ListBullet"/>
        <w:spacing w:after="50" w:line="288" w:lineRule="auto"/>
        <w:ind w:left="312" w:hanging="159"/>
      </w:pPr>
      <w:r>
        <w:rPr>
          <w:rFonts w:ascii="Microsoft YaHei" w:hAnsi="Microsoft YaHei" w:eastAsia="Microsoft YaHei"/>
          <w:sz w:val="19"/>
        </w:rPr>
        <w:t>实现与集群对讲、公网对讲对讲、软终端、手机的统一接入管理和内部互通，并使其获得会议、调度、广播、录音等融合业务能力；</w:t>
      </w:r>
    </w:p>
    <w:p>
      <w:pPr>
        <w:pStyle w:val="ListBullet"/>
        <w:spacing w:after="50" w:line="288" w:lineRule="auto"/>
        <w:ind w:left="312" w:hanging="159"/>
      </w:pPr>
      <w:r>
        <w:rPr>
          <w:rFonts w:ascii="Microsoft YaHei" w:hAnsi="Microsoft YaHei" w:eastAsia="Microsoft YaHei"/>
          <w:sz w:val="19"/>
        </w:rPr>
        <w:t>复用园区既有 E1/PRI、IMS 或模拟中继资源作为出局通道，支持出局权限分级、号码变换、统一号码外显、并发弹性扩容、主备路由切换与掉电逃生。</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园区电话系统对接——技术设计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园区电话系统对接——配置、测试与验收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炼钢厂通信系统对接——需求理解与响应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采用标准 SIP 中继方式与炼钢厂通信系统的软交换服务器对接，实现系统级级联互通；</w:t>
      </w:r>
    </w:p>
    <w:p>
      <w:pPr>
        <w:pStyle w:val="ListBullet"/>
        <w:spacing w:after="50" w:line="288" w:lineRule="auto"/>
        <w:ind w:left="312" w:hanging="159"/>
      </w:pPr>
      <w:r>
        <w:rPr>
          <w:rFonts w:ascii="Microsoft YaHei" w:hAnsi="Microsoft YaHei" w:eastAsia="Microsoft YaHei"/>
          <w:sz w:val="19"/>
        </w:rPr>
        <w:t>双方基于标准 SIP 协议完成中继建立、统一号码规划与双向路由配置后，园区侧可与集控中心及生产车间的各类通信终端实现跨系统互联，包括经 IP 链路直接注册的 IP 网络主控话站、IP ……</w:t>
      </w:r>
    </w:p>
    <w:p>
      <w:pPr>
        <w:pStyle w:val="ListBullet"/>
        <w:spacing w:after="50" w:line="288" w:lineRule="auto"/>
        <w:ind w:left="312" w:hanging="159"/>
      </w:pPr>
      <w:r>
        <w:rPr>
          <w:rFonts w:ascii="Microsoft YaHei" w:hAnsi="Microsoft YaHei" w:eastAsia="Microsoft YaHei"/>
          <w:sz w:val="19"/>
        </w:rPr>
        <w:t>实现跨系统的点对点呼叫、群组呼叫及广播喊话，支撑园区侧对集控中心与生产现场的远程指挥；</w:t>
      </w:r>
    </w:p>
    <w:p>
      <w:pPr>
        <w:pStyle w:val="ListBullet"/>
        <w:spacing w:after="50" w:line="288" w:lineRule="auto"/>
        <w:ind w:left="312" w:hanging="159"/>
      </w:pPr>
      <w:r>
        <w:rPr>
          <w:rFonts w:ascii="Microsoft YaHei" w:hAnsi="Microsoft YaHei" w:eastAsia="Microsoft YaHei"/>
          <w:sz w:val="19"/>
        </w:rPr>
        <w:t>该对接由招标人协调侧系统厂家配合，中标人负责园区侧接口实施与联调。</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炼钢厂通信系统对接——技术设计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炼钢厂通信系统对接——配置、测试与验收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 GIS 地图服务对接——需求理解与响应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支持对接园区第三方 GIS 地图服务，遵循 OGC 开放地理空间标准，支持 WMTS、WMS、 WFS 地图服务接口；</w:t>
      </w:r>
    </w:p>
    <w:p>
      <w:pPr>
        <w:pStyle w:val="ListBullet"/>
        <w:spacing w:after="50" w:line="288" w:lineRule="auto"/>
        <w:ind w:left="312" w:hanging="159"/>
      </w:pPr>
      <w:r>
        <w:rPr>
          <w:rFonts w:ascii="Microsoft YaHei" w:hAnsi="Microsoft YaHei" w:eastAsia="Microsoft YaHei"/>
          <w:sz w:val="19"/>
        </w:rPr>
        <w:t>加载园区底图图层，叠加对讲机、智能单兵、视频监控等终端点位，实现 GIS 地图调度功能；</w:t>
      </w:r>
    </w:p>
    <w:p>
      <w:pPr>
        <w:pStyle w:val="ListBullet"/>
        <w:spacing w:after="50" w:line="288" w:lineRule="auto"/>
        <w:ind w:left="312" w:hanging="159"/>
      </w:pPr>
      <w:r>
        <w:rPr>
          <w:rFonts w:ascii="Microsoft YaHei" w:hAnsi="Microsoft YaHei" w:eastAsia="Microsoft YaHei"/>
          <w:sz w:val="19"/>
        </w:rPr>
        <w:t>现网 GIS 尚未具备所需地图接口时，可在融合平台中配置基础园区地图，待园区 GIS 或数字孪生平台完善后再替换和对接。</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 GIS 地图服务对接——技术设计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园区 GIS 地图服务对接——配置、测试与验收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应急管理等业务系统对接——需求理解与响应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平台支持与应急管理系统对接，支持业务系统对音视频调度与定位信息的联动调用；</w:t>
      </w:r>
    </w:p>
    <w:p>
      <w:pPr>
        <w:pStyle w:val="ListBullet"/>
        <w:spacing w:after="50" w:line="288" w:lineRule="auto"/>
        <w:ind w:left="312" w:hanging="159"/>
      </w:pPr>
      <w:r>
        <w:rPr>
          <w:rFonts w:ascii="Microsoft YaHei" w:hAnsi="Microsoft YaHei" w:eastAsia="Microsoft YaHei"/>
          <w:sz w:val="19"/>
        </w:rPr>
        <w:t>第三方安环、生产或工单系统保留原有业务流程，融合平台负责通信组织和过程记录；事件</w:t>
      </w:r>
    </w:p>
    <w:p>
      <w:pPr>
        <w:pStyle w:val="ListBullet"/>
        <w:spacing w:after="50" w:line="288" w:lineRule="auto"/>
        <w:ind w:left="312" w:hanging="159"/>
      </w:pPr>
      <w:r>
        <w:rPr>
          <w:rFonts w:ascii="Microsoft YaHei" w:hAnsi="Microsoft YaHei" w:eastAsia="Microsoft YaHei"/>
          <w:sz w:val="19"/>
        </w:rPr>
        <w:t>进展与执行结果按约定接口回传，网络异常时按原消息标识补投，接收方去重。</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应急管理等业务系统对接——技术设计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第八章 系统集成与对接要求</w:t>
      </w:r>
    </w:p>
    <w:p>
      <w:pPr>
        <w:pStyle w:val="3"/>
        <w:spacing w:before="0"/>
      </w:pPr>
      <w:r>
        <w:t>应急管理等业务系统对接——配置、测试与验收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第九章 主要设备技术规格要求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本章围绕“标准化设备与全生命周期管理”组织方案内容。设计坚持招标文件优先，将业务目标转化为平台能力、网络能力、设备能力、接口能力、安全控制和运维流程，并明确验收证据。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总体实施路径为：现状核查与边界确认—深化设计与资源规划—实验室预集成—现场部署与分批迁移—联调测试—试运行—验收移交。重点采用设备选型满足环境、协议和容量要求，并纳入统一网管。</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本章验收主线：逐项执行到货、上电、注册、业务、性能和稳定性检查。</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软交换——需求理解与响应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本节目标是实现电信级语音与通知能力。招标要求不仅关注功能是否存在，还关注跨系统协同、生产连续性、权限边界和长期运维，因此采用“平台统一、资源分域、接口标准、过程可审计”的响应路线。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应满足本项目语音交换、呼叫控制、用户注册、号码管理及融合通信业务需求，支持按投标方案采用软件、虚拟化或专用设备方式部署；不得限定特定品牌、专有架构或指定型号。</w:t>
      </w:r>
    </w:p>
    <w:p>
      <w:pPr>
        <w:pStyle w:val="ListBullet"/>
        <w:spacing w:after="50" w:line="288" w:lineRule="auto"/>
        <w:ind w:left="312" w:hanging="159"/>
      </w:pPr>
      <w:r>
        <w:rPr>
          <w:rFonts w:ascii="Microsoft YaHei" w:hAnsi="Microsoft YaHei" w:eastAsia="Microsoft YaHei"/>
          <w:sz w:val="19"/>
        </w:rPr>
        <w:t>系统容量应满足招标文件规定的用户规模、并发呼叫及语音转发需求。投标人须提交容量计算依据、性能指标、资源占用及扩容方式，并对所报指标负责。</w:t>
      </w:r>
    </w:p>
    <w:p>
      <w:pPr>
        <w:pStyle w:val="ListBullet"/>
        <w:spacing w:after="50" w:line="288" w:lineRule="auto"/>
        <w:ind w:left="312" w:hanging="159"/>
      </w:pPr>
      <w:r>
        <w:rPr>
          <w:rFonts w:ascii="Microsoft YaHei" w:hAnsi="Microsoft YaHei" w:eastAsia="Microsoft YaHei"/>
          <w:sz w:val="19"/>
        </w:rPr>
        <w:t>支持标准化接口和协议，满足本项目与 IP 电话、专网无线通信、公网对讲及其他既有系统的对接需求；具体协议、接口和互通方式由投标人说明，并经招标人确认。</w:t>
      </w:r>
    </w:p>
    <w:p>
      <w:pPr>
        <w:pStyle w:val="ListBullet"/>
        <w:spacing w:after="50" w:line="288" w:lineRule="auto"/>
        <w:ind w:left="312" w:hanging="159"/>
      </w:pPr>
      <w:r>
        <w:rPr>
          <w:rFonts w:ascii="Microsoft YaHei" w:hAnsi="Microsoft YaHei" w:eastAsia="Microsoft YaHei"/>
          <w:sz w:val="19"/>
        </w:rPr>
        <w:t>支持呼叫转移、呼叫等待、会议、组呼/单呼、录音或与录音系统对接、权限管理、日志审计等本项目要求的业务功能；软件功能可由平台模块实现，不要求每项功能对应独立硬件。</w:t>
      </w:r>
    </w:p>
    <w:p>
      <w:pPr>
        <w:pStyle w:val="ListBullet"/>
        <w:spacing w:after="50" w:line="288" w:lineRule="auto"/>
        <w:ind w:left="312" w:hanging="159"/>
      </w:pPr>
      <w:r>
        <w:rPr>
          <w:rFonts w:ascii="Microsoft YaHei" w:hAnsi="Microsoft YaHei" w:eastAsia="Microsoft YaHei"/>
          <w:sz w:val="19"/>
        </w:rPr>
        <w:t>应具备必要的可靠性、安全防护、备份恢复及故障告警能力；主备、集群或其他高可用方式由投标人根据业务连续性要求提出，并通过验收测试验证。</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软交换——技术设计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以SIP软交换为核心，融合电话、广播、会议、录音和调度业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围绕电信级语音与通知能力编排调度、协作和应急流程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软交换——配置、测试与验收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通过呼叫模型、并发、路由、失败重试和话单一致性验证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会议融合——需求理解与响应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应满足本项目音视频会议接入、混合会商、会议级联、双流及多画面显示等功能要求，并提供可核验的并发容量和性能指标。</w:t>
      </w:r>
    </w:p>
    <w:p>
      <w:pPr>
        <w:pStyle w:val="ListBullet"/>
        <w:spacing w:after="50" w:line="288" w:lineRule="auto"/>
        <w:ind w:left="312" w:hanging="159"/>
      </w:pPr>
      <w:r>
        <w:rPr>
          <w:rFonts w:ascii="Microsoft YaHei" w:hAnsi="Microsoft YaHei" w:eastAsia="Microsoft YaHei"/>
          <w:sz w:val="19"/>
        </w:rPr>
        <w:t>支持本项目涉及的监控视频、视频会议终端、IP/PSTN 语音及适用的移动音视频业务接入；</w:t>
      </w:r>
    </w:p>
    <w:p>
      <w:pPr>
        <w:pStyle w:val="ListBullet"/>
        <w:spacing w:after="50" w:line="288" w:lineRule="auto"/>
        <w:ind w:left="312" w:hanging="159"/>
      </w:pPr>
      <w:r>
        <w:rPr>
          <w:rFonts w:ascii="Microsoft YaHei" w:hAnsi="Microsoft YaHei" w:eastAsia="Microsoft YaHei"/>
          <w:sz w:val="19"/>
        </w:rPr>
        <w:t>协议应采用相关标准或公开接口，投标人应说明兼容范围及必要的适配条件。</w:t>
      </w:r>
    </w:p>
    <w:p>
      <w:pPr>
        <w:pStyle w:val="ListBullet"/>
        <w:spacing w:after="50" w:line="288" w:lineRule="auto"/>
        <w:ind w:left="312" w:hanging="159"/>
      </w:pPr>
      <w:r>
        <w:rPr>
          <w:rFonts w:ascii="Microsoft YaHei" w:hAnsi="Microsoft YaHei" w:eastAsia="Microsoft YaHei"/>
          <w:sz w:val="19"/>
        </w:rPr>
        <w:t>会议布局、参会方数量、音视频质量、网络适应性和安全能力应满足经确认的业务场景及验收指标；不得以固定机箱尺寸、专有架构或特定品牌作为实质性门槛。</w:t>
      </w:r>
    </w:p>
    <w:p>
      <w:pPr>
        <w:pStyle w:val="ListBullet"/>
        <w:spacing w:after="50" w:line="288" w:lineRule="auto"/>
        <w:ind w:left="312" w:hanging="159"/>
      </w:pPr>
      <w:r>
        <w:rPr>
          <w:rFonts w:ascii="Microsoft YaHei" w:hAnsi="Microsoft YaHei" w:eastAsia="Microsoft YaHei"/>
          <w:sz w:val="19"/>
        </w:rPr>
        <w:t>相关功能可由融合通信平台软件、虚拟化模块或独立设备实现。投标人应说明实现方式、授权边界、容量限制、部署资源及与其他模块的关系。</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会议融合——技术设计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会议融合——配置、测试与验收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视频会商——需求理解与响应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本节目标是实现多媒体可视化协同。招标要求不仅关注功能是否存在，还关注跨系统协同、生产连续性、权限边界和长期运维，因此采用“平台统一、资源分域、接口标准、过程可审计”的响应路线。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终端应满足项目会商场景所需的视频输出、音频输入输出、网络接入、双流显示及外围设备</w:t>
      </w:r>
    </w:p>
    <w:p>
      <w:pPr>
        <w:pStyle w:val="ListBullet"/>
        <w:spacing w:after="50" w:line="288" w:lineRule="auto"/>
        <w:ind w:left="312" w:hanging="159"/>
      </w:pPr>
      <w:r>
        <w:rPr>
          <w:rFonts w:ascii="Microsoft YaHei" w:hAnsi="Microsoft YaHei" w:eastAsia="Microsoft YaHei"/>
          <w:sz w:val="19"/>
        </w:rPr>
        <w:t>连接要求。</w:t>
      </w:r>
    </w:p>
    <w:p>
      <w:pPr>
        <w:pStyle w:val="ListBullet"/>
        <w:spacing w:after="50" w:line="288" w:lineRule="auto"/>
        <w:ind w:left="312" w:hanging="159"/>
      </w:pPr>
      <w:r>
        <w:rPr>
          <w:rFonts w:ascii="Microsoft YaHei" w:hAnsi="Microsoft YaHei" w:eastAsia="Microsoft YaHei"/>
          <w:sz w:val="19"/>
        </w:rPr>
        <w:t>支持与融合通信平台采用标准协议互通，音视频编码、分辨率、帧率及网络适应能力应满足投标人承诺的性能指标和现场验收要求。</w:t>
      </w:r>
    </w:p>
    <w:p>
      <w:pPr>
        <w:pStyle w:val="ListBullet"/>
        <w:spacing w:after="50" w:line="288" w:lineRule="auto"/>
        <w:ind w:left="312" w:hanging="159"/>
      </w:pPr>
      <w:r>
        <w:rPr>
          <w:rFonts w:ascii="Microsoft YaHei" w:hAnsi="Microsoft YaHei" w:eastAsia="Microsoft YaHei"/>
          <w:sz w:val="19"/>
        </w:rPr>
        <w:t>终端形态可为硬件会议终端、PC 客户端或其他兼容终端，按实际使用场景配置；不得无业务必要地限定特定CPU、接口组合、外形或品牌。</w:t>
      </w:r>
    </w:p>
    <w:p>
      <w:pPr>
        <w:pStyle w:val="ListBullet"/>
        <w:spacing w:after="50" w:line="288" w:lineRule="auto"/>
        <w:ind w:left="312" w:hanging="159"/>
      </w:pPr>
      <w:r>
        <w:rPr>
          <w:rFonts w:ascii="Microsoft YaHei" w:hAnsi="Microsoft YaHei" w:eastAsia="Microsoft YaHei"/>
          <w:sz w:val="19"/>
        </w:rPr>
        <w:t>接口：HDMI 高清视频输出不少于 2 个，HDMI 第三方摄像机输入不少于 1 个，RCA 音频输入不少于 2 个，RJ-45 接口不少于 1 个，10/100/1000M 千兆网口……</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视频会商——技术设计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统一会控、视频资源接入、双流、录制及跨终端协作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围绕多媒体可视化协同编排调度、协作和应急流程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视频会商——配置、测试与验收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以多终端并发、协议兼容、画面质量和会控功能验收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视频融合——需求理解与响应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应支持原有视频监控平台的 API 接口形式接入、目录同步、实时预览、必要的云台控制和相</w:t>
      </w:r>
    </w:p>
    <w:p>
      <w:pPr>
        <w:pStyle w:val="ListBullet"/>
        <w:spacing w:after="50" w:line="288" w:lineRule="auto"/>
        <w:ind w:left="312" w:hanging="159"/>
      </w:pPr>
      <w:r>
        <w:rPr>
          <w:rFonts w:ascii="Microsoft YaHei" w:hAnsi="Microsoft YaHei" w:eastAsia="Microsoft YaHei"/>
          <w:sz w:val="19"/>
        </w:rPr>
        <w:t>关视频资源调用；支持 GB/T 28181、ONVIF 等适用标准协议，具体以对接对象实际支持情况为准。</w:t>
      </w:r>
    </w:p>
    <w:p>
      <w:pPr>
        <w:pStyle w:val="ListBullet"/>
        <w:spacing w:after="50" w:line="288" w:lineRule="auto"/>
        <w:ind w:left="312" w:hanging="159"/>
      </w:pPr>
      <w:r>
        <w:rPr>
          <w:rFonts w:ascii="Microsoft YaHei" w:hAnsi="Microsoft YaHei" w:eastAsia="Microsoft YaHei"/>
          <w:sz w:val="19"/>
        </w:rPr>
        <w:t>视频接入路数、平台数量、并发调阅能力、视频格式及授权范围应满足本项目需求。投标人应提供容量测算和授权清单，说明平台/终端接入上限、并发限制及扩容方式。</w:t>
      </w:r>
    </w:p>
    <w:p>
      <w:pPr>
        <w:pStyle w:val="ListBullet"/>
        <w:spacing w:after="50" w:line="288" w:lineRule="auto"/>
        <w:ind w:left="312" w:hanging="159"/>
      </w:pPr>
      <w:r>
        <w:rPr>
          <w:rFonts w:ascii="Microsoft YaHei" w:hAnsi="Microsoft YaHei" w:eastAsia="Microsoft YaHei"/>
          <w:sz w:val="19"/>
        </w:rPr>
        <w:t>视频转发、协议转换、播放分发、视频治理等功能软件。</w:t>
      </w:r>
    </w:p>
    <w:p>
      <w:pPr>
        <w:pStyle w:val="ListBullet"/>
        <w:spacing w:after="50" w:line="288" w:lineRule="auto"/>
        <w:ind w:left="312" w:hanging="159"/>
      </w:pPr>
      <w:r>
        <w:rPr>
          <w:rFonts w:ascii="Microsoft YaHei" w:hAnsi="Microsoft YaHei" w:eastAsia="Microsoft YaHei"/>
          <w:sz w:val="19"/>
        </w:rPr>
        <w:t>支持 IPv4 网络环境，并根据园区实际网络要求说明 IPv6 等扩展能力；应具备必要的访问控制、日志、运行状态监测及故障告警功能。</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视频融合——技术设计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视频融合——配置、测试与验收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音频融合——需求理解与响应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应满足本项目既有音频系统、电话线路、SIP 中继及相关音频设备的接入与互通需求。</w:t>
      </w:r>
    </w:p>
    <w:p>
      <w:pPr>
        <w:pStyle w:val="ListBullet"/>
        <w:spacing w:after="50" w:line="288" w:lineRule="auto"/>
        <w:ind w:left="312" w:hanging="159"/>
      </w:pPr>
      <w:r>
        <w:rPr>
          <w:rFonts w:ascii="Microsoft YaHei" w:hAnsi="Microsoft YaHei" w:eastAsia="Microsoft YaHei"/>
          <w:sz w:val="19"/>
        </w:rPr>
        <w:t>接口类型、接口数量、音频通道数及编码能力以现场对接清单和投标方案为依据，投标人须逐项说明支持情况及必要的适配设备，不预设与实际接口需求无关的固定端口组合。</w:t>
      </w:r>
    </w:p>
    <w:p>
      <w:pPr>
        <w:pStyle w:val="ListBullet"/>
        <w:spacing w:after="50" w:line="288" w:lineRule="auto"/>
        <w:ind w:left="312" w:hanging="159"/>
      </w:pPr>
      <w:r>
        <w:rPr>
          <w:rFonts w:ascii="Microsoft YaHei" w:hAnsi="Microsoft YaHei" w:eastAsia="Microsoft YaHei"/>
          <w:sz w:val="19"/>
        </w:rPr>
        <w:t>应具备必要的回声抑制、增益调节、音量控制、语音质量保障及运行管理功能；功能可通过软件或硬件实现。</w:t>
      </w:r>
    </w:p>
    <w:p>
      <w:pPr>
        <w:pStyle w:val="ListBullet"/>
        <w:spacing w:after="50" w:line="288" w:lineRule="auto"/>
        <w:ind w:left="312" w:hanging="159"/>
      </w:pPr>
      <w:r>
        <w:rPr>
          <w:rFonts w:ascii="Microsoft YaHei" w:hAnsi="Microsoft YaHei" w:eastAsia="Microsoft YaHei"/>
          <w:sz w:val="19"/>
        </w:rPr>
        <w:t>涉及既有系统的接口适配、协议转换或线路接入，应在投标文件中明确实施边界、配套费用及责任分工。</w:t>
      </w:r>
    </w:p>
    <w:p>
      <w:pPr>
        <w:pStyle w:val="ListBullet"/>
        <w:spacing w:after="50" w:line="288" w:lineRule="auto"/>
        <w:ind w:left="312" w:hanging="159"/>
      </w:pPr>
      <w:r>
        <w:rPr>
          <w:rFonts w:ascii="Microsoft YaHei" w:hAnsi="Microsoft YaHei" w:eastAsia="Microsoft YaHei"/>
          <w:sz w:val="19"/>
        </w:rPr>
        <w:t>协议能力：SIP（RFC3261、RFC2543）或 PSTN FXO；</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音频融合——技术设计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音频融合——配置、测试与验收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边界会话——需求理解与响应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注册用户：不少于 2,000 并发,应满足本项目SIP 注册、信令与媒体转发、网络边界接入及所需并发容量要求；投标人应提供容量测算、性能指标和扩展能力；</w:t>
      </w:r>
    </w:p>
    <w:p>
      <w:pPr>
        <w:pStyle w:val="ListBullet"/>
        <w:spacing w:after="50" w:line="288" w:lineRule="auto"/>
        <w:ind w:left="312" w:hanging="159"/>
      </w:pPr>
      <w:r>
        <w:rPr>
          <w:rFonts w:ascii="Microsoft YaHei" w:hAnsi="Microsoft YaHei" w:eastAsia="Microsoft YaHei"/>
          <w:sz w:val="19"/>
        </w:rPr>
        <w:t>协议体系：SIP；具备防火墙穿越能力；支持语音/视频媒体 RTP 包转发；</w:t>
      </w:r>
    </w:p>
    <w:p>
      <w:pPr>
        <w:pStyle w:val="ListBullet"/>
        <w:spacing w:after="50" w:line="288" w:lineRule="auto"/>
        <w:ind w:left="312" w:hanging="159"/>
      </w:pPr>
      <w:r>
        <w:rPr>
          <w:rFonts w:ascii="Microsoft YaHei" w:hAnsi="Microsoft YaHei" w:eastAsia="Microsoft YaHei"/>
          <w:sz w:val="19"/>
        </w:rPr>
        <w:t>支持 TLS/GTLS 加密方式对信令流加密/解密；支持QoS 功能；支持SIP、RTP/RTCP、 HTML/HTTP 等协议；支持静态路由；支持黑名单功能，拒绝恶意访问控制；</w:t>
      </w:r>
    </w:p>
    <w:p>
      <w:pPr>
        <w:pStyle w:val="ListBullet"/>
        <w:spacing w:after="50" w:line="288" w:lineRule="auto"/>
        <w:ind w:left="312" w:hanging="159"/>
      </w:pPr>
      <w:r>
        <w:rPr>
          <w:rFonts w:ascii="Microsoft YaHei" w:hAnsi="Microsoft YaHei" w:eastAsia="Microsoft YaHei"/>
          <w:sz w:val="19"/>
        </w:rPr>
        <w:t>完善的安全策略：信令加密、防止恶意攻击、拒绝恶意包、过滤非法包等。</w:t>
      </w:r>
    </w:p>
    <w:p>
      <w:pPr>
        <w:pStyle w:val="ListBullet"/>
        <w:spacing w:after="50" w:line="288" w:lineRule="auto"/>
        <w:ind w:left="312" w:hanging="159"/>
      </w:pPr>
      <w:r>
        <w:rPr>
          <w:rFonts w:ascii="Microsoft YaHei" w:hAnsi="Microsoft YaHei" w:eastAsia="Microsoft YaHei"/>
          <w:sz w:val="19"/>
        </w:rPr>
        <w:t>功能可通过软件、虚拟化或专用设备实现；网络接口类型和数量应与实际网络拓扑相匹配，不得设置与业务无关的固定端口数量或专有硬件门槛。</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边界会话——技术设计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边界会话——配置、测试与验收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多媒体调度台——需求理解与响应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一体化调度台，桌面式，一体式机箱；</w:t>
      </w:r>
    </w:p>
    <w:p>
      <w:pPr>
        <w:pStyle w:val="ListBullet"/>
        <w:spacing w:after="50" w:line="288" w:lineRule="auto"/>
        <w:ind w:left="312" w:hanging="159"/>
      </w:pPr>
      <w:r>
        <w:rPr>
          <w:rFonts w:ascii="Microsoft YaHei" w:hAnsi="Microsoft YaHei" w:eastAsia="Microsoft YaHei"/>
          <w:sz w:val="19"/>
        </w:rPr>
        <w:t>基础参数：CPU 不低于 Intel I5，内存 16GB，120G SSD；</w:t>
      </w:r>
    </w:p>
    <w:p>
      <w:pPr>
        <w:pStyle w:val="ListBullet"/>
        <w:spacing w:after="50" w:line="288" w:lineRule="auto"/>
        <w:ind w:left="312" w:hanging="159"/>
      </w:pPr>
      <w:r>
        <w:rPr>
          <w:rFonts w:ascii="Microsoft YaHei" w:hAnsi="Microsoft YaHei" w:eastAsia="Microsoft YaHei"/>
          <w:sz w:val="19"/>
        </w:rPr>
        <w:t>显示：不小于 23.6 寸液晶屏，10 点触摸；</w:t>
      </w:r>
    </w:p>
    <w:p>
      <w:pPr>
        <w:pStyle w:val="ListBullet"/>
        <w:spacing w:after="50" w:line="288" w:lineRule="auto"/>
        <w:ind w:left="312" w:hanging="159"/>
      </w:pPr>
      <w:r>
        <w:rPr>
          <w:rFonts w:ascii="Microsoft YaHei" w:hAnsi="Microsoft YaHei" w:eastAsia="Microsoft YaHei"/>
          <w:sz w:val="19"/>
        </w:rPr>
        <w:t>网络：RJ45 网口；接口：HDMI/VGA/DVI，USB×4，LAN×1，Audio Line-out×1， Audio MIC×1，DC IN×1，COM×2；</w:t>
      </w:r>
    </w:p>
    <w:p>
      <w:pPr>
        <w:pStyle w:val="ListBullet"/>
        <w:spacing w:after="50" w:line="288" w:lineRule="auto"/>
        <w:ind w:left="312" w:hanging="159"/>
      </w:pPr>
      <w:r>
        <w:rPr>
          <w:rFonts w:ascii="Microsoft YaHei" w:hAnsi="Microsoft YaHei" w:eastAsia="Microsoft YaHei"/>
          <w:sz w:val="19"/>
        </w:rPr>
        <w:t>配套：2 部辅助调度话机（多线 IP 智能电话，3.7 英寸大黑白屏，2 个 10/100M 以太网口， RJ9 耳机/手柄接口，PoE，内置两个 USB2.0）；1 套无线鼠标键盘；……</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多媒体调度台——技术设计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多媒体调度台——配置、测试与验收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调度交互终端（IP 智能电话）——需求理解与响应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本节目标是实现电信级语音与通知能力。招标要求不仅关注功能是否存在，还关注跨系统协同、生产连续性、权限边界和长期运维，因此采用“平台统一、资源分域、接口标准、过程可审计”的响应路线。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支持桌面安装，支持不少于 12 个SIP 账号注册；不小于 3.7 英寸大屏；</w:t>
      </w:r>
    </w:p>
    <w:p>
      <w:pPr>
        <w:pStyle w:val="ListBullet"/>
        <w:spacing w:after="50" w:line="288" w:lineRule="auto"/>
        <w:ind w:left="312" w:hanging="159"/>
      </w:pPr>
      <w:r>
        <w:rPr>
          <w:rFonts w:ascii="Microsoft YaHei" w:hAnsi="Microsoft YaHei" w:eastAsia="Microsoft YaHei"/>
          <w:sz w:val="19"/>
        </w:rPr>
        <w:t>协议：SIP，SRTP 和TLS 通话加密，802.1x 媒体访问控制，MD5 和 MD5-sess based 鉴权；</w:t>
      </w:r>
    </w:p>
    <w:p>
      <w:pPr>
        <w:pStyle w:val="ListBullet"/>
        <w:spacing w:after="50" w:line="288" w:lineRule="auto"/>
        <w:ind w:left="312" w:hanging="159"/>
      </w:pPr>
      <w:r>
        <w:rPr>
          <w:rFonts w:ascii="Microsoft YaHei" w:hAnsi="Microsoft YaHei" w:eastAsia="Microsoft YaHei"/>
          <w:sz w:val="19"/>
        </w:rPr>
        <w:t>编码：AMR-WB（optional）、Opus、G.722、AMR-NB（optional）、G.711(A/μ)、 G.723.1、G.729AB、G.726、iLBC；支持 DTMF；</w:t>
      </w:r>
    </w:p>
    <w:p>
      <w:pPr>
        <w:pStyle w:val="ListBullet"/>
        <w:spacing w:after="50" w:line="288" w:lineRule="auto"/>
        <w:ind w:left="312" w:hanging="159"/>
      </w:pPr>
      <w:r>
        <w:rPr>
          <w:rFonts w:ascii="Microsoft YaHei" w:hAnsi="Microsoft YaHei" w:eastAsia="Microsoft YaHei"/>
          <w:sz w:val="19"/>
        </w:rPr>
        <w:t>接口：2 个 10/100M 以太网接口（Internet/PC），RJ9 耳机接口，RJ9 手柄接口，PoE，内置两个 USB2.0；</w:t>
      </w:r>
    </w:p>
    <w:p>
      <w:pPr>
        <w:pStyle w:val="ListBullet"/>
        <w:spacing w:after="50" w:line="288" w:lineRule="auto"/>
        <w:ind w:left="312" w:hanging="159"/>
      </w:pPr>
      <w:r>
        <w:rPr>
          <w:rFonts w:ascii="Microsoft YaHei" w:hAnsi="Microsoft YaHei" w:eastAsia="Microsoft YaHei"/>
          <w:sz w:val="19"/>
        </w:rPr>
        <w:t>业务：蓝牙/Wi-Fi（选配）、USB 耳机和 USB 录音、三页翻页、最多 21 个可编程按键（支持扩展台）、呼叫转移、通话转接、呼叫等待、群听、紧急呼叫、重拨、回拨、自动应答、5 ……</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调度交互终端（IP 智能电话）——技术设计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以SIP软交换为核心，融合电话、广播、会议、录音和调度业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围绕电信级语音与通知能力编排调度、协作和应急流程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调度交互终端（IP 智能电话）——配置、测试与验收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通过呼叫模型、并发、路由、失败重试和话单一致性验证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可视交互终端——需求理解与响应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本节目标是实现标准化设备与全生命周期管理。招标要求不仅关注功能是否存在，还关注跨系统协同、生产连续性、权限边界和长期运维，因此采用“平台统一、资源分域、接口标准、过程可审计”的响应路线。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（1）8 寸及以上 LCD 液晶手写彩色显示屏，屏幕角度无极调节，镜头具备物理滑块遮挡功能；</w:t>
      </w:r>
    </w:p>
    <w:p>
      <w:pPr>
        <w:pStyle w:val="ListBullet"/>
        <w:spacing w:after="50" w:line="288" w:lineRule="auto"/>
        <w:ind w:left="312" w:hanging="159"/>
      </w:pPr>
      <w:r>
        <w:rPr>
          <w:rFonts w:ascii="Microsoft YaHei" w:hAnsi="Microsoft YaHei" w:eastAsia="Microsoft YaHei"/>
          <w:sz w:val="19"/>
        </w:rPr>
        <w:t>非 PC 架构，安卓系统专用硬件，一体式设计；内存不低于 4G，FLASH 不低于 16G；</w:t>
      </w:r>
    </w:p>
    <w:p>
      <w:pPr>
        <w:pStyle w:val="ListBullet"/>
        <w:spacing w:after="50" w:line="288" w:lineRule="auto"/>
        <w:ind w:left="312" w:hanging="159"/>
      </w:pPr>
      <w:r>
        <w:rPr>
          <w:rFonts w:ascii="Microsoft YaHei" w:hAnsi="Microsoft YaHei" w:eastAsia="Microsoft YaHei"/>
          <w:sz w:val="19"/>
        </w:rPr>
        <w:t>支持双线链路通道（PSTN 模拟信号传输＋NGN 媒体数据流传输），双网双待，一键切换信道；</w:t>
      </w:r>
    </w:p>
    <w:p>
      <w:pPr>
        <w:pStyle w:val="ListBullet"/>
        <w:spacing w:after="50" w:line="288" w:lineRule="auto"/>
        <w:ind w:left="312" w:hanging="159"/>
      </w:pPr>
      <w:r>
        <w:rPr>
          <w:rFonts w:ascii="Microsoft YaHei" w:hAnsi="Microsoft YaHei" w:eastAsia="Microsoft YaHei"/>
          <w:sz w:val="19"/>
        </w:rPr>
        <w:t>本机信息库容量至少 100,000 条，单条可录入字段不低于 15 条，支持模糊/精准/组织架构模</w:t>
      </w:r>
    </w:p>
    <w:p>
      <w:pPr>
        <w:pStyle w:val="ListBullet"/>
        <w:spacing w:after="50" w:line="288" w:lineRule="auto"/>
        <w:ind w:left="312" w:hanging="159"/>
      </w:pPr>
      <w:r>
        <w:rPr>
          <w:rFonts w:ascii="Microsoft YaHei" w:hAnsi="Microsoft YaHei" w:eastAsia="Microsoft YaHei"/>
          <w:sz w:val="19"/>
        </w:rPr>
        <w:t>式检索；树状多层级显示至少 6 层级，支持自由调整部门和人员顺序；</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可视交互终端——技术设计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设备选型满足环境、协议和容量要求，并纳入统一网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围绕标准化设备与全生命周期管理编排调度、协作和应急流程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可视交互终端——配置、测试与验收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逐项执行到货、上电、注册、业务、性能和稳定性检查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应用网关（服务器）——需求理解与响应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本项目服务器为招标人甲供设备，不纳入投标人设备供货范围。</w:t>
      </w:r>
    </w:p>
    <w:p>
      <w:pPr>
        <w:pStyle w:val="ListBullet"/>
        <w:spacing w:after="50" w:line="288" w:lineRule="auto"/>
        <w:ind w:left="312" w:hanging="159"/>
      </w:pPr>
      <w:r>
        <w:rPr>
          <w:rFonts w:ascii="Microsoft YaHei" w:hAnsi="Microsoft YaHei" w:eastAsia="Microsoft YaHei"/>
          <w:sz w:val="19"/>
        </w:rPr>
        <w:t>投标人须依据所投软件平台的功能模块、部署架构、用户及并发规模、数据库、日志、录音/媒体处理、存储周期、备份容灾和安全要求，提交完整的服务器资源需求清单及测算依据。</w:t>
      </w:r>
    </w:p>
    <w:p>
      <w:pPr>
        <w:pStyle w:val="ListBullet"/>
        <w:spacing w:after="50" w:line="288" w:lineRule="auto"/>
        <w:ind w:left="312" w:hanging="159"/>
      </w:pPr>
      <w:r>
        <w:rPr>
          <w:rFonts w:ascii="Microsoft YaHei" w:hAnsi="Microsoft YaHei" w:eastAsia="Microsoft YaHei"/>
          <w:sz w:val="19"/>
        </w:rPr>
        <w:t>需求清单应至少包括服务器数量、CPU 核数/性能、内存容量、系统盘及数据盘容量和类型、网卡速率/数量、操作系统及版本、虚拟化环境、数据库、中间件、端口与网络分区、安全策略、备份及冗余要……</w:t>
      </w:r>
    </w:p>
    <w:p>
      <w:pPr>
        <w:pStyle w:val="ListBullet"/>
        <w:spacing w:after="50" w:line="288" w:lineRule="auto"/>
        <w:ind w:left="312" w:hanging="159"/>
      </w:pPr>
      <w:r>
        <w:rPr>
          <w:rFonts w:ascii="Microsoft YaHei" w:hAnsi="Microsoft YaHei" w:eastAsia="Microsoft YaHei"/>
          <w:sz w:val="19"/>
        </w:rPr>
        <w:t>招标人根据确认后的资源需求提供相应服务器。投标人负责软件安装部署、配置、联调、性</w:t>
      </w:r>
    </w:p>
    <w:p>
      <w:pPr>
        <w:pStyle w:val="ListBullet"/>
        <w:spacing w:after="50" w:line="288" w:lineRule="auto"/>
        <w:ind w:left="312" w:hanging="159"/>
      </w:pPr>
      <w:r>
        <w:rPr>
          <w:rFonts w:ascii="Microsoft YaHei" w:hAnsi="Microsoft YaHei" w:eastAsia="Microsoft YaHei"/>
          <w:sz w:val="19"/>
        </w:rPr>
        <w:t>能验证及交付；如甲供资源与投标人已提交并经确认的需求不符，双方按确认的技术界面协商处理；投标人不得以未提前提出的资源需求作为额外费用或免除履约责任的理由。</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应用网关（服务器）——技术设计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第九章 主要设备技术规格要求</w:t>
      </w:r>
    </w:p>
    <w:p>
      <w:pPr>
        <w:pStyle w:val="3"/>
        <w:spacing w:before="0"/>
      </w:pPr>
      <w:r>
        <w:t>应用网关（服务器）——配置、测试与验收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第十章 测试与验收要求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第十章 测试与验收要求</w:t>
      </w:r>
    </w:p>
    <w:p>
      <w:pPr>
        <w:pStyle w:val="3"/>
        <w:spacing w:before="0"/>
      </w:pPr>
      <w:r>
        <w:t>总体验收指标——需求理解与响应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总体验收指标——技术设计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总体验收指标——配置、测试与验收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软件功能验收标准——需求理解与响应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软件功能验收采用"逐模块功能演示＋典型业务场景实操"方式，主要模块验收要点如下：</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软件功能验收标准——技术设计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软件功能验收标准——配置、测试与验收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无线覆盖与容量验收——需求理解与响应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本节目标是实现工业场景无线可靠通信。招标要求不仅关注功能是否存在，还关注跨系统协同、生产连续性、权限边界和长期运维，因此采用“平台统一、资源分域、接口标准、过程可审计”的响应路线。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验收以招标人批准的无线覆盖设计方案及最终施工图为依据，以现场实测和实际通话效果为最终判定标准；投标人负责提供完整测试点位、测试方法、原始数据及覆盖热力图。</w:t>
      </w:r>
    </w:p>
    <w:p>
      <w:pPr>
        <w:pStyle w:val="ListBullet"/>
        <w:spacing w:after="50" w:line="288" w:lineRule="auto"/>
        <w:ind w:left="312" w:hanging="159"/>
      </w:pPr>
      <w:r>
        <w:rPr>
          <w:rFonts w:ascii="Microsoft YaHei" w:hAnsi="Microsoft YaHei" w:eastAsia="Microsoft YaHei"/>
          <w:sz w:val="19"/>
        </w:rPr>
        <w:t>室外区域标准：生产作业区、重点装置区、厂区道路、运输通道及其他室外生产活动区域，覆盖率 100%；抽测点位应能够正常建立并保持语音通信。</w:t>
      </w:r>
    </w:p>
    <w:p>
      <w:pPr>
        <w:pStyle w:val="ListBullet"/>
        <w:spacing w:after="50" w:line="288" w:lineRule="auto"/>
        <w:ind w:left="312" w:hanging="159"/>
      </w:pPr>
      <w:r>
        <w:rPr>
          <w:rFonts w:ascii="Microsoft YaHei" w:hAnsi="Microsoft YaHei" w:eastAsia="Microsoft YaHei"/>
          <w:sz w:val="19"/>
        </w:rPr>
        <w:t>厂房内区域标准：炼钢、镍铁、机修、仓储、作业室、控制室、值班室等厂房内部主要生产</w:t>
      </w:r>
    </w:p>
    <w:p>
      <w:pPr>
        <w:pStyle w:val="ListBullet"/>
        <w:spacing w:after="50" w:line="288" w:lineRule="auto"/>
        <w:ind w:left="312" w:hanging="159"/>
      </w:pPr>
      <w:r>
        <w:rPr>
          <w:rFonts w:ascii="Microsoft YaHei" w:hAnsi="Microsoft YaHei" w:eastAsia="Microsoft YaHei"/>
          <w:sz w:val="19"/>
        </w:rPr>
        <w:t>作业区域，覆盖率不低于 100%；对钢结构、金属设备密集及遮挡严重区域应采取必要的室内分布、补盲或其他技术措施。</w:t>
      </w:r>
    </w:p>
    <w:p>
      <w:pPr>
        <w:pStyle w:val="ListBullet"/>
        <w:spacing w:after="50" w:line="288" w:lineRule="auto"/>
        <w:ind w:left="312" w:hanging="159"/>
      </w:pPr>
      <w:r>
        <w:rPr>
          <w:rFonts w:ascii="Microsoft YaHei" w:hAnsi="Microsoft YaHei" w:eastAsia="Microsoft YaHei"/>
          <w:sz w:val="19"/>
        </w:rPr>
        <w:t>各种配电室、电气室及其他招标人指定重点房间：覆盖率不低于 95%，现场有效接收场强不低于-90dBm，并应保证正常持台位置稳定完成单呼、组呼和紧急呼叫。</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无线覆盖与容量验收——技术设计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围绕覆盖、容量、切换、抗干扰、终端防护和极端场景保障设计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围绕工业场景无线可靠通信编排调度、协作和应急流程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无线覆盖与容量验收——配置、测试与验收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通过覆盖测试、并发压力、漫游切换和断链降级验证</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集成对接验收——需求理解与响应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本节目标是实现标准开放和利旧融合。招标要求不仅关注功能是否存在，还关注跨系统协同、生产连续性、权限边界和长期运维，因此采用“平台统一、资源分域、接口标准、过程可审计”的响应路线。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IP 电话对接：SIP 中继建立、号码保留、双向呼叫、出局呼叫（权限分级、号码外显）逐项验证；</w:t>
      </w:r>
    </w:p>
    <w:p>
      <w:pPr>
        <w:pStyle w:val="ListBullet"/>
        <w:spacing w:after="50" w:line="288" w:lineRule="auto"/>
        <w:ind w:left="312" w:hanging="159"/>
      </w:pPr>
      <w:r>
        <w:rPr>
          <w:rFonts w:ascii="Microsoft YaHei" w:hAnsi="Microsoft YaHei" w:eastAsia="Microsoft YaHei"/>
          <w:sz w:val="19"/>
        </w:rPr>
        <w:t>视频监控对接：目录同步、实时调阅、云台控制、录像索引查询验证；</w:t>
      </w:r>
    </w:p>
    <w:p>
      <w:pPr>
        <w:pStyle w:val="ListBullet"/>
        <w:spacing w:after="50" w:line="288" w:lineRule="auto"/>
        <w:ind w:left="312" w:hanging="159"/>
      </w:pPr>
      <w:r>
        <w:rPr>
          <w:rFonts w:ascii="Microsoft YaHei" w:hAnsi="Microsoft YaHei" w:eastAsia="Microsoft YaHei"/>
          <w:sz w:val="19"/>
        </w:rPr>
        <w:t>广播对接：分区选择、优先级、执行状态反馈验证；</w:t>
      </w:r>
    </w:p>
    <w:p>
      <w:pPr>
        <w:pStyle w:val="ListBullet"/>
        <w:spacing w:after="50" w:line="288" w:lineRule="auto"/>
        <w:ind w:left="312" w:hanging="159"/>
      </w:pPr>
      <w:r>
        <w:rPr>
          <w:rFonts w:ascii="Microsoft YaHei" w:hAnsi="Microsoft YaHei" w:eastAsia="Microsoft YaHei"/>
          <w:sz w:val="19"/>
        </w:rPr>
        <w:t>GIS 对接：底图加载、图层叠加、坐标一致性验证；</w:t>
      </w:r>
    </w:p>
    <w:p>
      <w:pPr>
        <w:pStyle w:val="ListBullet"/>
        <w:spacing w:after="50" w:line="288" w:lineRule="auto"/>
        <w:ind w:left="312" w:hanging="159"/>
      </w:pPr>
      <w:r>
        <w:rPr>
          <w:rFonts w:ascii="Microsoft YaHei" w:hAnsi="Microsoft YaHei" w:eastAsia="Microsoft YaHei"/>
          <w:sz w:val="19"/>
        </w:rPr>
        <w:t>炼钢厂对接：跨系统点对点呼叫、群组呼叫、广播喊话验证；</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集成对接验收——技术设计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采用标准协议、适配网关和API治理，降低对现网的侵入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围绕标准开放和利旧融合编排调度、协作和应急流程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集成对接验收——配置、测试与验收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使用接口清单、联调记录、异常用例和回归结果验收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可靠性与高可用验收——需求理解与响应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系统连续运行 72 小时无重大故障；</w:t>
      </w:r>
    </w:p>
    <w:p>
      <w:pPr>
        <w:pStyle w:val="ListBullet"/>
        <w:spacing w:after="50" w:line="288" w:lineRule="auto"/>
        <w:ind w:left="312" w:hanging="159"/>
      </w:pPr>
      <w:r>
        <w:rPr>
          <w:rFonts w:ascii="Microsoft YaHei" w:hAnsi="Microsoft YaHei" w:eastAsia="Microsoft YaHei"/>
          <w:sz w:val="19"/>
        </w:rPr>
        <w:t>高可用测试区分新呼叫恢复、已建立会话状态及数据完整性：模拟融合接口中断时，专网组呼和公网对讲内部业务正常；模拟单一服务故障时备用服务接管，记录中断范围和恢复时间；</w:t>
      </w:r>
    </w:p>
    <w:p>
      <w:pPr>
        <w:pStyle w:val="ListBullet"/>
        <w:spacing w:after="50" w:line="288" w:lineRule="auto"/>
        <w:ind w:left="312" w:hanging="159"/>
      </w:pPr>
      <w:r>
        <w:rPr>
          <w:rFonts w:ascii="Microsoft YaHei" w:hAnsi="Microsoft YaHei" w:eastAsia="Microsoft YaHei"/>
          <w:sz w:val="19"/>
        </w:rPr>
        <w:t>关键设备冗余（软交换主备、基站链路冗余）切换测试不影响已接入用户通信，故障恢复时间≤3 分钟。</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可靠性与高可用验收——技术设计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可靠性与高可用验收——配置、测试与验收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验收方式与流程——需求理解与响应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验收采用文档审查、现场实测及业务场景演练相结合方式；</w:t>
      </w:r>
    </w:p>
    <w:p>
      <w:pPr>
        <w:pStyle w:val="ListBullet"/>
        <w:spacing w:after="50" w:line="288" w:lineRule="auto"/>
        <w:ind w:left="312" w:hanging="159"/>
      </w:pPr>
      <w:r>
        <w:rPr>
          <w:rFonts w:ascii="Microsoft YaHei" w:hAnsi="Microsoft YaHei" w:eastAsia="Microsoft YaHei"/>
          <w:sz w:val="19"/>
        </w:rPr>
        <w:t>组织不少于 2 个典型应急联动场景演练（如区域应急抢险、跨部门联合检修），完整演练事件接报、建组、视频调阅、分区广播、任务反馈、归档全流程，并记录正常、越权、并发、中断和恢复各类结果；</w:t>
      </w:r>
    </w:p>
    <w:p>
      <w:pPr>
        <w:pStyle w:val="ListBullet"/>
        <w:spacing w:after="50" w:line="288" w:lineRule="auto"/>
        <w:ind w:left="312" w:hanging="159"/>
      </w:pPr>
      <w:r>
        <w:rPr>
          <w:rFonts w:ascii="Microsoft YaHei" w:hAnsi="Microsoft YaHei" w:eastAsia="Microsoft YaHei"/>
          <w:sz w:val="19"/>
        </w:rPr>
        <w:t>验收分阶段实施：到货验收（设备开箱、型号数量核对、认证文件核验）→安装调试验收→初步验收（功能与性能测试）→试运行（不少于 72 小时连续运行，建议 1–3 个月试运行）→最终验收；</w:t>
      </w:r>
    </w:p>
    <w:p>
      <w:pPr>
        <w:pStyle w:val="ListBullet"/>
        <w:spacing w:after="50" w:line="288" w:lineRule="auto"/>
        <w:ind w:left="312" w:hanging="159"/>
      </w:pPr>
      <w:r>
        <w:rPr>
          <w:rFonts w:ascii="Microsoft YaHei" w:hAnsi="Microsoft YaHei" w:eastAsia="Microsoft YaHei"/>
          <w:sz w:val="19"/>
        </w:rPr>
        <w:t>验收由招标人主导，中标人配合完成；中标人提供完整测试与验收报告；</w:t>
      </w:r>
    </w:p>
    <w:p>
      <w:pPr>
        <w:pStyle w:val="ListBullet"/>
        <w:spacing w:after="50" w:line="288" w:lineRule="auto"/>
        <w:ind w:left="312" w:hanging="159"/>
      </w:pPr>
      <w:r>
        <w:rPr>
          <w:rFonts w:ascii="Microsoft YaHei" w:hAnsi="Microsoft YaHei" w:eastAsia="Microsoft YaHei"/>
          <w:sz w:val="19"/>
        </w:rPr>
        <w:t>未通过验收项由中标人限期整改后复验，整改费用包含在合同总价内。</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验收方式与流程——技术设计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第十章 测试与验收要求</w:t>
      </w:r>
    </w:p>
    <w:p>
      <w:pPr>
        <w:pStyle w:val="3"/>
        <w:spacing w:before="0"/>
      </w:pPr>
      <w:r>
        <w:t>验收方式与流程——配置、测试与验收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第十一章 合规与认证要求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本章围绕“纵深安全和可审计控制”组织方案内容。设计坚持招标文件优先，将业务目标转化为平台能力、网络能力、设备能力、接口能力、安全控制和运维流程，并明确验收证据。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总体实施路径为：现状核查与边界确认—深化设计与资源规划—实验室预集成—现场部署与分批迁移—联调测试—试运行—验收移交。重点采用身份、权限、边界、通信、数据、接口和运维安全协同。</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本章验收主线：执行越权、弱口令、异常注册和审计追溯测试。</w:t>
            </w:r>
          </w:p>
        </w:tc>
      </w:tr>
    </w:tbl>
    <w:p>
      <w:pPr>
        <w:pStyle w:val="ListBullet"/>
        <w:spacing w:after="50" w:line="288" w:lineRule="auto"/>
        <w:ind w:left="312" w:hanging="159"/>
      </w:pPr>
      <w:r>
        <w:rPr>
          <w:rFonts w:ascii="Microsoft YaHei" w:hAnsi="Microsoft YaHei" w:eastAsia="Microsoft YaHei"/>
          <w:sz w:val="19"/>
        </w:rPr>
        <w:t>所有无线设备发射功率及频谱占用符合印尼无线电管理规定，实际下发配置与批准频点保持一致；</w:t>
      </w:r>
    </w:p>
    <w:p>
      <w:pPr>
        <w:pStyle w:val="ListBullet"/>
        <w:spacing w:after="50" w:line="288" w:lineRule="auto"/>
        <w:ind w:left="312" w:hanging="159"/>
      </w:pPr>
      <w:r>
        <w:rPr>
          <w:rFonts w:ascii="Microsoft YaHei" w:hAnsi="Microsoft YaHei" w:eastAsia="Microsoft YaHei"/>
          <w:sz w:val="19"/>
        </w:rPr>
        <w:t>无线终端具备合法 IMEI 或设备编号；</w:t>
      </w:r>
    </w:p>
    <w:p>
      <w:pPr>
        <w:pStyle w:val="ListBullet"/>
        <w:spacing w:after="50" w:line="288" w:lineRule="auto"/>
        <w:ind w:left="312" w:hanging="159"/>
      </w:pPr>
      <w:r>
        <w:rPr>
          <w:rFonts w:ascii="Microsoft YaHei" w:hAnsi="Microsoft YaHei" w:eastAsia="Microsoft YaHei"/>
          <w:sz w:val="19"/>
        </w:rPr>
        <w:t>设备支持监管部门抽检及技术核查；</w:t>
      </w:r>
    </w:p>
    <w:p>
      <w:pPr>
        <w:pStyle w:val="ListBullet"/>
        <w:spacing w:after="50" w:line="288" w:lineRule="auto"/>
        <w:ind w:left="312" w:hanging="159"/>
      </w:pPr>
      <w:r>
        <w:rPr>
          <w:rFonts w:ascii="Microsoft YaHei" w:hAnsi="Microsoft YaHei" w:eastAsia="Microsoft YaHei"/>
          <w:sz w:val="19"/>
        </w:rPr>
        <w:t>提供印尼官方认证或合法准入证明（SDPPI 型式认证等）；主要终端及基站、公网对讲终端均须具备 SDPPI 认证，海外认证至少满足第五、六章要求（CE/FCC/IC 等）；</w:t>
      </w:r>
    </w:p>
    <w:p>
      <w:pPr>
        <w:pStyle w:val="ListBullet"/>
        <w:spacing w:after="50" w:line="288" w:lineRule="auto"/>
        <w:ind w:left="312" w:hanging="159"/>
      </w:pPr>
      <w:r>
        <w:rPr>
          <w:rFonts w:ascii="Microsoft YaHei" w:hAnsi="Microsoft YaHei" w:eastAsia="Microsoft YaHei"/>
          <w:sz w:val="19"/>
        </w:rPr>
        <w:t>建立设备认证台账：以完整型号和证书号为基础，记录品牌、产地、频段、功率、软硬件版本、标签、供货批次、序列号、安装位置及对应ISR 信息，任一现场设备可追溯到认证证据和使用位置。</w:t>
      </w:r>
    </w:p>
    <w:p>
      <w:r>
        <w:br w:type="page"/>
      </w:r>
    </w:p>
    <w:p>
      <w:pPr>
        <w:spacing w:after="40"/>
      </w:pPr>
      <w:r>
        <w:rPr>
          <w:rFonts w:ascii="Microsoft YaHei" w:hAnsi="Microsoft YaHei" w:eastAsia="Microsoft YaHei"/>
          <w:b/>
          <w:color w:val="2F5597"/>
          <w:sz w:val="17"/>
        </w:rPr>
        <w:t>招标架构对应章节</w:t>
      </w:r>
    </w:p>
    <w:p>
      <w:pPr>
        <w:pStyle w:val="2"/>
        <w:spacing w:before="0"/>
      </w:pPr>
      <w:r>
        <w:t>第十二章 施工与实施要求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系统上线及割接须制定专项实施方案，报招标人审批后实施；割接过程中不得影响现有生产通信系统；</w:t>
      </w:r>
    </w:p>
    <w:p>
      <w:pPr>
        <w:pStyle w:val="ListBullet"/>
        <w:spacing w:after="50" w:line="288" w:lineRule="auto"/>
        <w:ind w:left="312" w:hanging="159"/>
      </w:pPr>
      <w:r>
        <w:rPr>
          <w:rFonts w:ascii="Microsoft YaHei" w:hAnsi="Microsoft YaHei" w:eastAsia="Microsoft YaHei"/>
          <w:sz w:val="19"/>
        </w:rPr>
        <w:t>关键生产区域须制定明确回退方案；割接实施时间须经招标人审批确认；</w:t>
      </w:r>
    </w:p>
    <w:p>
      <w:pPr>
        <w:pStyle w:val="ListBullet"/>
        <w:spacing w:after="50" w:line="288" w:lineRule="auto"/>
        <w:ind w:left="312" w:hanging="159"/>
      </w:pPr>
      <w:r>
        <w:rPr>
          <w:rFonts w:ascii="Microsoft YaHei" w:hAnsi="Microsoft YaHei" w:eastAsia="Microsoft YaHei"/>
          <w:sz w:val="19"/>
        </w:rPr>
        <w:t>施工须满足园区安全与生产管理要求，不得影响正常生产；</w:t>
      </w:r>
    </w:p>
    <w:p>
      <w:pPr>
        <w:pStyle w:val="ListBullet"/>
        <w:spacing w:after="50" w:line="288" w:lineRule="auto"/>
        <w:ind w:left="312" w:hanging="159"/>
      </w:pPr>
      <w:r>
        <w:rPr>
          <w:rFonts w:ascii="Microsoft YaHei" w:hAnsi="Microsoft YaHei" w:eastAsia="Microsoft YaHei"/>
          <w:sz w:val="19"/>
        </w:rPr>
        <w:t>覆盖设计充分考虑高炉、厂房、皮带廊道及金属构筑物等复杂环境，因设计不合理导致的盲区、弱覆盖、掉话由中标人负责整改，费用包含在合同总价内。</w:t>
      </w:r>
    </w:p>
    <w:p>
      <w:r>
        <w:br w:type="page"/>
      </w:r>
    </w:p>
    <w:p>
      <w:pPr>
        <w:spacing w:after="40"/>
      </w:pPr>
      <w:r>
        <w:rPr>
          <w:rFonts w:ascii="Microsoft YaHei" w:hAnsi="Microsoft YaHei" w:eastAsia="Microsoft YaHei"/>
          <w:b/>
          <w:color w:val="2F5597"/>
          <w:sz w:val="17"/>
        </w:rPr>
        <w:t>招标架构对应章节</w:t>
      </w:r>
    </w:p>
    <w:p>
      <w:pPr>
        <w:pStyle w:val="2"/>
        <w:spacing w:before="0"/>
      </w:pPr>
      <w:r>
        <w:t>第十三章 培训与文档要求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提供系统管理员及用户培训（含园区调度、企业调度分角色培训），培训完成并使招标人具备独立运维能力；</w:t>
      </w:r>
    </w:p>
    <w:p>
      <w:pPr>
        <w:pStyle w:val="ListBullet"/>
        <w:spacing w:after="50" w:line="288" w:lineRule="auto"/>
        <w:ind w:left="312" w:hanging="159"/>
      </w:pPr>
      <w:r>
        <w:rPr>
          <w:rFonts w:ascii="Microsoft YaHei" w:hAnsi="Microsoft YaHei" w:eastAsia="Microsoft YaHei"/>
          <w:sz w:val="19"/>
        </w:rPr>
        <w:t>提供系统操作手册、维护手册；</w:t>
      </w:r>
    </w:p>
    <w:p>
      <w:pPr>
        <w:pStyle w:val="ListBullet"/>
        <w:spacing w:after="50" w:line="288" w:lineRule="auto"/>
        <w:ind w:left="312" w:hanging="159"/>
      </w:pPr>
      <w:r>
        <w:rPr>
          <w:rFonts w:ascii="Microsoft YaHei" w:hAnsi="Microsoft YaHei" w:eastAsia="Microsoft YaHei"/>
          <w:sz w:val="19"/>
        </w:rPr>
        <w:t>提供系统架构图、配置清单及交付文档（含运行版本、授权清单、组织资源、账号权限、群组配置、接口映射、备份恢复说明）。</w:t>
      </w:r>
    </w:p>
    <w:p>
      <w:r>
        <w:br w:type="page"/>
      </w:r>
    </w:p>
    <w:p>
      <w:pPr>
        <w:spacing w:after="40"/>
      </w:pPr>
      <w:r>
        <w:rPr>
          <w:rFonts w:ascii="Microsoft YaHei" w:hAnsi="Microsoft YaHei" w:eastAsia="Microsoft YaHei"/>
          <w:b/>
          <w:color w:val="2F5597"/>
          <w:sz w:val="17"/>
        </w:rPr>
        <w:t>招标架构对应章节</w:t>
      </w:r>
    </w:p>
    <w:p>
      <w:pPr>
        <w:pStyle w:val="2"/>
        <w:spacing w:before="0"/>
      </w:pPr>
      <w:r>
        <w:t>第十四章 售后服务与质保要求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服务等级（SLA）——需求理解与响应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故障响应时间不大于 2 小时；</w:t>
      </w:r>
    </w:p>
    <w:p>
      <w:pPr>
        <w:pStyle w:val="ListBullet"/>
        <w:spacing w:after="50" w:line="288" w:lineRule="auto"/>
        <w:ind w:left="312" w:hanging="159"/>
      </w:pPr>
      <w:r>
        <w:rPr>
          <w:rFonts w:ascii="Microsoft YaHei" w:hAnsi="Microsoft YaHei" w:eastAsia="Microsoft YaHei"/>
          <w:sz w:val="19"/>
        </w:rPr>
        <w:t>一般故障修复时间不大于 24 小时；</w:t>
      </w:r>
    </w:p>
    <w:p>
      <w:pPr>
        <w:pStyle w:val="ListBullet"/>
        <w:spacing w:after="50" w:line="288" w:lineRule="auto"/>
        <w:ind w:left="312" w:hanging="159"/>
      </w:pPr>
      <w:r>
        <w:rPr>
          <w:rFonts w:ascii="Microsoft YaHei" w:hAnsi="Microsoft YaHei" w:eastAsia="Microsoft YaHei"/>
          <w:sz w:val="19"/>
        </w:rPr>
        <w:t>重大故障修复时间不大于 48 小时；</w:t>
      </w:r>
    </w:p>
    <w:p>
      <w:pPr>
        <w:pStyle w:val="ListBullet"/>
        <w:spacing w:after="50" w:line="288" w:lineRule="auto"/>
        <w:ind w:left="312" w:hanging="159"/>
      </w:pPr>
      <w:r>
        <w:rPr>
          <w:rFonts w:ascii="Microsoft YaHei" w:hAnsi="Microsoft YaHei" w:eastAsia="Microsoft YaHei"/>
          <w:sz w:val="19"/>
        </w:rPr>
        <w:t>每年不少于 2 次系统巡检；</w:t>
      </w:r>
    </w:p>
    <w:p>
      <w:pPr>
        <w:pStyle w:val="ListBullet"/>
        <w:spacing w:after="50" w:line="288" w:lineRule="auto"/>
        <w:ind w:left="312" w:hanging="159"/>
      </w:pPr>
      <w:r>
        <w:rPr>
          <w:rFonts w:ascii="Microsoft YaHei" w:hAnsi="Microsoft YaHei" w:eastAsia="Microsoft YaHei"/>
          <w:sz w:val="19"/>
        </w:rPr>
        <w:t>系统整体质保期不少于 3 年。</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服务等级（SLA）——技术设计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服务等级（SLA）——配置、测试与验收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运维与升级——需求理解与响应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本节目标是实现统一网管与自动化运营。招标要求不仅关注功能是否存在，还关注跨系统协同、生产连续性、权限边界和长期运维，因此采用“平台统一、资源分域、接口标准、过程可审计”的响应路线。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提供系统版本升级及安全补丁支持，升级过程中不得影响园区正常生产通信；</w:t>
      </w:r>
    </w:p>
    <w:p>
      <w:pPr>
        <w:pStyle w:val="ListBullet"/>
        <w:spacing w:after="50" w:line="288" w:lineRule="auto"/>
        <w:ind w:left="312" w:hanging="159"/>
      </w:pPr>
      <w:r>
        <w:rPr>
          <w:rFonts w:ascii="Microsoft YaHei" w:hAnsi="Microsoft YaHei" w:eastAsia="Microsoft YaHei"/>
          <w:sz w:val="19"/>
        </w:rPr>
        <w:t>系统扩容须与原系统完全兼容；</w:t>
      </w:r>
    </w:p>
    <w:p>
      <w:pPr>
        <w:pStyle w:val="ListBullet"/>
        <w:spacing w:after="50" w:line="288" w:lineRule="auto"/>
        <w:ind w:left="312" w:hanging="159"/>
      </w:pPr>
      <w:r>
        <w:rPr>
          <w:rFonts w:ascii="Microsoft YaHei" w:hAnsi="Microsoft YaHei" w:eastAsia="Microsoft YaHei"/>
          <w:sz w:val="19"/>
        </w:rPr>
        <w:t>升级采用测试验证、分批实施、可回退方式，关键时期不安排未经验证的大范围升级。</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运维与升级——技术设计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资源、拓扑、性能、告警、配置、日志、工单及终端四自动闭环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围绕统一网管与自动化运营编排调度、协作和应急流程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第十四章 售后服务与质保要求</w:t>
      </w:r>
    </w:p>
    <w:p>
      <w:pPr>
        <w:pStyle w:val="3"/>
        <w:spacing w:before="0"/>
      </w:pPr>
      <w:r>
        <w:t>运维与升级——配置、测试与验收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制造故障并检查发现、定位、告警、处置、恢复全过程</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招标架构对应章节</w:t>
      </w:r>
    </w:p>
    <w:p>
      <w:pPr>
        <w:pStyle w:val="2"/>
        <w:spacing w:before="0"/>
      </w:pPr>
      <w:r>
        <w:t>第十五章 项目交付要求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系统稳定运行并通过验收（含试运行）；</w:t>
      </w:r>
    </w:p>
    <w:p>
      <w:pPr>
        <w:pStyle w:val="ListBullet"/>
        <w:spacing w:after="50" w:line="288" w:lineRule="auto"/>
        <w:ind w:left="312" w:hanging="159"/>
      </w:pPr>
      <w:r>
        <w:rPr>
          <w:rFonts w:ascii="Microsoft YaHei" w:hAnsi="Microsoft YaHei" w:eastAsia="Microsoft YaHei"/>
          <w:sz w:val="19"/>
        </w:rPr>
        <w:t>所有设备、软件及文档完整交付，认证资料齐备；</w:t>
      </w:r>
    </w:p>
    <w:p>
      <w:pPr>
        <w:pStyle w:val="ListBullet"/>
        <w:spacing w:after="50" w:line="288" w:lineRule="auto"/>
        <w:ind w:left="312" w:hanging="159"/>
      </w:pPr>
      <w:r>
        <w:rPr>
          <w:rFonts w:ascii="Microsoft YaHei" w:hAnsi="Microsoft YaHei" w:eastAsia="Microsoft YaHei"/>
          <w:sz w:val="19"/>
        </w:rPr>
        <w:t>完成培训并使招标人具备独立运维能力；</w:t>
      </w:r>
    </w:p>
    <w:p>
      <w:pPr>
        <w:pStyle w:val="ListBullet"/>
        <w:spacing w:after="50" w:line="288" w:lineRule="auto"/>
        <w:ind w:left="312" w:hanging="159"/>
      </w:pPr>
      <w:r>
        <w:rPr>
          <w:rFonts w:ascii="Microsoft YaHei" w:hAnsi="Microsoft YaHei" w:eastAsia="Microsoft YaHei"/>
          <w:sz w:val="19"/>
        </w:rPr>
        <w:t>本项目所有产品不得使用控标型号；</w:t>
      </w:r>
    </w:p>
    <w:p>
      <w:pPr>
        <w:pStyle w:val="ListBullet"/>
        <w:spacing w:after="50" w:line="288" w:lineRule="auto"/>
        <w:ind w:left="312" w:hanging="159"/>
      </w:pPr>
      <w:r>
        <w:rPr>
          <w:rFonts w:ascii="Microsoft YaHei" w:hAnsi="Microsoft YaHei" w:eastAsia="Microsoft YaHei"/>
          <w:sz w:val="19"/>
        </w:rPr>
        <w:t>项目整体达到可用、好用、可持续使用的交付标准。</w:t>
      </w:r>
    </w:p>
    <w:p>
      <w:r>
        <w:br w:type="page"/>
      </w:r>
    </w:p>
    <w:p>
      <w:pPr>
        <w:spacing w:after="40"/>
      </w:pPr>
      <w:r>
        <w:rPr>
          <w:rFonts w:ascii="Microsoft YaHei" w:hAnsi="Microsoft YaHei" w:eastAsia="Microsoft YaHei"/>
          <w:b/>
          <w:color w:val="2F5597"/>
          <w:sz w:val="17"/>
        </w:rPr>
        <w:t>招标架构对应章节</w:t>
      </w:r>
    </w:p>
    <w:p>
      <w:pPr>
        <w:pStyle w:val="2"/>
        <w:spacing w:before="0"/>
      </w:pPr>
      <w:r>
        <w:t>第十六章 投标技术文件编制要求</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本章围绕“招标需求完整落地”组织方案内容。设计坚持招标文件优先，将业务目标转化为平台能力、网络能力、设备能力、接口能力、安全控制和运维流程，并明确验收证据。</w:t>
      </w:r>
    </w:p>
    <w:p>
      <w:pPr>
        <w:spacing w:line="324" w:lineRule="auto" w:after="80"/>
        <w:ind w:firstLine="420"/>
      </w:pPr>
      <w:r>
        <w:rPr>
          <w:rFonts w:ascii="Microsoft YaHei" w:hAnsi="Microsoft YaHei" w:eastAsia="Microsoft YaHei"/>
          <w:sz w:val="20"/>
        </w:rPr>
        <w:t>总体实施路径为：现状核查与边界确认—深化设计与资源规划—实验室预集成—现场部署与分批迁移—联调测试—试运行—验收移交。重点采用遵循统一平台、分级管理、安全可靠、互联互通、标准开放和利旧整合原则。</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本章验收主线：以条款、设计、配置、测试和证据五级追溯完成验收。</w:t>
            </w:r>
          </w:p>
        </w:tc>
      </w:tr>
    </w:tbl>
    <w:p>
      <w:pPr>
        <w:pStyle w:val="ListBullet"/>
        <w:spacing w:after="50" w:line="288" w:lineRule="auto"/>
        <w:ind w:left="312" w:hanging="159"/>
      </w:pPr>
      <w:r>
        <w:rPr>
          <w:rFonts w:ascii="Microsoft YaHei" w:hAnsi="Microsoft YaHei" w:eastAsia="Microsoft YaHei"/>
          <w:sz w:val="19"/>
        </w:rPr>
        <w:t>本节按招标技术要求、总体架构和项目实施边界进行深化设计。</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技术响应文件构成——需求理解与响应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投标人的技术文件应至少包含以下内容：</w:t>
      </w:r>
    </w:p>
    <w:p>
      <w:pPr>
        <w:pStyle w:val="ListBullet"/>
        <w:spacing w:after="50" w:line="288" w:lineRule="auto"/>
        <w:ind w:left="312" w:hanging="159"/>
      </w:pPr>
      <w:r>
        <w:rPr>
          <w:rFonts w:ascii="Microsoft YaHei" w:hAnsi="Microsoft YaHei" w:eastAsia="Microsoft YaHei"/>
          <w:sz w:val="19"/>
        </w:rPr>
        <w:t>技术响应偏离表：逐条响应本需求书条款，明确标注“完全响应/正偏离/负偏离”并说明偏离内容；</w:t>
      </w:r>
    </w:p>
    <w:p>
      <w:pPr>
        <w:pStyle w:val="ListBullet"/>
        <w:spacing w:after="50" w:line="288" w:lineRule="auto"/>
        <w:ind w:left="312" w:hanging="159"/>
      </w:pPr>
      <w:r>
        <w:rPr>
          <w:rFonts w:ascii="Microsoft YaHei" w:hAnsi="Microsoft YaHei" w:eastAsia="Microsoft YaHei"/>
          <w:sz w:val="19"/>
        </w:rPr>
        <w:t>系统总体方案：系统架构图、网络拓扑图、设备配置清单（含数量、型号、技术参数对照）；</w:t>
      </w:r>
    </w:p>
    <w:p>
      <w:pPr>
        <w:pStyle w:val="ListBullet"/>
        <w:spacing w:after="50" w:line="288" w:lineRule="auto"/>
        <w:ind w:left="312" w:hanging="159"/>
      </w:pPr>
      <w:r>
        <w:rPr>
          <w:rFonts w:ascii="Microsoft YaHei" w:hAnsi="Microsoft YaHei" w:eastAsia="Microsoft YaHei"/>
          <w:sz w:val="19"/>
        </w:rPr>
        <w:t>无线覆盖设计方案：传播仿真图、基站点位、覆盖预测、容量测算及仿真报告；</w:t>
      </w:r>
    </w:p>
    <w:p>
      <w:pPr>
        <w:pStyle w:val="ListBullet"/>
        <w:spacing w:after="50" w:line="288" w:lineRule="auto"/>
        <w:ind w:left="312" w:hanging="159"/>
      </w:pPr>
      <w:r>
        <w:rPr>
          <w:rFonts w:ascii="Microsoft YaHei" w:hAnsi="Microsoft YaHei" w:eastAsia="Microsoft YaHei"/>
          <w:sz w:val="19"/>
        </w:rPr>
        <w:t>系统集成与对接方案：与 IP 电话、视频监控、广播、GIS、炼钢厂等系统的接口方案及责任界面说明；</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技术响应文件构成——技术设计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技术响应文件构成——配置、测试与验收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技术响应要求——需求理解与响应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1）投标人对本需求书的响应应具体、明确、可核实；凡标注"★"的参数或功能，投标人应提供对应的权威第三方检测报告和证书佐证，未提供则视为不满足。凡标注"▲"的参数或功能，投标人应提供对应……</w:t>
      </w:r>
    </w:p>
    <w:p>
      <w:pPr>
        <w:pStyle w:val="ListBullet"/>
        <w:spacing w:after="50" w:line="288" w:lineRule="auto"/>
        <w:ind w:left="312" w:hanging="159"/>
      </w:pPr>
      <w:r>
        <w:rPr>
          <w:rFonts w:ascii="Microsoft YaHei" w:hAnsi="Microsoft YaHei" w:eastAsia="Microsoft YaHei"/>
          <w:sz w:val="19"/>
        </w:rPr>
        <w:t>投标文件中的技术参数凡与本需求书不一致处，应在偏离表中如实列明，未列明且经查实不满足的，按无效投标处理；</w:t>
      </w:r>
    </w:p>
    <w:p>
      <w:pPr>
        <w:pStyle w:val="ListBullet"/>
        <w:spacing w:after="50" w:line="288" w:lineRule="auto"/>
        <w:ind w:left="312" w:hanging="159"/>
      </w:pPr>
      <w:r>
        <w:rPr>
          <w:rFonts w:ascii="Microsoft YaHei" w:hAnsi="Microsoft YaHei" w:eastAsia="Microsoft YaHei"/>
          <w:sz w:val="19"/>
        </w:rPr>
        <w:t>本项目不允许使用控标型号；招标文件中的参考数据仅用于说明技术水准。</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技术响应要求——技术设计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技术响应要求——配置、测试与验收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其他——需求理解与响应</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本节目标是实现招标需求完整落地。招标要求不仅关注功能是否存在，还关注跨系统协同、生产连续性、权限边界和长期运维，因此采用“平台统一、资源分域、接口标准、过程可审计”的响应路线。</w:t>
      </w:r>
    </w:p>
    <w:p>
      <w:pPr>
        <w:pStyle w:val="ListBullet"/>
        <w:spacing w:after="50" w:line="288" w:lineRule="auto"/>
        <w:ind w:left="312" w:hanging="159"/>
      </w:pPr>
      <w:r>
        <w:rPr>
          <w:rFonts w:ascii="Microsoft YaHei" w:hAnsi="Microsoft YaHei" w:eastAsia="Microsoft YaHei"/>
          <w:sz w:val="19"/>
        </w:rPr>
        <w:t>本需求书未尽事宜，按国家及印尼当地有关标准、规范执行；</w:t>
      </w:r>
    </w:p>
    <w:p>
      <w:pPr>
        <w:pStyle w:val="ListBullet"/>
        <w:spacing w:after="50" w:line="288" w:lineRule="auto"/>
        <w:ind w:left="312" w:hanging="159"/>
      </w:pPr>
      <w:r>
        <w:rPr>
          <w:rFonts w:ascii="Microsoft YaHei" w:hAnsi="Microsoft YaHei" w:eastAsia="Microsoft YaHei"/>
          <w:sz w:val="19"/>
        </w:rPr>
        <w:t>本需求书的解释权归招标人所有。</w:t>
      </w:r>
    </w:p>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响应结论：满足。最终配置、数量和接口边界在深化设计阶段复核，任何调整不得降低招标技术指标。</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其他——技术设计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技术实现以遵循统一平台、分级管理、安全可靠、互联互通、标准开放和利旧整合原则为主线。控制面、媒体面、管理面和数据面分别规划，并通过统一身份、统一资源目录、统一事件模型和统一审计进行关联，避免形成新的信息孤岛。</w:t>
      </w:r>
    </w:p>
    <w:tbl>
      <w:tblPr>
        <w:tblStyle w:val="TableGrid"/>
        <w:tblW w:type="auto" w:w="0"/>
        <w:jc w:val="center"/>
        <w:tblLayout w:type="fixed"/>
        <w:tblLook w:firstColumn="1" w:firstRow="1" w:lastColumn="0" w:lastRow="0" w:noHBand="0" w:noVBand="1" w:val="04A0"/>
      </w:tblPr>
      <w:tblGrid>
        <w:gridCol w:w="1701"/>
        <w:gridCol w:w="5102"/>
        <w:gridCol w:w="2835"/>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设计层次</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实现要点</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输出</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围绕招标需求完整落地编排调度、协作和应急流程</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业务结果、回执与报告</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提供会话控制、媒体处理、资源编排和开放接口</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服务状态与调用日志</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接入层</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适配专网、公网、SIP、视频、广播及智能终端</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注册、链路与能力状态</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数据层</w:t>
            </w:r>
          </w:p>
        </w:tc>
        <w:tc>
          <w:tcPr>
            <w:tcW w:type="dxa" w:w="510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统一事件编号，关联话单、媒体、位置、告警和审计</w:t>
            </w:r>
          </w:p>
        </w:tc>
        <w:tc>
          <w:tcPr>
            <w:tcW w:type="dxa" w:w="2835"/>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可检索、可追溯记录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安全运维</w:t>
            </w:r>
          </w:p>
        </w:tc>
        <w:tc>
          <w:tcPr>
            <w:tcW w:type="dxa" w:w="5102"/>
            <w:tcMar>
              <w:top w:w="50" w:type="dxa"/>
              <w:start w:w="70" w:type="dxa"/>
              <w:bottom w:w="50" w:type="dxa"/>
              <w:end w:w="70" w:type="dxa"/>
            </w:tcMar>
            <w:vAlign w:val="center"/>
          </w:tcPr>
          <w:p>
            <w:pPr>
              <w:spacing w:after="0" w:line="252" w:lineRule="auto"/>
            </w:pPr>
            <w:r>
              <w:rPr>
                <w:rFonts w:ascii="Microsoft YaHei" w:hAnsi="Microsoft YaHei" w:eastAsia="Microsoft YaHei"/>
                <w:sz w:val="15"/>
              </w:rPr>
              <w:t>最小权限、分域隔离、统一监控、告警和工单</w:t>
            </w:r>
          </w:p>
        </w:tc>
        <w:tc>
          <w:tcPr>
            <w:tcW w:type="dxa" w:w="2835"/>
            <w:tcMar>
              <w:top w:w="50" w:type="dxa"/>
              <w:start w:w="70" w:type="dxa"/>
              <w:bottom w:w="50" w:type="dxa"/>
              <w:end w:w="70" w:type="dxa"/>
            </w:tcMar>
            <w:vAlign w:val="center"/>
          </w:tcPr>
          <w:p>
            <w:pPr>
              <w:spacing w:after="0" w:line="252" w:lineRule="auto"/>
            </w:pPr>
            <w:r>
              <w:rPr>
                <w:rFonts w:ascii="Microsoft YaHei" w:hAnsi="Microsoft YaHei" w:eastAsia="Microsoft YaHei"/>
                <w:sz w:val="15"/>
              </w:rPr>
              <w:t>配置基线与闭环证据</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其他——配置、测试与验收</w:t>
      </w:r>
    </w:p>
    <w:p>
      <w:pPr>
        <w:spacing w:after="120"/>
        <w:pBdr>
          <w:bottom w:val="single" w:sz="12" w:space="1" w:color="2F5597"/>
        </w:pBdr>
      </w:pPr>
    </w:p>
    <w:p>
      <w:pPr>
        <w:spacing w:line="324" w:lineRule="auto" w:after="80"/>
        <w:ind w:firstLine="420"/>
      </w:pPr>
      <w:r>
        <w:rPr>
          <w:rFonts w:ascii="Microsoft YaHei" w:hAnsi="Microsoft YaHei" w:eastAsia="Microsoft YaHei"/>
          <w:sz w:val="20"/>
        </w:rPr>
        <w:t>实施前形成参数确认表和接口清单；实施中执行双人复核、变更审批和配置备份；实施后按功能、性能、可靠性、安全性和可运维性分层测试。</w:t>
      </w:r>
    </w:p>
    <w:tbl>
      <w:tblPr>
        <w:tblStyle w:val="TableGrid"/>
        <w:tblW w:type="auto" w:w="0"/>
        <w:jc w:val="center"/>
        <w:tblLayout w:type="fixed"/>
        <w:tblLook w:firstColumn="1" w:firstRow="1" w:lastColumn="0" w:lastRow="0" w:noHBand="0" w:noVBand="1" w:val="04A0"/>
      </w:tblPr>
      <w:tblGrid>
        <w:gridCol w:w="1361"/>
        <w:gridCol w:w="5216"/>
        <w:gridCol w:w="3061"/>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阶段</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关键动作</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验收证据</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准备</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确认范围、现网、账号、地址、号码、通信组和数据留存策略</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确认单、勘察报告</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部署</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按基线安装、加固、纳管并执行单机检查</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安装记录、配置快照</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完成端到端业务、异常分支及跨系统联调</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联调记录、日志</w:t>
            </w:r>
          </w:p>
        </w:tc>
      </w:tr>
      <w:tr>
        <w:tc>
          <w:tcPr>
            <w:tcW w:type="dxa" w:w="13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w:t>
            </w:r>
          </w:p>
        </w:tc>
        <w:tc>
          <w:tcPr>
            <w:tcW w:type="dxa" w:w="5216"/>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以条款、设计、配置、测试和证据五级追溯完成验收</w:t>
            </w:r>
          </w:p>
        </w:tc>
        <w:tc>
          <w:tcPr>
            <w:tcW w:type="dxa" w:w="306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测试用例、截图、报表</w:t>
            </w:r>
          </w:p>
        </w:tc>
      </w:tr>
      <w:tr>
        <w:tc>
          <w:tcPr>
            <w:tcW w:type="dxa" w:w="1361"/>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移交</w:t>
            </w:r>
          </w:p>
        </w:tc>
        <w:tc>
          <w:tcPr>
            <w:tcW w:type="dxa" w:w="5216"/>
            <w:tcMar>
              <w:top w:w="50" w:type="dxa"/>
              <w:start w:w="70" w:type="dxa"/>
              <w:bottom w:w="50" w:type="dxa"/>
              <w:end w:w="70" w:type="dxa"/>
            </w:tcMar>
            <w:vAlign w:val="center"/>
          </w:tcPr>
          <w:p>
            <w:pPr>
              <w:spacing w:after="0" w:line="252" w:lineRule="auto"/>
            </w:pPr>
            <w:r>
              <w:rPr>
                <w:rFonts w:ascii="Microsoft YaHei" w:hAnsi="Microsoft YaHei" w:eastAsia="Microsoft YaHei"/>
                <w:sz w:val="15"/>
              </w:rPr>
              <w:t>更新台账、培训运维人员并完成备份</w:t>
            </w:r>
          </w:p>
        </w:tc>
        <w:tc>
          <w:tcPr>
            <w:tcW w:type="dxa" w:w="3061"/>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资产台账、培训记录</w:t>
            </w:r>
          </w:p>
        </w:tc>
      </w:tr>
    </w:tbl>
    <w:p>
      <w:r>
        <w:br w:type="page"/>
      </w:r>
    </w:p>
    <w:p>
      <w:pPr>
        <w:spacing w:after="40"/>
      </w:pPr>
      <w:r>
        <w:rPr>
          <w:rFonts w:ascii="Microsoft YaHei" w:hAnsi="Microsoft YaHei" w:eastAsia="Microsoft YaHei"/>
          <w:b/>
          <w:color w:val="2F5597"/>
          <w:sz w:val="17"/>
        </w:rPr>
        <w:t>重点能力专题 01</w:t>
      </w:r>
    </w:p>
    <w:p>
      <w:pPr>
        <w:pStyle w:val="2"/>
        <w:spacing w:before="0"/>
      </w:pPr>
      <w:r>
        <w:t>AI智能融合远程协助总体方案</w:t>
      </w:r>
    </w:p>
    <w:p>
      <w:pPr>
        <w:spacing w:after="120"/>
        <w:pBdr>
          <w:bottom w:val="single" w:sz="12" w:space="1" w:color="2F5597"/>
        </w:pBdr>
      </w:pPr>
    </w:p>
    <w:p>
      <w:pPr>
        <w:spacing w:line="324" w:lineRule="auto" w:after="80"/>
        <w:ind w:firstLine="420"/>
      </w:pPr>
      <w:r>
        <w:rPr>
          <w:rFonts w:ascii="Microsoft YaHei" w:hAnsi="Microsoft YaHei" w:eastAsia="Microsoft YaHei"/>
          <w:sz w:val="20"/>
        </w:rPr>
        <w:t>形成“现场智能终端—安全传输—融合平台—指挥中心—专家席位”闭环，统一承载语音、视频、位置、告警和协作数据。</w:t>
      </w:r>
    </w:p>
    <w:p>
      <w:pPr>
        <w:spacing w:after="80"/>
        <w:jc w:val="center"/>
      </w:pPr>
      <w:r>
        <w:drawing>
          <wp:inline xmlns:a="http://schemas.openxmlformats.org/drawingml/2006/main" xmlns:pic="http://schemas.openxmlformats.org/drawingml/2006/picture">
            <wp:extent cx="6192000" cy="3483000"/>
            <wp:docPr id="2" name="Picture 2"/>
            <wp:cNvGraphicFramePr>
              <a:graphicFrameLocks noChangeAspect="1"/>
            </wp:cNvGraphicFramePr>
            <a:graphic>
              <a:graphicData uri="http://schemas.openxmlformats.org/drawingml/2006/picture">
                <pic:pic>
                  <pic:nvPicPr>
                    <pic:cNvPr id="0" name="ai.png"/>
                    <pic:cNvPicPr/>
                  </pic:nvPicPr>
                  <pic:blipFill>
                    <a:blip r:embed="rId42"/>
                    <a:stretch>
                      <a:fillRect/>
                    </a:stretch>
                  </pic:blipFill>
                  <pic:spPr>
                    <a:xfrm>
                      <a:off x="0" y="0"/>
                      <a:ext cx="6192000" cy="3483000"/>
                    </a:xfrm>
                    <a:prstGeom prst="rect"/>
                  </pic:spPr>
                </pic:pic>
              </a:graphicData>
            </a:graphic>
          </wp:inline>
        </w:drawing>
      </w:r>
    </w:p>
    <w:p>
      <w:r>
        <w:br w:type="page"/>
      </w:r>
    </w:p>
    <w:p>
      <w:pPr>
        <w:spacing w:after="40"/>
      </w:pPr>
      <w:r>
        <w:rPr>
          <w:rFonts w:ascii="Microsoft YaHei" w:hAnsi="Microsoft YaHei" w:eastAsia="Microsoft YaHei"/>
          <w:b/>
          <w:color w:val="2F5597"/>
          <w:sz w:val="17"/>
        </w:rPr>
        <w:t>重点能力专题 02</w:t>
      </w:r>
    </w:p>
    <w:p>
      <w:pPr>
        <w:pStyle w:val="2"/>
        <w:spacing w:before="0"/>
      </w:pPr>
      <w:r>
        <w:t>AI降噪与强噪声环境语音增强</w:t>
      </w:r>
    </w:p>
    <w:p>
      <w:pPr>
        <w:spacing w:after="120"/>
        <w:pBdr>
          <w:bottom w:val="single" w:sz="12" w:space="1" w:color="2F5597"/>
        </w:pBdr>
      </w:pPr>
    </w:p>
    <w:p>
      <w:pPr>
        <w:spacing w:line="324" w:lineRule="auto" w:after="80"/>
        <w:ind w:firstLine="420"/>
      </w:pPr>
      <w:r>
        <w:rPr>
          <w:rFonts w:ascii="Microsoft YaHei" w:hAnsi="Microsoft YaHei" w:eastAsia="Microsoft YaHei"/>
          <w:sz w:val="20"/>
        </w:rPr>
        <w:t>针对钢铁冶炼、港口、风机和车辆背景噪声，采用端侧与平台侧协同降噪、回声消除、增益控制和语音活动检测，提升可懂度。</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面向园区生产调度、检修协作、应急处置和日常运营中的电信级语音与通知能力需求。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以SIP软交换为核心，融合电话、广播、会议、录音和调度业务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通过呼叫模型、并发、路由、失败重试和话单一致性验证</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03</w:t>
      </w:r>
    </w:p>
    <w:p>
      <w:pPr>
        <w:pStyle w:val="2"/>
        <w:spacing w:before="0"/>
      </w:pPr>
      <w:r>
        <w:t>AI智能对话与免手持作业</w:t>
      </w:r>
    </w:p>
    <w:p>
      <w:pPr>
        <w:spacing w:after="120"/>
        <w:pBdr>
          <w:bottom w:val="single" w:sz="12" w:space="1" w:color="2F5597"/>
        </w:pBdr>
      </w:pPr>
    </w:p>
    <w:p>
      <w:pPr>
        <w:spacing w:line="324" w:lineRule="auto" w:after="80"/>
        <w:ind w:firstLine="420"/>
      </w:pPr>
      <w:r>
        <w:rPr>
          <w:rFonts w:ascii="Microsoft YaHei" w:hAnsi="Microsoft YaHei" w:eastAsia="Microsoft YaHei"/>
          <w:sz w:val="20"/>
        </w:rPr>
        <w:t>支持唤醒词、自然语言指令、上下文理解和语音播报，作业人员可在佩戴手套、登高或检修状态下完成呼叫、取证、查询和求助。</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04</w:t>
      </w:r>
    </w:p>
    <w:p>
      <w:pPr>
        <w:pStyle w:val="2"/>
        <w:spacing w:before="0"/>
      </w:pPr>
      <w:r>
        <w:t>一体化AI录音录像自动报告</w:t>
      </w:r>
    </w:p>
    <w:p>
      <w:pPr>
        <w:spacing w:after="120"/>
        <w:pBdr>
          <w:bottom w:val="single" w:sz="12" w:space="1" w:color="2F5597"/>
        </w:pBdr>
      </w:pPr>
    </w:p>
    <w:p>
      <w:pPr>
        <w:spacing w:line="324" w:lineRule="auto" w:after="80"/>
        <w:ind w:firstLine="420"/>
      </w:pPr>
      <w:r>
        <w:rPr>
          <w:rFonts w:ascii="Microsoft YaHei" w:hAnsi="Microsoft YaHei" w:eastAsia="Microsoft YaHei"/>
          <w:sz w:val="20"/>
        </w:rPr>
        <w:t>对授权的音视频会话自动归档、转写、摘要、待办提取和报告生成，原始媒体、转写文本和报告以同一事件编号关联。</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面向园区生产调度、检修协作、应急处置和日常运营中的媒体证据全生命周期管理需求。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统一采集、可靠存储、智能检索、分权调阅、AI分析与审计留痕</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抽取样本核验媒体、转写、报告和审计记录的一致性</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05</w:t>
      </w:r>
    </w:p>
    <w:p>
      <w:pPr>
        <w:pStyle w:val="2"/>
        <w:spacing w:before="0"/>
      </w:pPr>
      <w:r>
        <w:t>全流程安全审计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覆盖登录、授权、配置、呼叫、调度、录音调阅、下载、接口调用和运维操作，形成身份、时间、对象、动作、结果完整证据链。</w:t>
      </w:r>
    </w:p>
    <w:p>
      <w:pPr>
        <w:spacing w:after="80"/>
        <w:jc w:val="center"/>
      </w:pPr>
      <w:r>
        <w:drawing>
          <wp:inline xmlns:a="http://schemas.openxmlformats.org/drawingml/2006/main" xmlns:pic="http://schemas.openxmlformats.org/drawingml/2006/picture">
            <wp:extent cx="6192000" cy="3483000"/>
            <wp:docPr id="3" name="Picture 3"/>
            <wp:cNvGraphicFramePr>
              <a:graphicFrameLocks noChangeAspect="1"/>
            </wp:cNvGraphicFramePr>
            <a:graphic>
              <a:graphicData uri="http://schemas.openxmlformats.org/drawingml/2006/picture">
                <pic:pic>
                  <pic:nvPicPr>
                    <pic:cNvPr id="0" name="security.png"/>
                    <pic:cNvPicPr/>
                  </pic:nvPicPr>
                  <pic:blipFill>
                    <a:blip r:embed="rId43"/>
                    <a:stretch>
                      <a:fillRect/>
                    </a:stretch>
                  </pic:blipFill>
                  <pic:spPr>
                    <a:xfrm>
                      <a:off x="0" y="0"/>
                      <a:ext cx="6192000" cy="3483000"/>
                    </a:xfrm>
                    <a:prstGeom prst="rect"/>
                  </pic:spPr>
                </pic:pic>
              </a:graphicData>
            </a:graphic>
          </wp:inline>
        </w:drawing>
      </w:r>
    </w:p>
    <w:p>
      <w:r>
        <w:br w:type="page"/>
      </w:r>
    </w:p>
    <w:p>
      <w:pPr>
        <w:spacing w:after="40"/>
      </w:pPr>
      <w:r>
        <w:rPr>
          <w:rFonts w:ascii="Microsoft YaHei" w:hAnsi="Microsoft YaHei" w:eastAsia="Microsoft YaHei"/>
          <w:b/>
          <w:color w:val="2F5597"/>
          <w:sz w:val="17"/>
        </w:rPr>
        <w:t>重点能力专题 06</w:t>
      </w:r>
    </w:p>
    <w:p>
      <w:pPr>
        <w:pStyle w:val="2"/>
        <w:spacing w:before="0"/>
      </w:pPr>
      <w:r>
        <w:t>统一网管与全网设备一体化管理</w:t>
      </w:r>
    </w:p>
    <w:p>
      <w:pPr>
        <w:spacing w:after="120"/>
        <w:pBdr>
          <w:bottom w:val="single" w:sz="12" w:space="1" w:color="2F5597"/>
        </w:pBdr>
      </w:pPr>
    </w:p>
    <w:p>
      <w:pPr>
        <w:spacing w:line="324" w:lineRule="auto" w:after="80"/>
        <w:ind w:firstLine="420"/>
      </w:pPr>
      <w:r>
        <w:rPr>
          <w:rFonts w:ascii="Microsoft YaHei" w:hAnsi="Microsoft YaHei" w:eastAsia="Microsoft YaHei"/>
          <w:sz w:val="20"/>
        </w:rPr>
        <w:t>对平台、服务器、基站、网关、调度台、智能终端和链路进行统一资产、拓扑、性能、告警、配置、日志和工单管理。</w:t>
      </w:r>
    </w:p>
    <w:p>
      <w:pPr>
        <w:spacing w:after="80"/>
        <w:jc w:val="center"/>
      </w:pPr>
      <w:r>
        <w:drawing>
          <wp:inline xmlns:a="http://schemas.openxmlformats.org/drawingml/2006/main" xmlns:pic="http://schemas.openxmlformats.org/drawingml/2006/picture">
            <wp:extent cx="6192000" cy="3483000"/>
            <wp:docPr id="4" name="Picture 4"/>
            <wp:cNvGraphicFramePr>
              <a:graphicFrameLocks noChangeAspect="1"/>
            </wp:cNvGraphicFramePr>
            <a:graphic>
              <a:graphicData uri="http://schemas.openxmlformats.org/drawingml/2006/picture">
                <pic:pic>
                  <pic:nvPicPr>
                    <pic:cNvPr id="0" name="management.png"/>
                    <pic:cNvPicPr/>
                  </pic:nvPicPr>
                  <pic:blipFill>
                    <a:blip r:embed="rId44"/>
                    <a:stretch>
                      <a:fillRect/>
                    </a:stretch>
                  </pic:blipFill>
                  <pic:spPr>
                    <a:xfrm>
                      <a:off x="0" y="0"/>
                      <a:ext cx="6192000" cy="3483000"/>
                    </a:xfrm>
                    <a:prstGeom prst="rect"/>
                  </pic:spPr>
                </pic:pic>
              </a:graphicData>
            </a:graphic>
          </wp:inline>
        </w:drawing>
      </w:r>
    </w:p>
    <w:p>
      <w:r>
        <w:br w:type="page"/>
      </w:r>
    </w:p>
    <w:p>
      <w:pPr>
        <w:spacing w:after="40"/>
      </w:pPr>
      <w:r>
        <w:rPr>
          <w:rFonts w:ascii="Microsoft YaHei" w:hAnsi="Microsoft YaHei" w:eastAsia="Microsoft YaHei"/>
          <w:b/>
          <w:color w:val="2F5597"/>
          <w:sz w:val="17"/>
        </w:rPr>
        <w:t>重点能力专题 07</w:t>
      </w:r>
    </w:p>
    <w:p>
      <w:pPr>
        <w:pStyle w:val="2"/>
        <w:spacing w:before="0"/>
      </w:pPr>
      <w:r>
        <w:t>智能终端自动发现</w:t>
      </w:r>
    </w:p>
    <w:p>
      <w:pPr>
        <w:spacing w:after="120"/>
        <w:pBdr>
          <w:bottom w:val="single" w:sz="12" w:space="1" w:color="2F5597"/>
        </w:pBdr>
      </w:pPr>
    </w:p>
    <w:p>
      <w:pPr>
        <w:spacing w:line="324" w:lineRule="auto" w:after="80"/>
        <w:ind w:firstLine="420"/>
      </w:pPr>
      <w:r>
        <w:rPr>
          <w:rFonts w:ascii="Microsoft YaHei" w:hAnsi="Microsoft YaHei" w:eastAsia="Microsoft YaHei"/>
          <w:sz w:val="20"/>
        </w:rPr>
        <w:t>通过标准协议、地址扫描、注册事件和设备指纹发现终端，自动识别型号、版本、能力集、位置和在线状态。</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面向园区生产调度、检修协作、应急处置和日常运营中的标准化设备与全生命周期管理需求。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设备选型满足环境、协议和容量要求，并纳入统一网管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逐项执行到货、上电、注册、业务、性能和稳定性检查</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08</w:t>
      </w:r>
    </w:p>
    <w:p>
      <w:pPr>
        <w:pStyle w:val="2"/>
        <w:spacing w:before="0"/>
      </w:pPr>
      <w:r>
        <w:t>智能终端自动配置</w:t>
      </w:r>
    </w:p>
    <w:p>
      <w:pPr>
        <w:spacing w:after="120"/>
        <w:pBdr>
          <w:bottom w:val="single" w:sz="12" w:space="1" w:color="2F5597"/>
        </w:pBdr>
      </w:pPr>
    </w:p>
    <w:p>
      <w:pPr>
        <w:spacing w:line="324" w:lineRule="auto" w:after="80"/>
        <w:ind w:firstLine="420"/>
      </w:pPr>
      <w:r>
        <w:rPr>
          <w:rFonts w:ascii="Microsoft YaHei" w:hAnsi="Microsoft YaHei" w:eastAsia="Microsoft YaHei"/>
          <w:sz w:val="20"/>
        </w:rPr>
        <w:t>基于组织、岗位、区域和终端类型匹配模板，下发号码、通信组、权限、编解码、安全证书和业务参数。</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面向园区生产调度、检修协作、应急处置和日常运营中的标准化设备与全生命周期管理需求。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设备选型满足环境、协议和容量要求，并纳入统一网管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逐项执行到货、上电、注册、业务、性能和稳定性检查</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09</w:t>
      </w:r>
    </w:p>
    <w:p>
      <w:pPr>
        <w:pStyle w:val="2"/>
        <w:spacing w:before="0"/>
      </w:pPr>
      <w:r>
        <w:t>智能终端自动诊断</w:t>
      </w:r>
    </w:p>
    <w:p>
      <w:pPr>
        <w:spacing w:after="120"/>
        <w:pBdr>
          <w:bottom w:val="single" w:sz="12" w:space="1" w:color="2F5597"/>
        </w:pBdr>
      </w:pPr>
    </w:p>
    <w:p>
      <w:pPr>
        <w:spacing w:line="324" w:lineRule="auto" w:after="80"/>
        <w:ind w:firstLine="420"/>
      </w:pPr>
      <w:r>
        <w:rPr>
          <w:rFonts w:ascii="Microsoft YaHei" w:hAnsi="Microsoft YaHei" w:eastAsia="Microsoft YaHei"/>
          <w:sz w:val="20"/>
        </w:rPr>
        <w:t>持续检查注册、链路、时延、抖动、丢包、媒体协商、配置偏差和软件版本，输出根因建议与处置步骤。</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面向园区生产调度、检修协作、应急处置和日常运营中的标准化设备与全生命周期管理需求。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设备选型满足环境、协议和容量要求，并纳入统一网管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逐项执行到货、上电、注册、业务、性能和稳定性检查</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10</w:t>
      </w:r>
    </w:p>
    <w:p>
      <w:pPr>
        <w:pStyle w:val="2"/>
        <w:spacing w:before="0"/>
      </w:pPr>
      <w:r>
        <w:t>智能终端自动开通</w:t>
      </w:r>
    </w:p>
    <w:p>
      <w:pPr>
        <w:spacing w:after="120"/>
        <w:pBdr>
          <w:bottom w:val="single" w:sz="12" w:space="1" w:color="2F5597"/>
        </w:pBdr>
      </w:pPr>
    </w:p>
    <w:p>
      <w:pPr>
        <w:spacing w:line="324" w:lineRule="auto" w:after="80"/>
        <w:ind w:firstLine="420"/>
      </w:pPr>
      <w:r>
        <w:rPr>
          <w:rFonts w:ascii="Microsoft YaHei" w:hAnsi="Microsoft YaHei" w:eastAsia="Microsoft YaHei"/>
          <w:sz w:val="20"/>
        </w:rPr>
        <w:t>将审批、资源校验、号码分配、模板下发、注册验证、业务测试和台账更新编排为可回滚的自动化流程。</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面向园区生产调度、检修协作、应急处置和日常运营中的标准化设备与全生命周期管理需求。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设备选型满足环境、协议和容量要求，并纳入统一网管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逐项执行到货、上电、注册、业务、性能和稳定性检查</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11</w:t>
      </w:r>
    </w:p>
    <w:p>
      <w:pPr>
        <w:pStyle w:val="2"/>
        <w:spacing w:before="0"/>
      </w:pPr>
      <w:r>
        <w:t>四自动闭环运营</w:t>
      </w:r>
    </w:p>
    <w:p>
      <w:pPr>
        <w:spacing w:after="120"/>
        <w:pBdr>
          <w:bottom w:val="single" w:sz="12" w:space="1" w:color="2F5597"/>
        </w:pBdr>
      </w:pPr>
    </w:p>
    <w:p>
      <w:pPr>
        <w:spacing w:line="324" w:lineRule="auto" w:after="80"/>
        <w:ind w:firstLine="420"/>
      </w:pPr>
      <w:r>
        <w:rPr>
          <w:rFonts w:ascii="Microsoft YaHei" w:hAnsi="Microsoft YaHei" w:eastAsia="Microsoft YaHei"/>
          <w:sz w:val="20"/>
        </w:rPr>
        <w:t>自动发现触发纳管，自动配置形成一致基线，自动诊断识别偏差，自动开通完成验证；失败自动回滚并转人工工单。</w:t>
      </w:r>
    </w:p>
    <w:p>
      <w:pPr>
        <w:spacing w:after="80"/>
        <w:jc w:val="center"/>
      </w:pPr>
      <w:r>
        <w:drawing>
          <wp:inline xmlns:a="http://schemas.openxmlformats.org/drawingml/2006/main" xmlns:pic="http://schemas.openxmlformats.org/drawingml/2006/picture">
            <wp:extent cx="6192000" cy="3483000"/>
            <wp:docPr id="5" name="Picture 5"/>
            <wp:cNvGraphicFramePr>
              <a:graphicFrameLocks noChangeAspect="1"/>
            </wp:cNvGraphicFramePr>
            <a:graphic>
              <a:graphicData uri="http://schemas.openxmlformats.org/drawingml/2006/picture">
                <pic:pic>
                  <pic:nvPicPr>
                    <pic:cNvPr id="0" name="automation.png"/>
                    <pic:cNvPicPr/>
                  </pic:nvPicPr>
                  <pic:blipFill>
                    <a:blip r:embed="rId45"/>
                    <a:stretch>
                      <a:fillRect/>
                    </a:stretch>
                  </pic:blipFill>
                  <pic:spPr>
                    <a:xfrm>
                      <a:off x="0" y="0"/>
                      <a:ext cx="6192000" cy="3483000"/>
                    </a:xfrm>
                    <a:prstGeom prst="rect"/>
                  </pic:spPr>
                </pic:pic>
              </a:graphicData>
            </a:graphic>
          </wp:inline>
        </w:drawing>
      </w:r>
    </w:p>
    <w:p>
      <w:r>
        <w:br w:type="page"/>
      </w:r>
    </w:p>
    <w:p>
      <w:pPr>
        <w:spacing w:after="40"/>
      </w:pPr>
      <w:r>
        <w:rPr>
          <w:rFonts w:ascii="Microsoft YaHei" w:hAnsi="Microsoft YaHei" w:eastAsia="Microsoft YaHei"/>
          <w:b/>
          <w:color w:val="2F5597"/>
          <w:sz w:val="17"/>
        </w:rPr>
        <w:t>重点能力专题 12</w:t>
      </w:r>
    </w:p>
    <w:p>
      <w:pPr>
        <w:pStyle w:val="2"/>
        <w:spacing w:before="0"/>
      </w:pPr>
      <w:r>
        <w:t>本地化AI与数据安全</w:t>
      </w:r>
    </w:p>
    <w:p>
      <w:pPr>
        <w:spacing w:after="120"/>
        <w:pBdr>
          <w:bottom w:val="single" w:sz="12" w:space="1" w:color="2F5597"/>
        </w:pBdr>
      </w:pPr>
    </w:p>
    <w:p>
      <w:pPr>
        <w:spacing w:line="324" w:lineRule="auto" w:after="80"/>
        <w:ind w:firstLine="420"/>
      </w:pPr>
      <w:r>
        <w:rPr>
          <w:rFonts w:ascii="Microsoft YaHei" w:hAnsi="Microsoft YaHei" w:eastAsia="Microsoft YaHei"/>
          <w:sz w:val="20"/>
        </w:rPr>
        <w:t>ASR、TTS、知识库、转写和摘要优先在园区受控环境部署，业务数据按域隔离并执行最小权限、加密和留痕。</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面向园区生产调度、检修协作、应急处置和日常运营中的纵深安全和可审计控制需求。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身份、权限、边界、通信、数据、接口和运维安全协同</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执行越权、弱口令、异常注册和审计追溯测试</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13</w:t>
      </w:r>
    </w:p>
    <w:p>
      <w:pPr>
        <w:pStyle w:val="2"/>
        <w:spacing w:before="0"/>
      </w:pPr>
      <w:r>
        <w:t>数字集群与公网对讲融合</w:t>
      </w:r>
    </w:p>
    <w:p>
      <w:pPr>
        <w:spacing w:after="120"/>
        <w:pBdr>
          <w:bottom w:val="single" w:sz="12" w:space="1" w:color="2F5597"/>
        </w:pBdr>
      </w:pPr>
    </w:p>
    <w:p>
      <w:pPr>
        <w:spacing w:line="324" w:lineRule="auto" w:after="80"/>
        <w:ind w:firstLine="420"/>
      </w:pPr>
      <w:r>
        <w:rPr>
          <w:rFonts w:ascii="Microsoft YaHei" w:hAnsi="Microsoft YaHei" w:eastAsia="Microsoft YaHei"/>
          <w:sz w:val="20"/>
        </w:rPr>
        <w:t>以标准接口接入专网数字集群和公网对讲，实现单呼、组呼、强插、强拆、监听、跨网编组和应急协同。</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面向园区生产调度、检修协作、应急处置和日常运营中的标准开放和利旧融合需求。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采用标准协议、适配网关和API治理，降低对现网的侵入</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使用接口清单、联调记录、异常用例和回归结果验收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14</w:t>
      </w:r>
    </w:p>
    <w:p>
      <w:pPr>
        <w:pStyle w:val="2"/>
        <w:spacing w:before="0"/>
      </w:pPr>
      <w:r>
        <w:t>IP电话利旧与IMS融合</w:t>
      </w:r>
    </w:p>
    <w:p>
      <w:pPr>
        <w:spacing w:after="120"/>
        <w:pBdr>
          <w:bottom w:val="single" w:sz="12" w:space="1" w:color="2F5597"/>
        </w:pBdr>
      </w:pPr>
    </w:p>
    <w:p>
      <w:pPr>
        <w:spacing w:line="324" w:lineRule="auto" w:after="80"/>
        <w:ind w:firstLine="420"/>
      </w:pPr>
      <w:r>
        <w:rPr>
          <w:rFonts w:ascii="Microsoft YaHei" w:hAnsi="Microsoft YaHei" w:eastAsia="Microsoft YaHei"/>
          <w:sz w:val="20"/>
        </w:rPr>
        <w:t>通过SIP及边界会话控制接入既有IP电话，保留号码规划和使用习惯，逐步迁移且不影响现网生产。</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面向园区生产调度、检修协作、应急处置和日常运营中的标准开放和利旧融合需求。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采用标准协议、适配网关和API治理，降低对现网的侵入</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使用接口清单、联调记录、异常用例和回归结果验收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15</w:t>
      </w:r>
    </w:p>
    <w:p>
      <w:pPr>
        <w:pStyle w:val="2"/>
        <w:spacing w:before="0"/>
      </w:pPr>
      <w:r>
        <w:t>视频监控与GB/T 28181融合</w:t>
      </w:r>
    </w:p>
    <w:p>
      <w:pPr>
        <w:spacing w:after="120"/>
        <w:pBdr>
          <w:bottom w:val="single" w:sz="12" w:space="1" w:color="2F5597"/>
        </w:pBdr>
      </w:pPr>
    </w:p>
    <w:p>
      <w:pPr>
        <w:spacing w:line="324" w:lineRule="auto" w:after="80"/>
        <w:ind w:firstLine="420"/>
      </w:pPr>
      <w:r>
        <w:rPr>
          <w:rFonts w:ascii="Microsoft YaHei" w:hAnsi="Microsoft YaHei" w:eastAsia="Microsoft YaHei"/>
          <w:sz w:val="20"/>
        </w:rPr>
        <w:t>接入既有监控资源，实现预览、轮巡、上墙、云台控制、位置联动和事件取证，避免重复建设。</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面向园区生产调度、检修协作、应急处置和日常运营中的标准开放和利旧融合需求。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采用标准协议、适配网关和API治理，降低对现网的侵入</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使用接口清单、联调记录、异常用例和回归结果验收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16</w:t>
      </w:r>
    </w:p>
    <w:p>
      <w:pPr>
        <w:pStyle w:val="2"/>
        <w:spacing w:before="0"/>
      </w:pPr>
      <w:r>
        <w:t>广播与应急通知联动</w:t>
      </w:r>
    </w:p>
    <w:p>
      <w:pPr>
        <w:spacing w:after="120"/>
        <w:pBdr>
          <w:bottom w:val="single" w:sz="12" w:space="1" w:color="2F5597"/>
        </w:pBdr>
      </w:pPr>
    </w:p>
    <w:p>
      <w:pPr>
        <w:spacing w:line="324" w:lineRule="auto" w:after="80"/>
        <w:ind w:firstLine="420"/>
      </w:pPr>
      <w:r>
        <w:rPr>
          <w:rFonts w:ascii="Microsoft YaHei" w:hAnsi="Microsoft YaHei" w:eastAsia="Microsoft YaHei"/>
          <w:sz w:val="20"/>
        </w:rPr>
        <w:t>融合广播分区、电话、短信、APP和对讲终端，支持预案一键触发、失败重试、回执统计和全过程留痕。</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面向园区生产调度、检修协作、应急处置和日常运营中的电信级语音与通知能力需求。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以SIP软交换为核心，融合电话、广播、会议、录音和调度业务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通过呼叫模型、并发、路由、失败重试和话单一致性验证</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17</w:t>
      </w:r>
    </w:p>
    <w:p>
      <w:pPr>
        <w:pStyle w:val="2"/>
        <w:spacing w:before="0"/>
      </w:pPr>
      <w:r>
        <w:t>GIS一张图调度</w:t>
      </w:r>
    </w:p>
    <w:p>
      <w:pPr>
        <w:spacing w:after="120"/>
        <w:pBdr>
          <w:bottom w:val="single" w:sz="12" w:space="1" w:color="2F5597"/>
        </w:pBdr>
      </w:pPr>
    </w:p>
    <w:p>
      <w:pPr>
        <w:spacing w:line="324" w:lineRule="auto" w:after="80"/>
        <w:ind w:firstLine="420"/>
      </w:pPr>
      <w:r>
        <w:rPr>
          <w:rFonts w:ascii="Microsoft YaHei" w:hAnsi="Microsoft YaHei" w:eastAsia="Microsoft YaHei"/>
          <w:sz w:val="20"/>
        </w:rPr>
        <w:t>在园区地图汇聚人员、车辆、终端、视频、告警和资源状态，支持框选、圈选、轨迹与就近力量调度。</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面向园区生产调度、检修协作、应急处置和日常运营中的一张图应急指挥闭环需求。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汇聚位置、视频、告警、预案和通信资源，实现快速研判处置</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通过预案演练验证发现、通知、调度、反馈、复盘链路</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18</w:t>
      </w:r>
    </w:p>
    <w:p>
      <w:pPr>
        <w:pStyle w:val="2"/>
        <w:spacing w:before="0"/>
      </w:pPr>
      <w:r>
        <w:t>多级多域组织与权限</w:t>
      </w:r>
    </w:p>
    <w:p>
      <w:pPr>
        <w:spacing w:after="120"/>
        <w:pBdr>
          <w:bottom w:val="single" w:sz="12" w:space="1" w:color="2F5597"/>
        </w:pBdr>
      </w:pPr>
    </w:p>
    <w:p>
      <w:pPr>
        <w:spacing w:line="324" w:lineRule="auto" w:after="80"/>
        <w:ind w:firstLine="420"/>
      </w:pPr>
      <w:r>
        <w:rPr>
          <w:rFonts w:ascii="Microsoft YaHei" w:hAnsi="Microsoft YaHei" w:eastAsia="Microsoft YaHei"/>
          <w:sz w:val="20"/>
        </w:rPr>
        <w:t>园区总调度和企业分调度共享资源体系，各企业用户、通信组、数据和管理权限逻辑隔离，授权跨域协同。</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19</w:t>
      </w:r>
    </w:p>
    <w:p>
      <w:pPr>
        <w:pStyle w:val="2"/>
        <w:spacing w:before="0"/>
      </w:pPr>
      <w:r>
        <w:t>高可用与容灾设计</w:t>
      </w:r>
    </w:p>
    <w:p>
      <w:pPr>
        <w:spacing w:after="120"/>
        <w:pBdr>
          <w:bottom w:val="single" w:sz="12" w:space="1" w:color="2F5597"/>
        </w:pBdr>
      </w:pPr>
    </w:p>
    <w:p>
      <w:pPr>
        <w:spacing w:line="324" w:lineRule="auto" w:after="80"/>
        <w:ind w:firstLine="420"/>
      </w:pPr>
      <w:r>
        <w:rPr>
          <w:rFonts w:ascii="Microsoft YaHei" w:hAnsi="Microsoft YaHei" w:eastAsia="Microsoft YaHei"/>
          <w:sz w:val="20"/>
        </w:rPr>
        <w:t>核心服务冗余部署，支持故障检测、业务切换、配置同步、数据备份和恢复演练，满足7×24小时运行。</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20</w:t>
      </w:r>
    </w:p>
    <w:p>
      <w:pPr>
        <w:pStyle w:val="2"/>
        <w:spacing w:before="0"/>
      </w:pPr>
      <w:r>
        <w:t>极端场景通信保障</w:t>
      </w:r>
    </w:p>
    <w:p>
      <w:pPr>
        <w:spacing w:after="120"/>
        <w:pBdr>
          <w:bottom w:val="single" w:sz="12" w:space="1" w:color="2F5597"/>
        </w:pBdr>
      </w:pPr>
    </w:p>
    <w:p>
      <w:pPr>
        <w:spacing w:line="324" w:lineRule="auto" w:after="80"/>
        <w:ind w:firstLine="420"/>
      </w:pPr>
      <w:r>
        <w:rPr>
          <w:rFonts w:ascii="Microsoft YaHei" w:hAnsi="Microsoft YaHei" w:eastAsia="Microsoft YaHei"/>
          <w:sz w:val="20"/>
        </w:rPr>
        <w:t>面向断网、断电、断路和局部设施故障，采用多链路、后备电源、分级降级、本地自治和应急预案。</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21</w:t>
      </w:r>
    </w:p>
    <w:p>
      <w:pPr>
        <w:pStyle w:val="2"/>
        <w:spacing w:before="0"/>
      </w:pPr>
      <w:r>
        <w:t>开放接口与集成治理</w:t>
      </w:r>
    </w:p>
    <w:p>
      <w:pPr>
        <w:spacing w:after="120"/>
        <w:pBdr>
          <w:bottom w:val="single" w:sz="12" w:space="1" w:color="2F5597"/>
        </w:pBdr>
      </w:pPr>
    </w:p>
    <w:p>
      <w:pPr>
        <w:spacing w:line="324" w:lineRule="auto" w:after="80"/>
        <w:ind w:firstLine="420"/>
      </w:pPr>
      <w:r>
        <w:rPr>
          <w:rFonts w:ascii="Microsoft YaHei" w:hAnsi="Microsoft YaHei" w:eastAsia="Microsoft YaHei"/>
          <w:sz w:val="20"/>
        </w:rPr>
        <w:t>提供标准SIP、REST API、SDK和事件订阅，实施身份认证、限流、幂等、版本管理、审计和接口健康监测。</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面向园区生产调度、检修协作、应急处置和日常运营中的标准开放和利旧融合需求。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采用标准协议、适配网关和API治理，降低对现网的侵入</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使用接口清单、联调记录、异常用例和回归结果验收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22</w:t>
      </w:r>
    </w:p>
    <w:p>
      <w:pPr>
        <w:pStyle w:val="2"/>
        <w:spacing w:before="0"/>
      </w:pPr>
      <w:r>
        <w:t>多语言与印尼本地适配</w:t>
      </w:r>
    </w:p>
    <w:p>
      <w:pPr>
        <w:spacing w:after="120"/>
        <w:pBdr>
          <w:bottom w:val="single" w:sz="12" w:space="1" w:color="2F5597"/>
        </w:pBdr>
      </w:pPr>
    </w:p>
    <w:p>
      <w:pPr>
        <w:spacing w:line="324" w:lineRule="auto" w:after="80"/>
        <w:ind w:firstLine="420"/>
      </w:pPr>
      <w:r>
        <w:rPr>
          <w:rFonts w:ascii="Microsoft YaHei" w:hAnsi="Microsoft YaHei" w:eastAsia="Microsoft YaHei"/>
          <w:sz w:val="20"/>
        </w:rPr>
        <w:t>平台支持中文、英文或印尼文，终端按要求切换语言，并在实施中完成当地法规、频率和认证核验。</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23</w:t>
      </w:r>
    </w:p>
    <w:p>
      <w:pPr>
        <w:pStyle w:val="2"/>
        <w:spacing w:before="0"/>
      </w:pPr>
      <w:r>
        <w:t>网络与媒体质量保障</w:t>
      </w:r>
    </w:p>
    <w:p>
      <w:pPr>
        <w:spacing w:after="120"/>
        <w:pBdr>
          <w:bottom w:val="single" w:sz="12" w:space="1" w:color="2F5597"/>
        </w:pBdr>
      </w:pPr>
    </w:p>
    <w:p>
      <w:pPr>
        <w:spacing w:line="324" w:lineRule="auto" w:after="80"/>
        <w:ind w:firstLine="420"/>
      </w:pPr>
      <w:r>
        <w:rPr>
          <w:rFonts w:ascii="Microsoft YaHei" w:hAnsi="Microsoft YaHei" w:eastAsia="Microsoft YaHei"/>
          <w:sz w:val="20"/>
        </w:rPr>
        <w:t>对信令和媒体分区分级，实施QoS、带宽核算、抖动缓冲、丢包补偿、时钟同步和端到端质量监测。</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面向园区生产调度、检修协作、应急处置和日常运营中的招标需求完整落地需求。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遵循统一平台、分级管理、安全可靠、互联互通、标准开放和利旧整合原则</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以条款、设计、配置、测试和证据五级追溯完成验收</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重点能力专题 24</w:t>
      </w:r>
    </w:p>
    <w:p>
      <w:pPr>
        <w:pStyle w:val="2"/>
        <w:spacing w:before="0"/>
      </w:pPr>
      <w:r>
        <w:t>零信任安全与纵深防护</w:t>
      </w:r>
    </w:p>
    <w:p>
      <w:pPr>
        <w:spacing w:after="120"/>
        <w:pBdr>
          <w:bottom w:val="single" w:sz="12" w:space="1" w:color="2F5597"/>
        </w:pBdr>
      </w:pPr>
    </w:p>
    <w:p>
      <w:pPr>
        <w:spacing w:line="324" w:lineRule="auto" w:after="80"/>
        <w:ind w:firstLine="420"/>
      </w:pPr>
      <w:r>
        <w:rPr>
          <w:rFonts w:ascii="Microsoft YaHei" w:hAnsi="Microsoft YaHei" w:eastAsia="Microsoft YaHei"/>
          <w:sz w:val="20"/>
        </w:rPr>
        <w:t>通过身份可信、设备可信、链路加密、边界控制、最小权限、漏洞治理和持续审计构建纵深防线。</w:t>
      </w:r>
    </w:p>
    <w:p>
      <w:pPr>
        <w:spacing w:after="80"/>
        <w:jc w:val="center"/>
      </w:pPr>
      <w:r>
        <w:drawing>
          <wp:inline xmlns:a="http://schemas.openxmlformats.org/drawingml/2006/main" xmlns:pic="http://schemas.openxmlformats.org/drawingml/2006/picture">
            <wp:extent cx="6192000" cy="3483000"/>
            <wp:docPr id="6" name="Picture 6"/>
            <wp:cNvGraphicFramePr>
              <a:graphicFrameLocks noChangeAspect="1"/>
            </wp:cNvGraphicFramePr>
            <a:graphic>
              <a:graphicData uri="http://schemas.openxmlformats.org/drawingml/2006/picture">
                <pic:pic>
                  <pic:nvPicPr>
                    <pic:cNvPr id="0" name="security.png"/>
                    <pic:cNvPicPr/>
                  </pic:nvPicPr>
                  <pic:blipFill>
                    <a:blip r:embed="rId43"/>
                    <a:stretch>
                      <a:fillRect/>
                    </a:stretch>
                  </pic:blipFill>
                  <pic:spPr>
                    <a:xfrm>
                      <a:off x="0" y="0"/>
                      <a:ext cx="6192000" cy="3483000"/>
                    </a:xfrm>
                    <a:prstGeom prst="rect"/>
                  </pic:spPr>
                </pic:pic>
              </a:graphicData>
            </a:graphic>
          </wp:inline>
        </w:drawing>
      </w:r>
    </w:p>
    <w:p>
      <w:r>
        <w:br w:type="page"/>
      </w:r>
    </w:p>
    <w:p>
      <w:pPr>
        <w:spacing w:after="40"/>
      </w:pPr>
      <w:r>
        <w:rPr>
          <w:rFonts w:ascii="Microsoft YaHei" w:hAnsi="Microsoft YaHei" w:eastAsia="Microsoft YaHei"/>
          <w:b/>
          <w:color w:val="2F5597"/>
          <w:sz w:val="17"/>
        </w:rPr>
        <w:t>重点能力专题 25</w:t>
      </w:r>
    </w:p>
    <w:p>
      <w:pPr>
        <w:pStyle w:val="2"/>
        <w:spacing w:before="0"/>
      </w:pPr>
      <w:r>
        <w:t>可测试、可验收、可运维交付</w:t>
      </w:r>
    </w:p>
    <w:p>
      <w:pPr>
        <w:spacing w:after="120"/>
        <w:pBdr>
          <w:bottom w:val="single" w:sz="12" w:space="1" w:color="2F5597"/>
        </w:pBdr>
      </w:pPr>
    </w:p>
    <w:p>
      <w:pPr>
        <w:spacing w:line="324" w:lineRule="auto" w:after="80"/>
        <w:ind w:firstLine="420"/>
      </w:pPr>
      <w:r>
        <w:rPr>
          <w:rFonts w:ascii="Microsoft YaHei" w:hAnsi="Microsoft YaHei" w:eastAsia="Microsoft YaHei"/>
          <w:sz w:val="20"/>
        </w:rPr>
        <w:t>每项需求绑定设计、配置证据、测试用例和验收记录，形成从招标条款到交付成果的双向追溯。</w:t>
      </w:r>
    </w:p>
    <w:tbl>
      <w:tblPr>
        <w:tblStyle w:val="TableGrid"/>
        <w:tblW w:type="auto" w:w="0"/>
        <w:jc w:val="center"/>
        <w:tblLayout w:type="fixed"/>
        <w:tblLook w:firstColumn="1" w:firstRow="1" w:lastColumn="0" w:lastRow="0" w:noHBand="0" w:noVBand="1" w:val="04A0"/>
      </w:tblPr>
      <w:tblGrid>
        <w:gridCol w:w="1701"/>
        <w:gridCol w:w="7937"/>
      </w:tblGrid>
      <w:tr>
        <w:trPr>
          <w:tblHeader w:val="true"/>
        </w:trPr>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维度</w:t>
            </w:r>
          </w:p>
        </w:tc>
        <w:tc>
          <w:tcPr>
            <w:tcW w:type="dxa" w:w="5046"/>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6"/>
              </w:rPr>
              <w:t>方案设计</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场景</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面向园区生产调度、检修协作、应急处置和日常运营中的统一网管与自动化运营需求。</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能力</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资源、拓扑、性能、告警、配置、日志、工单及终端四自动闭环</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安全</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按用户、岗位、组织、区域和事件授权；敏感操作审批并全程审计。</w:t>
            </w:r>
          </w:p>
        </w:tc>
      </w:tr>
      <w:tr>
        <w:tc>
          <w:tcPr>
            <w:tcW w:type="dxa" w:w="1701"/>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运维</w:t>
            </w:r>
          </w:p>
        </w:tc>
        <w:tc>
          <w:tcPr>
            <w:tcW w:type="dxa" w:w="793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6"/>
              </w:rPr>
              <w:t>纳入统一网管，监测状态、质量、容量、告警、配置和版本。</w:t>
            </w:r>
          </w:p>
        </w:tc>
      </w:tr>
      <w:tr>
        <w:tc>
          <w:tcPr>
            <w:tcW w:type="dxa" w:w="1701"/>
            <w:tcMar>
              <w:top w:w="50" w:type="dxa"/>
              <w:start w:w="70" w:type="dxa"/>
              <w:bottom w:w="50" w:type="dxa"/>
              <w:end w:w="70" w:type="dxa"/>
            </w:tcMar>
            <w:vAlign w:val="center"/>
          </w:tcPr>
          <w:p>
            <w:pPr>
              <w:spacing w:after="0" w:line="252" w:lineRule="auto"/>
            </w:pPr>
            <w:r>
              <w:rPr>
                <w:rFonts w:ascii="Microsoft YaHei" w:hAnsi="Microsoft YaHei" w:eastAsia="Microsoft YaHei"/>
                <w:sz w:val="16"/>
              </w:rPr>
              <w:t>验收</w:t>
            </w:r>
          </w:p>
        </w:tc>
        <w:tc>
          <w:tcPr>
            <w:tcW w:type="dxa" w:w="7937"/>
            <w:tcMar>
              <w:top w:w="50" w:type="dxa"/>
              <w:start w:w="70" w:type="dxa"/>
              <w:bottom w:w="50" w:type="dxa"/>
              <w:end w:w="70" w:type="dxa"/>
            </w:tcMar>
            <w:vAlign w:val="center"/>
          </w:tcPr>
          <w:p>
            <w:pPr>
              <w:spacing w:after="0" w:line="252" w:lineRule="auto"/>
            </w:pPr>
            <w:r>
              <w:rPr>
                <w:rFonts w:ascii="Microsoft YaHei" w:hAnsi="Microsoft YaHei" w:eastAsia="Microsoft YaHei"/>
                <w:sz w:val="16"/>
              </w:rPr>
              <w:t>制造故障并检查发现、定位、告警、处置、恢复全过程</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设计边界：AI结果用于辅助研判与提效，关键生产、安全和应急决策保留人工确认；原始证据不可被AI结果替代。</w:t>
            </w:r>
          </w:p>
        </w:tc>
      </w:tr>
    </w:tbl>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项目概况</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工业园区以钢铁冶炼生产为核心，涵盖炼钢、镍铁、港口、仓储等生产及配套作业区域，生产装置密集、作业区域广阔、工序协同复杂，园区部门约 80 个。园区在日常生产调度、检修作业、工序协同、安全管控及应急处置过程中，对实时、可靠、高效的语音通信依赖程度极高。</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项目概况</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目前园区电话、集群对讲、视频监控等系统各自独立、彼此难以互通，各类通信终端无法统一调度，跨部门、跨区域协同效率低下，已成为制约生产调度效率的突出瓶颈。为此，决定建设统一规划、分级管理、互联互通的融合通讯系统（以下简称“本系统”）。</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建设符合印尼当地法律法规及认证要求的融合通讯系统；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以融合通信平台为核心，整合专网数字集群对讲、公网对讲、现有 IP 电话、视频监控、应急广播等通信与媒体资源，实现各类通信终端统一接入、统一管理与音视频互通；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支持部门独立分组、独立管理，同时具备跨部门协同、跨网调度和应急指挥能力；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提升园区日常调度效率及突发事件处置能力，兼顾断网、断电、断路等极端场景下的应急通信保障能力；</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系统具备良好的可扩展性，满足园区未来规模扩展（专网终端未来总量约 20,000 部、公网终</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建设目标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端约 1,400 部）及业务变化需求。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TR-0009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统一平台、分级管理：园区总调度与企业调度使用同一资源体系，各企业保持独立的用户、通信组和业务权限；</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安全可靠：满足钢铁工业生产环境（高粉尘、高噪声、高温、金属构筑物遮挡）7×24 小时长期稳定运行要求；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互联互通：不同通信制式、不同终端之间实现互联互通；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标准开放：采用标准化、开放式协议与接口，避免厂商私有封闭接口；</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利旧整合：充分利用现有 IP 电话、视频监控、广播和GIS 系统资源，在接口层建立资源映射和调用关系，不重复建设；</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建设原则</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本地适配：系统支持中文、英文或印尼文，终端界面中文、英文、印尼文切换。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投标人提供的产品与方案应遵循下列标准（不限于此），且不低于其要求：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投标人所采用通信技术适用的国际、行业及当地标准；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GB/T 28181（公共安全视频监控联网系统信息传输、交换、控制技术要求）；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RFC 3261（SIP 会话初始协议）、RFC 4733（DTMF 电话事件）；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TR-0019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ITU-T G.711/G.722/G.723.1/G.729（语音编码系列建议）；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ITU-T H.323/H.264/H.265、H.239/BFCP（视讯及双流协议系列建议）；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IEC 60529（IP 防护等级）；</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印尼共和国无线电管理、通信设备准入及数据安全相关法律法规。</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遵循的主要标准与规范</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当上述标准与印尼当地强制性法规要求不一致时，以印尼当地法规要求为准。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标包划分与投标要求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本次招标为一个标包，招标内容包括：专网数字集群通信系统、公网对讲系统、融合通信平台（软件及配套硬件）、全部终端设备、系统集成与对接、安装调试、培训及售后服务；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标包划分与投标要求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投标人须对招标内容进行整体投标，不接受选择性投标、部分投标或肢解投标报价；</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标包划分与投标要求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终端设备（专网数字手持终端、专网数字车载终端、公网对讲终端）须与所投网络及平台兼容，投标人应对终端、网络、平台的整体兼容性、互通性及最终运行效果负责；</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标包划分与投标要求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招标人不指定品牌型号，投标人可选用满足或优于本需求书全部技术要求的产品；招标文件中出现的任何参考型号仅用于说明技术水准，不作为限定依据。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本次建设范围包括但不限于：</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TR-0029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专网数字集群通信系统及配套无线接入设备的采购、安装与调试，具体网络架构和设备配置由投标人根据覆盖及容量需求设计（基站容量设计参照终端总量 20000 台设计，APP 不限制授权数量）；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数字集群终端（手持对讲机、车载台）及公网终端的采购与开通；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融合通信平台硬件与软件的采购、部署、系统集成与功能配置；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调度台及调度终端的采购与配置；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现有 IP 电话系统、视频监控系统、广播系统、GIS 系统的利旧整合与平台对接；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与炼钢厂通信系统、园区应急管理等业务系统的接口开发与对接；</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系统方案设计（含无线覆盖仿真设计）、施工实施、系统调试及测试验收；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项目整体交付、系统培训及技术文档提供；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总体建设范围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（8）项目频率申请建设方案提供。</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采购设备清单及数量</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数字集群无线网</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TR-0039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采购设备清单及数量</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融合通信平台及调度设备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采购设备清单及数量</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注：序号 6 至 15 的设备，投标人在投标文件中给出明确配置数量及测算依据，并计入投标总价；最终数量以合同确定。</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采购设备清单及数量</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公网设备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采购设备清单及数量</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系统设计容量汇总</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投标人须提供融合通信平台软件的完整授权，包含以下全部功能模块（功能要求详见第四章）：</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数字集群通信软件（核心网用户、组、呼叫及移动性管理等）；</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公网通信平台软件（单呼组呼、调度会议、紧急报警、视频回传、消息、定位等）；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语音调度与语音通知；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集群调度（含跨网呼叫、动态重组、发言控制）；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TR-0049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即时消息；</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视频监控调度、视频巡检、视频会议调度；</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电话接入与互通等）；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调度与定位（含轨迹、电子围栏等）；</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TR-0059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可视化服务运维与网络管理软件；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软件功能范围</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融合通信API/SDK 开发接口。</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利旧资源、分工界面及不纳入本次采购的内容</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下列内容不纳入本次招标采购范围。投标人应在投标文件中明确与下列内容的接口方案、责任边界及需招标人配合的事项：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融合通讯系统由三部分组成：</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数字集群通信系统：承担生产调度与应急核心语音。系统架构、无线接入设备类型及配置规模由投标人根据现场勘察、覆盖范围、用户规模和容量需求确定，具备用户注册、鉴权、移动性管理、呼叫控制和无线资源调度等能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公网平台：承担跨区域通信与多媒体业务。依托运营商 4G 网络，提供语音单呼/组呼、视频回传、定位和消息业务，负责公网用户登录、组呼、单呼及多媒体业务；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融合通信平台：承担统一调度与事件联动。以 IP 软交换为核心，不接管两类网络的内部交换，依据用户、群组和资源映射调用各专业平台，完成跨网会话组织和联合调度，并对接IP 电话、视频监控、广播、GIS 及业务系统。</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配套调度席位（多媒体调度台、调度交互终端、可视交互终端）作为生产调度指挥手段。</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架构原则</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故障隔离：融合通信平台不改变各专业平台内部机制。数字集群专网与公网对讲平台各自独立运行；融合接口中断时，专网内部生产组呼和公网对讲内部业务仍由各自平台处理；视频、广播或地图服务异常只影响对应联动功能；跨网会话的中断范围、重建条件和恢复结果须在调度界面明确显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架构原则</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区部署：园区核心机房部署核心通信服务、融合网关、媒体处理、业务数据库、录音索引、日志和管理服务；控制、媒体、数据、管理及存储流量分别设置访问关系；公网终端经受控出口接入公网对讲平台，外部业务系统经接口服务接入，不直接访问核心数据库；</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TR-0069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架构原则</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平滑扩展：新增企业、新增通信系统、新增调度席位均在现有体系内扩展，不另建孤立平台；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架构原则</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权限分离：管理权限与业务权限相互分离，系统管理权限不自动包含录音播放、轨迹查询和视频调用权限。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系统扩展与融合接口要求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平台应支持与应急管理系统、视频监控平台、GIS 地图系统对接，支持语音调度与视频、定位信息的联动调用；</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系统扩展与融合接口要求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接口采用标准化、开放式协议（GB/T 28181、SIP、RTSP、ONVIF、OGC 等），避免厂商私有封闭接口；</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系统扩展与融合接口要求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免费提供标准 API/SDK 用于系统对接，接口能力需在投标文件中明确说明；</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系统扩展与融合接口要求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每项接口记录接入系统、版本、地址、端口、鉴权方式、开放功能、超时和重试规则；查询、控制及媒体能力分别登记，不得将未开放的能力列为已启用功能。</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容量与配置关系</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业务分组规划约 500 组，按企业、岗位和任务编组，实际启用组独立登记；</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容量与配置关系</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无线接入：基站数量、站点位置、载波数量及组网方式不作固定限定，由投标人根据现场勘察、无线覆盖规划及容量测算确定，并确保满足本需求书规定的通信效果和业务承载要求；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容量与配置关系</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室内及重点区域深度覆盖：投标人应根据建筑结构、金属遮挡及现场测试结果提出必要的补盲和深度覆盖方案，相关设备及配置纳入整体报价；</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容量与配置关系</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平台分别管理注册许可（50000 个终端授权）、在线用户、并发会话、会议成员、媒体转码、视频分发、位置上报和录音写入负荷；授权规模不直接等同于同时通话路数，注册许可数量不等同于APP 数量，APP 不限制授权注册数量；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TR-0079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容量与配置关系</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并发配置须采用实际业务组合进行验证；网络紧张时优先保障语音与必要控制消息。</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系统架构：B/S＋C/S 混合架构，支持私有化部署；</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终端规模：支持不少于 50,000 终端注册，不少于 10,000 终端同时在线；</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并发能力：支持不少于 2,000 路并发语音调度；</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语音处理时延：平台侧新增时延不大于 100ms；</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系统可用性：不低于 99.9%；</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数据存储：通话记录及日志存储不少于 180 天；</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平台技术参数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扩展能力：支持横向扩容，无需更换原有系统架构。</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按园区、企业、部门/车间、班组/岗位建立多级组织结构，并在组织下关联用户、终端、电话号码、通信组、调度席位和业务资源；人员调整时通过组织关系更新业务权限，不需要在各系统中重复修改；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支持查看组织架构内成员信息（头像、姓名、职位、手机、工作电话等）；具备人员/部门名称、号码等关键字的模糊搜索和精确搜索，支持联系人收藏；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TR-0089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行政组织与通信组织分别管理：来自不同企业、部门的人员可在联合检修或应急任务中临时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进入同一通信组，行政归属、资产责任和长期权限保持不变；</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组织数据使用稳定唯一标识，名称调整不改变历史通话、告警、事件和资产记录；企业合并、拆分时通过组织变更流程完成批量迁移并保留映射关系；</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用户分为通信用户、调度用户、管理用户、运维用户和审计用户五类，分别赋予不同操作范围；</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用户生命周期按申请、审批、开通、调整、停用、注销管理；人员离岗先停用身份和业务权限，再完成终端、号码和资产回收；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权限采用"角色授权＋资源范围"模型：角色确定可执行的操作，资源范围确定可操作的企业、通信组、终端、视频、广播分区和地图图层；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组织架构与用户权限管理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跨企业资源默认隔离，临时授权限定对象、期限和操作范围，任务结束自动回收；视频查看、视频导出、广播、强插、强拆及跨企业资料查询分别控制。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预案组：支持预先配置预案组成员（人员、监控、视频会议终端），支持树结构部门统计、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收起/展开、模糊与精确搜索；支持对预案组发起点对点对讲、混合对讲会议、视频会议、语音会议、语音通知、语音广播、短信、即时消息、传真通知；</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个人组：支持创建、编辑、删除个人组，功能同预案组；</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TR-0099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固定生产组：服务于车间、班组、设备维护和车辆调度等长期业务，原则上限制在所属业务主站及必要相邻小区；服务区域调整时显示新增和可能影响的无线资源，并按变更等级进入容量校核或审批流程；</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临时任务组：服务于集中检修、工程施工、联合生产，设置参与人员、有效时间和业务范围，</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任务结束自动到期或由责任人关闭并回收权限；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应急通信组：按企业级和园区级预案配置，具备更高业务优先级，经指挥人员确认后关闭，关联通信和处置资料归档；</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通信组统一目录管理，保留原专业平台唯一标识，并关联所属企业、业务用途、成员、服务区域、优先级、有效期限和责任人；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调度权限按通信对象和操作类型分别控制：单呼、组呼、会议、动态重组、强插、强拆、紧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通信组管理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急组启用、视频调用和应急广播不采用一项“调度权限”统一开放；高权限操作须二次确认或审批，并记录发起人、目标资源、执行参数、起止时间和结果。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集成呼叫、转接、三方通话、强插、强拆、强挂、电话会议等通信操作；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快速语音会议：一键开启语音会议，查看会议列表、会议信息（号码、主题、成员）与人员卡片；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话务台：摘机自动切换对应线路号码，支持通话保持与转接（含视频通话）；</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TR-0109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电话入会：支持电脑语音或电话线路入会；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邀请人员/外部邀请：会议中可弹窗邀请组织架构、预案组、个人组人员及外部号码入会，支持模糊与精确搜索；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控操作：全员隔离/取消隔离、全员禁言/取消禁言、禁言、设为主持人、踢出；对未入会成员可换号重呼、再次邀请、一键重邀；统计呼叫失败、未接听、已离会状态及成员详情（接通时间、离会时间、重呼次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实时广播：添加通知人员发起实时广播，支持广播主题、成员名单、设置广播员、结束广播等会控；</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IP 电话、集群对讲、视频会议终端的接入融合，实现通讯录、预案组、个人组、语音会议、语音通知、语音广播等调度功能；</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呼叫排队：支持呼叫排队功能，呼入可进入排队队列，呼叫等待：通话中遇新来呼叫听呼叫 等待音而非忙音，可选择接听或拒绝，无条件前转：所有来话无论被叫状态均转至预设号码，遇忙前转：被叫忙时自动转至另一预设号码，无应答前转：规定时限内无应答自动转至预设号码，被叫转移：通话中被叫方将当前通话转给第三方并退出；模拟话机可拍叉簧转接，第三方未摘机前显示主叫号码，IVR 通道：最大支持 100 路内置 IVR 通道，支持定制 IVR 流程与语音文件，基础业务：统一编号、自定义拨号规则、呼叫路由分析、呼叫优先级控制、号码变换、自动路由、来电显示、呼入呼出限制、主叫甄别、主叫号码池、本机号码查询，同振顺振：同组终端同时振铃或按设定顺序依次振铃，指定代答：组内某话机振铃时，其他用户拨设定号码代接，同组代答：拨组代答接入</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码直接代答组内振铃用户，自动话务员 IVR：呼入听语音提示，可直拨分机或拨特定号码呼叫总机，一号通：最多 8 个号码绑定，可设优先级与同时/依次振铃，任一号码摘机即可接通，ACD 策略： 多个电话用户编入话务员队列，对外统一呼叫号，系统自动分发并支持多种分发策略。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语音通知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基于 TTS 文本转语音技术向选定人员发送语音通知，支持文本转语音、选择本地音频、即时录制三种方式；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语音通知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支持随时查看进行中的通知（状态、时长、主题、人数、确认情况），支持邀请、一键重邀、结束重邀；</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语音通知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被通知人可重复收听并点击确认反馈；</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TR-0119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语音通知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支持历史通知查询（主题、时间、内容、确认情况、人员列表）及确认情况导出。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融合数字集群交换中心协议控制与信令/语音交互，实现对集群手台的语音调度，获取集群对讲的状态、位置、通信能力；实现调度台对集群对讲的单呼、组呼、区域呼叫、状态信息、信息发送；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支持在 GIS 一张图上对集群对讲点呼、圈选、框选呼叫；具有定位功能的终端可在地图上直接选择单个（点呼）或多个（选呼）终端发起语音或视频通话；</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支持一键开启集群对讲语音会议；支持不同类别对讲机终端之间的点对点对讲与混合组别对讲（点名发言的会议模式），支持语音激励方式切换；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发言控制：跨网会议中专网组呼按半双工方式使用，融合网关建立统一发言控制，防止多个全双工用户持续占用专网发言权；发言请求状态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（IDLE/REQUESTING/GRANTED/RELEASING/REJECTED）管理，授权超时、成员退出或高优先级抢占时关闭发送通路并释放授权；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动态重组：通过核心网开放能力将授权终端加入或移出指定通信组，不改变终端原有身份和企业归属；执行前校验终端在线状态与核心网能力，执行结果反馈调度界面，失败终端单独列示；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强插强拆：强插用于授权调度人员进入正在进行的通话，强拆用于资源紧张或业务冲突时终止低优先级会话；仅向园区指定角色开放，形成独立审计记录；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技术条款逐项响应矩阵（19/80）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紧急呼叫与普通生产呼叫采用不同优先级：紧急业务发起后，平台显示报警终端、人员岗位、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集群调度（数字集群）</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所在小区及可用位置，并通知相应值守席位。</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TR-0129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支持公网用户按组织和权限发起单呼或组呼，呼叫建立前校验发起人、目标用户、通信组和业务权限；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组呼应提供发言权控制和状态提示，显示在线成员、已接收成员和异常用户状态；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调度会议：将公网用户、专网用户和固定电话纳入统一调度会议，支持成员邀请、静音、发言控制、成员移除、会议结束和过程记录；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紧急报警：具备紧急权限的终端通过专用按键或 APP 发起报警，平台向授权席位上送用户身份、所属企业、终端状态和当前位置；公网紧急报警受运营商网络可用性影响，不能替代专网紧急呼叫，平台须明确区分二者来源及状态；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视频回传：终端按权限向调度席位或任务组发送实时视频，支持查看、停止、转发；视频默认不向大范围普通组自动广播；网络质量不足时优先保证语音，可切换为图片或低码率回传；</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消息：支持文字、图片、任务通知的单用户/通信组/任务组分发，记录发送时间、接收状态和阅读情况；消息业务不得替代正式生产控制指令；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定位：平台接收终端位置并在融合调度或 GIS 界面展示，支持位置、方向、历史轨迹查询；位置权限按企业、岗位和事件控制，调用和导出形成审计记录；</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公网通信调度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弱网适应：网络质量下降时优先维持语音；终端重新上线后恢复有效账号与群组关系并核对未结束会话。</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即时消息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支持调度端与调度端、调度端与单兵/群组成员之间快速发送文字、语音、文件、图片、视频；</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即时消息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消息列表显示未读数量、成员姓名、最新消息内容与时间；支持修改群组名称与成员；</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TR-0139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即时消息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输入内容自动保存草稿并显示“草稿”标识；支持收起/展开消息面板。</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GB/T 28181 国标协议，与视频监控系统、IPC、DVR、NVR、图传设备融合对接；平台级接入为主，融合平台获取视频资源目录、实时流、录像索引和设备状态；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收藏夹：新建、查看、修改、删除收藏夹；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查询监控：按名称、原名、标签模糊搜索；</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一键轮播：收藏夹内监控画面在四画布布局中轮询播放；</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查看：支持监控、移动 APP、无人机、图传等视频终端的查看、转发、推送、分发，直播/点播查阅；</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单画面操作：关闭、重试刷新、音量调节、双向语音对讲（如有）、云台控制（如有）、截图、录像、全屏；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全局操作：上次播放、智能布局（自动/单屏/4/9/16/36 画面/1+N）、全部关闭、一键全屏；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支持通过 GB/T 28181/RTSP/RTMP 协议与无人机对接，查看回传视频与位置信息；</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直播间：直播/点播列表、模糊查询、多画面布局、全屏、双向对讲、推送；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TR-0149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▲音视频联动：给成员拨打/接听电话时同时弹出被叫方绑定的监控窗口，调取通话记录时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可查看对应时间段监控录像；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视频权限由组织、角色、区域和操作类型共同控制：实时查看、云台控制、录像查询、录像导出、上墙分别授权。</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支持标准 SIP 与H.323 协议，对视频话机、视频会议终端、视频监控、第三方会议室、移动端、语音终端（公网手机、电话、集群对讲）、执法记录仪、软视频会议等多类型终端接入，实现音视频混合会商、会议管理和会议录制；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快速会议：一键开启个人视频会议，查看会议状态、时长、主题、入会/邀请人数；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成员管理：入会/未入会分类显示；对参会人员可执行（取消）禁言、（取消）设为主持人、单方全屏、开启/停止视频、修改名称、设为焦点、踢出；对未入会成员可换号重呼、再次邀请、一键重邀；</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邀请：弹窗邀请常用联系人/组织架构/预案组/个人组人员、视频监控、资产终端；支持按在线状态、音频、云台控制、质量、视频编码、分辨率、视频标签等维度筛选监控；外部邀请支持电话号码、视频会议终端、监控、无人机、布控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会控：（解除）静音、开启/停止视频、开始/停止录制、（取消）全员禁言、全屏、聊天、举手、屏幕共享、视图切换、离开、结束会议；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布局管理：1+N/N 等分屏呈现方式；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业务协同：会议文档共享（多人实时/异步编辑、评论）；协同标绘（画笔、文本、图形、橡皮擦、底图上传下载、拖动缩放翻转）；</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TR-0159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分权分域：各级单位自主管理其发起的视频会议，上级可查看管理下级会议；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视频会议调度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▲支持预约会议、扫码入会、HTML5 链接入会。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保留原广播主机、功放、分区和终端设备，将广播分区、音源选择、优先级和执行状态接入融合平台；接入方式根据现网能力采用SIP、IP 音频流、模拟/数字音频输入、API 或干接点；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融合平台建立广播分区资源目录（分区名称、所属企业、覆盖区域、广播主机、接口编号、优先级、在线状态、允许调用角色），并与GIS 建立空间关系；</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调度喊话：调度席位选择分区后实时喊话；预制音频播放：授权人员选择音源和区域；预案广播：按事件类型自动推荐广播范围和音源，确认后执行；</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支持对讲到广播（由授权调度人员建立转播关系，普通无线终端不能直接向广播分区发言）和电话到广播（仅白名单号码或调度转接，设置发言时限、超时释放和录音记录）；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优先级控制：按园区重大应急、企业应急、生产通知、日常广播分级；高优先级可中断低优先级音源（以广播系统支持为前提）；园区重大应急广播由园区应急调度或指定负责人发起；涉及全园区或跨企业广播时二次确认或按审批制度执行；</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结果反馈：广播任务保存总体状态与逐分区结果（主机受理、开始播出、播出结束、现场确认分别标明），部分分区失败时显示已完成及未完成范围；反馈丢失时进入结果待核查状态；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广播联动</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原广播系统保留自身消防或应急控制逻辑，融合平台不得越过原系统安全控制强制修改播出状态。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IP 电话经 SIP Trunk 统一中继接入融合网关，双方按号码段和业务方向配置呼叫路由；规模较小或不具备中继能力的固定电话可采用 SIP 注册方式接入；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TR-0169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保留原有号码规划、拨号习惯和布线投资，不改变 IP-PBX 核心配置；分机注册和内部交换仍由IP-PBX 承担；</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业务关系：调度席位呼叫电话、电话呼叫调度席位、电话呼叫授权专网用户、电话参与跨网会议、固定岗位通信统一录音；</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半双工发言与媒体适配：全双工电话加入半双工对讲组时，由融合网关完成发言权和媒体方向转换；防止电话侧背景噪声或未挂机长期占用组呼资源（发言超时、静音释放、会话超时、异常清理机制）；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受控映射：电话号码与无线资源之间按业务需要建立受控映射，高优先级资源接入需号码白名单、岗位权限或调度转接；号码映射变化保留调整前后关系；</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电话融合（IP 电话接入）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SIP 信令接通和双向音频可达分别验证；IP-PBX 故障只影响电话相关业务，数字集群和公网对讲内部通信继续运行。</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一张图集中展现各类通信设备（固定监控、单兵、布控球、无人机、电话、集群对讲、</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车辆）、队伍人员和资源，支持查询、信息查看、点击呼叫、多选入会、圈选/框选呼叫（加入会议、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视频查看、短信、消息）等调度操作；</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态势协同标绘：多用户实时地图标绘（数据交换、协调与同步）；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TR-0179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用户跟随：设置作用范围（米）、预览画面数量、视点，展示完整移动轨迹；定位联动视频——用户位置周围圆形扫描范围内存在监控时自动打开预览；</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轨迹回放：按人员、车辆、时间检索回放（含无人机轨迹）；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实景回传：地图叠加显示无人机实时视频；</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路径规划导航：驾车、步行、骑行；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▲基础工具：POI 搜索、圈图操作、地图类型切换（电子/卫星）、地图标绘、缩放、测距测面；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电子围栏：企业边界、危险区域、任务区域、交通管控区域，对进入、离开和长时间停留产生提示（管理辅助，不替代门禁与安全联锁）；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APP 一键告警联动监控：告警时查看告警点位及周边监控；</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支持三维地图融合接入、第三方地图对接（OGC 标准 WMTS/WMS/WFS）、资源图层管理；支持对接园区第三方GIS 地图服务，加载园区底图图层，叠加对讲机、智能单兵、视频监控等终端点位；</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位置数据按终端标识、来源、坐标体系、采集时间和有效状态接入，室外卫星定位、公网终端位置、室内区域定位分别保留来源；位置过期、终端离线与正在通话使用不同标识；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调度与定位</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室内定位（扩展项）：钢结构厂房、地下及半封闭空间的区域定位能力，按区域实施（路标机＋终端支持＋地图条件），定位精度按安装区域实测结果确定。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TR-0189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覆盖数字集群专网、公网、跨网会议、调度席位和经授权接入的 IP 电话业务；普通终端未建立通信时不持续采集本地环境声音；</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每次通信建立唯一会话编号，跨网会议在专网、公网对讲、电话和融合平台中使用同一关联编号或可靠映射；跨网会议多段录音片段按会议和时间组合展示，不误认为多次独立通话；某一侧录音失败时保留会议成员和业务记录并明确标识缺失范围；</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录音以 WAV 格式、录像以 MP4 格式存储（支持 1080p/720p/540p/360p@30fps）；</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录音录像回放：查看、倍速播放、下载、时长显示、进度条拖动；</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录音通话详情：主叫/被叫号码、职位、电话、单位、起止时间、关联事件；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索引包含业务类型、发起/参与用户、通信组、所属企业、调度席位、起止时间、事件编号、文件位置和录制状态；文件缺失或损坏时显示真实状态；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查询授权：按企业、部门、用户、终端、电话号码、通信组、调度席位、时间和事件编号检索；在线播放、下载、批量导出和删除属于不同权限；导出记录申请人、审批人、条件、范围和时间；普通业务管理员无法直接删除录音文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存储与保存：录音文件、索引数据库、操作日志和备份数据分开规划；涉及事件调查的文件设置锁定；媒体删除同时处理文件与索引；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技术条款逐项响应矩阵（29/80）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录音录像管理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录音服务中断、磁盘不足、文件校验失败或索引无法访问时产生告警。</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事件接入与分级：以统一事件编号为主线，接收专网/公网终端紧急报警、调度人员创建事件 或业务系统推送报警；记录来源、时间、企业、位置、类型和初始等级；保留原始系统和原始编号，避免重复记录；事件等级与调度权限、通知范围和可调用资源关联；一般企业事件由企业调度处置，跨企业、园区公共区域或重大安全影响事件上升至园区调度；</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TR-0199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通信组织：按事件类型、区域和预案匹配人员、岗位、车辆和通信组；应急通信组设置高于普通业务的优先级，必要时动态加入用户；资源紧张时可限制无关跨站组和辅助业务；事件结束回收临时通信及数据访问权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联动处置与任务反馈：按位置和权限查询周边摄像机、人员、车辆、基站和广播分区；视频调用失败不影响语音调度；广播执行后返回成功、失败或部分执行状态；任务接收、到场和处置结果由实际反馈形成，通信执行状态与现场处置状态分别展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指挥记录与复盘归档：事件档案关联接报信息、等级变化、参与人员、通信组、电话会商、视频调用、广播、定位及任务反馈；事件关闭由具备权限的负责人确认，平台结束临时会话、检查未完成广播及遗留资源、撤销临时授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应急指挥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连续运行：公网、视频或外部接口中断时，值班人员继续使用可用的专网组呼、固定电话和人工联络；系统显示不可用资源及受影响操作；通信恢复后先核对未结束会话和实际执行状态，再补齐事件记录。</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统一通讯录、电话通讯、电话会议、即时消息、音视频会商、定位，实现现场与指挥中心信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息交互；</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内置电话模块与云通讯录，呼叫内网用户或接入系统的语音客户端；</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视频通话：客户端之间及与指挥中心管理员双向视频通话；</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对讲：APP 用户与平台用户之间实时对讲、对讲组对讲（支持订阅开关）；</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音视频会商：群组视频会议呼叫、基础会控；可由调度台直接邀请入会；</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TR-0209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即时消息：文本、图片、视频、文件，个人与群组；支持指令、提醒、通知下发；</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监控查看：本地视频、实时视频、历史视频；联动查看固定监控、无人机、布控球等视频源；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视频直播：现场音视频实时直播，直播结束自动录制进点播室；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电子地图：指南针、中心归置、缩放，在线用户实时定位；</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拍传功能：文字、语音、图片、视频快捷上报指挥中心，格式化汇总；</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任务接收与反馈：获取应急处置任务和处置方案，反馈完成情况并关联事件；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一键求助、版本自动更新；</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 APP</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APP 应支持安卓、IOS、鸿蒙等主流系统。</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分级调度连接管理：支持接入 100 套分级平台；上下级调度平台的调度用户授权各自平台享有，不相互占用；</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组织架构分级管理：上级可查看本级及下级人员/部门信息并增删改，支持向下同步；下级可向上同步；本地创建的信息仅在本级展示；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TR-0219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融合通信分级调度：基础调度分级（呼叫、挂断、转接、三方）、强业务调度分级（强插、 强拆、强挂、监听）、群组业务调度（语音/视频会议、语音通知、语音广播、短信通知）均按上级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（本级＋下级）、下级（本级）授权；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分级可视化分析：统计普通通话、语音会议、视频会议、语音广播、语音通知、短信通知、视频监控 7 大业务使用次数与时长，按当日/当月/当年/近五年维度查看趋势与时段分析；上级可看本级及下级，下级仅看本级；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拓扑分级可视化：资产总览（设备、客户端、网络、终端、第三方平台在线数/总数及在线率）、告警总览（全部/今日/未处理/已处理，特大/重大告警）、组织拓扑关系（子级单位状态：未实施/未连接/正常/异常）、分级跳转维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视频监控分级查看：上级可查看本级及下级监控并执行播放、回放、云台、推送、收藏等操作；</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分级调度</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数据权限分级：通话记录/录音查询、直播回传、拍传照片按上下级权限控制。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基础配置：用户设置、皮肤设置、语音设置、操作日志、告警管理、设备管理、客户端管理、网络管理、终端管理、角色权限、用户组配置，视频资源、视频巡检、视频配置管理；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运行总览：分级查看系统总体运行情况，通信业务概览（各业务使用次数、时长、今日新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增）、资产概览（设备、网络、终端、客户端、第三方平台、录音录像、定位装备在线数/总数）；近 7 天业务使用、资产关系拓扑、设备监测、网关调用、告警类型、操作日志排行等趋势分析；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业务管理：通话记录（统计分析、录音试听下载、条件筛选）、短信记录、拍传记录、视频</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TR-0229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记录、实时拉流记录、云存储记录；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组织架构：组织架构与通讯录统一配置，部门增删改查、导入导出、全局搜索，预案组/个人组管理，角色与应用/组织/区域/监控/功能权限设置；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视频治理：视频阅览、监控录像管理、视频资源管理、视频巡检、流媒体服务管理、运维记录管理，接入协议对接与上下级域配置；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告警管理：分级查看、近 7 天统计与处置趋势、按类型/来源/等级/时间筛选、查询导出；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综合运行管理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日志管理、基础配置（文本模板、地图类型、应用位置、终端功能分类）、资产管理（设备、客户端、网络、第三方平台、定位装备及各类终端增删改查）、通知管理（通知策略，覆盖告警、会议邀请、巡检、保活、事件创建场景）、音视频融合管理（会议列表与控制、会议配置、媒体服务监控、集群数据监控、录制服务）。</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管理软件：管理数字集群核心网、基站、载波、终端及相关配置，提供拓扑、状态、告警、性能和操作日志；设备按宏站、业务主站、矿区基站及深度覆盖设施分类，室分设备登记所属业务主站，话务计入主站；</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设备台账保存站址、经纬度、型号、版本、载波、频率、功率、天馈、回传和供电信息；</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维护终端开户、停用、通信组、业务权限和漫游范围；遥晕、遥毙、复活及远程写频等高影响功能仅对授权角色开放，执行后记录成功、失败及未反馈终端；</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基站频率、功率、邻区和软件版本变更实行配置备份与差异检查，维护窗口下发并核对，异常时恢复至批准的稳定配置；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性能统计按基站、时段、通信组和呼叫类型组织（呼叫次数、占用时长、资源繁忙、呼叫失</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TR-0239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败及在线用户变化）；数据中断时段标明缺失，不作为零话务参与负荷判断；</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智能化运维软件：汇集平台、基站、链路、接口及终端状态；核心服务监测（登录、注册、呼叫、媒体、数据库、录音）、站点监测（载波、信道、链路、告警）、接口监测（连接、调用成功率、响应时间、重试、积压）；业务不可用与设备在线分别判断；</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告警按级别、来源和影响范围分类，重复上报关联同一故障记录；保存首次发生、最近发生、确认、恢复和关闭时间；故障恢复以复测结果为依据；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话务与资源分析：逐站载波与业务时隙占用、组呼服务范围、忙时呼叫量和失败原因分析；跨站组呼在参与小区分别计入负荷；</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可视化服务运维：业务总览、服务总览（服务器 CPU/磁盘/内存/网络、服务启停、日志下载）、环境总览（第三方服务、集群展示）、软仓部署（一键部署/升级/补全）、域名管理、操作记录、外部链接、测试管理（服务测试和业务测试）；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可视化服务运维与网络管理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备份升级与恢复：配置、用户组织、通信组、权限、数据库定期备份并做恢复验证；升级采用测试验证、分批实施、可回退方式，关键时期不安排未经验证的大范围升级。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 API/SDK 开放接口</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提供标准 API 开发接口，将语音服务、移动应急APP 服务、数据服务、视频会议等通信方式整合为集中式用户管理，对外提供一致的标准化API，第三方业务系统可集成和调用融合通信指挥调度能力；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 API/SDK 开放接口</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前端开发套件：Web 前端集成视频播放、情景直播、视频监控、即时消息、语音通话、视频通话、语音会议、视频会议、会控等套件；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融合通信 API/SDK 开放接口</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SDK 组件开发包（移动端）：通讯录、即时消息、语音对讲、语音通话、视频通话、语音会议、视频会议、拍传速报、直播等功能开发包。</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技术路线与基本要求 制式与标准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投标人可自主选择满足本项目业务需求的专网数字集群通信技术路线，不强制限定 DMR、 PDT 或其他单一通信制式；所选方案须满足本需求书规定的功能、性能、合规及验收要求。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TR-0249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技术路线与基本要求 制式与标准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不强制要求投标人或设备制造商具备特定通信制式协会会员资格；投标人应提供所投系统的技术能力、产品资质及项目实施能力证明。</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技术路线与基本要求 制式与标准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▲投标人应提供所投系统内部终端、无线接入设备、核心平台及调度平台的兼容性和互通性证明，并通过项目现场测试，投标人须提供与第三方 DMR 设备厂家的 IOP 互操作性测试报告。</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专网核心通信平台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系统应具备满足本项目网络规划及后续扩展需求的接入和管理能力，具体容量由投标人提交测算依据；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专网核心通信平台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支持所投无线接入设备的统一管理、资源调度及性能监测，具体配置按投标方案确定；</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专网核心通信平台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用户容量应满足本次终端采购规模及招标文件约定的扩展需求，并提供容量测算及验证方案。</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配置要求：本项目不限定基站数量、站点类别数量。投标人须根据园区现场条件、覆盖目标、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用户分布及并发业务需求，确定合理配置，并将所有满足指标所需的设备、配套设施及实施费用纳入投标总价，基站容量参考终端总量按照 20000 台设计；APP 不限制授权数量。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本指标：无线工作频段、频道配置、发射功率、接收灵敏度、频率稳定度、调制方式、语音编码及环境适应性应符合印尼主管部门批准的频率及适用法规，并满足投标方案和现场通信效果要求。投标人须提交完整技术参数、设备规格及检测证明，须具备印尼 SDPPI 型式 POSTEL 认证；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接收性能：投标人应提供接收灵敏度、抗干扰、邻道选择性、阻塞及音频失真等关键接收指标，并提供相应检测依据，确保满足园区复杂工业环境下的通信质量要求；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发射性能：投标人应提供发射功率、频率稳定度、杂散发射、邻道功率及调制质量等参数，并确保符合印尼当地无线电管理要求及批准配置；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TR-0259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无线接入设备技术要求 基站技术要求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功能要求：支持多基站 IP 组网及漫游，支持链路冗余与自动恢复；支持远程监控、参数配置及在线升级，支持 7×24 小时连续稳定运行。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投标人须在实施前提交完整的无线覆盖设计方案（含现场勘察、覆盖预测、拟部署设备位置及容量测算），经招标人评审通过后方可实施；</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覆盖设计应充分考虑厂房、皮带廊道及金属构筑物等复杂环境；</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覆盖优先区域：生产作业区、重点装置区、运输通道；</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容量设计：应结合忙时话务量、并发组呼、紧急通信及未来扩展需求进行测算，提供配置依据及验证方法；</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覆盖测试：按招标人确认的重点区域、测试点位及通信业务场景进行现场测试，以实际通信覆盖和业务使用效果满足验收标准为准；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语音质量：应满足约定的语音质量指标及现场可懂度测试要求，投标人须明确测试方法、测试条件和合格判定标准；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覆盖设计责任与指标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因覆盖设计不合理导致的盲区、弱覆盖、掉话问题，由中标人负责整改，费用包含在合同总价内；验收以现场实测结果为准。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技术条款逐项响应矩阵（39/80）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专网车载对讲终端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▲功能要求：车载终端通过 MIL-STD-810 C/D/E/F/G 美国军用标准及IP54 工业防护标准，应适用于园区车辆及工业作业环境，具备清晰语音收发、组呼、单呼、紧急呼叫、身份识别及必要的调度功能；支持外接车载天线、扬声器及麦克风等配件。定位、显示、录音或其他扩展能力按业务需求提供，并在投标文件中说明；</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专网车载对讲终端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TR-0269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专网车载对讲终端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★海外认证至少具备 CE/FCC 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专网车载对讲终端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★印尼本地 SDPPI 型式 POSTEL 认证。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功能要求：手持终端应适用于高粉尘、高噪声及复杂工业环境，具备清晰语音收发、单呼、</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组呼、紧急呼叫、身份识别、权限管理及必要的调度功能；应支持适用的耳机、肩咪等外设。定位、显示及消息等扩展功能按业务需求提供，并在投标文件中说明；</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★印尼本地 SDPPI 型式 POSTEL 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▲符合 MIL-STD-810 C/D/E/F/G 美国军用标准；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专网手持对讲终端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★海外认证至少具备 CE/FCC/IC 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通用要求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信道间隔 12.5kHz；调制方式 4FSK 或同等级数字调制方式；语音编码AMBE+2 或等效编码；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通用要求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端到端语音时延不大于 300ms；误码率不大于 1%；</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TR-0279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通用要求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工作温度-20℃～+60℃；防护等级：终端不低于 IP66，基站不低于 IP66；</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通用要求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满足钢铁工业环境长期稳定运行要求。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通用要求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软件界面支持中文、英文或印尼文切换。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网络与责任界面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投标人须明确 4G 对讲所依赖的运营商网络方案；</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网络与责任界面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因平台或系统配置问题导致的通信异常，由中标人负责处理；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网络与责任界面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因网络质量问题影响业务时，中标人须配合招标人提出优化建议；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网络与责任界面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公网接入区与园区核心业务区之间设置安全边界，公网终端不能直接访问平台数据库、管理接口或数字集群核心网；业务服务与媒体服务逻辑分离，媒体并发增加时可独立扩展媒体节点。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网络与可靠性指标</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支持弱网环境下语音自适应；网络恢复后不大于 10 秒自动重连；</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网络与可靠性指标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单终端语音业务流量不大于 30MB/小时；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网络与可靠性指标</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平台年可用性不低于 99.5%。</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TR-0289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通信制式：4G 全网通适配印尼当地运营商网络、2.4G/5G 双频 Wi-Fi、蓝牙不低于 4.0；</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定位：GPS＋北斗＋GLONASS 三模精准定位；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天线：可拆卸式；内存：RAM 不低于 1GB，ROM 不低于 8GB；</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电池：标配不低于 3600mAh，可选配不低于 5200mAh 大容量电池；充满电连续工作续航不低于 20 小时；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充电：标配桌面式单体座充，支持选配不低于 6 位多位排充；</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操作：具备独立群组旋钮（盲操快速切组）；</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安全：具备独立 SOS 报警按键；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操作系统：不低于 Android 7.0；</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控制：支持远程遥晕、遥毙、激活、远程升级、参数配置、功能更新；</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录音：本地录音不低于 99 条，支持快捷按键一键回放；</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TR-0299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工作温度-20℃～+60℃；海外认证至少具备 CE/FCC/IC 认证；印尼本地 SDPPI 型式认证；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支持与数字对讲、IP 电话互通；</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软件界面支持中文、英文、印尼文切换。</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★海外认证至少具备 CE/FCC/IC 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公网对讲终端技术要求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★印尼本地 SDPPI 型式认证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第七章 IP 电话系统整合要求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信令协议：SIP 2.0 或等效标准协议；语音编码：G.711、G.729 或等效编码；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第七章 IP 电话系统整合要求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并发能力满足园区高峰通话需求；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第七章 IP 电话系统整合要求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通过标准 IP 网络接入融合通信平台，利旧现有 IP 电话终端及服务器资源；</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第七章 IP 电话系统整合要求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不影响现有办公电话系统稳定运行；</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第七章 IP 电话系统整合要求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具体接入方式、号码管理、发言控制等要求按第 4.13 条执行。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TR-0309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通过 GB/T 28181 或SDK 包开发方式与监控、通信车、无人机、布控球等视频监控系统互通；根据现网平台能力也可采用 RTSP、ONVIF、厂家SDK 或开放 API；</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指挥中心可对前端进行状态监测/轮询、视频浏览/调用/转发/推送、云台控制、多画面显示、视频录存、录像调取/点播等调度操作，并给第三方可视化平台提供视频监控流；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融合平台只访问经批准的视频服务地址和端口，云台、录像下载、视频上墙等高权限操作使用独立接口账号并记录操作日志；</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原视频平台继续承担摄像机管理和原始录像保存，融合平台保存录像索引和调用记录，不重复建设全部监控录像存储。</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园区电话系统对接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通过标准 SIP 中继与园区现有语音交换设备对接，在不改变原有号码规划、拨号习惯和布线投资的前提下，将内部电话完整接入平台；</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园区电话系统对接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实现与集群对讲、公网对讲对讲、软终端、手机的统一接入管理和内部互通，并使其获得会议、调度、广播、录音等融合业务能力；</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园区电话系统对接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炼钢厂通信系统对接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采用标准 SIP 中继方式与炼钢厂通信系统的软交换服务器对接，实现系统级级联互通；</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炼钢厂通信系统对接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双方基于标准 SIP 协议完成中继建立、统一号码规划与双向路由配置后，园区侧可与集控中心及生产车间的各类通信终端实现跨系统互联，包括经 IP 链路直接注册的 IP 网络主控话站、IP 广播功放及扬声器、IP 对讲扩音终端，以及经 FXS、FXO 等接入网关汇接的模拟电话机；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炼钢厂通信系统对接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实现跨系统的点对点呼叫、群组呼叫及广播喊话，支撑园区侧对集控中心与生产现场的远程指挥；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TR-0319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炼钢厂通信系统对接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该对接由招标人协调侧系统厂家配合，中标人负责园区侧接口实施与联调。</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 GIS 地图服务对接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支持对接园区第三方 GIS 地图服务，遵循 OGC 开放地理空间标准，支持 WMTS、WMS、 WFS 地图服务接口；</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 GIS 地图服务对接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加载园区底图图层，叠加对讲机、智能单兵、视频监控等终端点位，实现 GIS 地图调度功能；</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园区 GIS 地图服务对接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现网 GIS 尚未具备所需地图接口时，可在融合平台中配置基础园区地图，待园区 GIS 或数字孪生平台完善后再替换和对接。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应急管理等业务系统对接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平台支持与应急管理系统对接，支持业务系统对音视频调度与定位信息的联动调用；</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应急管理等业务系统对接</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第三方安环、生产或工单系统保留原有业务流程，融合平台负责通信组织和过程记录；事件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应急管理等业务系统对接</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进展与执行结果按约定接口回传，网络异常时按原消息标识补投，接收方去重。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应满足本项目语音交换、呼叫控制、用户注册、号码管理及融合通信业务需求，支持按投标方案采用软件、虚拟化或专用设备方式部署；不得限定特定品牌、专有架构或指定型号。</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系统容量应满足招标文件规定的用户规模、并发呼叫及语音转发需求。投标人须提交容量计算依据、性能指标、资源占用及扩容方式，并对所报指标负责。</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支持标准化接口和协议，满足本项目与 IP 电话、专网无线通信、公网对讲及其他既有系统的对接需求；具体协议、接口和互通方式由投标人说明，并经招标人确认。</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TR-0329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支持呼叫转移、呼叫等待、会议、组呼/单呼、录音或与录音系统对接、权限管理、日志审计等本项目要求的业务功能；软件功能可由平台模块实现，不要求每项功能对应独立硬件。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应具备必要的可靠性、安全防护、备份恢复及故障告警能力；主备、集群或其他高可用方式由投标人根据业务连续性要求提出，并通过验收测试验证。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投标人应明确软件授权、第三方依赖、接口许可、升级维护范围及全部运行资源需求，不得以未在投标文件中说明的额外授权或硬件作为实现基本功能的前提</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信令协议：支持满足本项目融合通信及现有系统对接需求的标准化接口和协议（包括适用的 SIP 等），具体协议及互通方式由投标人说明并经招标人确认；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支持模拟电话、IP 电话、视频电话、软终端（PC 和智能移动终端）及 4G 无线终端注册接入；基于标准 SIP 协议，支持 350/370/800M 数字集群系统的对接及融合；</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VOIP 技术：静音抑制、回声抑制、丢包补偿、动态抖动缓存、DTMF 检测/抑制/生成；编码 G.711、G.723.1、G.729、G.726-32、T.30、T.38、FR、EFR、AMR；</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会议通道：最大支持 100 个会场，单会场 64 方；IVR 通道：最大支持 100 路内置；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组网能力：模块化设计，可按不同类型不同用户量组合搭配；可应用于无线集群 PTT 业务、监控图像业务、移动视频单兵业务、GIS 地图业务、应急调度会议；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技术条款逐项响应矩阵（49/80）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补充业务：呼叫排队、呼叫等待、呼叫转移、三方通话、电话会议、一号通、同振顺振、同机改号、移机改号、同组代答、指定代答、IVR、CRBT、计费、IP 传真、黑白名单；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增值业务：预约式会议、呼出式会议、会议桥、统一消息、呼叫中心、多媒体调度中心、话务台；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TR-0339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调度业务：用户状态监控、强插、强拆、会议、多级调度、全网广播、录音；</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▲支持单板热插拔、双电源备份冗余、主控交换板单板备份，设备故障恢复时间≤3 分钟；</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▲DTMF 传送安全加密（RFC2833）；具备工信部电信设备《程控用户交换机》《数字程控调度机》《软交换设备》进网许可证或等效国际认证。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软交换</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★具备工信部电信设备《程控用户交换机》《数字程控调度机》《软交换设备》进网许可证或等效国际认证。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应满足本项目音视频会议接入、混合会商、会议级联、双流及多画面显示等功能要求，并提供可核验的并发容量和性能指标。</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支持本项目涉及的监控视频、视频会议终端、IP/PSTN 语音及适用的移动音视频业务接入；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协议应采用相关标准或公开接口，投标人应说明兼容范围及必要的适配条件。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会议布局、参会方数量、音视频质量、网络适应性和安全能力应满足经确认的业务场景及验收指标；不得以固定机箱尺寸、专有架构或特定品牌作为实质性门槛。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相关功能可由融合通信平台软件、虚拟化模块或独立设备实现。投标人应说明实现方式、授权边界、容量限制、部署资源及与其他模块的关系。</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业务：支持监控设备、IP/PSTN 语音、视频会议终端、无人机航拍等加入会议；支持视频监控、执法记录仪、无人机航拍视频、视频话机、智能移动APP、视频直播、软视频会议、RTMP 直播推流、RTSP 直播拉流/监控拉流等融合功能；支持会议级联、音视频混合会商；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TR-0349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布局：自由布局和自定义布局，最大 49 子画面、21 种多画面模式；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协议：H.323/SIP/RTMP/RTSP，H.239/BFCP 双流协议，支持全编全解；</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安全：TLS、SRTP、HTTPS、AES-256、国密等多种加密，身份验证、会议密码、会议锁定、会议权限、辅流水印、黑白名单、智能安全策略、系统告警；</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▲语音质量：丢包率&lt;5%时语音质量良好；端到端延迟&lt;300ms、丢包率&lt;1%、网络抖动</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&lt;100ms 时视讯服务质量不受影响；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网络适应：网络较差时自动调节呼叫速率保证会商不中断；抗丢包能力视频最高 30%、音频 70%；</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会议融合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可靠性：支持集群化部署，资源热备份；配套"视频会议调度"软件要求见第 4.11 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终端应满足项目会商场景所需的视频输出、音频输入输出、网络接入、双流显示及外围设备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连接要求。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支持与融合通信平台采用标准协议互通，音视频编码、分辨率、帧率及网络适应能力应满足投标人承诺的性能指标和现场验收要求。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TR-0359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终端形态可为硬件会议终端、PC 客户端或其他兼容终端，按实际使用场景配置；不得无业务必要地限定特定CPU、接口组合、外形或品牌。</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接口：HDMI 高清视频输出不少于 2 个，HDMI 第三方摄像机输入不少于 1 个，RCA 音频输入不少于 2 个，RJ-45 接口不少于 1 个，10/100/1000M 千兆网口不少于 1 个，USB2.0 不少于 2</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个，电源接口不少于 1 个；</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双流协议：H.323/SIP 双协议，H.239/BFCP 双流；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网络适应性：抗 30%视频丢包与 70%音频丢包；</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视频编码：H.265、H.264 High Profile、H.264、H.263、H.263+等；音频编码：Opus、 G.711、G.722、G.722.1 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视频会商</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外接功能：支持第三方摄像机或视频矩阵输入、级联阵列麦克风、模拟电话线路、互动协作。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应支持原有视频监控平台的 API 接口形式接入、目录同步、实时预览、必要的云台控制和相</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关视频资源调用；支持 GB/T 28181、ONVIF 等适用标准协议，具体以对接对象实际支持情况为准。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视频接入路数、平台数量、并发调阅能力、视频格式及授权范围应满足本项目需求。投标人应提供容量测算和授权清单，说明平台/终端接入上限、并发限制及扩容方式。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TR-0369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视频转发、协议转换、播放分发、视频治理等功能软件。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IPv4 网络环境，并根据园区实际网络要求说明 IPv6 等扩展能力；应具备必要的访问控制、日志、运行状态监测及故障告警功能。</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RTP 发送 PS 流、H.264 及 H.265 流；部署服务和国标协议对接支持IPv6/IPv4；</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提供视频融合调度功能：视频终端列表、监控目录、收藏夹、播放历史、播放列表、点名组分类管理；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PS 流转发，WebRTC、RTSP、RTMP、HTTP-FLV、WS-FLV、HLS 视频播放；</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提供视频标签、视频融合、视频治理、视频组件融合功能；支持 APP 直播分发、RTSP 推流入会、RTMP 直播分发、SIP 呼叫入会；支持不同专网间信令和媒体流互通。</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应满足本项目既有音频系统、电话线路、SIP 中继及相关音频设备的接入与互通需求。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接口类型、接口数量、音频通道数及编码能力以现场对接清单和投标方案为依据，投标人须逐项说明支持情况及必要的适配设备，不预设与实际接口需求无关的固定端口组合。</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应具备必要的回声抑制、增益调节、音量控制、语音质量保障及运行管理功能；功能可通过软件或硬件实现。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涉及既有系统的接口适配、协议转换或线路接入，应在投标文件中明确实施边界、配套费用及责任分工。</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TR-0379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协议能力：SIP（RFC3261、RFC2543）或 PSTN FXO；</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容量：支持不少于 2 路电话线或 2 路 SIP，2 路音频输入、输出；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语音编码：G.711A/U、G.729、G.722、G.723；</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音频处理：QOS 回声抑制、音频增益调节、自动增益控制；侧音抑制≥45dB，信噪比≥70dB；</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管理控制：自动接听、外接 IP 话机控制、WEB 呼叫；</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音频融合</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▲通过电磁兼容测试和安全测试（传导连续骚扰、辐射连续骚扰、接触电流、接地电阻、抗电强度等）。</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注册用户：不少于 2,000 并发,应满足本项目SIP 注册、信令与媒体转发、网络边界接入及所需并发容量要求；投标人应提供容量测算、性能指标和扩展能力；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协议体系：SIP；具备防火墙穿越能力；支持语音/视频媒体 RTP 包转发；</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 TLS/GTLS 加密方式对信令流加密/解密；支持QoS 功能；支持SIP、RTP/RTCP、 HTML/HTTP 等协议；支持静态路由；支持黑名单功能，拒绝恶意访问控制；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完善的安全策略：信令加密、防止恶意攻击、拒绝恶意包、过滤非法包等。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TR-0389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功能可通过软件、虚拟化或专用设备实现；网络接口类型和数量应与实际网络拓扑相匹配，不得设置与业务无关的固定端口数量或专有硬件门槛。</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边界会话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投标人应说明部署方式、网络要求、授权及维护边界，并通过安全性、互通性和并发能力测试。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一体化调度台，桌面式，一体式机箱；</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基础参数：CPU 不低于 Intel I5，内存 16GB，120G SSD；</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显示：不小于 23.6 寸液晶屏，10 点触摸；</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网络：RJ45 网口；接口：HDMI/VGA/DVI，USB×4，LAN×1，Audio Line-out×1， Audio MIC×1，DC IN×1，COM×2；</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配套：2 部辅助调度话机（多线 IP 智能电话，3.7 英寸大黑白屏，2 个 10/100M 以太网口， RJ9 耳机/手柄接口，PoE，内置两个 USB2.0）；1 套无线鼠标键盘；内含调度台客户端软件及两个调度员用户授权；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多媒体调度台</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业务：通过客户端支持有线语音调度、视频调度、无线集群调度、GIS 调度、通信预案等业务。</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调度交互终端（IP 智能电话）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支持桌面安装，支持不少于 12 个SIP 账号注册；不小于 3.7 英寸大屏；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调度交互终端（IP 智能电话）</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协议：SIP，SRTP 和TLS 通话加密，802.1x 媒体访问控制，MD5 和 MD5-sess based 鉴权；</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TR-0399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调度交互终端（IP 智能电话）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编码：AMR-WB（optional）、Opus、G.722、AMR-NB（optional）、G.711(A/μ)、 G.723.1、G.729AB、G.726、iLBC；支持 DTMF；</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调度交互终端（IP 智能电话）</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接口：2 个 10/100M 以太网接口（Internet/PC），RJ9 耳机接口，RJ9 手柄接口，PoE，内置两个 USB2.0；</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调度交互终端（IP 智能电话）</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业务：蓝牙/Wi-Fi（选配）、USB 耳机和 USB 录音、三页翻页、最多 21 个可编程按键（支持扩展台）、呼叫转移、通话转接、呼叫等待、群听、紧急呼叫、重拨、回拨、自动应答、5 方会议、截图。</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（1）8 寸及以上 LCD 液晶手写彩色显示屏，屏幕角度无极调节，镜头具备物理滑块遮挡功能；</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非 PC 架构，安卓系统专用硬件，一体式设计；内存不低于 4G，FLASH 不低于 16G；</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支持双线链路通道（PSTN 模拟信号传输＋NGN 媒体数据流传输），双网双待，一键切换信道；</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本机信息库容量至少 100,000 条，单条可录入字段不低于 15 条，支持模糊/精准/组织架构模</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式检索；树状多层级显示至少 6 层级，支持自由调整部门和人员顺序；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技术条款逐项响应矩阵（59/80）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支持不低于 10 路（4 方视频和 6 方音频会议），支持与视频平台配合的 4 方以上多用户视频会议；从通讯录发起任意多方音视频会议，触控会控（禁言、录像、分屏等）；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SIP 协议，呼叫保持、等待、转接、前转、终端状态显示、区别响铃、指定代答、同组代答</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TR-0409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（需交换系统配合）；</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历史呼叫记录不低于 6000 条；Web 远程配置管理、本地/远程在线升级；IP 地址、号码和别名呼叫；</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蓝牙匹配数据对接，断开后自动开启密码保护；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本机音频内容强制/选择性记录两种模式，循环覆盖、自定义留存、权限管理，支持远程实时上传与PC 端远程管理；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可视交互终端</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应急快捷联系人名单：触屏自由拖拽，至少 30 个分组、可编辑 2160 个位置，一键联系。</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应用网关（服务器）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本项目服务器为招标人甲供设备，不纳入投标人设备供货范围。</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应用网关（服务器）</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投标人须依据所投软件平台的功能模块、部署架构、用户及并发规模、数据库、日志、录音/媒体处理、存储周期、备份容灾和安全要求，提交完整的服务器资源需求清单及测算依据。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应用网关（服务器）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需求清单应至少包括服务器数量、CPU 核数/性能、内存容量、系统盘及数据盘容量和类型、网卡速率/数量、操作系统及版本、虚拟化环境、数据库、中间件、端口与网络分区、安全策略、备份及冗余要求。不得指定服务器品牌或专有型号。</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应用网关（服务器）</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招标人根据确认后的资源需求提供相应服务器。投标人负责软件安装部署、配置、联调、性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应用网关（服务器）</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能验证及交付；如甲供资源与投标人已提交并经确认的需求不符，双方按确认的技术界面协商处理；投标人不得以未提前提出的资源需求作为额外费用或免除履约责任的理由。</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TR-0419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软件功能验收标准</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软件功能验收采用"逐模块功能演示＋典型业务场景实操"方式，主要模块验收要点如下：</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验收以招标人批准的无线覆盖设计方案及最终施工图为依据，以现场实测和实际通话效果为最终判定标准；投标人负责提供完整测试点位、测试方法、原始数据及覆盖热力图。</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室外区域标准：生产作业区、重点装置区、厂区道路、运输通道及其他室外生产活动区域，覆盖率 100%；抽测点位应能够正常建立并保持语音通信。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厂房内区域标准：炼钢、镍铁、机修、仓储、作业室、控制室、值班室等厂房内部主要生产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作业区域，覆盖率不低于 100%；对钢结构、金属设备密集及遮挡严重区域应采取必要的室内分布、补盲或其他技术措施。</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各种配电室、电气室及其他招标人指定重点房间：覆盖率不低于 95%，现场有效接收场强不低于-90dBm，并应保证正常持台位置稳定完成单呼、组呼和紧急呼叫。</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招标人可根据园区实际区域划分确定测试点位，室外、厂房内、作业室/控制室/配电室三类区域均应抽测；重点生产装置、重要配电设施和通信盲区不得以随机抽测代替专项测试。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三类区域均不得仅以无线场强作为合格依据，必须同步进行实际语音通信测试；语音应清晰、连续，无明显断续、严重噪声、无法建立呼叫或异常中断，MOS 值不低于 3.5。</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容量及漫游：按高峰业务量不低于 1.3 倍冗余进行验证，开展忙时并发组呼、跨区域移动通信及漫游切换测试；移动状态下掉话率不高于 1%。</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无线覆盖与容量验收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未达到上述任一类别验收标准的，由投标人负责完成补盲、参数优化、设备增补或方案调整，相关费用由投标人承担，直至满足验收要求。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TR-0429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IP 电话对接：SIP 中继建立、号码保留、双向呼叫、出局呼叫（权限分级、号码外显）逐项验证；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视频监控对接：目录同步、实时调阅、云台控制、录像索引查询验证；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广播对接：分区选择、优先级、执行状态反馈验证；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GIS 对接：底图加载、图层叠加、坐标一致性验证；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炼钢厂对接：跨系统点对点呼叫、群组呼叫、广播喊话验证；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集成对接验收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应急管理等业务系统：API 调用、事件与通信记录关联验证。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可靠性与高可用验收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系统连续运行 72 小时无重大故障；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可靠性与高可用验收</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高可用测试区分新呼叫恢复、已建立会话状态及数据完整性：模拟融合接口中断时，专网组呼和公网对讲内部业务正常；模拟单一服务故障时备用服务接管，记录中断范围和恢复时间；</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可靠性与高可用验收</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关键设备冗余（软交换主备、基站链路冗余）切换测试不影响已接入用户通信，故障恢复时间≤3 分钟。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验收方式与流程</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验收采用文档审查、现场实测及业务场景演练相结合方式；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TR-0439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验收方式与流程</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组织不少于 2 个典型应急联动场景演练（如区域应急抢险、跨部门联合检修），完整演练事件接报、建组、视频调阅、分区广播、任务反馈、归档全流程，并记录正常、越权、并发、中断和恢复各类结果；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验收方式与流程</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验收分阶段实施：到货验收（设备开箱、型号数量核对、认证文件核验）→安装调试验收→初步验收（功能与性能测试）→试运行（不少于 72 小时连续运行，建议 1–3 个月试运行）→最终验收；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验收方式与流程</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验收由招标人主导，中标人配合完成；中标人提供完整测试与验收报告；</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验收方式与流程</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未通过验收项由中标人限期整改后复验，整改费用包含在合同总价内。</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第十一章 合规与认证要求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所有无线设备发射功率及频谱占用符合印尼无线电管理规定，实际下发配置与批准频点保持一致；</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第十一章 合规与认证要求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无线终端具备合法 IMEI 或设备编号；</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第十一章 合规与认证要求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设备支持监管部门抽检及技术核查；</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第十一章 合规与认证要求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提供印尼官方认证或合法准入证明（SDPPI 型式认证等）；主要终端及基站、公网对讲终端均须具备 SDPPI 认证，海外认证至少满足第五、六章要求（CE/FCC/IC 等）；</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第十一章 合规与认证要求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建立设备认证台账：以完整型号和证书号为基础，记录品牌、产地、频段、功率、软硬件版本、标签、供货批次、序列号、安装位置及对应ISR 信息，任一现场设备可追溯到认证证据和使用位置。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第十二章 施工与实施要求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系统上线及割接须制定专项实施方案，报招标人审批后实施；割接过程中不得影响现有生产通信系统；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TR-0449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第十二章 施工与实施要求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关键生产区域须制定明确回退方案；割接实施时间须经招标人审批确认；</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第十二章 施工与实施要求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施工须满足园区安全与生产管理要求，不得影响正常生产；</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第十二章 施工与实施要求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覆盖设计充分考虑高炉、厂房、皮带廊道及金属构筑物等复杂环境，因设计不合理导致的盲区、弱覆盖、掉话由中标人负责整改，费用包含在合同总价内。</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第十三章 培训与文档要求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提供系统管理员及用户培训（含园区调度、企业调度分角色培训），培训完成并使招标人具备独立运维能力；</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第十三章 培训与文档要求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提供系统操作手册、维护手册；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第十三章 培训与文档要求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提供系统架构图、配置清单及交付文档（含运行版本、授权清单、组织资源、账号权限、群组配置、接口映射、备份恢复说明）。</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服务等级（SLA）</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故障响应时间不大于 2 小时；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服务等级（SLA）</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一般故障修复时间不大于 24 小时；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服务等级（SLA）</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重大故障修复时间不大于 48 小时；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服务等级（SLA）</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每年不少于 2 次系统巡检；</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TR-0459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服务等级（SLA）</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系统整体质保期不少于 3 年。</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运维与升级</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提供系统版本升级及安全补丁支持，升级过程中不得影响园区正常生产通信；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运维与升级</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系统扩容须与原系统完全兼容；</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运维与升级</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升级采用测试验证、分批实施、可回退方式，关键时期不安排未经验证的大范围升级。</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第十五章 项目交付要求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系统稳定运行并通过验收（含试运行）；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第十五章 项目交付要求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所有设备、软件及文档完整交付，认证资料齐备；</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第十五章 项目交付要求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完成培训并使招标人具备独立运维能力；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第十五章 项目交付要求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本项目所有产品不得使用控标型号；</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第十五章 项目交付要求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项目整体达到可用、好用、可持续使用的交付标准。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投标人的技术文件应至少包含以下内容：</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TR-0469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技术响应偏离表：逐条响应本需求书条款，明确标注“完全响应/正偏离/负偏离”并说明偏离内容；</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系统总体方案：系统架构图、网络拓扑图、设备配置清单（含数量、型号、技术参数对照）；</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无线覆盖设计方案：传播仿真图、基站点位、覆盖预测、容量测算及仿真报告；</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系统集成与对接方案：与 IP 电话、视频监控、广播、GIS、炼钢厂等系统的接口方案及责任界面说明；</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实施方案：项目组织、进度计划、割接方案及回退方案、施工安全措施；</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测试与验收方案：测试大纲、验收指标对照及测试方法；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培训方案：培训计划、课程、教材及考核方式；</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售后服务方案：SLA 承诺、本地化服务能力、备品备件清单；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技术条款逐项响应矩阵（69/80）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技术响应文件构成</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资质与证明材料：相关质量管理体系认证、所投产品适用的认证及合法准入证明、系统兼容性或互通性证明、同类项目业绩及项目实施能力证明。</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1）投标人对本需求书的响应应具体、明确、可核实；凡标注"★"的参数或功能，投标人应提供对应的权威第三方检测报告和证书佐证，未提供则视为不满足。凡标注"▲"的参数或功能，投标人应提供对应的权威第三方检测报告佐证，未提供则视为不满足。标注"★"的参数或功能每不满足一条扣 3 分，标注"▲"的参数或功能每不满足一条扣 2 分，普通参数或功能每不满足一条扣 1 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TR-0479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技术响应要求</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投标文件中的技术参数凡与本需求书不一致处，应在偏离表中如实列明，未列明且经查实不满足的，按无效投标处理；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技术响应要求</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本项目不允许使用控标型号；招标文件中的参考数据仅用于说明技术水准。</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其他</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本需求书未尽事宜，按国家及印尼当地有关标准、规范执行；</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其他</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本需求书的解释权归招标人所有。</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术语：招标人；定义：依照本项目招标文件组织招标活动的采购主体</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术语：投标人；定义：响应招标文件、参加投标竞争的法人或其他组织</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术语：中标人；定义：被确定为中标并与招标人签订合同的投标人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术语：SDPPI；定义：印尼通信与信息资源总局（Direktorat Jenderal Sumber Daya dan Perangkat Postel）设备型式认证</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术语：POSTEL 认证；定义：针对通信和电子设备的强制性市场准入认证，所有 无线及通信设备须通过认证方可进入印尼市场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术语：MOS；定义：Mean Opinion Score，语音质量平均意见得分</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TR-0489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招标表2</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术语：SLA；定义：Service Level Agreement，服务等级协议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术语：融合通信平台；定义：实现跨制式、跨系统统一调度与业务联动的软件平 台及其配套设备</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技术条款逐项响应矩阵（71/80）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术语：业务主站；定义：承担园区主要生产区域覆盖与话务吸收的集群基站</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招标表2</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术语：利旧；定义：保留并继续使用招标人既有系统、设备及线路资源</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招标表3</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序号：1；名称：专网核心通信平台；规格要求：满足本项目终端规模、业务功 能、可靠性及扩展需求，具体技术方案由投标人提出；单位：套；数量：按方案配置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招标表3</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序号：2；名称：无线接入基站及配套设备；规格要求：数量、类型及配置由投标人根据现场勘察、覆盖规划及容量测算确定，含必要配套设施；单位：批；数量：按方案配置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招标表3</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序号：3；名称：深度覆盖系统（室内分布）；规格要求：关联所属业务主站，共享无线资源；单位：套；数量：按方案配置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招标表3</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序号：4；名称：专网手持对讲终端；规格要求：技术要求见第五章；单位：部；数量：按方案配置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招标表3</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序号：5；名称：专网车载对讲终端；规格要求：技术要求见第五章；单位：套；数量：按方案配置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技术条款逐项响应矩阵（72/80）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6；名称：交换系统；要求：支持本项目所需用户容量、并发语音及信令处理能力；支持标准化接口/协议、冗余部署及与现有系统互通；单位：套；数量：按方案配置；备注：具体实现可采用软件、虚拟化或专用设备方 式，由投标人根据方案配置并说明能力及资源 需求。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TR-0499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序号：7；名称：会议融合；要求：支持音视频会议接入、混合会商、会议级联，支持不少 200 人并发会议；单位：套；数量：按方案配置；备注：可由软件模块、平台功能或独立设备实现，不限定实现形态。投标人须说明授权、容量及资 源需求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序号：8；名称：视频融合；要求：支持GB/T 28181、ONVIF 等适用标准协议，满足本项目视频平台及终端接入、目录同步、实时调阅 和必要控制需求；单位：套；数量：按方案配置；备注：由现有平台API 调用实现。投标人须说明接入授权及容量。</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序号：9；名称：音频融合；要求：满足本项目SIP/PSTN 等既有音频通信系统接入及音频互通需求， SIP/PSTN FXO 接入；单位：套；数量：按方案配置；备注：可通过软件功能、接口模块或独立设备实现</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序号：10；名称：边界会话；要求：不少于 2,000 并发注册，满足本 项目所需并发注册、信令与媒体转发、网络边界安全、访问控制及加 密要求；单位：套；数量：按方案配置；备注：可采用软件、虚拟化或专用设备实现。投标人应提交容量测算、部署 方式及资源需求。</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序号：11；名称：视频会商终端；要求：H.323/SIP 双协议，H.239/BFCP 双流；单位：台；数量：按方案配置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序号：12；名称：多媒体调度台；要求：一体化触摸调度台，含辅助话机、 客户端软件及调度员授权；单位：台；数量：按方案配置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技术条款逐项响应矩阵（73/80）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序号：13；名称：调度交互终端（IP 智能话 机）；要求：SIP，不少于 12 账号注册；单位：部；数量：按方案配置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招标表4</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序号：14；名称：可视交互终端；要求：8 寸及以上安卓专用硬件；单位：部；数量：按方案配置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招标表5</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序号：15；名称：应用网关（服务器）；要求：参考 9.10；单位：台；数量：按方案配置甲 供</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招标表6</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序号：16；设备名称：公网手持终端；主要规格要求：技术要求见第六章；单位：部；数量：按方案配置</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TR-0509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招标表6</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序号：17；设备名称：公网客户端授权；主要规格要求：平台接入许可；单位：个；数量：按方案配置</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序号：1；名称：公网手持终端；主要规格要求：技术要求见第六章；单位：部；设计容量：20000</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序号：2；名称：公网客户端授权；主要规格要求：平台接入许可；单位：个；设计容量：不低于 50000</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技术条款逐项响应矩阵（74/80）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序号：3；名称：专网数字手持对讲终端；主要规格要求：技术要求见第五章；单位：部；设计容量：10000；备注：未来增量总计</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序号：4；名称：专网数字车载对讲终端；主要规格要求：技术要求见第五章；单位：套；设计容量：8000；备注：未来增量总计</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序号：5；名称：专网数字对讲终端；主要规格要求：系统带载能力含授权；单位：个；设计容量：20000</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序号：6；名称：专网数字集群客户端；主要规格要求：系统带载能力含授权；单位：个；设计容量：不低于 100</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序号：7；名称：融合通讯平台终端、客户端；主要规格要求：系统带载能力含授权；单位：部；设计容量：不低于 50000</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招标表7</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序号：8；名称：融合通讯平台APP 授权；主要规格要求：平台接入许可；单位：个；设计容量：不限制</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序号：1；项目：园区公网网络及数字对讲基站专用 通信线路；处理方式：由园区统一建设；责任界面：投标人提出传输需求，不含线 路建设</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技术条款逐项响应矩阵（75/80）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TR-0519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序号：2；项目：现有 IP 电话系统；处理方式：利旧接入；责任界面：保留原号码规划与拨号习惯， 经SIP 中继对接；不采购话机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序号：3；项目：现有视频监控平台及摄像机；处理方式：平台级利旧对接；责任界面：原平台保留摄像机管理与原始 录像；融合平台获取目录、实时流、录像索引与状态</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序号：4；项目：现有广播系统；处理方式：接口利旧接入；责任界面：原广播主机负责实际播出；融合平台负责分区选择、音源与 优先级控制</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序号：5；项目：现有GIS/数字孪生平台；处理方式：利旧对接（OGC 标准）；责任界面：各系统维护主责数据；融合平 台叠加通信资源图层</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序号：6；项目：炼钢厂通信系统；处理方式：第三方系统，SIP 中继级联对接；责任界面：招标人协调对方厂家配合；投 标人负责园区侧接口实施与联调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序号：7；项目：运营商 4G/公网无线网络；处理方式：公网 业务依赖；责任界面：投标人明确所依赖的运营商网 络方案并配合优化</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招标表8</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序号：8；项目：定位系统；处理方式：扩展能力（选配项）；责任界面：按区域实施，投标人可报选配 单价</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技术条款逐项响应矩阵（76/80）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序号：1；验收项目：通信覆盖率；指标要求：室外覆盖率不低于 100%，生产区 域地下室、配电室覆盖 95%以上</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TR-0527</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序号：2；验收项目：语音接通成功率；指标要求：不低于 99%</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TR-0528</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序号：3；验收项目：掉话率；指标要求：不高于 1%</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TR-0529</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序号：4；验收项目：调度响应时间；指标要求：不大于 2 秒</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序号：5；验收项目：紧急呼叫成功率；指标要求：100%</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序号：6；验收项目：语音质量；指标要求：MOS 值不低于 3.5，语音清晰、 无明显断续</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序号：7；验收项目：漫游切换；指标要求：移动状态下漫游切换无明显掉话</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技术条款逐项响应矩阵（77/80）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序号：8；验收项目：连续运行；指标要求：系统连续运行 72 小时无重大故障</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TR-0534</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招标表9</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序号：9；验收项目：语音时延；指标要求：平台侧新增时延≤100ms；集群端 到端≤300ms；公网对讲≤500ms</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TR-0535</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招标表10</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模块：组织与权限；验收要点：多级组织建立、角色授权、资源范围控制、跨企业隔离与临时授权回 收；验收方式：现场配置演示＋越权测试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TR-0536</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招标表10</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模块：通信组管理；验收要点：预案组/个人组/固定组/临时组/应 急组创建与呼叫，临时组到期自动回收；验收方式：现场配置＋实呼测试</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模块：语音调度；验收要点：单呼、组呼、广播、紧急呼叫、强 插强拆、会议会控（禁言/隔离/踢出/重邀）；验收方式：实操演示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模块：语音通知；验收要点：TTS 通知发送、确认反馈、历史查 询与导出；验收方式：实操演示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TR-0539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模块：集群调度；验收要点：单呼/组呼/区域呼叫、GIS 点呼圈选框选、动态重组（含失败成员单 独显示）、发言控制；验收方式：实操＋地图联动演示</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技术条款逐项响应矩阵（78/80）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TR-0540</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模块：公网对讲调度；验收要点：单呼组呼、跨网会议、紧急报警 （含专网/公网来源区分）、视频回传、弱网自适应；验收方式：实操＋弱网模拟</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TR-0541</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模块：即时消息；验收要点：文字/语音/文件/图片/视频收发、 草稿保存、群组管理；验收方式：实操演示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TR-0542</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模块：视频监控调度；验收要点：国标平台接入、云台控制、多画面布局、轮播、音视频联动、录像调 阅；验收方式：现场调阅实测</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TR-0543</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模块：视频巡检；验收要点：质量巡检与重点监控保活任务创建 执行、结果统计；验收方式：任务演示</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模块：视频会议；验收要点：多类型终端混合入会、会控、录 制、协同标绘、分权分域；验收方式：混合终端会议实测</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TR-0545</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模块：广播联动；验收要点：分区选择喊话、预制音频、优先级 抢占、逐分区结果反馈；验收方式：现场喊话实测</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TR-0546</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模块：电话融合；验收要点：IP 电话经SIP 中继接入、双向呼 叫、电话入组半双工发言控制、掉电逃生；验收方式：实呼＋发言权测试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技术条款逐项响应矩阵（79/80）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TR-0547</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模块：GIS 调度；验收要点：资源上图、圈选呼叫、轨迹回放、 电子围栏、无人机实景回传；验收方式：地图实操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TR-0548</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模块：录音录像；验收要点：统一索引检索、跨网会议多片段组合展示、缺失标识、播放下载权限 分级；验收方式：检索回放实测</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TR-0549</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招标表11</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模块：应急指挥；验收要点：事件接入分级、预案匹配建组、联；验收方式：场景演练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TR-0550</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招标表12</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验收要点：动处置（视频/广播/任务）、复盘 归档</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TR-0551</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模块：智能APP；验收要点：通讯录、对讲、会商、拍传、直 播、一键求助；验收方式：移动端实操</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TR-0552</w:t>
            </w:r>
          </w:p>
        </w:tc>
        <w:tc>
          <w:tcPr>
            <w:tcW w:type="dxa" w:w="181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招标表12</w:t>
            </w:r>
          </w:p>
        </w:tc>
        <w:tc>
          <w:tcPr>
            <w:tcW w:type="dxa" w:w="4422"/>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模块：分级调度；验收要点：上下级权限边界（本级/本级＋下 级）、分级统计与拓扑；验收方式：双级账号测试</w:t>
            </w:r>
          </w:p>
        </w:tc>
        <w:tc>
          <w:tcPr>
            <w:tcW w:type="dxa" w:w="2494"/>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TR-0553</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模块：运行管理与运维；验收要点：运行总览、告警分级、话务分析、 资产台账、备份恢复验证；验收方式：界面检查＋备份恢复演练</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已响应。纳入深化设计、实施交付或项目管理范围，并提供相应记录。</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第十六章 投标技术文件编制要求</w:t>
      </w:r>
    </w:p>
    <w:p>
      <w:pPr>
        <w:pStyle w:val="3"/>
        <w:spacing w:before="0"/>
      </w:pPr>
      <w:r>
        <w:t>技术条款逐项响应矩阵（80/80）</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964"/>
        <w:gridCol w:w="1814"/>
        <w:gridCol w:w="4422"/>
        <w:gridCol w:w="2494"/>
      </w:tblGrid>
      <w:tr>
        <w:trPr>
          <w:tblHeader w:val="true"/>
        </w:trPr>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编号</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所属条目</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招标要求</w:t>
            </w:r>
          </w:p>
        </w:tc>
        <w:tc>
          <w:tcPr>
            <w:tcW w:type="dxa" w:w="2523"/>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3"/>
              </w:rPr>
              <w:t>响应说明</w:t>
            </w:r>
          </w:p>
        </w:tc>
      </w:tr>
      <w:tr>
        <w:tc>
          <w:tcPr>
            <w:tcW w:type="dxa" w:w="964"/>
            <w:tcMar>
              <w:top w:w="50" w:type="dxa"/>
              <w:start w:w="70" w:type="dxa"/>
              <w:bottom w:w="50" w:type="dxa"/>
              <w:end w:w="70" w:type="dxa"/>
            </w:tcMar>
            <w:vAlign w:val="center"/>
          </w:tcPr>
          <w:p>
            <w:pPr>
              <w:spacing w:after="0" w:line="252" w:lineRule="auto"/>
            </w:pPr>
            <w:r>
              <w:rPr>
                <w:rFonts w:ascii="Microsoft YaHei" w:hAnsi="Microsoft YaHei" w:eastAsia="Microsoft YaHei"/>
                <w:sz w:val="13"/>
              </w:rPr>
              <w:t>TR-0554</w:t>
            </w:r>
          </w:p>
        </w:tc>
        <w:tc>
          <w:tcPr>
            <w:tcW w:type="dxa" w:w="1814"/>
            <w:tcMar>
              <w:top w:w="50" w:type="dxa"/>
              <w:start w:w="70" w:type="dxa"/>
              <w:bottom w:w="50" w:type="dxa"/>
              <w:end w:w="70" w:type="dxa"/>
            </w:tcMar>
            <w:vAlign w:val="center"/>
          </w:tcPr>
          <w:p>
            <w:pPr>
              <w:spacing w:after="0" w:line="252" w:lineRule="auto"/>
            </w:pPr>
            <w:r>
              <w:rPr>
                <w:rFonts w:ascii="Microsoft YaHei" w:hAnsi="Microsoft YaHei" w:eastAsia="Microsoft YaHei"/>
                <w:sz w:val="13"/>
              </w:rPr>
              <w:t>招标表12</w:t>
            </w:r>
          </w:p>
        </w:tc>
        <w:tc>
          <w:tcPr>
            <w:tcW w:type="dxa" w:w="4422"/>
            <w:tcMar>
              <w:top w:w="50" w:type="dxa"/>
              <w:start w:w="70" w:type="dxa"/>
              <w:bottom w:w="50" w:type="dxa"/>
              <w:end w:w="70" w:type="dxa"/>
            </w:tcMar>
            <w:vAlign w:val="center"/>
          </w:tcPr>
          <w:p>
            <w:pPr>
              <w:spacing w:after="0" w:line="252" w:lineRule="auto"/>
            </w:pPr>
            <w:r>
              <w:rPr>
                <w:rFonts w:ascii="Microsoft YaHei" w:hAnsi="Microsoft YaHei" w:eastAsia="Microsoft YaHei"/>
                <w:sz w:val="13"/>
              </w:rPr>
              <w:t>模块：API/SDK；验收要点：接口文档完整性、第三方系统调用 演示（与应急管理等）；验收方式：接口联调测试</w:t>
            </w:r>
          </w:p>
        </w:tc>
        <w:tc>
          <w:tcPr>
            <w:tcW w:type="dxa" w:w="2494"/>
            <w:tcMar>
              <w:top w:w="50" w:type="dxa"/>
              <w:start w:w="70" w:type="dxa"/>
              <w:bottom w:w="50" w:type="dxa"/>
              <w:end w:w="70" w:type="dxa"/>
            </w:tcMar>
            <w:vAlign w:val="center"/>
          </w:tcPr>
          <w:p>
            <w:pPr>
              <w:spacing w:after="0" w:line="252" w:lineRule="auto"/>
            </w:pPr>
            <w:r>
              <w:rPr>
                <w:rFonts w:ascii="Microsoft YaHei" w:hAnsi="Microsoft YaHei" w:eastAsia="Microsoft YaHei"/>
                <w:sz w:val="13"/>
              </w:rPr>
              <w:t>满足。按本方案对应功能、配置及测试方法实施，最终以招标指标和验收结果为准。</w:t>
            </w:r>
          </w:p>
        </w:tc>
      </w:tr>
    </w:tbl>
    <w:p>
      <w:pPr>
        <w:spacing w:line="324" w:lineRule="auto" w:after="80"/>
      </w:pPr>
      <w:r>
        <w:rPr>
          <w:rFonts w:ascii="Microsoft YaHei" w:hAnsi="Microsoft YaHei" w:eastAsia="Microsoft YaHei"/>
          <w:sz w:val="14"/>
        </w:rPr>
        <w:t>注：本矩阵的“满足/已响应”均以正文设计、最终供货配置、联调结果和验收证据为支撑，不构成对招标指标的缩减。</w:t>
      </w:r>
    </w:p>
    <w:p>
      <w:r>
        <w:br w:type="page"/>
      </w:r>
    </w:p>
    <w:p>
      <w:pPr>
        <w:spacing w:after="40"/>
      </w:pPr>
      <w:r>
        <w:rPr>
          <w:rFonts w:ascii="Microsoft YaHei" w:hAnsi="Microsoft YaHei" w:eastAsia="Microsoft YaHei"/>
          <w:b/>
          <w:color w:val="2F5597"/>
          <w:sz w:val="17"/>
        </w:rPr>
        <w:t>附录</w:t>
      </w:r>
    </w:p>
    <w:p>
      <w:pPr>
        <w:pStyle w:val="2"/>
        <w:spacing w:before="0"/>
      </w:pPr>
      <w:r>
        <w:t>已采用资料清单与适用性说明</w:t>
      </w:r>
    </w:p>
    <w:p>
      <w:pPr>
        <w:spacing w:after="120"/>
        <w:pBdr>
          <w:bottom w:val="single" w:sz="12" w:space="1" w:color="2F5597"/>
        </w:pBdr>
      </w:pPr>
    </w:p>
    <w:tbl>
      <w:tblPr>
        <w:tblStyle w:val="TableGrid"/>
        <w:tblW w:type="auto" w:w="0"/>
        <w:jc w:val="center"/>
        <w:tblLayout w:type="fixed"/>
        <w:tblLook w:firstColumn="1" w:firstRow="1" w:lastColumn="0" w:lastRow="0" w:noHBand="0" w:noVBand="1" w:val="04A0"/>
      </w:tblPr>
      <w:tblGrid>
        <w:gridCol w:w="4819"/>
        <w:gridCol w:w="1247"/>
        <w:gridCol w:w="3628"/>
      </w:tblGrid>
      <w:tr>
        <w:trPr>
          <w:tblHeader w:val="true"/>
        </w:trPr>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资料名称</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状态</w:t>
            </w:r>
          </w:p>
        </w:tc>
        <w:tc>
          <w:tcPr>
            <w:tcW w:type="dxa" w:w="3364"/>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使用原则</w:t>
            </w:r>
          </w:p>
        </w:tc>
      </w:tr>
      <w:tr>
        <w:tc>
          <w:tcPr>
            <w:tcW w:type="dxa" w:w="4819"/>
            <w:tcMar>
              <w:top w:w="50" w:type="dxa"/>
              <w:start w:w="70" w:type="dxa"/>
              <w:bottom w:w="50" w:type="dxa"/>
              <w:end w:w="70" w:type="dxa"/>
            </w:tcMar>
            <w:vAlign w:val="center"/>
          </w:tcPr>
          <w:p>
            <w:pPr>
              <w:spacing w:after="0" w:line="252" w:lineRule="auto"/>
            </w:pPr>
            <w:r>
              <w:rPr>
                <w:rFonts w:ascii="Microsoft YaHei" w:hAnsi="Microsoft YaHei" w:eastAsia="Microsoft YaHei"/>
                <w:sz w:val="14"/>
              </w:rPr>
              <w:t>tender-requirements.docx</w:t>
            </w:r>
          </w:p>
        </w:tc>
        <w:tc>
          <w:tcPr>
            <w:tcW w:type="dxa" w:w="1247"/>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新的园区综合业务融合通信系统建设方案V1.1.0.docx</w:t>
            </w:r>
          </w:p>
        </w:tc>
        <w:tc>
          <w:tcPr>
            <w:tcW w:type="dxa" w:w="124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tcMar>
              <w:top w:w="50" w:type="dxa"/>
              <w:start w:w="70" w:type="dxa"/>
              <w:bottom w:w="50" w:type="dxa"/>
              <w:end w:w="70" w:type="dxa"/>
            </w:tcMar>
            <w:vAlign w:val="center"/>
          </w:tcPr>
          <w:p>
            <w:pPr>
              <w:spacing w:after="0" w:line="252" w:lineRule="auto"/>
            </w:pPr>
            <w:r>
              <w:rPr>
                <w:rFonts w:ascii="Microsoft YaHei" w:hAnsi="Microsoft YaHei" w:eastAsia="Microsoft YaHei"/>
                <w:sz w:val="14"/>
              </w:rPr>
              <w:t>1_1___AI______IMS___AI____________V2.0.2_cb73.pptx</w:t>
            </w:r>
          </w:p>
        </w:tc>
        <w:tc>
          <w:tcPr>
            <w:tcW w:type="dxa" w:w="1247"/>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5G_IMS____________________-1212_8a90.docx</w:t>
            </w:r>
          </w:p>
        </w:tc>
        <w:tc>
          <w:tcPr>
            <w:tcW w:type="dxa" w:w="124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tcMar>
              <w:top w:w="50" w:type="dxa"/>
              <w:start w:w="70" w:type="dxa"/>
              <w:bottom w:w="50" w:type="dxa"/>
              <w:end w:w="70" w:type="dxa"/>
            </w:tcMar>
            <w:vAlign w:val="center"/>
          </w:tcPr>
          <w:p>
            <w:pPr>
              <w:spacing w:after="0" w:line="252" w:lineRule="auto"/>
            </w:pPr>
            <w:r>
              <w:rPr>
                <w:rFonts w:ascii="Microsoft YaHei" w:hAnsi="Microsoft YaHei" w:eastAsia="Microsoft YaHei"/>
                <w:sz w:val="14"/>
              </w:rPr>
              <w:t>AI智能融合远程协助系统方案介绍.pptx</w:t>
            </w:r>
          </w:p>
        </w:tc>
        <w:tc>
          <w:tcPr>
            <w:tcW w:type="dxa" w:w="1247"/>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IMS综合业务融合通信系统录音方案方案以及报价2024-09.docx</w:t>
            </w:r>
          </w:p>
        </w:tc>
        <w:tc>
          <w:tcPr>
            <w:tcW w:type="dxa" w:w="124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tcMar>
              <w:top w:w="50" w:type="dxa"/>
              <w:start w:w="70" w:type="dxa"/>
              <w:bottom w:w="50" w:type="dxa"/>
              <w:end w:w="70" w:type="dxa"/>
            </w:tcMar>
            <w:vAlign w:val="center"/>
          </w:tcPr>
          <w:p>
            <w:pPr>
              <w:spacing w:after="0" w:line="252" w:lineRule="auto"/>
            </w:pPr>
            <w:r>
              <w:rPr>
                <w:rFonts w:ascii="Microsoft YaHei" w:hAnsi="Microsoft YaHei" w:eastAsia="Microsoft YaHei"/>
                <w:sz w:val="14"/>
              </w:rPr>
              <w:t>uc2000融合通信云平台解决方案2018-01v2.1.1.0.pptx</w:t>
            </w:r>
          </w:p>
        </w:tc>
        <w:tc>
          <w:tcPr>
            <w:tcW w:type="dxa" w:w="1247"/>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US2000 融合指挥调度系统产品白皮书【中文】e v1.0.1.8.pptx</w:t>
            </w:r>
          </w:p>
        </w:tc>
        <w:tc>
          <w:tcPr>
            <w:tcW w:type="dxa" w:w="1247"/>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已解析</w:t>
            </w:r>
          </w:p>
        </w:tc>
        <w:tc>
          <w:tcPr>
            <w:tcW w:type="dxa" w:w="362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用于方案架构、功能、操作、运维或产品能力说明</w:t>
            </w:r>
          </w:p>
        </w:tc>
      </w:tr>
      <w:tr>
        <w:tc>
          <w:tcPr>
            <w:tcW w:type="dxa" w:w="4819"/>
            <w:tcMar>
              <w:top w:w="50" w:type="dxa"/>
              <w:start w:w="70" w:type="dxa"/>
              <w:bottom w:w="50" w:type="dxa"/>
              <w:end w:w="70" w:type="dxa"/>
            </w:tcMar>
            <w:vAlign w:val="center"/>
          </w:tcPr>
          <w:p>
            <w:pPr>
              <w:spacing w:after="0" w:line="252" w:lineRule="auto"/>
            </w:pPr>
            <w:r>
              <w:rPr>
                <w:rFonts w:ascii="Microsoft YaHei" w:hAnsi="Microsoft YaHei" w:eastAsia="Microsoft YaHei"/>
                <w:sz w:val="14"/>
              </w:rPr>
              <w:t>统一化AI智能融合远程协助系统方案介绍2026-09_现网痛点页完善版.pptx</w:t>
            </w:r>
          </w:p>
        </w:tc>
        <w:tc>
          <w:tcPr>
            <w:tcW w:type="dxa" w:w="1247"/>
            <w:tcMar>
              <w:top w:w="50" w:type="dxa"/>
              <w:start w:w="70" w:type="dxa"/>
              <w:bottom w:w="50" w:type="dxa"/>
              <w:end w:w="70" w:type="dxa"/>
            </w:tcMar>
            <w:vAlign w:val="center"/>
          </w:tcPr>
          <w:p>
            <w:pPr>
              <w:spacing w:after="0" w:line="252" w:lineRule="auto"/>
            </w:pPr>
            <w:r>
              <w:rPr>
                <w:rFonts w:ascii="Microsoft YaHei" w:hAnsi="Microsoft YaHei" w:eastAsia="Microsoft YaHei"/>
                <w:sz w:val="14"/>
              </w:rPr>
              <w:t>未提供</w:t>
            </w:r>
          </w:p>
        </w:tc>
        <w:tc>
          <w:tcPr>
            <w:tcW w:type="dxa" w:w="3628"/>
            <w:tcMar>
              <w:top w:w="50" w:type="dxa"/>
              <w:start w:w="70" w:type="dxa"/>
              <w:bottom w:w="50" w:type="dxa"/>
              <w:end w:w="70" w:type="dxa"/>
            </w:tcMar>
            <w:vAlign w:val="center"/>
          </w:tcPr>
          <w:p>
            <w:pPr>
              <w:spacing w:after="0" w:line="252" w:lineRule="auto"/>
            </w:pPr>
            <w:r>
              <w:rPr>
                <w:rFonts w:ascii="Microsoft YaHei" w:hAnsi="Microsoft YaHei" w:eastAsia="Microsoft YaHei"/>
                <w:sz w:val="14"/>
              </w:rPr>
              <w:t>仅采用用户明确提出的能力要求，不引用缺失文件的具体参数</w:t>
            </w:r>
          </w:p>
        </w:tc>
      </w:tr>
    </w:tbl>
    <w:p>
      <w:r>
        <w:br w:type="page"/>
      </w:r>
    </w:p>
    <w:p>
      <w:pPr>
        <w:spacing w:after="40"/>
      </w:pPr>
      <w:r>
        <w:rPr>
          <w:rFonts w:ascii="Microsoft YaHei" w:hAnsi="Microsoft YaHei" w:eastAsia="Microsoft YaHei"/>
          <w:b/>
          <w:color w:val="2F5597"/>
          <w:sz w:val="17"/>
        </w:rPr>
        <w:t>附录 01</w:t>
      </w:r>
    </w:p>
    <w:p>
      <w:pPr>
        <w:pStyle w:val="2"/>
        <w:spacing w:before="0"/>
      </w:pPr>
      <w:r>
        <w:t>需求—设计—测试追溯表模板</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需求编号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设计章节</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配置项</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测试用例</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证据编号</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02</w:t>
      </w:r>
    </w:p>
    <w:p>
      <w:pPr>
        <w:pStyle w:val="2"/>
        <w:spacing w:before="0"/>
      </w:pPr>
      <w:r>
        <w:t>接口联调记录模板</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接口名称</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协议与版本</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地址与鉴权</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正常用例</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异常用例</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03</w:t>
      </w:r>
    </w:p>
    <w:p>
      <w:pPr>
        <w:pStyle w:val="2"/>
        <w:spacing w:before="0"/>
      </w:pPr>
      <w:r>
        <w:t>设备到货检查表</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设备型号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序列号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数量</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外观</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附件</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04</w:t>
      </w:r>
    </w:p>
    <w:p>
      <w:pPr>
        <w:pStyle w:val="2"/>
        <w:spacing w:before="0"/>
      </w:pPr>
      <w:r>
        <w:t>终端自动开通检查表</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发现</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识别</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模板匹配</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配置下发</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注册</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05</w:t>
      </w:r>
    </w:p>
    <w:p>
      <w:pPr>
        <w:pStyle w:val="2"/>
        <w:spacing w:before="0"/>
      </w:pPr>
      <w:r>
        <w:t>无线覆盖测试记录</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测试区域</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位置</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信号指标</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语音质量</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切换</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06</w:t>
      </w:r>
    </w:p>
    <w:p>
      <w:pPr>
        <w:pStyle w:val="2"/>
        <w:spacing w:before="0"/>
      </w:pPr>
      <w:r>
        <w:t>音视频质量测试记录</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会话编号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时延</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抖动</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丢包</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主观质量</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07</w:t>
      </w:r>
    </w:p>
    <w:p>
      <w:pPr>
        <w:pStyle w:val="2"/>
        <w:spacing w:before="0"/>
      </w:pPr>
      <w:r>
        <w:t>安全审计检查表</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登录</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授权</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配置</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呼叫</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调阅</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08</w:t>
      </w:r>
    </w:p>
    <w:p>
      <w:pPr>
        <w:pStyle w:val="2"/>
        <w:spacing w:before="0"/>
      </w:pPr>
      <w:r>
        <w:t>AI报告抽检记录</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事件编号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原始媒体</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转写准确性</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摘要完整性</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待办</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p>
      <w:r>
        <w:br w:type="page"/>
      </w:r>
    </w:p>
    <w:p>
      <w:pPr>
        <w:spacing w:after="40"/>
      </w:pPr>
      <w:r>
        <w:rPr>
          <w:rFonts w:ascii="Microsoft YaHei" w:hAnsi="Microsoft YaHei" w:eastAsia="Microsoft YaHei"/>
          <w:b/>
          <w:color w:val="2F5597"/>
          <w:sz w:val="17"/>
        </w:rPr>
        <w:t>附录 09</w:t>
      </w:r>
    </w:p>
    <w:p>
      <w:pPr>
        <w:pStyle w:val="2"/>
        <w:spacing w:before="0"/>
      </w:pPr>
      <w:r>
        <w:t>高可用切换记录</w:t>
      </w:r>
    </w:p>
    <w:p>
      <w:pPr>
        <w:spacing w:after="120"/>
        <w:pBdr>
          <w:bottom w:val="single" w:sz="12" w:space="1" w:color="2F5597"/>
        </w:pBdr>
      </w:pPr>
    </w:p>
    <w:p>
      <w:pPr>
        <w:spacing w:line="324" w:lineRule="auto" w:after="80"/>
        <w:ind w:firstLine="420"/>
      </w:pPr>
      <w:r>
        <w:rPr>
          <w:rFonts w:ascii="Microsoft YaHei" w:hAnsi="Microsoft YaHei" w:eastAsia="Microsoft YaHei"/>
          <w:sz w:val="20"/>
        </w:rPr>
        <w:t>本表用于项目实施与验收阶段形成标准化记录。实际使用时应补充项目名称、地点、日期、参与人员、版本和关联证据，并按文档管理制度归档。</w:t>
      </w:r>
    </w:p>
    <w:tbl>
      <w:tblPr>
        <w:tblStyle w:val="TableGrid"/>
        <w:tblW w:type="auto" w:w="0"/>
        <w:jc w:val="center"/>
        <w:tblLayout w:type="fixed"/>
        <w:tblLook w:firstColumn="1" w:firstRow="1" w:lastColumn="0" w:lastRow="0" w:noHBand="0" w:noVBand="1" w:val="04A0"/>
      </w:tblPr>
      <w:tblGrid>
        <w:gridCol w:w="680"/>
        <w:gridCol w:w="1780"/>
        <w:gridCol w:w="1780"/>
        <w:gridCol w:w="1780"/>
        <w:gridCol w:w="1780"/>
        <w:gridCol w:w="1780"/>
      </w:tblGrid>
      <w:tr>
        <w:trPr>
          <w:tblHeader w:val="true"/>
        </w:trPr>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序号</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故障注入</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检测时间</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切换时间</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业务影响</w:t>
            </w:r>
          </w:p>
        </w:tc>
        <w:tc>
          <w:tcPr>
            <w:tcW w:type="dxa" w:w="1682"/>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4"/>
              </w:rPr>
              <w:t>恢复</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1</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2</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3</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4</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5</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6</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tcMar>
              <w:top w:w="50" w:type="dxa"/>
              <w:start w:w="70" w:type="dxa"/>
              <w:bottom w:w="50" w:type="dxa"/>
              <w:end w:w="70" w:type="dxa"/>
            </w:tcMar>
            <w:vAlign w:val="center"/>
          </w:tcPr>
          <w:p>
            <w:pPr>
              <w:spacing w:after="0" w:line="252" w:lineRule="auto"/>
            </w:pPr>
            <w:r>
              <w:rPr>
                <w:rFonts w:ascii="Microsoft YaHei" w:hAnsi="Microsoft YaHei" w:eastAsia="Microsoft YaHei"/>
                <w:sz w:val="14"/>
              </w:rPr>
              <w:t>7</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r>
        <w:tc>
          <w:tcPr>
            <w:tcW w:type="dxa" w:w="6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8</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c>
          <w:tcPr>
            <w:tcW w:type="dxa" w:w="17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4"/>
              </w:rPr>
              <w:t xml:space="preserve">        </w:t>
            </w:r>
          </w:p>
        </w:tc>
      </w:tr>
    </w:tbl>
    <w:tbl>
      <w:tblPr>
        <w:tblW w:type="auto" w:w="0"/>
        <w:jc w:val="center"/>
        <w:tblLook w:firstColumn="1" w:firstRow="1" w:lastColumn="0" w:lastRow="0" w:noHBand="0" w:noVBand="1" w:val="04A0"/>
      </w:tblPr>
      <w:tblGrid>
        <w:gridCol w:w="10092"/>
      </w:tblGrid>
      <w:tr>
        <w:tc>
          <w:tcPr>
            <w:tcW w:type="dxa" w:w="10092"/>
            <w:shd w:fill="D9EAF7"/>
            <w:tcMar>
              <w:top w:w="90" w:type="dxa"/>
              <w:start w:w="110" w:type="dxa"/>
              <w:bottom w:w="90" w:type="dxa"/>
              <w:end w:w="110" w:type="dxa"/>
            </w:tcMar>
          </w:tcPr>
          <w:p>
            <w:pPr>
              <w:spacing w:after="0"/>
            </w:pPr>
            <w:r>
              <w:rPr>
                <w:rFonts w:ascii="Microsoft YaHei" w:hAnsi="Microsoft YaHei" w:eastAsia="Microsoft YaHei"/>
                <w:b/>
                <w:color w:val="17365D"/>
                <w:sz w:val="18"/>
              </w:rPr>
              <w:t>记录要求：内容真实、时间同步、签名完整、版本受控；电子记录应与统一事件编号或工单编号关联。</w:t>
            </w:r>
          </w:p>
        </w:tc>
      </w:tr>
    </w:tbl>
    <w:sectPr>
      <w:headerReference w:type="default" r:id="rId37"/>
      <w:headerReference w:type="first" r:id="rId38"/>
      <w:footerReference w:type="default" r:id="rId39"/>
      <w:footerReference w:type="first" r:id="rId40"/>
      <w:pgSz w:w="11906" w:h="16838"/>
      <w:pgMar w:top="879" w:right="879" w:bottom="822" w:left="935" w:header="369" w:footer="369"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KSOFF9CC6125">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85247">
    <w:pPr>
      <w:pStyle w:val="9"/>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lang w:val="en-US" w:eastAsia="zh-CN"/>
      </w:rPr>
      <w:t xml:space="preserve">                                 共 45 页 第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666666"/>
        <w:sz w:val="16"/>
      </w:rPr>
      <w:t xml:space="preserve">第 </w:t>
    </w:r>
    <w:r>
      <w:fldChar w:fldCharType="begin"/>
      <w:instrText xml:space="preserve">PAGE</w:instrText>
      <w:fldChar w:fldCharType="separate"/>
      <w:t>更新域后显示</w:t>
      <w:fldChar w:fldCharType="end"/>
    </w:r>
    <w:r>
      <w:rPr>
        <w:rFonts w:ascii="Microsoft YaHei" w:hAnsi="Microsoft YaHei" w:eastAsia="Microsoft YaHei"/>
        <w:b w:val="0"/>
        <w:color w:val="666666"/>
        <w:sz w:val="16"/>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9AA8B">
    <w:pPr>
      <w:pStyle w:val="10"/>
      <w:pBdr>
        <w:bottom w:val="none" w:color="auto" w:sz="0" w:space="0"/>
      </w:pBdr>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1261110" cy="398145"/>
          <wp:effectExtent l="0" t="0" r="15240" b="1905"/>
          <wp:docPr id="3" name="图片 3" descr="1642578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642578259(1)"/>
                  <pic:cNvPicPr>
                    <a:picLocks noChangeAspect="1"/>
                  </pic:cNvPicPr>
                </pic:nvPicPr>
                <pic:blipFill>
                  <a:blip r:embed="rId1"/>
                  <a:stretch>
                    <a:fillRect/>
                  </a:stretch>
                </pic:blipFill>
                <pic:spPr>
                  <a:xfrm>
                    <a:off x="0" y="0"/>
                    <a:ext cx="1261110" cy="3981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EE928"/>
  <w:p w14:paraId="2E9DA3C1"/>
  <w:p w14:paraId="2915F607"/>
  <w:p w14:paraId="53F2F5B1"/>
  <w:p w14:paraId="2551C522"/>
  <w:p w14:paraId="6A7D2551"/>
  <w:p w14:paraId="497CB276"/>
  <w:p w14:paraId="61A128C7"/>
  <w:p w14:paraId="43E27B4F"/>
  <w:p w14:paraId="3E924B06"/>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b w:val="0"/>
        <w:color w:val="666666"/>
        <w:sz w:val="16"/>
      </w:rPr>
      <w:t>园区融合通讯系统建设项目｜技术方案</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D9DCC"/>
    <w:multiLevelType w:val="singleLevel"/>
    <w:tmpl w:val="8F2D9DCC"/>
    <w:lvl w:ilvl="0" w:tentative="0">
      <w:start w:val="1"/>
      <w:numFmt w:val="decimal"/>
      <w:lvlText w:val="%1)"/>
      <w:lvlJc w:val="left"/>
      <w:pPr>
        <w:tabs>
          <w:tab w:val="left" w:pos="420"/>
        </w:tabs>
        <w:ind w:left="845" w:hanging="425"/>
      </w:pPr>
      <w:rPr>
        <w:rFonts w:hint="default"/>
      </w:rPr>
    </w:lvl>
  </w:abstractNum>
  <w:abstractNum w:abstractNumId="1">
    <w:nsid w:val="909AFF4A"/>
    <w:multiLevelType w:val="singleLevel"/>
    <w:tmpl w:val="909AFF4A"/>
    <w:lvl w:ilvl="0" w:tentative="0">
      <w:start w:val="1"/>
      <w:numFmt w:val="decimal"/>
      <w:suff w:val="nothing"/>
      <w:lvlText w:val="%1、"/>
      <w:lvlJc w:val="left"/>
      <w:pPr>
        <w:ind w:left="420"/>
      </w:pPr>
    </w:lvl>
  </w:abstractNum>
  <w:abstractNum w:abstractNumId="2">
    <w:nsid w:val="C0C6B174"/>
    <w:multiLevelType w:val="singleLevel"/>
    <w:tmpl w:val="C0C6B174"/>
    <w:lvl w:ilvl="0" w:tentative="0">
      <w:start w:val="1"/>
      <w:numFmt w:val="decimal"/>
      <w:suff w:val="nothing"/>
      <w:lvlText w:val="%1、"/>
      <w:lvlJc w:val="left"/>
      <w:pPr>
        <w:ind w:left="630" w:leftChars="0" w:firstLine="0" w:firstLineChars="0"/>
      </w:pPr>
    </w:lvl>
  </w:abstractNum>
  <w:abstractNum w:abstractNumId="3">
    <w:nsid w:val="EB08D5F6"/>
    <w:multiLevelType w:val="singleLevel"/>
    <w:tmpl w:val="EB08D5F6"/>
    <w:lvl w:ilvl="0" w:tentative="0">
      <w:start w:val="1"/>
      <w:numFmt w:val="decimal"/>
      <w:lvlText w:val="%1)"/>
      <w:lvlJc w:val="left"/>
      <w:pPr>
        <w:tabs>
          <w:tab w:val="left" w:pos="-420"/>
        </w:tabs>
        <w:ind w:left="5" w:hanging="425"/>
      </w:pPr>
      <w:rPr>
        <w:rFonts w:hint="default"/>
      </w:rPr>
    </w:lvl>
  </w:abstractNum>
  <w:abstractNum w:abstractNumId="4">
    <w:nsid w:val="04C96756"/>
    <w:multiLevelType w:val="singleLevel"/>
    <w:tmpl w:val="04C96756"/>
    <w:lvl w:ilvl="0" w:tentative="0">
      <w:start w:val="1"/>
      <w:numFmt w:val="decimal"/>
      <w:lvlText w:val="%1."/>
      <w:lvlJc w:val="left"/>
      <w:pPr>
        <w:ind w:left="425" w:hanging="425"/>
      </w:pPr>
      <w:rPr>
        <w:rFonts w:hint="default"/>
      </w:rPr>
    </w:lvl>
  </w:abstractNum>
  <w:abstractNum w:abstractNumId="5">
    <w:nsid w:val="21559A9B"/>
    <w:multiLevelType w:val="singleLevel"/>
    <w:tmpl w:val="21559A9B"/>
    <w:lvl w:ilvl="0" w:tentative="0">
      <w:start w:val="1"/>
      <w:numFmt w:val="decimal"/>
      <w:suff w:val="nothing"/>
      <w:lvlText w:val="%1、"/>
      <w:lvlJc w:val="left"/>
      <w:pPr>
        <w:ind w:left="630" w:leftChars="0" w:firstLine="0" w:firstLineChars="0"/>
      </w:pPr>
    </w:lvl>
  </w:abstractNum>
  <w:abstractNum w:abstractNumId="6">
    <w:nsid w:val="3DE82463"/>
    <w:multiLevelType w:val="singleLevel"/>
    <w:tmpl w:val="3DE82463"/>
    <w:lvl w:ilvl="0" w:tentative="0">
      <w:start w:val="1"/>
      <w:numFmt w:val="decimal"/>
      <w:lvlText w:val="%1)"/>
      <w:lvlJc w:val="left"/>
      <w:pPr>
        <w:tabs>
          <w:tab w:val="left" w:pos="420"/>
        </w:tabs>
        <w:ind w:left="845" w:hanging="425"/>
      </w:pPr>
      <w:rPr>
        <w:rFonts w:hint="default"/>
      </w:rPr>
    </w:lvl>
  </w:abstractNum>
  <w:abstractNum w:abstractNumId="7">
    <w:nsid w:val="4DAC762D"/>
    <w:multiLevelType w:val="multilevel"/>
    <w:tmpl w:val="4DAC762D"/>
    <w:lvl w:ilvl="0" w:tentative="0">
      <w:start w:val="1"/>
      <w:numFmt w:val="decimal"/>
      <w:lvlText w:val="%1"/>
      <w:lvlJc w:val="left"/>
      <w:pPr>
        <w:tabs>
          <w:tab w:val="left" w:pos="432"/>
        </w:tabs>
        <w:ind w:left="432" w:hanging="432"/>
      </w:pPr>
      <w:rPr>
        <w:rFonts w:hint="eastAsia"/>
      </w:rPr>
    </w:lvl>
    <w:lvl w:ilvl="1" w:tentative="0">
      <w:start w:val="1"/>
      <w:numFmt w:val="decimal"/>
      <w:pStyle w:val="26"/>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8">
    <w:nsid w:val="5730719F"/>
    <w:multiLevelType w:val="singleLevel"/>
    <w:tmpl w:val="5730719F"/>
    <w:lvl w:ilvl="0" w:tentative="0">
      <w:start w:val="1"/>
      <w:numFmt w:val="decimal"/>
      <w:lvlText w:val="%1)"/>
      <w:lvlJc w:val="left"/>
      <w:pPr>
        <w:tabs>
          <w:tab w:val="left" w:pos="425"/>
        </w:tabs>
        <w:ind w:left="425" w:leftChars="0" w:hanging="425" w:firstLineChars="0"/>
      </w:pPr>
      <w:rPr>
        <w:rFonts w:hint="default"/>
      </w:rPr>
    </w:lvl>
  </w:abstractNum>
  <w:abstractNum w:abstractNumId="9">
    <w:nsid w:val="69C6215C"/>
    <w:multiLevelType w:val="singleLevel"/>
    <w:tmpl w:val="69C6215C"/>
    <w:lvl w:ilvl="0" w:tentative="0">
      <w:start w:val="1"/>
      <w:numFmt w:val="decimal"/>
      <w:lvlText w:val="%1)"/>
      <w:lvlJc w:val="left"/>
      <w:pPr>
        <w:tabs>
          <w:tab w:val="left" w:pos="420"/>
        </w:tabs>
        <w:ind w:left="845" w:hanging="425"/>
      </w:pPr>
      <w:rPr>
        <w:rFonts w:hint="default"/>
      </w:rPr>
    </w:lvl>
  </w:abstractNum>
  <w:abstractNum w:abstractNumId="10">
    <w:nsid w:val="6E274E54"/>
    <w:multiLevelType w:val="singleLevel"/>
    <w:tmpl w:val="6E274E54"/>
    <w:lvl w:ilvl="0" w:tentative="0">
      <w:start w:val="1"/>
      <w:numFmt w:val="decimal"/>
      <w:lvlText w:val="%1)"/>
      <w:lvlJc w:val="left"/>
      <w:pPr>
        <w:ind w:left="425" w:hanging="425"/>
      </w:pPr>
      <w:rPr>
        <w:rFonts w:hint="default"/>
      </w:rPr>
    </w:lvl>
  </w:abstractNum>
  <w:num w:numId="1">
    <w:abstractNumId w:val="7"/>
  </w:num>
  <w:num w:numId="2">
    <w:abstractNumId w:val="10"/>
  </w:num>
  <w:num w:numId="3">
    <w:abstractNumId w:val="6"/>
  </w:num>
  <w:num w:numId="4">
    <w:abstractNumId w:val="1"/>
  </w:num>
  <w:num w:numId="5">
    <w:abstractNumId w:val="3"/>
  </w:num>
  <w:num w:numId="6">
    <w:abstractNumId w:val="5"/>
  </w:num>
  <w:num w:numId="7">
    <w:abstractNumId w:val="0"/>
  </w:num>
  <w:num w:numId="8">
    <w:abstractNumId w:val="9"/>
  </w:num>
  <w:num w:numId="9">
    <w:abstractNumId w:val="4"/>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kyNzdlYWU2ZjA0ZTBlNGY2OGE1MzI2ZGVhNTYzMjUifQ=="/>
  </w:docVars>
  <w:rsids>
    <w:rsidRoot w:val="00172A27"/>
    <w:rsid w:val="00B76409"/>
    <w:rsid w:val="00BA3000"/>
    <w:rsid w:val="01BB3CD7"/>
    <w:rsid w:val="02CC2923"/>
    <w:rsid w:val="0356791B"/>
    <w:rsid w:val="05D67DD9"/>
    <w:rsid w:val="08354704"/>
    <w:rsid w:val="08B042EF"/>
    <w:rsid w:val="08D7209F"/>
    <w:rsid w:val="09503FD7"/>
    <w:rsid w:val="09886330"/>
    <w:rsid w:val="0C001A64"/>
    <w:rsid w:val="0E1C4752"/>
    <w:rsid w:val="0E6B54E6"/>
    <w:rsid w:val="0E777615"/>
    <w:rsid w:val="0E841C99"/>
    <w:rsid w:val="0FC71DD7"/>
    <w:rsid w:val="10552299"/>
    <w:rsid w:val="115956C5"/>
    <w:rsid w:val="11D02998"/>
    <w:rsid w:val="131503A2"/>
    <w:rsid w:val="137A7190"/>
    <w:rsid w:val="15754502"/>
    <w:rsid w:val="160E0421"/>
    <w:rsid w:val="175051C4"/>
    <w:rsid w:val="17B10D65"/>
    <w:rsid w:val="19D55E92"/>
    <w:rsid w:val="1A9E679E"/>
    <w:rsid w:val="1B071E01"/>
    <w:rsid w:val="1B141A24"/>
    <w:rsid w:val="1C2C0E56"/>
    <w:rsid w:val="1D4D5914"/>
    <w:rsid w:val="1E3F1C21"/>
    <w:rsid w:val="1E4F5A2F"/>
    <w:rsid w:val="1FCD5C0D"/>
    <w:rsid w:val="20831F9E"/>
    <w:rsid w:val="20DE15A5"/>
    <w:rsid w:val="2227763B"/>
    <w:rsid w:val="22BF1E95"/>
    <w:rsid w:val="23C52A41"/>
    <w:rsid w:val="24307093"/>
    <w:rsid w:val="25485CB3"/>
    <w:rsid w:val="26E16246"/>
    <w:rsid w:val="2A161510"/>
    <w:rsid w:val="2B406688"/>
    <w:rsid w:val="2E246ECE"/>
    <w:rsid w:val="320D51F7"/>
    <w:rsid w:val="33331CF0"/>
    <w:rsid w:val="3334623B"/>
    <w:rsid w:val="33DD155F"/>
    <w:rsid w:val="35C56328"/>
    <w:rsid w:val="37561F8E"/>
    <w:rsid w:val="38466500"/>
    <w:rsid w:val="390E633D"/>
    <w:rsid w:val="393724B5"/>
    <w:rsid w:val="39A55941"/>
    <w:rsid w:val="3A3546E1"/>
    <w:rsid w:val="3A9217DB"/>
    <w:rsid w:val="3BC0273B"/>
    <w:rsid w:val="3BE03347"/>
    <w:rsid w:val="3C450AF2"/>
    <w:rsid w:val="3DDC2C5E"/>
    <w:rsid w:val="3F191020"/>
    <w:rsid w:val="3F425CC3"/>
    <w:rsid w:val="3FA07C5C"/>
    <w:rsid w:val="40B5477A"/>
    <w:rsid w:val="41B6260E"/>
    <w:rsid w:val="420A1282"/>
    <w:rsid w:val="44740901"/>
    <w:rsid w:val="449F602D"/>
    <w:rsid w:val="44DE7DD6"/>
    <w:rsid w:val="45B40331"/>
    <w:rsid w:val="463D48F4"/>
    <w:rsid w:val="46523C6D"/>
    <w:rsid w:val="46C76D99"/>
    <w:rsid w:val="48AD49E2"/>
    <w:rsid w:val="48DF5AA6"/>
    <w:rsid w:val="48E664A4"/>
    <w:rsid w:val="49992498"/>
    <w:rsid w:val="4AC52806"/>
    <w:rsid w:val="4B5F4E47"/>
    <w:rsid w:val="4BDA1B08"/>
    <w:rsid w:val="4C2675BD"/>
    <w:rsid w:val="4C6F55D7"/>
    <w:rsid w:val="4CF91B5D"/>
    <w:rsid w:val="4D4349D2"/>
    <w:rsid w:val="4F9C3176"/>
    <w:rsid w:val="4FE3649D"/>
    <w:rsid w:val="5087673B"/>
    <w:rsid w:val="512F6AE5"/>
    <w:rsid w:val="52807086"/>
    <w:rsid w:val="531552B3"/>
    <w:rsid w:val="54E310B2"/>
    <w:rsid w:val="55432E44"/>
    <w:rsid w:val="562A3267"/>
    <w:rsid w:val="56456115"/>
    <w:rsid w:val="567D0FAF"/>
    <w:rsid w:val="56946456"/>
    <w:rsid w:val="57CA16F3"/>
    <w:rsid w:val="583D08CE"/>
    <w:rsid w:val="585B5146"/>
    <w:rsid w:val="58815422"/>
    <w:rsid w:val="59F42641"/>
    <w:rsid w:val="5AFC4050"/>
    <w:rsid w:val="5BB66871"/>
    <w:rsid w:val="5D58647F"/>
    <w:rsid w:val="605D5E10"/>
    <w:rsid w:val="61195B08"/>
    <w:rsid w:val="61E11840"/>
    <w:rsid w:val="629E7AF0"/>
    <w:rsid w:val="632365CF"/>
    <w:rsid w:val="641E1FC4"/>
    <w:rsid w:val="65110DF1"/>
    <w:rsid w:val="65C24A2A"/>
    <w:rsid w:val="668A4634"/>
    <w:rsid w:val="66D81B5A"/>
    <w:rsid w:val="675F3B57"/>
    <w:rsid w:val="692E5BBE"/>
    <w:rsid w:val="695A6911"/>
    <w:rsid w:val="6AD17C43"/>
    <w:rsid w:val="6BB25179"/>
    <w:rsid w:val="6C4822DC"/>
    <w:rsid w:val="6D535020"/>
    <w:rsid w:val="6D706785"/>
    <w:rsid w:val="6E6528D0"/>
    <w:rsid w:val="6FA645CF"/>
    <w:rsid w:val="72530D3F"/>
    <w:rsid w:val="73DF625F"/>
    <w:rsid w:val="74BF12D1"/>
    <w:rsid w:val="77E12F41"/>
    <w:rsid w:val="78761BB0"/>
    <w:rsid w:val="79B34E59"/>
    <w:rsid w:val="7AF02B2F"/>
    <w:rsid w:val="7D98159D"/>
    <w:rsid w:val="7DEF457C"/>
    <w:rsid w:val="7EB74572"/>
    <w:rsid w:val="7FDD6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after="80"/>
      <w:ind w:firstLine="420"/>
      <w:jc w:val="both"/>
    </w:pPr>
    <w:rPr>
      <w:rFonts w:asciiTheme="minorHAnsi" w:hAnsiTheme="minorHAnsi" w:eastAsiaTheme="minorEastAsia" w:cstheme="minorBidi" w:ascii="Microsoft YaHei" w:hAnsi="Microsoft YaHei" w:eastAsia="Microsoft YaHei"/>
      <w:kern w:val="2"/>
      <w:sz w:val="21"/>
      <w:szCs w:val="22"/>
      <w:lang w:val="en-US" w:eastAsia="zh-CN" w:bidi="ar-SA"/>
    </w:rPr>
  </w:style>
  <w:style w:type="paragraph" w:styleId="2">
    <w:name w:val="heading 1"/>
    <w:basedOn w:val="1"/>
    <w:next w:val="1"/>
    <w:link w:val="53"/>
    <w:qFormat/>
    <w:uiPriority w:val="0"/>
    <w:pPr>
      <w:keepNext/>
      <w:keepLines/>
      <w:spacing w:before="240" w:beforeLines="0" w:beforeAutospacing="0" w:after="160" w:afterLines="0" w:afterAutospacing="0" w:line="576" w:lineRule="auto"/>
      <w:outlineLvl w:val="0"/>
    </w:pPr>
    <w:rPr>
      <w:rFonts w:ascii="Microsoft YaHei" w:hAnsi="Microsoft YaHei" w:eastAsia="Microsoft YaHei"/>
      <w:b/>
      <w:color w:val="17365D"/>
      <w:kern w:val="44"/>
      <w:sz w:val="40"/>
    </w:rPr>
  </w:style>
  <w:style w:type="paragraph" w:styleId="3">
    <w:name w:val="heading 2"/>
    <w:basedOn w:val="1"/>
    <w:next w:val="1"/>
    <w:link w:val="48"/>
    <w:qFormat/>
    <w:uiPriority w:val="0"/>
    <w:pPr>
      <w:keepNext/>
      <w:keepLines/>
      <w:spacing w:before="160" w:after="120" w:line="416" w:lineRule="auto"/>
      <w:outlineLvl w:val="1"/>
    </w:pPr>
    <w:rPr>
      <w:rFonts w:ascii="Microsoft YaHei" w:hAnsi="Microsoft YaHei" w:eastAsia="Microsoft YaHei" w:cs="Times New Roman"/>
      <w:b/>
      <w:bCs/>
      <w:color w:val="2F5597"/>
      <w:sz w:val="30"/>
      <w:szCs w:val="32"/>
    </w:rPr>
  </w:style>
  <w:style w:type="paragraph" w:styleId="4">
    <w:name w:val="heading 3"/>
    <w:basedOn w:val="1"/>
    <w:next w:val="1"/>
    <w:qFormat/>
    <w:uiPriority w:val="0"/>
    <w:pPr>
      <w:keepNext/>
      <w:keepLines/>
      <w:spacing w:before="120" w:after="80" w:line="416" w:lineRule="auto"/>
      <w:outlineLvl w:val="2"/>
    </w:pPr>
    <w:rPr>
      <w:rFonts w:ascii="Microsoft YaHei" w:hAnsi="Microsoft YaHei" w:eastAsia="Microsoft YaHei"/>
      <w:b/>
      <w:bCs/>
      <w:color w:val="2F5597"/>
      <w:sz w:val="24"/>
      <w:szCs w:val="32"/>
    </w:rPr>
  </w:style>
  <w:style w:type="paragraph" w:styleId="5">
    <w:name w:val="heading 4"/>
    <w:basedOn w:val="1"/>
    <w:next w:val="1"/>
    <w:link w:val="3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6">
    <w:name w:val="Normal Indent"/>
    <w:basedOn w:val="1"/>
    <w:qFormat/>
    <w:uiPriority w:val="0"/>
    <w:pPr>
      <w:autoSpaceDE w:val="0"/>
      <w:autoSpaceDN w:val="0"/>
      <w:adjustRightInd w:val="0"/>
      <w:spacing w:line="315" w:lineRule="atLeast"/>
      <w:ind w:firstLine="420"/>
      <w:jc w:val="left"/>
    </w:pPr>
    <w:rPr>
      <w:rFonts w:ascii="楷体_GB2312" w:hAnsi="Times New Roman" w:eastAsia="楷体_GB2312" w:cs="Times New Roman"/>
      <w:kern w:val="0"/>
      <w:sz w:val="28"/>
      <w:szCs w:val="20"/>
    </w:rPr>
  </w:style>
  <w:style w:type="paragraph" w:styleId="7">
    <w:name w:val="caption"/>
    <w:basedOn w:val="1"/>
    <w:next w:val="1"/>
    <w:qFormat/>
    <w:uiPriority w:val="0"/>
    <w:rPr>
      <w:rFonts w:ascii="Arial" w:hAnsi="Arial" w:eastAsia="黑体" w:cs="Arial"/>
      <w:sz w:val="20"/>
      <w:szCs w:val="20"/>
    </w:rPr>
  </w:style>
  <w:style w:type="paragraph" w:styleId="8">
    <w:name w:val="toc 3"/>
    <w:basedOn w:val="1"/>
    <w:next w:val="1"/>
    <w:qFormat/>
    <w:uiPriority w:val="0"/>
    <w:pPr>
      <w:tabs>
        <w:tab w:val="left" w:pos="1785"/>
        <w:tab w:val="right" w:leader="dot" w:pos="9060"/>
      </w:tabs>
      <w:ind w:left="840" w:leftChars="400"/>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pPr>
      <w:tabs>
        <w:tab w:val="left" w:pos="426"/>
        <w:tab w:val="right" w:leader="dot" w:pos="9072"/>
      </w:tabs>
    </w:pPr>
    <w:rPr>
      <w:rFonts w:ascii="黑体" w:hAnsi="宋体" w:eastAsia="黑体" w:cs="宋体"/>
    </w:rPr>
  </w:style>
  <w:style w:type="paragraph" w:styleId="12">
    <w:name w:val="toc 2"/>
    <w:basedOn w:val="1"/>
    <w:next w:val="1"/>
    <w:qFormat/>
    <w:uiPriority w:val="0"/>
    <w:pPr>
      <w:tabs>
        <w:tab w:val="left" w:pos="1260"/>
        <w:tab w:val="right" w:leader="dot" w:pos="9060"/>
      </w:tabs>
      <w:ind w:left="420" w:leftChars="200"/>
    </w:pPr>
    <w:rPr>
      <w:bCs/>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6">
    <w:name w:val="Strong"/>
    <w:basedOn w:val="15"/>
    <w:qFormat/>
    <w:uiPriority w:val="0"/>
    <w:rPr>
      <w:b/>
    </w:rPr>
  </w:style>
  <w:style w:type="character" w:styleId="17">
    <w:name w:val="FollowedHyperlink"/>
    <w:basedOn w:val="15"/>
    <w:qFormat/>
    <w:uiPriority w:val="0"/>
    <w:rPr>
      <w:color w:val="338DE6"/>
      <w:u w:val="none"/>
    </w:rPr>
  </w:style>
  <w:style w:type="character" w:styleId="18">
    <w:name w:val="Emphasis"/>
    <w:basedOn w:val="15"/>
    <w:qFormat/>
    <w:uiPriority w:val="0"/>
  </w:style>
  <w:style w:type="character" w:styleId="19">
    <w:name w:val="HTML Definition"/>
    <w:basedOn w:val="15"/>
    <w:qFormat/>
    <w:uiPriority w:val="0"/>
  </w:style>
  <w:style w:type="character" w:styleId="20">
    <w:name w:val="HTML Variable"/>
    <w:basedOn w:val="15"/>
    <w:qFormat/>
    <w:uiPriority w:val="0"/>
  </w:style>
  <w:style w:type="character" w:styleId="21">
    <w:name w:val="Hyperlink"/>
    <w:basedOn w:val="15"/>
    <w:qFormat/>
    <w:uiPriority w:val="0"/>
    <w:rPr>
      <w:color w:val="338DE6"/>
      <w:u w:val="none"/>
    </w:rPr>
  </w:style>
  <w:style w:type="character" w:styleId="22">
    <w:name w:val="HTML Code"/>
    <w:basedOn w:val="15"/>
    <w:qFormat/>
    <w:uiPriority w:val="0"/>
    <w:rPr>
      <w:rFonts w:hint="default" w:ascii="serif" w:hAnsi="serif" w:eastAsia="serif" w:cs="serif"/>
      <w:sz w:val="21"/>
      <w:szCs w:val="21"/>
    </w:rPr>
  </w:style>
  <w:style w:type="character" w:styleId="23">
    <w:name w:val="HTML Cite"/>
    <w:basedOn w:val="15"/>
    <w:qFormat/>
    <w:uiPriority w:val="0"/>
  </w:style>
  <w:style w:type="character" w:styleId="24">
    <w:name w:val="HTML Keyboard"/>
    <w:basedOn w:val="15"/>
    <w:qFormat/>
    <w:uiPriority w:val="0"/>
    <w:rPr>
      <w:rFonts w:hint="default" w:ascii="serif" w:hAnsi="serif" w:eastAsia="serif" w:cs="serif"/>
      <w:sz w:val="21"/>
      <w:szCs w:val="21"/>
    </w:rPr>
  </w:style>
  <w:style w:type="character" w:styleId="25">
    <w:name w:val="HTML Sample"/>
    <w:basedOn w:val="15"/>
    <w:qFormat/>
    <w:uiPriority w:val="0"/>
    <w:rPr>
      <w:rFonts w:ascii="serif" w:hAnsi="serif" w:eastAsia="serif" w:cs="serif"/>
      <w:sz w:val="21"/>
      <w:szCs w:val="21"/>
    </w:rPr>
  </w:style>
  <w:style w:type="paragraph" w:customStyle="1" w:styleId="26">
    <w:name w:val="节"/>
    <w:basedOn w:val="3"/>
    <w:qFormat/>
    <w:uiPriority w:val="0"/>
    <w:pPr>
      <w:numPr>
        <w:ilvl w:val="1"/>
        <w:numId w:val="1"/>
      </w:numPr>
      <w:spacing w:line="240" w:lineRule="auto"/>
    </w:pPr>
    <w:rPr>
      <w:rFonts w:ascii="黑体"/>
      <w:b w:val="0"/>
      <w:sz w:val="28"/>
      <w:szCs w:val="28"/>
    </w:rPr>
  </w:style>
  <w:style w:type="character" w:customStyle="1" w:styleId="27">
    <w:name w:val="font01"/>
    <w:basedOn w:val="15"/>
    <w:qFormat/>
    <w:uiPriority w:val="0"/>
    <w:rPr>
      <w:rFonts w:ascii="楷体_GB2312" w:eastAsia="楷体_GB2312" w:cs="楷体_GB2312"/>
      <w:b/>
      <w:color w:val="000000"/>
      <w:sz w:val="32"/>
      <w:szCs w:val="32"/>
      <w:u w:val="none"/>
    </w:rPr>
  </w:style>
  <w:style w:type="paragraph" w:customStyle="1" w:styleId="28">
    <w:name w:val="No Spacing"/>
    <w:qFormat/>
    <w:uiPriority w:val="0"/>
    <w:pPr>
      <w:widowControl w:val="0"/>
      <w:jc w:val="both"/>
    </w:pPr>
    <w:rPr>
      <w:rFonts w:ascii="Calibri" w:hAnsi="Calibri" w:eastAsia="宋体" w:cs="Times New Roman"/>
      <w:kern w:val="2"/>
      <w:sz w:val="21"/>
      <w:lang w:val="en-US" w:eastAsia="zh-CN" w:bidi="ar-SA"/>
    </w:rPr>
  </w:style>
  <w:style w:type="character" w:customStyle="1" w:styleId="29">
    <w:name w:val="font11"/>
    <w:basedOn w:val="15"/>
    <w:qFormat/>
    <w:uiPriority w:val="0"/>
    <w:rPr>
      <w:rFonts w:ascii="楷体_GB2312" w:eastAsia="楷体_GB2312" w:cs="楷体_GB2312"/>
      <w:b/>
      <w:color w:val="000000"/>
      <w:sz w:val="32"/>
      <w:szCs w:val="32"/>
      <w:u w:val="none"/>
    </w:rPr>
  </w:style>
  <w:style w:type="character" w:customStyle="1" w:styleId="30">
    <w:name w:val="fontstrikethrough"/>
    <w:basedOn w:val="15"/>
    <w:qFormat/>
    <w:uiPriority w:val="0"/>
    <w:rPr>
      <w:strike/>
    </w:rPr>
  </w:style>
  <w:style w:type="character" w:customStyle="1" w:styleId="31">
    <w:name w:val="fontborder"/>
    <w:basedOn w:val="15"/>
    <w:qFormat/>
    <w:uiPriority w:val="0"/>
    <w:rPr>
      <w:bdr w:val="single" w:color="000000" w:sz="6" w:space="0"/>
    </w:rPr>
  </w:style>
  <w:style w:type="character" w:customStyle="1" w:styleId="32">
    <w:name w:val="font121"/>
    <w:basedOn w:val="15"/>
    <w:qFormat/>
    <w:uiPriority w:val="0"/>
    <w:rPr>
      <w:rFonts w:ascii="Arial" w:hAnsi="Arial" w:cs="Arial"/>
      <w:color w:val="000000"/>
      <w:sz w:val="20"/>
      <w:szCs w:val="20"/>
      <w:u w:val="none"/>
    </w:rPr>
  </w:style>
  <w:style w:type="character" w:customStyle="1" w:styleId="33">
    <w:name w:val="font131"/>
    <w:basedOn w:val="15"/>
    <w:qFormat/>
    <w:uiPriority w:val="0"/>
    <w:rPr>
      <w:rFonts w:hint="eastAsia" w:ascii="宋体" w:hAnsi="宋体" w:eastAsia="宋体" w:cs="宋体"/>
      <w:color w:val="000000"/>
      <w:sz w:val="20"/>
      <w:szCs w:val="20"/>
      <w:u w:val="none"/>
    </w:rPr>
  </w:style>
  <w:style w:type="paragraph" w:styleId="34">
    <w:name w:val="List Paragraph"/>
    <w:basedOn w:val="1"/>
    <w:qFormat/>
    <w:uiPriority w:val="0"/>
    <w:pPr>
      <w:ind w:firstLine="420" w:firstLineChars="200"/>
    </w:pPr>
    <w:rPr>
      <w:rFonts w:asciiTheme="minorHAnsi" w:hAnsiTheme="minorHAnsi" w:eastAsiaTheme="minorEastAsia" w:cstheme="minorBidi"/>
      <w:szCs w:val="22"/>
    </w:rPr>
  </w:style>
  <w:style w:type="character" w:customStyle="1" w:styleId="35">
    <w:name w:val="标题 4 Char"/>
    <w:link w:val="5"/>
    <w:qFormat/>
    <w:uiPriority w:val="0"/>
    <w:rPr>
      <w:rFonts w:ascii="Arial" w:hAnsi="Arial" w:eastAsia="黑体"/>
      <w:b/>
      <w:sz w:val="28"/>
    </w:rPr>
  </w:style>
  <w:style w:type="paragraph" w:customStyle="1" w:styleId="36">
    <w:name w:val="样式 样式 正文缩进(ALT+Z) + 首行缩进:  2 字符2 + 首行缩进:  2 字符"/>
    <w:basedOn w:val="37"/>
    <w:qFormat/>
    <w:uiPriority w:val="0"/>
    <w:pPr>
      <w:ind w:firstLine="480"/>
    </w:pPr>
  </w:style>
  <w:style w:type="paragraph" w:customStyle="1" w:styleId="37">
    <w:name w:val="样式 正文缩进(ALT+Z) + 首行缩进:  2 字符2"/>
    <w:basedOn w:val="38"/>
    <w:qFormat/>
    <w:uiPriority w:val="0"/>
    <w:pPr>
      <w:spacing w:line="288" w:lineRule="auto"/>
    </w:pPr>
    <w:rPr>
      <w:rFonts w:ascii="宋体" w:hAnsi="宋体" w:eastAsia="宋体" w:cs="宋体"/>
    </w:rPr>
  </w:style>
  <w:style w:type="paragraph" w:customStyle="1" w:styleId="38">
    <w:name w:val="正文缩进(ALT+Z)"/>
    <w:basedOn w:val="1"/>
    <w:qFormat/>
    <w:uiPriority w:val="0"/>
    <w:pPr>
      <w:spacing w:line="360" w:lineRule="auto"/>
      <w:ind w:firstLine="200" w:firstLineChars="200"/>
    </w:pPr>
    <w:rPr>
      <w:rFonts w:asciiTheme="minorHAnsi" w:hAnsiTheme="minorHAnsi" w:eastAsiaTheme="minorEastAsia" w:cstheme="minorBidi"/>
      <w:sz w:val="24"/>
    </w:rPr>
  </w:style>
  <w:style w:type="paragraph" w:customStyle="1" w:styleId="39">
    <w:name w:val="样式 小四 首行缩进:  2 字符"/>
    <w:basedOn w:val="1"/>
    <w:qFormat/>
    <w:uiPriority w:val="0"/>
    <w:pPr>
      <w:spacing w:line="360" w:lineRule="auto"/>
      <w:ind w:firstLine="480"/>
    </w:pPr>
    <w:rPr>
      <w:rFonts w:cs="宋体"/>
      <w:sz w:val="24"/>
    </w:rPr>
  </w:style>
  <w:style w:type="paragraph" w:customStyle="1" w:styleId="40">
    <w:name w:val="段"/>
    <w:qFormat/>
    <w:uiPriority w:val="0"/>
    <w:pPr>
      <w:ind w:firstLine="200" w:firstLineChars="200"/>
    </w:pPr>
    <w:rPr>
      <w:rFonts w:asciiTheme="minorHAnsi" w:hAnsiTheme="minorHAnsi" w:eastAsiaTheme="minorEastAsia" w:cstheme="minorBidi"/>
      <w:kern w:val="2"/>
      <w:sz w:val="21"/>
      <w:szCs w:val="22"/>
      <w:lang w:val="en-US" w:eastAsia="zh-CN" w:bidi="ar-SA"/>
    </w:rPr>
  </w:style>
  <w:style w:type="character" w:customStyle="1" w:styleId="41">
    <w:name w:val="font71"/>
    <w:basedOn w:val="15"/>
    <w:qFormat/>
    <w:uiPriority w:val="0"/>
    <w:rPr>
      <w:rFonts w:hint="eastAsia" w:ascii="宋体" w:hAnsi="宋体" w:eastAsia="宋体" w:cs="宋体"/>
      <w:color w:val="000000"/>
      <w:sz w:val="20"/>
      <w:szCs w:val="20"/>
      <w:u w:val="none"/>
    </w:rPr>
  </w:style>
  <w:style w:type="character" w:customStyle="1" w:styleId="42">
    <w:name w:val="font61"/>
    <w:basedOn w:val="15"/>
    <w:qFormat/>
    <w:uiPriority w:val="0"/>
    <w:rPr>
      <w:rFonts w:hint="default" w:ascii="Arial" w:hAnsi="Arial" w:cs="Arial"/>
      <w:color w:val="000000"/>
      <w:sz w:val="20"/>
      <w:szCs w:val="20"/>
      <w:u w:val="none"/>
    </w:rPr>
  </w:style>
  <w:style w:type="character" w:customStyle="1" w:styleId="43">
    <w:name w:val="font141"/>
    <w:basedOn w:val="15"/>
    <w:qFormat/>
    <w:uiPriority w:val="0"/>
    <w:rPr>
      <w:rFonts w:hint="eastAsia" w:ascii="宋体" w:hAnsi="宋体" w:eastAsia="宋体" w:cs="宋体"/>
      <w:color w:val="000000"/>
      <w:sz w:val="20"/>
      <w:szCs w:val="20"/>
      <w:u w:val="none"/>
    </w:rPr>
  </w:style>
  <w:style w:type="character" w:customStyle="1" w:styleId="44">
    <w:name w:val="font21"/>
    <w:basedOn w:val="15"/>
    <w:qFormat/>
    <w:uiPriority w:val="0"/>
    <w:rPr>
      <w:rFonts w:hint="eastAsia" w:ascii="宋体" w:hAnsi="宋体" w:eastAsia="宋体" w:cs="宋体"/>
      <w:color w:val="000000"/>
      <w:sz w:val="20"/>
      <w:szCs w:val="20"/>
      <w:u w:val="none"/>
    </w:rPr>
  </w:style>
  <w:style w:type="character" w:customStyle="1" w:styleId="45">
    <w:name w:val="font81"/>
    <w:basedOn w:val="15"/>
    <w:qFormat/>
    <w:uiPriority w:val="0"/>
    <w:rPr>
      <w:rFonts w:hint="eastAsia" w:ascii="宋体" w:hAnsi="宋体" w:eastAsia="宋体" w:cs="宋体"/>
      <w:color w:val="000000"/>
      <w:sz w:val="21"/>
      <w:szCs w:val="21"/>
      <w:u w:val="none"/>
    </w:rPr>
  </w:style>
  <w:style w:type="character" w:customStyle="1" w:styleId="46">
    <w:name w:val="font41"/>
    <w:basedOn w:val="15"/>
    <w:qFormat/>
    <w:uiPriority w:val="0"/>
    <w:rPr>
      <w:rFonts w:hint="eastAsia" w:ascii="宋体" w:hAnsi="宋体" w:eastAsia="宋体" w:cs="宋体"/>
      <w:color w:val="000000"/>
      <w:sz w:val="20"/>
      <w:szCs w:val="20"/>
      <w:u w:val="none"/>
    </w:rPr>
  </w:style>
  <w:style w:type="character" w:customStyle="1" w:styleId="47">
    <w:name w:val="font51"/>
    <w:basedOn w:val="15"/>
    <w:qFormat/>
    <w:uiPriority w:val="0"/>
    <w:rPr>
      <w:rFonts w:hint="eastAsia" w:ascii="宋体" w:hAnsi="宋体" w:eastAsia="宋体" w:cs="宋体"/>
      <w:color w:val="000000"/>
      <w:sz w:val="21"/>
      <w:szCs w:val="21"/>
      <w:u w:val="none"/>
    </w:rPr>
  </w:style>
  <w:style w:type="character" w:customStyle="1" w:styleId="48">
    <w:name w:val="标题 2 Char"/>
    <w:link w:val="3"/>
    <w:qFormat/>
    <w:uiPriority w:val="0"/>
    <w:rPr>
      <w:rFonts w:ascii="Arial" w:hAnsi="Arial" w:eastAsia="黑体" w:cs="Times New Roman"/>
      <w:b/>
      <w:bCs/>
      <w:sz w:val="32"/>
      <w:szCs w:val="32"/>
    </w:rPr>
  </w:style>
  <w:style w:type="character" w:customStyle="1" w:styleId="49">
    <w:name w:val="font31"/>
    <w:basedOn w:val="15"/>
    <w:qFormat/>
    <w:uiPriority w:val="0"/>
    <w:rPr>
      <w:rFonts w:hint="default" w:ascii="Arial" w:hAnsi="Arial" w:cs="Arial"/>
      <w:color w:val="595757"/>
      <w:sz w:val="25"/>
      <w:szCs w:val="25"/>
      <w:u w:val="none"/>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character" w:customStyle="1" w:styleId="53">
    <w:name w:val="标题 1 Char"/>
    <w:link w:val="2"/>
    <w:qFormat/>
    <w:uiPriority w:val="0"/>
    <w:rPr>
      <w:b/>
      <w:kern w:val="44"/>
      <w:sz w:val="44"/>
    </w:rPr>
  </w:style>
  <w:style w:type="character" w:customStyle="1" w:styleId="54">
    <w:name w:val="font191"/>
    <w:basedOn w:val="15"/>
    <w:qFormat/>
    <w:uiPriority w:val="0"/>
    <w:rPr>
      <w:rFonts w:hint="eastAsia" w:ascii="宋体" w:hAnsi="宋体" w:eastAsia="宋体" w:cs="宋体"/>
      <w:color w:val="000000"/>
      <w:sz w:val="24"/>
      <w:szCs w:val="24"/>
      <w:u w:val="none"/>
    </w:rPr>
  </w:style>
  <w:style w:type="character" w:customStyle="1" w:styleId="55">
    <w:name w:val="font112"/>
    <w:basedOn w:val="15"/>
    <w:qFormat/>
    <w:uiPriority w:val="0"/>
    <w:rPr>
      <w:rFonts w:hint="default" w:ascii="Calibri" w:hAnsi="Calibri" w:cs="Calibri"/>
      <w:color w:val="000000"/>
      <w:sz w:val="20"/>
      <w:szCs w:val="20"/>
      <w:u w:val="none"/>
    </w:rPr>
  </w:style>
  <w:style w:type="character" w:customStyle="1" w:styleId="56">
    <w:name w:val="font222"/>
    <w:basedOn w:val="15"/>
    <w:qFormat/>
    <w:uiPriority w:val="0"/>
    <w:rPr>
      <w:rFonts w:hint="eastAsia" w:ascii="宋体" w:hAnsi="宋体" w:eastAsia="宋体" w:cs="宋体"/>
      <w:color w:val="000000"/>
      <w:sz w:val="24"/>
      <w:szCs w:val="24"/>
      <w:u w:val="none"/>
    </w:rPr>
  </w:style>
  <w:style w:type="paragraph" w:customStyle="1" w:styleId="Title">
    <w:name w:val="Title"/>
    <w:pPr>
      <w:keepNext/>
      <w:spacing w:before="0" w:after="240"/>
    </w:pPr>
    <w:rPr>
      <w:rFonts w:ascii="Microsoft YaHei" w:hAnsi="Microsoft YaHei" w:eastAsia="Microsoft YaHei"/>
      <w:b/>
      <w:color w:val="17365D"/>
      <w:sz w:val="60"/>
    </w:rPr>
  </w:style>
  <w:style w:type="table" w:customStyle="1" w:styleId="TableGrid">
    <w:name w:val="Table Grid"/>
  </w:style>
  <w:style w:type="paragraph" w:customStyle="1" w:styleId="ListBullet">
    <w:name w:val="List Bullet"/>
    <w:rPr>
      <w:rFonts w:ascii="Microsoft YaHei" w:hAnsi="Microsoft YaHei" w:eastAsia="Microsoft YaHei"/>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oleObject" Target="embeddings/oleObject3.bin"/><Relationship Id="rId10" Type="http://schemas.openxmlformats.org/officeDocument/2006/relationships/image" Target="media/image3.emf"/><Relationship Id="rId1" Type="http://schemas.openxmlformats.org/officeDocument/2006/relationships/styles" Target="styles.xml"/><Relationship Id="rId37" Type="http://schemas.openxmlformats.org/officeDocument/2006/relationships/header" Target="header3.xml"/><Relationship Id="rId38" Type="http://schemas.openxmlformats.org/officeDocument/2006/relationships/header" Target="header4.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0.docx</Template>
  <Pages>44</Pages>
  <Words>4398</Words>
  <Characters>4647</Characters>
  <Lines>0</Lines>
  <Paragraphs>0</Paragraphs>
  <TotalTime>0</TotalTime>
  <ScaleCrop>false</ScaleCrop>
  <LinksUpToDate>false</LinksUpToDate>
  <CharactersWithSpaces>5204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2018-04-28T00:43:00Z</dcterms:created>
  <dc:creator>张绍勇</dc:creator>
  <cp:lastModifiedBy>张绍勇</cp:lastModifiedBy>
  <dcterms:modified xsi:type="dcterms:W3CDTF">2026-05-28T13:31:57Z</dcterms:modified>
  <cp:revision>1</cp:revision>
  <dc:title>园区融合通讯系统建设项目技术方案</dc:title>
  <dc:subject>融合通信、AI远程协助、统一网管与应急指挥</dc:subject>
  <cp:keywords>融合通信, AI降噪, 安全审计, 录音录像, 统一网管, 自动发现, 自动配置, 自动诊断, 自动开通</cp:keywords>
  <dc:description>依据招标需求及已提供产品资料自动编制，招标要求优先。 Explicit page units: 350.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6F25F2F05F1E4274A9606A569B75C768_13</vt:lpwstr>
  </property>
  <property fmtid="{D5CDD505-2E9C-101B-9397-08002B2CF9AE}" pid="4" name="KSOTemplateDocerSaveRecord">
    <vt:lpwstr>eyJoZGlkIjoiN2ZhZTM3YTAyMzZjZjM1OGE2NTU0OTYwYjkxYjM0NDMiLCJ1c2VySWQiOiIyOTUyNDkzMTQifQ==</vt:lpwstr>
  </property>
</Properties>
</file>