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A7AA7" w14:textId="77777777" w:rsidR="006B0125" w:rsidRDefault="006B0125" w:rsidP="006B0125">
      <w:pPr>
        <w:jc w:val="center"/>
        <w:rPr>
          <w:rFonts w:ascii="华文新魏" w:eastAsia="华文新魏"/>
          <w:b/>
          <w:color w:val="000000" w:themeColor="text1"/>
          <w:sz w:val="72"/>
          <w:szCs w:val="72"/>
        </w:rPr>
      </w:pPr>
      <w:bookmarkStart w:id="0" w:name="_Toc201166785"/>
      <w:r>
        <w:rPr>
          <w:rFonts w:ascii="华文新魏" w:eastAsia="华文新魏" w:hAnsi="Brush Script MT" w:hint="eastAsia"/>
          <w:noProof/>
          <w:color w:val="000000" w:themeColor="text1"/>
          <w:sz w:val="72"/>
          <w:szCs w:val="72"/>
        </w:rPr>
        <w:drawing>
          <wp:anchor distT="0" distB="0" distL="114300" distR="114300" simplePos="0" relativeHeight="251657216" behindDoc="1" locked="0" layoutInCell="1" allowOverlap="1" wp14:anchorId="282EB311" wp14:editId="2298581D">
            <wp:simplePos x="0" y="0"/>
            <wp:positionH relativeFrom="margin">
              <wp:align>center</wp:align>
            </wp:positionH>
            <wp:positionV relativeFrom="paragraph">
              <wp:posOffset>-80010</wp:posOffset>
            </wp:positionV>
            <wp:extent cx="2514600" cy="2470150"/>
            <wp:effectExtent l="0" t="0" r="0" b="6350"/>
            <wp:wrapNone/>
            <wp:docPr id="8" name="图片 8" descr="http://www.swufe.edu.cn/version3/xuexiaogaikuang/xiaohui.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www.swufe.edu.cn/version3/xuexiaogaikuang/xiaohui.jpg"/>
                    <pic:cNvPicPr>
                      <a:picLocks noChangeAspect="1" noChangeArrowheads="1"/>
                    </pic:cNvPicPr>
                  </pic:nvPicPr>
                  <pic:blipFill>
                    <a:blip r:embed="rId8" r:link="rId9" cstate="print">
                      <a:grayscl/>
                      <a:lum bright="48000" contrast="-34000"/>
                      <a:extLst>
                        <a:ext uri="{28A0092B-C50C-407E-A947-70E740481C1C}">
                          <a14:useLocalDpi xmlns:a14="http://schemas.microsoft.com/office/drawing/2010/main" val="0"/>
                        </a:ext>
                      </a:extLst>
                    </a:blip>
                    <a:srcRect/>
                    <a:stretch>
                      <a:fillRect/>
                    </a:stretch>
                  </pic:blipFill>
                  <pic:spPr>
                    <a:xfrm>
                      <a:off x="0" y="0"/>
                      <a:ext cx="2514600" cy="2470150"/>
                    </a:xfrm>
                    <a:prstGeom prst="rect">
                      <a:avLst/>
                    </a:prstGeom>
                    <a:solidFill>
                      <a:srgbClr val="C0C0C0"/>
                    </a:solidFill>
                    <a:ln>
                      <a:noFill/>
                    </a:ln>
                  </pic:spPr>
                </pic:pic>
              </a:graphicData>
            </a:graphic>
          </wp:anchor>
        </w:drawing>
      </w:r>
      <w:r>
        <w:rPr>
          <w:rFonts w:ascii="华文新魏" w:eastAsia="华文新魏" w:hint="eastAsia"/>
          <w:b/>
          <w:color w:val="000000" w:themeColor="text1"/>
          <w:sz w:val="72"/>
          <w:szCs w:val="72"/>
        </w:rPr>
        <w:t>西南财经大学</w:t>
      </w:r>
    </w:p>
    <w:p w14:paraId="16801AC2" w14:textId="77777777" w:rsidR="006B0125" w:rsidRDefault="006B0125" w:rsidP="006B0125">
      <w:pPr>
        <w:jc w:val="center"/>
        <w:rPr>
          <w:rFonts w:ascii="Brush Script MT" w:hAnsi="Brush Script MT"/>
          <w:color w:val="000000" w:themeColor="text1"/>
          <w:sz w:val="44"/>
          <w:szCs w:val="44"/>
        </w:rPr>
      </w:pPr>
      <w:r>
        <w:rPr>
          <w:rFonts w:ascii="Brush Script MT" w:hAnsi="Brush Script MT"/>
          <w:color w:val="000000" w:themeColor="text1"/>
          <w:sz w:val="44"/>
          <w:szCs w:val="44"/>
        </w:rPr>
        <w:t xml:space="preserve">Southwestern </w:t>
      </w:r>
      <w:r>
        <w:rPr>
          <w:rFonts w:ascii="Brush Script MT" w:hAnsi="Brush Script MT" w:hint="eastAsia"/>
          <w:color w:val="000000" w:themeColor="text1"/>
          <w:sz w:val="44"/>
          <w:szCs w:val="44"/>
        </w:rPr>
        <w:t>U</w:t>
      </w:r>
      <w:r>
        <w:rPr>
          <w:rFonts w:ascii="Brush Script MT" w:hAnsi="Brush Script MT"/>
          <w:color w:val="000000" w:themeColor="text1"/>
          <w:sz w:val="44"/>
          <w:szCs w:val="44"/>
        </w:rPr>
        <w:t xml:space="preserve">niversity of </w:t>
      </w:r>
      <w:r>
        <w:rPr>
          <w:rFonts w:ascii="Brush Script MT" w:hAnsi="Brush Script MT" w:hint="eastAsia"/>
          <w:color w:val="000000" w:themeColor="text1"/>
          <w:sz w:val="44"/>
          <w:szCs w:val="44"/>
        </w:rPr>
        <w:t>F</w:t>
      </w:r>
      <w:r>
        <w:rPr>
          <w:rFonts w:ascii="Brush Script MT" w:hAnsi="Brush Script MT"/>
          <w:color w:val="000000" w:themeColor="text1"/>
          <w:sz w:val="44"/>
          <w:szCs w:val="44"/>
        </w:rPr>
        <w:t xml:space="preserve">inance and </w:t>
      </w:r>
      <w:r>
        <w:rPr>
          <w:rFonts w:ascii="Brush Script MT" w:hAnsi="Brush Script MT" w:hint="eastAsia"/>
          <w:color w:val="000000" w:themeColor="text1"/>
          <w:sz w:val="44"/>
          <w:szCs w:val="44"/>
        </w:rPr>
        <w:t>E</w:t>
      </w:r>
      <w:r>
        <w:rPr>
          <w:rFonts w:ascii="Brush Script MT" w:hAnsi="Brush Script MT"/>
          <w:color w:val="000000" w:themeColor="text1"/>
          <w:sz w:val="44"/>
          <w:szCs w:val="44"/>
        </w:rPr>
        <w:t>conomics</w:t>
      </w:r>
    </w:p>
    <w:p w14:paraId="4B8F3FE5" w14:textId="77777777" w:rsidR="006B0125" w:rsidRDefault="006B0125" w:rsidP="006B0125">
      <w:pPr>
        <w:jc w:val="center"/>
        <w:rPr>
          <w:color w:val="000000" w:themeColor="text1"/>
          <w:sz w:val="20"/>
          <w:szCs w:val="20"/>
        </w:rPr>
      </w:pPr>
    </w:p>
    <w:p w14:paraId="51930F9A" w14:textId="77777777" w:rsidR="006B0125" w:rsidRDefault="006B0125" w:rsidP="006B0125">
      <w:pPr>
        <w:jc w:val="center"/>
        <w:rPr>
          <w:color w:val="000000" w:themeColor="text1"/>
          <w:sz w:val="20"/>
          <w:szCs w:val="20"/>
        </w:rPr>
      </w:pPr>
    </w:p>
    <w:p w14:paraId="11CA77DE" w14:textId="77777777" w:rsidR="006B0125" w:rsidRDefault="006B0125" w:rsidP="006B0125">
      <w:pPr>
        <w:jc w:val="center"/>
        <w:rPr>
          <w:rFonts w:ascii="黑体" w:eastAsia="黑体"/>
          <w:b/>
          <w:color w:val="000000" w:themeColor="text1"/>
          <w:sz w:val="84"/>
          <w:szCs w:val="84"/>
        </w:rPr>
      </w:pPr>
      <w:r>
        <w:rPr>
          <w:rFonts w:ascii="黑体" w:eastAsia="黑体" w:hint="eastAsia"/>
          <w:b/>
          <w:color w:val="000000" w:themeColor="text1"/>
          <w:sz w:val="72"/>
          <w:szCs w:val="72"/>
        </w:rPr>
        <w:t>课程论文</w:t>
      </w:r>
    </w:p>
    <w:p w14:paraId="1F6528DC" w14:textId="77777777" w:rsidR="006B0125" w:rsidRDefault="006B0125" w:rsidP="006B0125">
      <w:pPr>
        <w:jc w:val="center"/>
        <w:rPr>
          <w:rFonts w:ascii="黑体" w:eastAsia="黑体"/>
          <w:b/>
          <w:color w:val="000000" w:themeColor="text1"/>
          <w:sz w:val="32"/>
          <w:szCs w:val="32"/>
        </w:rPr>
      </w:pPr>
    </w:p>
    <w:p w14:paraId="06DD5605" w14:textId="34628EA7" w:rsidR="006B0125" w:rsidRDefault="006B0125" w:rsidP="006B0125">
      <w:pPr>
        <w:ind w:firstLineChars="350" w:firstLine="1124"/>
        <w:jc w:val="left"/>
        <w:rPr>
          <w:rFonts w:ascii="黑体" w:eastAsia="黑体" w:hAnsi="黑体"/>
          <w:b/>
          <w:color w:val="000000" w:themeColor="text1"/>
          <w:sz w:val="32"/>
          <w:szCs w:val="32"/>
        </w:rPr>
      </w:pPr>
      <w:r>
        <w:rPr>
          <w:rFonts w:ascii="黑体" w:eastAsia="黑体" w:hAnsi="黑体" w:hint="eastAsia"/>
          <w:b/>
          <w:bCs/>
          <w:sz w:val="32"/>
        </w:rPr>
        <w:t>学年学期</w:t>
      </w:r>
      <w:r>
        <w:rPr>
          <w:rFonts w:ascii="黑体" w:eastAsia="黑体" w:hAnsi="黑体"/>
          <w:b/>
          <w:bCs/>
          <w:sz w:val="32"/>
        </w:rPr>
        <w:t>：</w:t>
      </w:r>
      <w:r>
        <w:rPr>
          <w:rFonts w:ascii="黑体" w:eastAsia="黑体" w:hAnsi="黑体" w:hint="eastAsia"/>
          <w:bCs/>
          <w:sz w:val="32"/>
          <w:u w:val="single"/>
        </w:rPr>
        <w:t xml:space="preserve">    </w:t>
      </w:r>
      <w:r>
        <w:rPr>
          <w:rFonts w:ascii="黑体" w:eastAsia="黑体" w:hAnsi="黑体"/>
          <w:bCs/>
          <w:sz w:val="32"/>
          <w:u w:val="single"/>
        </w:rPr>
        <w:t xml:space="preserve">  </w:t>
      </w:r>
      <w:r>
        <w:rPr>
          <w:rFonts w:ascii="黑体" w:eastAsia="黑体" w:hAnsi="黑体" w:hint="eastAsia"/>
          <w:bCs/>
          <w:sz w:val="32"/>
          <w:u w:val="single"/>
        </w:rPr>
        <w:t>202</w:t>
      </w:r>
      <w:r>
        <w:rPr>
          <w:rFonts w:ascii="黑体" w:eastAsia="黑体" w:hAnsi="黑体" w:hint="eastAsia"/>
          <w:bCs/>
          <w:sz w:val="32"/>
          <w:u w:val="single"/>
        </w:rPr>
        <w:t>4</w:t>
      </w:r>
      <w:r>
        <w:rPr>
          <w:rFonts w:ascii="黑体" w:eastAsia="黑体" w:hAnsi="黑体" w:hint="eastAsia"/>
          <w:bCs/>
          <w:sz w:val="32"/>
          <w:u w:val="single"/>
        </w:rPr>
        <w:t>-202</w:t>
      </w:r>
      <w:r>
        <w:rPr>
          <w:rFonts w:ascii="黑体" w:eastAsia="黑体" w:hAnsi="黑体" w:hint="eastAsia"/>
          <w:bCs/>
          <w:sz w:val="32"/>
          <w:u w:val="single"/>
        </w:rPr>
        <w:t>5</w:t>
      </w:r>
      <w:r>
        <w:rPr>
          <w:rFonts w:ascii="黑体" w:eastAsia="黑体" w:hAnsi="黑体" w:hint="eastAsia"/>
          <w:bCs/>
          <w:sz w:val="32"/>
          <w:u w:val="single"/>
        </w:rPr>
        <w:t>-</w:t>
      </w:r>
      <w:r>
        <w:rPr>
          <w:rFonts w:ascii="黑体" w:eastAsia="黑体" w:hAnsi="黑体" w:hint="eastAsia"/>
          <w:bCs/>
          <w:sz w:val="32"/>
          <w:u w:val="single"/>
        </w:rPr>
        <w:t>2</w:t>
      </w:r>
      <w:r>
        <w:rPr>
          <w:rFonts w:ascii="黑体" w:eastAsia="黑体" w:hAnsi="黑体" w:hint="eastAsia"/>
          <w:bCs/>
          <w:sz w:val="32"/>
          <w:u w:val="single"/>
        </w:rPr>
        <w:t>学期</w:t>
      </w:r>
      <w:r>
        <w:rPr>
          <w:rFonts w:ascii="黑体" w:eastAsia="黑体" w:hAnsi="黑体"/>
          <w:bCs/>
          <w:sz w:val="32"/>
          <w:u w:val="single"/>
        </w:rPr>
        <w:t xml:space="preserve"> </w:t>
      </w:r>
      <w:r>
        <w:rPr>
          <w:rFonts w:ascii="黑体" w:eastAsia="黑体" w:hAnsi="黑体" w:hint="eastAsia"/>
          <w:color w:val="000000" w:themeColor="text1"/>
          <w:sz w:val="32"/>
          <w:szCs w:val="32"/>
          <w:u w:val="single"/>
        </w:rPr>
        <w:t xml:space="preserve">     </w:t>
      </w:r>
    </w:p>
    <w:p w14:paraId="7439A5FA" w14:textId="06185AC4" w:rsidR="006B0125" w:rsidRDefault="006B0125" w:rsidP="006B0125">
      <w:pPr>
        <w:jc w:val="left"/>
        <w:rPr>
          <w:rFonts w:ascii="黑体" w:eastAsia="黑体" w:hAnsi="黑体"/>
          <w:color w:val="000000" w:themeColor="text1"/>
          <w:sz w:val="32"/>
          <w:szCs w:val="32"/>
          <w:u w:val="single"/>
        </w:rPr>
      </w:pPr>
      <w:r>
        <w:rPr>
          <w:rFonts w:ascii="黑体" w:eastAsia="黑体" w:hAnsi="黑体" w:hint="eastAsia"/>
          <w:b/>
          <w:color w:val="000000" w:themeColor="text1"/>
          <w:sz w:val="32"/>
          <w:szCs w:val="32"/>
        </w:rPr>
        <w:t xml:space="preserve">       </w:t>
      </w:r>
      <w:r>
        <w:rPr>
          <w:rFonts w:ascii="黑体" w:eastAsia="黑体" w:hAnsi="黑体" w:hint="eastAsia"/>
          <w:b/>
          <w:bCs/>
          <w:sz w:val="32"/>
        </w:rPr>
        <w:t>课程</w:t>
      </w:r>
      <w:r>
        <w:rPr>
          <w:rFonts w:ascii="黑体" w:eastAsia="黑体" w:hAnsi="黑体"/>
          <w:b/>
          <w:bCs/>
          <w:sz w:val="32"/>
        </w:rPr>
        <w:t>名称：</w:t>
      </w:r>
      <w:r>
        <w:rPr>
          <w:rFonts w:ascii="黑体" w:eastAsia="黑体" w:hAnsi="黑体" w:hint="eastAsia"/>
          <w:bCs/>
          <w:sz w:val="32"/>
          <w:u w:val="single"/>
        </w:rPr>
        <w:t xml:space="preserve"> </w:t>
      </w:r>
      <w:r w:rsidRPr="006B0125">
        <w:rPr>
          <w:rFonts w:ascii="黑体" w:eastAsia="黑体" w:hAnsi="黑体" w:hint="eastAsia"/>
          <w:bCs/>
          <w:sz w:val="32"/>
          <w:u w:val="single"/>
        </w:rPr>
        <w:t xml:space="preserve">   </w:t>
      </w:r>
      <w:r w:rsidRPr="006B0125">
        <w:rPr>
          <w:rFonts w:ascii="黑体" w:eastAsia="黑体" w:hAnsi="黑体"/>
          <w:bCs/>
          <w:sz w:val="32"/>
          <w:u w:val="single"/>
        </w:rPr>
        <w:t xml:space="preserve">  </w:t>
      </w:r>
      <w:r w:rsidRPr="006B0125">
        <w:rPr>
          <w:rFonts w:ascii="黑体" w:eastAsia="黑体" w:hAnsi="黑体"/>
          <w:bCs/>
          <w:sz w:val="32"/>
          <w:u w:val="single"/>
        </w:rPr>
        <w:t xml:space="preserve"> </w:t>
      </w:r>
      <w:r w:rsidRPr="006B0125">
        <w:rPr>
          <w:rFonts w:ascii="黑体" w:eastAsia="黑体" w:hAnsi="黑体" w:hint="eastAsia"/>
          <w:bCs/>
          <w:sz w:val="32"/>
          <w:u w:val="single"/>
        </w:rPr>
        <w:t>劳动经济学</w:t>
      </w:r>
      <w:r>
        <w:rPr>
          <w:rFonts w:ascii="黑体" w:eastAsia="黑体" w:hAnsi="黑体" w:hint="eastAsia"/>
          <w:bCs/>
          <w:sz w:val="32"/>
          <w:u w:val="single"/>
        </w:rPr>
        <w:t xml:space="preserve"> </w:t>
      </w:r>
      <w:r>
        <w:rPr>
          <w:rFonts w:ascii="黑体" w:eastAsia="黑体" w:hAnsi="黑体"/>
          <w:bCs/>
          <w:sz w:val="32"/>
          <w:u w:val="single"/>
        </w:rPr>
        <w:t xml:space="preserve">   </w:t>
      </w:r>
      <w:r w:rsidRPr="006B0125">
        <w:rPr>
          <w:rFonts w:ascii="黑体" w:eastAsia="黑体" w:hAnsi="黑体"/>
          <w:bCs/>
          <w:sz w:val="32"/>
          <w:u w:val="single"/>
        </w:rPr>
        <w:t xml:space="preserve">     </w:t>
      </w:r>
      <w:r w:rsidRPr="006B0125">
        <w:rPr>
          <w:rFonts w:ascii="黑体" w:eastAsia="黑体" w:hAnsi="黑体" w:hint="eastAsia"/>
          <w:bCs/>
          <w:sz w:val="32"/>
          <w:u w:val="single"/>
        </w:rPr>
        <w:t xml:space="preserve">   </w:t>
      </w:r>
      <w:r>
        <w:rPr>
          <w:rFonts w:ascii="黑体" w:eastAsia="黑体" w:hAnsi="黑体" w:hint="eastAsia"/>
          <w:bCs/>
          <w:sz w:val="32"/>
          <w:u w:val="single"/>
        </w:rPr>
        <w:t xml:space="preserve">  </w:t>
      </w:r>
      <w:r>
        <w:rPr>
          <w:rFonts w:ascii="黑体" w:eastAsia="黑体" w:hAnsi="黑体" w:hint="eastAsia"/>
          <w:color w:val="000000" w:themeColor="text1"/>
          <w:sz w:val="32"/>
          <w:szCs w:val="32"/>
          <w:u w:val="single"/>
        </w:rPr>
        <w:t xml:space="preserve">    </w:t>
      </w:r>
    </w:p>
    <w:p w14:paraId="62A14F72" w14:textId="29B2EDB3" w:rsidR="006B0125" w:rsidRPr="006B0125" w:rsidRDefault="006B0125" w:rsidP="006B0125">
      <w:pPr>
        <w:ind w:firstLineChars="330" w:firstLine="1060"/>
        <w:rPr>
          <w:rFonts w:ascii="黑体" w:eastAsia="黑体" w:hAnsi="黑体"/>
          <w:b/>
          <w:bCs/>
          <w:sz w:val="24"/>
          <w:szCs w:val="20"/>
          <w:u w:val="single"/>
        </w:rPr>
      </w:pPr>
      <w:r>
        <w:rPr>
          <w:rFonts w:ascii="黑体" w:eastAsia="黑体" w:hAnsi="黑体" w:hint="eastAsia"/>
          <w:b/>
          <w:bCs/>
          <w:sz w:val="32"/>
        </w:rPr>
        <w:t>论文题目：</w:t>
      </w:r>
      <w:r w:rsidRPr="006B0125">
        <w:rPr>
          <w:rFonts w:ascii="黑体" w:eastAsia="黑体" w:hAnsi="黑体" w:hint="eastAsia"/>
          <w:b/>
          <w:bCs/>
          <w:sz w:val="24"/>
          <w:szCs w:val="20"/>
          <w:u w:val="single"/>
        </w:rPr>
        <w:t xml:space="preserve">基于文本挖掘的老年劳动力再就业影响因素分析 </w:t>
      </w:r>
      <w:r w:rsidRPr="006B0125">
        <w:rPr>
          <w:rFonts w:ascii="黑体" w:eastAsia="黑体" w:hAnsi="黑体"/>
          <w:b/>
          <w:bCs/>
          <w:sz w:val="24"/>
          <w:szCs w:val="20"/>
          <w:u w:val="single"/>
        </w:rPr>
        <w:t xml:space="preserve">                           </w:t>
      </w:r>
    </w:p>
    <w:p w14:paraId="6171AA58" w14:textId="7B022A2A" w:rsidR="006B0125" w:rsidRDefault="006B0125" w:rsidP="006B0125">
      <w:pPr>
        <w:ind w:firstLineChars="330" w:firstLine="1060"/>
        <w:rPr>
          <w:rFonts w:ascii="黑体" w:eastAsia="黑体" w:hAnsi="黑体"/>
          <w:b/>
          <w:bCs/>
          <w:color w:val="000000" w:themeColor="text1"/>
          <w:sz w:val="32"/>
          <w:u w:val="single"/>
        </w:rPr>
      </w:pPr>
      <w:r>
        <w:rPr>
          <w:rFonts w:ascii="黑体" w:eastAsia="黑体" w:hAnsi="黑体" w:hint="eastAsia"/>
          <w:b/>
          <w:bCs/>
          <w:color w:val="000000" w:themeColor="text1"/>
          <w:sz w:val="32"/>
        </w:rPr>
        <w:t>学生学号：</w:t>
      </w:r>
      <w:r w:rsidRPr="006B0125">
        <w:rPr>
          <w:rFonts w:ascii="黑体" w:eastAsia="黑体" w:hAnsi="黑体" w:hint="eastAsia"/>
          <w:b/>
          <w:bCs/>
          <w:color w:val="000000" w:themeColor="text1"/>
          <w:sz w:val="32"/>
          <w:u w:val="single"/>
        </w:rPr>
        <w:t xml:space="preserve"> </w:t>
      </w:r>
      <w:r w:rsidRPr="006B0125">
        <w:rPr>
          <w:rFonts w:ascii="黑体" w:eastAsia="黑体" w:hAnsi="黑体"/>
          <w:b/>
          <w:bCs/>
          <w:color w:val="000000" w:themeColor="text1"/>
          <w:sz w:val="32"/>
          <w:u w:val="single"/>
        </w:rPr>
        <w:t xml:space="preserve">       </w:t>
      </w:r>
      <w:r w:rsidRPr="006B0125">
        <w:rPr>
          <w:rFonts w:ascii="黑体" w:eastAsia="黑体" w:hAnsi="黑体" w:hint="eastAsia"/>
          <w:b/>
          <w:bCs/>
          <w:color w:val="000000" w:themeColor="text1"/>
          <w:sz w:val="32"/>
          <w:u w:val="single"/>
        </w:rPr>
        <w:t>42334001</w:t>
      </w:r>
      <w:r>
        <w:rPr>
          <w:rFonts w:ascii="黑体" w:eastAsia="黑体" w:hAnsi="黑体"/>
          <w:b/>
          <w:bCs/>
          <w:color w:val="000000" w:themeColor="text1"/>
          <w:sz w:val="32"/>
          <w:u w:val="single"/>
        </w:rPr>
        <w:t xml:space="preserve">      </w:t>
      </w:r>
      <w:r w:rsidRPr="006B0125">
        <w:rPr>
          <w:rFonts w:ascii="黑体" w:eastAsia="黑体" w:hAnsi="黑体" w:hint="eastAsia"/>
          <w:b/>
          <w:bCs/>
          <w:color w:val="000000" w:themeColor="text1"/>
          <w:sz w:val="32"/>
          <w:u w:val="single"/>
        </w:rPr>
        <w:t xml:space="preserve"> </w:t>
      </w:r>
      <w:r w:rsidRPr="006B0125">
        <w:rPr>
          <w:rFonts w:ascii="黑体" w:eastAsia="黑体" w:hAnsi="黑体" w:hint="eastAsia"/>
          <w:b/>
          <w:bCs/>
          <w:color w:val="000000" w:themeColor="text1"/>
          <w:sz w:val="32"/>
        </w:rPr>
        <w:t xml:space="preserve"> </w:t>
      </w:r>
      <w:r w:rsidRPr="006B0125">
        <w:rPr>
          <w:rFonts w:ascii="黑体" w:eastAsia="黑体" w:hAnsi="黑体"/>
          <w:b/>
          <w:bCs/>
          <w:color w:val="000000" w:themeColor="text1"/>
          <w:sz w:val="32"/>
        </w:rPr>
        <w:t xml:space="preserve">     </w:t>
      </w:r>
      <w:r>
        <w:rPr>
          <w:rFonts w:ascii="黑体" w:eastAsia="黑体" w:hAnsi="黑体"/>
          <w:b/>
          <w:bCs/>
          <w:color w:val="000000" w:themeColor="text1"/>
          <w:sz w:val="32"/>
        </w:rPr>
        <w:t xml:space="preserve">     </w:t>
      </w:r>
      <w:r>
        <w:rPr>
          <w:rFonts w:ascii="黑体" w:eastAsia="黑体" w:hAnsi="黑体" w:hint="eastAsia"/>
          <w:b/>
          <w:bCs/>
          <w:color w:val="000000" w:themeColor="text1"/>
          <w:sz w:val="32"/>
        </w:rPr>
        <w:t xml:space="preserve">  </w:t>
      </w:r>
      <w:r>
        <w:rPr>
          <w:rFonts w:ascii="黑体" w:eastAsia="黑体" w:hAnsi="黑体"/>
          <w:b/>
          <w:bCs/>
          <w:color w:val="000000" w:themeColor="text1"/>
          <w:sz w:val="32"/>
        </w:rPr>
        <w:t xml:space="preserve"> </w:t>
      </w:r>
      <w:r>
        <w:rPr>
          <w:rFonts w:ascii="黑体" w:eastAsia="黑体" w:hAnsi="黑体" w:hint="eastAsia"/>
          <w:b/>
          <w:bCs/>
          <w:color w:val="000000" w:themeColor="text1"/>
          <w:sz w:val="32"/>
        </w:rPr>
        <w:t xml:space="preserve">   </w:t>
      </w:r>
    </w:p>
    <w:p w14:paraId="60A0DB51" w14:textId="105C1E5F" w:rsidR="006B0125" w:rsidRDefault="006B0125" w:rsidP="006B0125">
      <w:pPr>
        <w:ind w:firstLineChars="330" w:firstLine="1060"/>
        <w:rPr>
          <w:rFonts w:ascii="黑体" w:eastAsia="黑体" w:hAnsi="黑体"/>
          <w:b/>
          <w:bCs/>
          <w:color w:val="000000" w:themeColor="text1"/>
          <w:sz w:val="32"/>
          <w:u w:val="single"/>
        </w:rPr>
      </w:pPr>
      <w:r>
        <w:rPr>
          <w:rFonts w:ascii="黑体" w:eastAsia="黑体" w:hAnsi="黑体" w:hint="eastAsia"/>
          <w:b/>
          <w:bCs/>
          <w:color w:val="000000" w:themeColor="text1"/>
          <w:sz w:val="32"/>
        </w:rPr>
        <w:t>学生姓名：</w:t>
      </w:r>
      <w:r w:rsidRPr="006B0125">
        <w:rPr>
          <w:rFonts w:ascii="黑体" w:eastAsia="黑体" w:hAnsi="黑体" w:hint="eastAsia"/>
          <w:b/>
          <w:bCs/>
          <w:color w:val="000000" w:themeColor="text1"/>
          <w:sz w:val="32"/>
          <w:u w:val="single"/>
        </w:rPr>
        <w:t xml:space="preserve"> </w:t>
      </w:r>
      <w:r w:rsidRPr="006B0125">
        <w:rPr>
          <w:rFonts w:ascii="黑体" w:eastAsia="黑体" w:hAnsi="黑体"/>
          <w:b/>
          <w:bCs/>
          <w:color w:val="000000" w:themeColor="text1"/>
          <w:sz w:val="32"/>
          <w:u w:val="single"/>
        </w:rPr>
        <w:t xml:space="preserve">        </w:t>
      </w:r>
      <w:r w:rsidRPr="006B0125">
        <w:rPr>
          <w:rFonts w:ascii="黑体" w:eastAsia="黑体" w:hAnsi="黑体" w:hint="eastAsia"/>
          <w:b/>
          <w:bCs/>
          <w:color w:val="000000" w:themeColor="text1"/>
          <w:sz w:val="32"/>
          <w:u w:val="single"/>
        </w:rPr>
        <w:t>张清越</w:t>
      </w:r>
      <w:r w:rsidRPr="006B0125">
        <w:rPr>
          <w:rFonts w:ascii="黑体" w:eastAsia="黑体" w:hAnsi="黑体" w:hint="eastAsia"/>
          <w:b/>
          <w:bCs/>
          <w:color w:val="000000" w:themeColor="text1"/>
          <w:sz w:val="32"/>
          <w:u w:val="single"/>
        </w:rPr>
        <w:t xml:space="preserve">  </w:t>
      </w:r>
      <w:r w:rsidRPr="006B0125">
        <w:rPr>
          <w:rFonts w:ascii="黑体" w:eastAsia="黑体" w:hAnsi="黑体"/>
          <w:b/>
          <w:bCs/>
          <w:color w:val="000000" w:themeColor="text1"/>
          <w:sz w:val="32"/>
          <w:u w:val="single"/>
        </w:rPr>
        <w:t xml:space="preserve">  </w:t>
      </w:r>
      <w:r w:rsidRPr="006B0125">
        <w:rPr>
          <w:rFonts w:ascii="黑体" w:eastAsia="黑体" w:hAnsi="黑体" w:hint="eastAsia"/>
          <w:b/>
          <w:bCs/>
          <w:color w:val="000000" w:themeColor="text1"/>
          <w:sz w:val="32"/>
          <w:u w:val="single"/>
        </w:rPr>
        <w:t xml:space="preserve"> </w:t>
      </w:r>
      <w:r w:rsidRPr="006B0125">
        <w:rPr>
          <w:rFonts w:ascii="黑体" w:eastAsia="黑体" w:hAnsi="黑体"/>
          <w:b/>
          <w:bCs/>
          <w:color w:val="000000" w:themeColor="text1"/>
          <w:sz w:val="32"/>
          <w:u w:val="single"/>
        </w:rPr>
        <w:t xml:space="preserve"> </w:t>
      </w:r>
      <w:r>
        <w:rPr>
          <w:rFonts w:ascii="黑体" w:eastAsia="黑体" w:hAnsi="黑体"/>
          <w:b/>
          <w:bCs/>
          <w:color w:val="000000" w:themeColor="text1"/>
          <w:sz w:val="32"/>
        </w:rPr>
        <w:t xml:space="preserve">           </w:t>
      </w:r>
      <w:r>
        <w:rPr>
          <w:rFonts w:ascii="黑体" w:eastAsia="黑体" w:hAnsi="黑体" w:hint="eastAsia"/>
          <w:b/>
          <w:bCs/>
          <w:color w:val="000000" w:themeColor="text1"/>
          <w:sz w:val="32"/>
        </w:rPr>
        <w:t xml:space="preserve">   </w:t>
      </w:r>
      <w:r>
        <w:rPr>
          <w:rFonts w:ascii="黑体" w:eastAsia="黑体" w:hAnsi="黑体"/>
          <w:b/>
          <w:bCs/>
          <w:color w:val="000000" w:themeColor="text1"/>
          <w:sz w:val="32"/>
        </w:rPr>
        <w:t xml:space="preserve">           </w:t>
      </w:r>
    </w:p>
    <w:p w14:paraId="160A9B1A" w14:textId="3C914E2A" w:rsidR="006B0125" w:rsidRDefault="006B0125" w:rsidP="006B0125">
      <w:pPr>
        <w:ind w:firstLineChars="330" w:firstLine="1060"/>
        <w:rPr>
          <w:rFonts w:ascii="黑体" w:eastAsia="黑体" w:hAnsi="黑体"/>
          <w:b/>
          <w:bCs/>
          <w:color w:val="000000" w:themeColor="text1"/>
          <w:sz w:val="32"/>
        </w:rPr>
      </w:pPr>
      <w:r>
        <w:rPr>
          <w:rFonts w:ascii="黑体" w:eastAsia="黑体" w:hAnsi="黑体" w:hint="eastAsia"/>
          <w:b/>
          <w:bCs/>
          <w:color w:val="000000" w:themeColor="text1"/>
          <w:sz w:val="32"/>
        </w:rPr>
        <w:t>学    院：</w:t>
      </w:r>
      <w:r w:rsidRPr="006B0125">
        <w:rPr>
          <w:rFonts w:ascii="黑体" w:eastAsia="黑体" w:hAnsi="黑体" w:hint="eastAsia"/>
          <w:b/>
          <w:bCs/>
          <w:color w:val="000000" w:themeColor="text1"/>
          <w:sz w:val="32"/>
          <w:u w:val="single"/>
        </w:rPr>
        <w:t xml:space="preserve"> </w:t>
      </w:r>
      <w:r w:rsidRPr="006B0125">
        <w:rPr>
          <w:rFonts w:ascii="黑体" w:eastAsia="黑体" w:hAnsi="黑体"/>
          <w:b/>
          <w:bCs/>
          <w:color w:val="000000" w:themeColor="text1"/>
          <w:sz w:val="32"/>
          <w:u w:val="single"/>
        </w:rPr>
        <w:t xml:space="preserve">  </w:t>
      </w:r>
      <w:r w:rsidRPr="006B0125">
        <w:rPr>
          <w:rFonts w:ascii="黑体" w:eastAsia="黑体" w:hAnsi="黑体" w:hint="eastAsia"/>
          <w:b/>
          <w:bCs/>
          <w:color w:val="000000" w:themeColor="text1"/>
          <w:sz w:val="32"/>
          <w:u w:val="single"/>
        </w:rPr>
        <w:t>计算机与人工智能学院</w:t>
      </w:r>
      <w:r>
        <w:rPr>
          <w:rFonts w:ascii="黑体" w:eastAsia="黑体" w:hAnsi="黑体" w:hint="eastAsia"/>
          <w:b/>
          <w:bCs/>
          <w:color w:val="000000" w:themeColor="text1"/>
          <w:sz w:val="32"/>
        </w:rPr>
        <w:t xml:space="preserve">    </w:t>
      </w:r>
      <w:r>
        <w:rPr>
          <w:rFonts w:ascii="黑体" w:eastAsia="黑体" w:hAnsi="黑体"/>
          <w:b/>
          <w:bCs/>
          <w:color w:val="000000" w:themeColor="text1"/>
          <w:sz w:val="32"/>
        </w:rPr>
        <w:t xml:space="preserve">      </w:t>
      </w:r>
      <w:r>
        <w:rPr>
          <w:rFonts w:ascii="黑体" w:eastAsia="黑体" w:hAnsi="黑体" w:hint="eastAsia"/>
          <w:b/>
          <w:bCs/>
          <w:color w:val="000000" w:themeColor="text1"/>
          <w:sz w:val="32"/>
        </w:rPr>
        <w:t xml:space="preserve">        </w:t>
      </w:r>
    </w:p>
    <w:p w14:paraId="2FED04C5" w14:textId="49170017" w:rsidR="006B0125" w:rsidRDefault="006B0125" w:rsidP="006B0125">
      <w:pPr>
        <w:ind w:firstLineChars="330" w:firstLine="1060"/>
        <w:rPr>
          <w:rFonts w:ascii="黑体" w:eastAsia="黑体" w:hAnsi="黑体"/>
          <w:b/>
          <w:bCs/>
          <w:color w:val="000000" w:themeColor="text1"/>
          <w:sz w:val="32"/>
          <w:u w:val="single"/>
        </w:rPr>
      </w:pPr>
      <w:r>
        <w:rPr>
          <w:rFonts w:ascii="黑体" w:eastAsia="黑体" w:hAnsi="黑体" w:hint="eastAsia"/>
          <w:b/>
          <w:bCs/>
          <w:color w:val="000000" w:themeColor="text1"/>
          <w:sz w:val="32"/>
        </w:rPr>
        <w:t>年级</w:t>
      </w:r>
      <w:r>
        <w:rPr>
          <w:rFonts w:ascii="黑体" w:eastAsia="黑体" w:hAnsi="黑体"/>
          <w:b/>
          <w:bCs/>
          <w:color w:val="000000" w:themeColor="text1"/>
          <w:sz w:val="32"/>
        </w:rPr>
        <w:t>专业</w:t>
      </w:r>
      <w:r>
        <w:rPr>
          <w:rFonts w:ascii="黑体" w:eastAsia="黑体" w:hAnsi="黑体" w:hint="eastAsia"/>
          <w:b/>
          <w:bCs/>
          <w:color w:val="000000" w:themeColor="text1"/>
          <w:sz w:val="32"/>
        </w:rPr>
        <w:t>：</w:t>
      </w:r>
      <w:r w:rsidRPr="006B0125">
        <w:rPr>
          <w:rFonts w:ascii="黑体" w:eastAsia="黑体" w:hAnsi="黑体" w:hint="eastAsia"/>
          <w:b/>
          <w:bCs/>
          <w:color w:val="000000" w:themeColor="text1"/>
          <w:sz w:val="32"/>
          <w:u w:val="single"/>
        </w:rPr>
        <w:t xml:space="preserve">     </w:t>
      </w:r>
      <w:r>
        <w:rPr>
          <w:rFonts w:ascii="黑体" w:eastAsia="黑体" w:hAnsi="黑体"/>
          <w:b/>
          <w:bCs/>
          <w:color w:val="000000" w:themeColor="text1"/>
          <w:sz w:val="32"/>
          <w:u w:val="single"/>
        </w:rPr>
        <w:t xml:space="preserve">   </w:t>
      </w:r>
      <w:r w:rsidRPr="006B0125">
        <w:rPr>
          <w:rFonts w:ascii="黑体" w:eastAsia="黑体" w:hAnsi="黑体" w:hint="eastAsia"/>
          <w:b/>
          <w:bCs/>
          <w:color w:val="000000" w:themeColor="text1"/>
          <w:sz w:val="32"/>
          <w:u w:val="single"/>
        </w:rPr>
        <w:t>人工智能</w:t>
      </w:r>
      <w:r w:rsidRPr="006B0125">
        <w:rPr>
          <w:rFonts w:ascii="黑体" w:eastAsia="黑体" w:hAnsi="黑体"/>
          <w:b/>
          <w:bCs/>
          <w:color w:val="000000" w:themeColor="text1"/>
          <w:sz w:val="32"/>
        </w:rPr>
        <w:t xml:space="preserve">       </w:t>
      </w:r>
      <w:r w:rsidRPr="006B0125">
        <w:rPr>
          <w:rFonts w:ascii="黑体" w:eastAsia="黑体" w:hAnsi="黑体" w:hint="eastAsia"/>
          <w:b/>
          <w:bCs/>
          <w:color w:val="000000" w:themeColor="text1"/>
          <w:sz w:val="32"/>
        </w:rPr>
        <w:t xml:space="preserve"> </w:t>
      </w:r>
      <w:r>
        <w:rPr>
          <w:rFonts w:ascii="黑体" w:eastAsia="黑体" w:hAnsi="黑体" w:hint="eastAsia"/>
          <w:b/>
          <w:bCs/>
          <w:color w:val="000000" w:themeColor="text1"/>
          <w:sz w:val="32"/>
        </w:rPr>
        <w:t xml:space="preserve">          </w:t>
      </w:r>
    </w:p>
    <w:tbl>
      <w:tblPr>
        <w:tblStyle w:val="ac"/>
        <w:tblW w:w="10392" w:type="dxa"/>
        <w:jc w:val="center"/>
        <w:tblLook w:val="04A0" w:firstRow="1" w:lastRow="0" w:firstColumn="1" w:lastColumn="0" w:noHBand="0" w:noVBand="1"/>
      </w:tblPr>
      <w:tblGrid>
        <w:gridCol w:w="10392"/>
      </w:tblGrid>
      <w:tr w:rsidR="006B0125" w14:paraId="2F92B3E4" w14:textId="77777777" w:rsidTr="00F35C84">
        <w:trPr>
          <w:trHeight w:val="4400"/>
          <w:jc w:val="center"/>
        </w:trPr>
        <w:tc>
          <w:tcPr>
            <w:tcW w:w="10392" w:type="dxa"/>
          </w:tcPr>
          <w:p w14:paraId="32DCC89E" w14:textId="77777777" w:rsidR="006B0125" w:rsidRDefault="006B0125" w:rsidP="00F35C84">
            <w:pPr>
              <w:rPr>
                <w:rFonts w:ascii="黑体" w:eastAsia="黑体" w:hAnsi="黑体"/>
                <w:color w:val="000000" w:themeColor="text1"/>
                <w:sz w:val="28"/>
                <w:szCs w:val="28"/>
              </w:rPr>
            </w:pPr>
            <w:r>
              <w:rPr>
                <w:rFonts w:ascii="黑体" w:eastAsia="黑体" w:hAnsi="黑体" w:hint="eastAsia"/>
                <w:color w:val="000000" w:themeColor="text1"/>
                <w:sz w:val="28"/>
                <w:szCs w:val="28"/>
              </w:rPr>
              <w:t>评语</w:t>
            </w:r>
            <w:r>
              <w:rPr>
                <w:rFonts w:ascii="黑体" w:eastAsia="黑体" w:hAnsi="黑体"/>
                <w:color w:val="000000" w:themeColor="text1"/>
                <w:sz w:val="28"/>
                <w:szCs w:val="28"/>
              </w:rPr>
              <w:t>：</w:t>
            </w:r>
          </w:p>
          <w:p w14:paraId="5B092113" w14:textId="77777777" w:rsidR="006B0125" w:rsidRDefault="006B0125" w:rsidP="00F35C84">
            <w:pPr>
              <w:rPr>
                <w:rFonts w:ascii="黑体" w:eastAsia="黑体" w:hAnsi="黑体"/>
                <w:color w:val="000000" w:themeColor="text1"/>
                <w:sz w:val="28"/>
                <w:szCs w:val="28"/>
              </w:rPr>
            </w:pPr>
          </w:p>
          <w:p w14:paraId="0846C147" w14:textId="77777777" w:rsidR="006B0125" w:rsidRDefault="006B0125" w:rsidP="00F35C84">
            <w:pPr>
              <w:rPr>
                <w:rFonts w:ascii="黑体" w:eastAsia="黑体" w:hAnsi="黑体"/>
                <w:color w:val="000000" w:themeColor="text1"/>
                <w:sz w:val="28"/>
                <w:szCs w:val="28"/>
              </w:rPr>
            </w:pPr>
          </w:p>
          <w:p w14:paraId="1D717F6F" w14:textId="77777777" w:rsidR="006B0125" w:rsidRDefault="006B0125" w:rsidP="00F35C84">
            <w:pPr>
              <w:rPr>
                <w:rFonts w:ascii="黑体" w:eastAsia="黑体" w:hAnsi="黑体"/>
                <w:color w:val="000000" w:themeColor="text1"/>
                <w:sz w:val="28"/>
                <w:szCs w:val="28"/>
              </w:rPr>
            </w:pPr>
          </w:p>
          <w:p w14:paraId="26329978" w14:textId="77777777" w:rsidR="006B0125" w:rsidRDefault="006B0125" w:rsidP="00F35C84">
            <w:pPr>
              <w:rPr>
                <w:rFonts w:ascii="黑体" w:eastAsia="黑体" w:hAnsi="黑体"/>
                <w:color w:val="000000" w:themeColor="text1"/>
                <w:sz w:val="28"/>
                <w:szCs w:val="28"/>
              </w:rPr>
            </w:pPr>
          </w:p>
          <w:p w14:paraId="7E3669C1" w14:textId="77777777" w:rsidR="006B0125" w:rsidRDefault="006B0125" w:rsidP="00F35C84">
            <w:pPr>
              <w:rPr>
                <w:rFonts w:ascii="黑体" w:eastAsia="黑体" w:hAnsi="黑体"/>
                <w:color w:val="000000" w:themeColor="text1"/>
                <w:sz w:val="28"/>
                <w:szCs w:val="28"/>
              </w:rPr>
            </w:pPr>
          </w:p>
          <w:p w14:paraId="0884172A" w14:textId="77777777" w:rsidR="006B0125" w:rsidRDefault="006B0125" w:rsidP="00F35C84">
            <w:pPr>
              <w:rPr>
                <w:rFonts w:ascii="黑体" w:eastAsia="黑体" w:hAnsi="黑体"/>
                <w:color w:val="000000" w:themeColor="text1"/>
                <w:sz w:val="28"/>
                <w:szCs w:val="28"/>
              </w:rPr>
            </w:pPr>
          </w:p>
          <w:p w14:paraId="4E795816" w14:textId="77777777" w:rsidR="006B0125" w:rsidRDefault="006B0125" w:rsidP="00F35C84">
            <w:pPr>
              <w:rPr>
                <w:rFonts w:ascii="黑体" w:eastAsia="黑体" w:hAnsi="黑体"/>
                <w:b/>
                <w:color w:val="000000" w:themeColor="text1"/>
                <w:sz w:val="28"/>
                <w:szCs w:val="28"/>
              </w:rPr>
            </w:pPr>
            <w:r>
              <w:rPr>
                <w:rFonts w:ascii="黑体" w:eastAsia="黑体" w:hAnsi="黑体" w:hint="eastAsia"/>
                <w:color w:val="000000" w:themeColor="text1"/>
                <w:sz w:val="28"/>
                <w:szCs w:val="28"/>
              </w:rPr>
              <w:t xml:space="preserve">                    </w:t>
            </w:r>
            <w:r>
              <w:rPr>
                <w:rFonts w:ascii="黑体" w:eastAsia="黑体" w:hAnsi="黑体" w:hint="eastAsia"/>
                <w:b/>
                <w:color w:val="000000" w:themeColor="text1"/>
                <w:sz w:val="28"/>
                <w:szCs w:val="28"/>
              </w:rPr>
              <w:t xml:space="preserve"> 得  分</w:t>
            </w:r>
            <w:r>
              <w:rPr>
                <w:rFonts w:ascii="黑体" w:eastAsia="黑体" w:hAnsi="黑体"/>
                <w:b/>
                <w:color w:val="000000" w:themeColor="text1"/>
                <w:sz w:val="28"/>
                <w:szCs w:val="28"/>
              </w:rPr>
              <w:t>：</w:t>
            </w:r>
          </w:p>
          <w:p w14:paraId="203515D1" w14:textId="77777777" w:rsidR="006B0125" w:rsidRDefault="006B0125" w:rsidP="00F35C84">
            <w:pPr>
              <w:spacing w:line="600" w:lineRule="auto"/>
              <w:ind w:right="1440" w:firstLineChars="1200" w:firstLine="2891"/>
              <w:jc w:val="left"/>
              <w:rPr>
                <w:rFonts w:ascii="黑体" w:eastAsia="黑体" w:hAnsi="黑体"/>
                <w:color w:val="000000" w:themeColor="text1"/>
                <w:sz w:val="28"/>
                <w:szCs w:val="28"/>
              </w:rPr>
            </w:pPr>
            <w:r>
              <w:rPr>
                <w:rFonts w:ascii="黑体" w:eastAsia="黑体" w:hAnsi="黑体" w:hint="eastAsia"/>
                <w:b/>
                <w:bCs/>
                <w:color w:val="000000" w:themeColor="text1"/>
                <w:sz w:val="24"/>
                <w:szCs w:val="24"/>
              </w:rPr>
              <w:t>评阅</w:t>
            </w:r>
            <w:r>
              <w:rPr>
                <w:rFonts w:ascii="黑体" w:eastAsia="黑体" w:hAnsi="黑体"/>
                <w:b/>
                <w:bCs/>
                <w:color w:val="000000" w:themeColor="text1"/>
                <w:sz w:val="24"/>
                <w:szCs w:val="24"/>
              </w:rPr>
              <w:t>教师签字：</w:t>
            </w:r>
            <w:r>
              <w:rPr>
                <w:rFonts w:ascii="黑体" w:eastAsia="黑体" w:hAnsi="黑体" w:hint="eastAsia"/>
                <w:b/>
                <w:bCs/>
                <w:color w:val="000000" w:themeColor="text1"/>
                <w:sz w:val="24"/>
                <w:szCs w:val="24"/>
              </w:rPr>
              <w:t xml:space="preserve">    </w:t>
            </w:r>
            <w:r>
              <w:rPr>
                <w:rFonts w:ascii="黑体" w:eastAsia="黑体" w:hAnsi="黑体"/>
                <w:b/>
                <w:bCs/>
                <w:color w:val="000000" w:themeColor="text1"/>
                <w:sz w:val="24"/>
                <w:szCs w:val="24"/>
              </w:rPr>
              <w:t xml:space="preserve">         </w:t>
            </w:r>
            <w:r>
              <w:rPr>
                <w:rFonts w:ascii="黑体" w:eastAsia="黑体" w:hAnsi="黑体" w:hint="eastAsia"/>
                <w:b/>
                <w:bCs/>
                <w:color w:val="000000" w:themeColor="text1"/>
                <w:sz w:val="24"/>
                <w:szCs w:val="24"/>
              </w:rPr>
              <w:t xml:space="preserve"> </w:t>
            </w:r>
            <w:r>
              <w:rPr>
                <w:rFonts w:ascii="黑体" w:eastAsia="黑体" w:hAnsi="黑体"/>
                <w:b/>
                <w:bCs/>
                <w:color w:val="000000" w:themeColor="text1"/>
                <w:sz w:val="24"/>
                <w:szCs w:val="24"/>
              </w:rPr>
              <w:t xml:space="preserve"> </w:t>
            </w:r>
            <w:r>
              <w:rPr>
                <w:rFonts w:ascii="黑体" w:eastAsia="黑体" w:hAnsi="黑体"/>
                <w:b/>
                <w:bCs/>
                <w:color w:val="000000" w:themeColor="text1"/>
                <w:sz w:val="28"/>
                <w:szCs w:val="28"/>
              </w:rPr>
              <w:t xml:space="preserve">  </w:t>
            </w:r>
            <w:r>
              <w:rPr>
                <w:rFonts w:ascii="黑体" w:eastAsia="黑体" w:hAnsi="黑体" w:hint="eastAsia"/>
                <w:b/>
                <w:bCs/>
                <w:color w:val="000000" w:themeColor="text1"/>
                <w:sz w:val="28"/>
                <w:szCs w:val="28"/>
              </w:rPr>
              <w:t>年</w:t>
            </w:r>
            <w:r>
              <w:rPr>
                <w:rFonts w:ascii="黑体" w:eastAsia="黑体" w:hAnsi="黑体"/>
                <w:b/>
                <w:bCs/>
                <w:color w:val="000000" w:themeColor="text1"/>
                <w:sz w:val="28"/>
                <w:szCs w:val="28"/>
              </w:rPr>
              <w:t xml:space="preserve">     </w:t>
            </w:r>
            <w:r>
              <w:rPr>
                <w:rFonts w:ascii="黑体" w:eastAsia="黑体" w:hAnsi="黑体" w:hint="eastAsia"/>
                <w:b/>
                <w:bCs/>
                <w:color w:val="000000" w:themeColor="text1"/>
                <w:sz w:val="28"/>
                <w:szCs w:val="28"/>
              </w:rPr>
              <w:t>月</w:t>
            </w:r>
          </w:p>
        </w:tc>
      </w:tr>
    </w:tbl>
    <w:bookmarkEnd w:id="0"/>
    <w:p w14:paraId="5FC7BE2A" w14:textId="0503DB22" w:rsidR="00D219FB" w:rsidRPr="00BF5389" w:rsidRDefault="00D219FB" w:rsidP="006B0125">
      <w:pPr>
        <w:rPr>
          <w:rStyle w:val="ae"/>
          <w:rFonts w:ascii="宋体" w:eastAsia="宋体" w:hAnsi="宋体" w:cs="Segoe UI"/>
          <w:color w:val="404040"/>
          <w:u w:val="none"/>
        </w:rPr>
      </w:pPr>
      <w:r w:rsidRPr="00D219FB">
        <w:rPr>
          <w:rFonts w:asciiTheme="majorHAnsi" w:eastAsiaTheme="majorEastAsia" w:hAnsiTheme="majorHAnsi" w:cstheme="majorBidi"/>
          <w:b/>
          <w:bCs/>
          <w:sz w:val="32"/>
          <w:szCs w:val="32"/>
        </w:rPr>
        <w:fldChar w:fldCharType="begin"/>
      </w:r>
      <w:r w:rsidRPr="00D219FB">
        <w:instrText xml:space="preserve"> </w:instrText>
      </w:r>
      <w:r w:rsidRPr="00D219FB">
        <w:rPr>
          <w:rFonts w:hint="eastAsia"/>
        </w:rPr>
        <w:instrText>TOC \o "1-3" \h \z \u</w:instrText>
      </w:r>
      <w:r w:rsidRPr="00D219FB">
        <w:instrText xml:space="preserve"> </w:instrText>
      </w:r>
      <w:r w:rsidRPr="00D219FB">
        <w:rPr>
          <w:rFonts w:asciiTheme="majorHAnsi" w:eastAsiaTheme="majorEastAsia" w:hAnsiTheme="majorHAnsi" w:cstheme="majorBidi"/>
          <w:b/>
          <w:bCs/>
          <w:sz w:val="32"/>
          <w:szCs w:val="32"/>
        </w:rPr>
        <w:fldChar w:fldCharType="separate"/>
      </w:r>
    </w:p>
    <w:sdt>
      <w:sdtPr>
        <w:rPr>
          <w:rFonts w:asciiTheme="minorHAnsi" w:eastAsiaTheme="minorEastAsia" w:hAnsiTheme="minorHAnsi" w:cstheme="minorBidi"/>
          <w:color w:val="auto"/>
          <w:kern w:val="2"/>
          <w:sz w:val="21"/>
          <w:szCs w:val="22"/>
          <w:lang w:val="zh-CN"/>
        </w:rPr>
        <w:id w:val="-869689508"/>
        <w:docPartObj>
          <w:docPartGallery w:val="Table of Contents"/>
          <w:docPartUnique/>
        </w:docPartObj>
      </w:sdtPr>
      <w:sdtEndPr>
        <w:rPr>
          <w:rFonts w:cs="Times New Roman"/>
          <w:sz w:val="22"/>
        </w:rPr>
      </w:sdtEndPr>
      <w:sdtContent>
        <w:p w14:paraId="5A446652" w14:textId="16002E09" w:rsidR="00D219FB" w:rsidRDefault="00D219FB">
          <w:pPr>
            <w:pStyle w:val="TOC"/>
          </w:pPr>
          <w:r>
            <w:rPr>
              <w:lang w:val="zh-CN"/>
            </w:rPr>
            <w:t>目录</w:t>
          </w:r>
        </w:p>
        <w:p w14:paraId="0D1639CC" w14:textId="0F153D9C" w:rsidR="00D219FB" w:rsidRDefault="00D219FB">
          <w:pPr>
            <w:pStyle w:val="TOC1"/>
          </w:pPr>
          <w:r w:rsidRPr="00D219FB">
            <w:rPr>
              <w:rFonts w:hint="eastAsia"/>
              <w:b/>
              <w:bCs/>
            </w:rPr>
            <w:t>0</w:t>
          </w:r>
          <w:r w:rsidRPr="00D219FB">
            <w:rPr>
              <w:b/>
              <w:bCs/>
            </w:rPr>
            <w:t xml:space="preserve"> 引言</w:t>
          </w:r>
          <w:r>
            <w:ptab w:relativeTo="margin" w:alignment="right" w:leader="dot"/>
          </w:r>
          <w:r>
            <w:rPr>
              <w:b/>
              <w:bCs/>
              <w:lang w:val="zh-CN"/>
            </w:rPr>
            <w:t>1</w:t>
          </w:r>
        </w:p>
        <w:p w14:paraId="69B47ACD" w14:textId="34C4B2D2" w:rsidR="00D219FB" w:rsidRPr="00D219FB" w:rsidRDefault="00CB5F6C" w:rsidP="00D219FB">
          <w:pPr>
            <w:pStyle w:val="TOC1"/>
            <w:tabs>
              <w:tab w:val="right" w:leader="dot" w:pos="8296"/>
            </w:tabs>
            <w:rPr>
              <w:b/>
              <w:bCs/>
            </w:rPr>
          </w:pPr>
          <w:hyperlink w:anchor="_Toc201166785" w:history="1">
            <w:r w:rsidR="00D219FB">
              <w:rPr>
                <w:rFonts w:hint="eastAsia"/>
                <w:b/>
                <w:bCs/>
              </w:rPr>
              <w:t>1</w:t>
            </w:r>
            <w:r w:rsidR="00D219FB" w:rsidRPr="00D219FB">
              <w:t xml:space="preserve"> </w:t>
            </w:r>
            <w:r w:rsidR="00D219FB" w:rsidRPr="00D219FB">
              <w:rPr>
                <w:rFonts w:hint="eastAsia"/>
                <w:b/>
                <w:bCs/>
              </w:rPr>
              <w:t>研究过程</w:t>
            </w:r>
            <w:r w:rsidR="00D219FB" w:rsidRPr="00D219FB">
              <w:rPr>
                <w:b/>
                <w:bCs/>
                <w:webHidden/>
              </w:rPr>
              <w:tab/>
            </w:r>
            <w:r w:rsidR="00D219FB" w:rsidRPr="00D219FB">
              <w:rPr>
                <w:b/>
                <w:bCs/>
                <w:webHidden/>
              </w:rPr>
              <w:fldChar w:fldCharType="begin"/>
            </w:r>
            <w:r w:rsidR="00D219FB" w:rsidRPr="00D219FB">
              <w:rPr>
                <w:b/>
                <w:bCs/>
                <w:webHidden/>
              </w:rPr>
              <w:instrText xml:space="preserve"> PAGEREF _Toc201166785 \h </w:instrText>
            </w:r>
            <w:r w:rsidR="00D219FB" w:rsidRPr="00D219FB">
              <w:rPr>
                <w:b/>
                <w:bCs/>
                <w:webHidden/>
              </w:rPr>
            </w:r>
            <w:r w:rsidR="00D219FB" w:rsidRPr="00D219FB">
              <w:rPr>
                <w:b/>
                <w:bCs/>
                <w:webHidden/>
              </w:rPr>
              <w:fldChar w:fldCharType="separate"/>
            </w:r>
            <w:r w:rsidR="00D219FB" w:rsidRPr="00D219FB">
              <w:rPr>
                <w:b/>
                <w:bCs/>
                <w:webHidden/>
              </w:rPr>
              <w:t>1</w:t>
            </w:r>
            <w:r w:rsidR="00D219FB" w:rsidRPr="00D219FB">
              <w:rPr>
                <w:b/>
                <w:bCs/>
                <w:webHidden/>
              </w:rPr>
              <w:fldChar w:fldCharType="end"/>
            </w:r>
          </w:hyperlink>
        </w:p>
        <w:p w14:paraId="2C864D5C" w14:textId="7E3E5392" w:rsidR="00D219FB" w:rsidRDefault="00D219FB">
          <w:pPr>
            <w:pStyle w:val="TOC2"/>
            <w:ind w:left="216"/>
            <w:rPr>
              <w:lang w:val="zh-CN"/>
            </w:rPr>
          </w:pPr>
          <w:r>
            <w:rPr>
              <w:rFonts w:hint="eastAsia"/>
            </w:rPr>
            <w:t>1.1</w:t>
          </w:r>
          <w:r>
            <w:t xml:space="preserve"> </w:t>
          </w:r>
          <w:r>
            <w:rPr>
              <w:rFonts w:hint="eastAsia"/>
            </w:rPr>
            <w:t>研究方法</w:t>
          </w:r>
          <w:r>
            <w:ptab w:relativeTo="margin" w:alignment="right" w:leader="dot"/>
          </w:r>
          <w:r w:rsidR="00BF5389">
            <w:rPr>
              <w:rFonts w:hint="eastAsia"/>
              <w:lang w:val="zh-CN"/>
            </w:rPr>
            <w:t>1</w:t>
          </w:r>
        </w:p>
        <w:p w14:paraId="461B6607" w14:textId="31447C61" w:rsidR="00D219FB" w:rsidRDefault="00D219FB" w:rsidP="00D219FB">
          <w:pPr>
            <w:pStyle w:val="TOC2"/>
            <w:ind w:left="216"/>
            <w:rPr>
              <w:lang w:val="zh-CN"/>
            </w:rPr>
          </w:pPr>
          <w:r>
            <w:rPr>
              <w:rFonts w:hint="eastAsia"/>
            </w:rPr>
            <w:t>1.2</w:t>
          </w:r>
          <w:r>
            <w:t xml:space="preserve"> </w:t>
          </w:r>
          <w:r>
            <w:rPr>
              <w:rFonts w:hint="eastAsia"/>
            </w:rPr>
            <w:t>基于LDA主题模型的影响因素挖掘与识别</w:t>
          </w:r>
          <w:r>
            <w:ptab w:relativeTo="margin" w:alignment="right" w:leader="dot"/>
          </w:r>
          <w:r w:rsidR="00BF5389">
            <w:rPr>
              <w:rFonts w:hint="eastAsia"/>
              <w:lang w:val="zh-CN"/>
            </w:rPr>
            <w:t>1</w:t>
          </w:r>
        </w:p>
        <w:p w14:paraId="56BE8EEF" w14:textId="47763EE5" w:rsidR="00D219FB" w:rsidRDefault="00D219FB" w:rsidP="00D219FB">
          <w:pPr>
            <w:pStyle w:val="TOC3"/>
            <w:ind w:left="446"/>
          </w:pPr>
          <w:r>
            <w:rPr>
              <w:rFonts w:hint="eastAsia"/>
            </w:rPr>
            <w:t>1.2.1</w:t>
          </w:r>
          <w:r>
            <w:t xml:space="preserve"> </w:t>
          </w:r>
          <w:r>
            <w:rPr>
              <w:rFonts w:hint="eastAsia"/>
            </w:rPr>
            <w:t>数据获取与预处理</w:t>
          </w:r>
          <w:r>
            <w:ptab w:relativeTo="margin" w:alignment="right" w:leader="dot"/>
          </w:r>
          <w:r w:rsidR="00BF5389">
            <w:rPr>
              <w:rFonts w:hint="eastAsia"/>
              <w:lang w:val="zh-CN"/>
            </w:rPr>
            <w:t>2</w:t>
          </w:r>
        </w:p>
        <w:p w14:paraId="0042E28A" w14:textId="14D7CE0D" w:rsidR="00D219FB" w:rsidRDefault="00D219FB" w:rsidP="00D219FB">
          <w:pPr>
            <w:pStyle w:val="TOC3"/>
            <w:ind w:left="446"/>
            <w:rPr>
              <w:lang w:val="zh-CN"/>
            </w:rPr>
          </w:pPr>
          <w:r>
            <w:rPr>
              <w:rFonts w:hint="eastAsia"/>
            </w:rPr>
            <w:t>1.2.2</w:t>
          </w:r>
          <w:r>
            <w:t xml:space="preserve"> </w:t>
          </w:r>
          <w:r>
            <w:rPr>
              <w:rFonts w:hint="eastAsia"/>
            </w:rPr>
            <w:t>确定主题数</w:t>
          </w:r>
          <w:r>
            <w:ptab w:relativeTo="margin" w:alignment="right" w:leader="dot"/>
          </w:r>
          <w:r w:rsidR="00BF5389">
            <w:rPr>
              <w:rFonts w:hint="eastAsia"/>
              <w:lang w:val="zh-CN"/>
            </w:rPr>
            <w:t>2</w:t>
          </w:r>
        </w:p>
        <w:p w14:paraId="2C51BCA3" w14:textId="6615ABDF" w:rsidR="00D219FB" w:rsidRPr="00D219FB" w:rsidRDefault="00D219FB" w:rsidP="00D219FB">
          <w:pPr>
            <w:pStyle w:val="TOC3"/>
            <w:ind w:left="446"/>
          </w:pPr>
          <w:r>
            <w:rPr>
              <w:rFonts w:hint="eastAsia"/>
            </w:rPr>
            <w:t>1.2.3</w:t>
          </w:r>
          <w:r>
            <w:t xml:space="preserve"> </w:t>
          </w:r>
          <w:r>
            <w:rPr>
              <w:rFonts w:hint="eastAsia"/>
            </w:rPr>
            <w:t>识别影响因素</w:t>
          </w:r>
          <w:r>
            <w:ptab w:relativeTo="margin" w:alignment="right" w:leader="dot"/>
          </w:r>
          <w:r w:rsidR="00BF5389">
            <w:rPr>
              <w:rFonts w:hint="eastAsia"/>
              <w:lang w:val="zh-CN"/>
            </w:rPr>
            <w:t>3</w:t>
          </w:r>
        </w:p>
        <w:p w14:paraId="3341AF63" w14:textId="7F7497FB" w:rsidR="00D219FB" w:rsidRDefault="00D219FB" w:rsidP="00D219FB">
          <w:pPr>
            <w:pStyle w:val="TOC2"/>
            <w:ind w:left="216"/>
            <w:rPr>
              <w:lang w:val="zh-CN"/>
            </w:rPr>
          </w:pPr>
          <w:r>
            <w:rPr>
              <w:rFonts w:hint="eastAsia"/>
            </w:rPr>
            <w:t>1.3</w:t>
          </w:r>
          <w:r w:rsidRPr="00D219FB">
            <w:t xml:space="preserve"> 基于词嵌入的余弦相似度矩阵计算综合矩阵</w:t>
          </w:r>
          <w:r>
            <w:ptab w:relativeTo="margin" w:alignment="right" w:leader="dot"/>
          </w:r>
          <w:r w:rsidR="00BF5389">
            <w:rPr>
              <w:rFonts w:hint="eastAsia"/>
              <w:lang w:val="zh-CN"/>
            </w:rPr>
            <w:t>4</w:t>
          </w:r>
        </w:p>
        <w:p w14:paraId="40551817" w14:textId="73CA6B8F" w:rsidR="00D219FB" w:rsidRDefault="00D219FB" w:rsidP="00D219FB">
          <w:pPr>
            <w:pStyle w:val="TOC2"/>
            <w:ind w:left="216"/>
            <w:rPr>
              <w:lang w:val="zh-CN"/>
            </w:rPr>
          </w:pPr>
          <w:r w:rsidRPr="00D219FB">
            <w:t>1.4 基于ISM的影响因素层级关系划分</w:t>
          </w:r>
          <w:r>
            <w:ptab w:relativeTo="margin" w:alignment="right" w:leader="dot"/>
          </w:r>
          <w:r>
            <w:rPr>
              <w:lang w:val="zh-CN"/>
            </w:rPr>
            <w:t>5</w:t>
          </w:r>
        </w:p>
        <w:p w14:paraId="3FADFE42" w14:textId="4E698648" w:rsidR="00D219FB" w:rsidRPr="00D219FB" w:rsidRDefault="00CB5F6C" w:rsidP="00D219FB">
          <w:pPr>
            <w:pStyle w:val="TOC1"/>
            <w:tabs>
              <w:tab w:val="right" w:leader="dot" w:pos="8296"/>
            </w:tabs>
            <w:rPr>
              <w:b/>
              <w:bCs/>
            </w:rPr>
          </w:pPr>
          <w:hyperlink w:anchor="_Toc201166785" w:history="1">
            <w:r w:rsidR="00D219FB">
              <w:rPr>
                <w:rFonts w:hint="eastAsia"/>
                <w:b/>
                <w:bCs/>
              </w:rPr>
              <w:t>2</w:t>
            </w:r>
            <w:r w:rsidR="00D219FB" w:rsidRPr="00D219FB">
              <w:t xml:space="preserve"> </w:t>
            </w:r>
            <w:r w:rsidR="00D219FB">
              <w:rPr>
                <w:rFonts w:hint="eastAsia"/>
                <w:b/>
                <w:bCs/>
              </w:rPr>
              <w:t>结果分析</w:t>
            </w:r>
            <w:r w:rsidR="00D219FB" w:rsidRPr="00D219FB">
              <w:rPr>
                <w:b/>
                <w:bCs/>
                <w:webHidden/>
              </w:rPr>
              <w:tab/>
            </w:r>
            <w:r w:rsidR="00BF5389">
              <w:rPr>
                <w:rFonts w:hint="eastAsia"/>
                <w:b/>
                <w:bCs/>
                <w:webHidden/>
              </w:rPr>
              <w:t>6</w:t>
            </w:r>
          </w:hyperlink>
        </w:p>
        <w:p w14:paraId="11000864" w14:textId="6639BE07" w:rsidR="00D219FB" w:rsidRDefault="00D219FB" w:rsidP="00D219FB">
          <w:pPr>
            <w:pStyle w:val="TOC2"/>
            <w:ind w:left="216"/>
            <w:rPr>
              <w:lang w:val="zh-CN"/>
            </w:rPr>
          </w:pPr>
          <w:r>
            <w:rPr>
              <w:rFonts w:hint="eastAsia"/>
            </w:rPr>
            <w:t>2.1</w:t>
          </w:r>
          <w:r>
            <w:t xml:space="preserve"> </w:t>
          </w:r>
          <w:r w:rsidRPr="00D219FB">
            <w:t>关于影响因素中心度、原因度分析结果</w:t>
          </w:r>
          <w:r>
            <w:ptab w:relativeTo="margin" w:alignment="right" w:leader="dot"/>
          </w:r>
          <w:r w:rsidR="00BF5389">
            <w:rPr>
              <w:rFonts w:hint="eastAsia"/>
              <w:lang w:val="zh-CN"/>
            </w:rPr>
            <w:t>6</w:t>
          </w:r>
        </w:p>
        <w:p w14:paraId="0C276B51" w14:textId="289A1E3D" w:rsidR="00D219FB" w:rsidRDefault="00D219FB" w:rsidP="00D219FB">
          <w:pPr>
            <w:pStyle w:val="TOC3"/>
            <w:ind w:left="446"/>
          </w:pPr>
          <w:r>
            <w:rPr>
              <w:rFonts w:hint="eastAsia"/>
            </w:rPr>
            <w:t>2.1.1</w:t>
          </w:r>
          <w:r>
            <w:t xml:space="preserve"> </w:t>
          </w:r>
          <w:r>
            <w:rPr>
              <w:rFonts w:hint="eastAsia"/>
            </w:rPr>
            <w:t>个体层面</w:t>
          </w:r>
          <w:r>
            <w:ptab w:relativeTo="margin" w:alignment="right" w:leader="dot"/>
          </w:r>
          <w:r w:rsidR="00BF5389">
            <w:rPr>
              <w:rFonts w:hint="eastAsia"/>
              <w:lang w:val="zh-CN"/>
            </w:rPr>
            <w:t>6</w:t>
          </w:r>
        </w:p>
        <w:p w14:paraId="5F4CCBC7" w14:textId="7E201A68" w:rsidR="00D219FB" w:rsidRDefault="00D219FB" w:rsidP="00D219FB">
          <w:pPr>
            <w:pStyle w:val="TOC3"/>
            <w:ind w:left="446"/>
            <w:rPr>
              <w:lang w:val="zh-CN"/>
            </w:rPr>
          </w:pPr>
          <w:r>
            <w:rPr>
              <w:rFonts w:hint="eastAsia"/>
            </w:rPr>
            <w:t>2.1.2</w:t>
          </w:r>
          <w:r>
            <w:t xml:space="preserve"> </w:t>
          </w:r>
          <w:r>
            <w:rPr>
              <w:rFonts w:hint="eastAsia"/>
            </w:rPr>
            <w:t>政府制度层面</w:t>
          </w:r>
          <w:r>
            <w:ptab w:relativeTo="margin" w:alignment="right" w:leader="dot"/>
          </w:r>
          <w:r>
            <w:rPr>
              <w:lang w:val="zh-CN"/>
            </w:rPr>
            <w:t>6</w:t>
          </w:r>
        </w:p>
        <w:p w14:paraId="20328AD4" w14:textId="0076F0CE" w:rsidR="00D219FB" w:rsidRDefault="00D219FB" w:rsidP="00D219FB">
          <w:pPr>
            <w:pStyle w:val="TOC3"/>
            <w:ind w:left="446"/>
            <w:rPr>
              <w:lang w:val="zh-CN"/>
            </w:rPr>
          </w:pPr>
          <w:r>
            <w:rPr>
              <w:rFonts w:hint="eastAsia"/>
            </w:rPr>
            <w:t>2.1.3</w:t>
          </w:r>
          <w:r>
            <w:t xml:space="preserve"> </w:t>
          </w:r>
          <w:r>
            <w:rPr>
              <w:rFonts w:hint="eastAsia"/>
            </w:rPr>
            <w:t>技术层面</w:t>
          </w:r>
          <w:r>
            <w:ptab w:relativeTo="margin" w:alignment="right" w:leader="dot"/>
          </w:r>
          <w:r>
            <w:rPr>
              <w:lang w:val="zh-CN"/>
            </w:rPr>
            <w:t>6</w:t>
          </w:r>
        </w:p>
        <w:p w14:paraId="2CD817FF" w14:textId="4EEB6F37" w:rsidR="00D219FB" w:rsidRDefault="00D219FB" w:rsidP="00D219FB">
          <w:pPr>
            <w:pStyle w:val="TOC3"/>
            <w:ind w:left="446"/>
            <w:rPr>
              <w:lang w:val="zh-CN"/>
            </w:rPr>
          </w:pPr>
          <w:r>
            <w:rPr>
              <w:rFonts w:hint="eastAsia"/>
            </w:rPr>
            <w:t>2.1.4</w:t>
          </w:r>
          <w:r>
            <w:t xml:space="preserve"> </w:t>
          </w:r>
          <w:r>
            <w:rPr>
              <w:rFonts w:hint="eastAsia"/>
            </w:rPr>
            <w:t>社会层面</w:t>
          </w:r>
          <w:r>
            <w:ptab w:relativeTo="margin" w:alignment="right" w:leader="dot"/>
          </w:r>
          <w:r>
            <w:rPr>
              <w:lang w:val="zh-CN"/>
            </w:rPr>
            <w:t>6</w:t>
          </w:r>
        </w:p>
        <w:p w14:paraId="2E62B110" w14:textId="3C569A2E" w:rsidR="00D219FB" w:rsidRDefault="00D219FB" w:rsidP="00D219FB">
          <w:pPr>
            <w:pStyle w:val="TOC2"/>
            <w:ind w:left="216"/>
            <w:rPr>
              <w:lang w:val="zh-CN"/>
            </w:rPr>
          </w:pPr>
          <w:r>
            <w:rPr>
              <w:rFonts w:hint="eastAsia"/>
            </w:rPr>
            <w:t>2.</w:t>
          </w:r>
          <w:r w:rsidR="00BF5389">
            <w:rPr>
              <w:rFonts w:hint="eastAsia"/>
            </w:rPr>
            <w:t>2</w:t>
          </w:r>
          <w:r>
            <w:t xml:space="preserve"> </w:t>
          </w:r>
          <w:r>
            <w:rPr>
              <w:rFonts w:hint="eastAsia"/>
            </w:rPr>
            <w:t>影响因素层次分析</w:t>
          </w:r>
          <w:r w:rsidR="00BF5389">
            <w:rPr>
              <w:rFonts w:hint="eastAsia"/>
            </w:rPr>
            <w:t>结果</w:t>
          </w:r>
          <w:r>
            <w:ptab w:relativeTo="margin" w:alignment="right" w:leader="dot"/>
          </w:r>
          <w:r w:rsidR="00BF5389">
            <w:rPr>
              <w:rFonts w:hint="eastAsia"/>
              <w:lang w:val="zh-CN"/>
            </w:rPr>
            <w:t>7</w:t>
          </w:r>
        </w:p>
        <w:p w14:paraId="1B2F7F04" w14:textId="12E87D48" w:rsidR="00D219FB" w:rsidRDefault="00D219FB" w:rsidP="00D219FB">
          <w:pPr>
            <w:pStyle w:val="TOC3"/>
            <w:ind w:left="446"/>
          </w:pPr>
          <w:r>
            <w:rPr>
              <w:rFonts w:hint="eastAsia"/>
            </w:rPr>
            <w:t>2.</w:t>
          </w:r>
          <w:r w:rsidR="00BF5389">
            <w:rPr>
              <w:rFonts w:hint="eastAsia"/>
            </w:rPr>
            <w:t>2</w:t>
          </w:r>
          <w:r>
            <w:rPr>
              <w:rFonts w:hint="eastAsia"/>
            </w:rPr>
            <w:t>.1</w:t>
          </w:r>
          <w:r>
            <w:t xml:space="preserve"> </w:t>
          </w:r>
          <w:r w:rsidR="00BF5389">
            <w:rPr>
              <w:rFonts w:hint="eastAsia"/>
            </w:rPr>
            <w:t>表层</w:t>
          </w:r>
          <w:r>
            <w:ptab w:relativeTo="margin" w:alignment="right" w:leader="dot"/>
          </w:r>
          <w:r w:rsidR="00BF5389">
            <w:rPr>
              <w:rFonts w:hint="eastAsia"/>
              <w:lang w:val="zh-CN"/>
            </w:rPr>
            <w:t>7</w:t>
          </w:r>
        </w:p>
        <w:p w14:paraId="08288BE1" w14:textId="2E7EECFE" w:rsidR="00D219FB" w:rsidRDefault="00D219FB" w:rsidP="00D219FB">
          <w:pPr>
            <w:pStyle w:val="TOC3"/>
            <w:ind w:left="446"/>
            <w:rPr>
              <w:lang w:val="zh-CN"/>
            </w:rPr>
          </w:pPr>
          <w:r>
            <w:rPr>
              <w:rFonts w:hint="eastAsia"/>
            </w:rPr>
            <w:t>2.</w:t>
          </w:r>
          <w:r w:rsidR="00BF5389">
            <w:rPr>
              <w:rFonts w:hint="eastAsia"/>
            </w:rPr>
            <w:t>2</w:t>
          </w:r>
          <w:r>
            <w:rPr>
              <w:rFonts w:hint="eastAsia"/>
            </w:rPr>
            <w:t>.2</w:t>
          </w:r>
          <w:r>
            <w:t xml:space="preserve"> </w:t>
          </w:r>
          <w:r w:rsidR="00BF5389">
            <w:rPr>
              <w:rFonts w:hint="eastAsia"/>
            </w:rPr>
            <w:t>浅层</w:t>
          </w:r>
          <w:r>
            <w:ptab w:relativeTo="margin" w:alignment="right" w:leader="dot"/>
          </w:r>
          <w:r w:rsidR="00BF5389">
            <w:rPr>
              <w:rFonts w:hint="eastAsia"/>
              <w:lang w:val="zh-CN"/>
            </w:rPr>
            <w:t>7</w:t>
          </w:r>
        </w:p>
        <w:p w14:paraId="168AFEE6" w14:textId="5180A2A0" w:rsidR="00D219FB" w:rsidRDefault="00D219FB" w:rsidP="00D219FB">
          <w:pPr>
            <w:pStyle w:val="TOC3"/>
            <w:ind w:left="446"/>
            <w:rPr>
              <w:lang w:val="zh-CN"/>
            </w:rPr>
          </w:pPr>
          <w:r>
            <w:rPr>
              <w:rFonts w:hint="eastAsia"/>
            </w:rPr>
            <w:t>2.</w:t>
          </w:r>
          <w:r w:rsidR="00BF5389">
            <w:rPr>
              <w:rFonts w:hint="eastAsia"/>
            </w:rPr>
            <w:t>2</w:t>
          </w:r>
          <w:r>
            <w:rPr>
              <w:rFonts w:hint="eastAsia"/>
            </w:rPr>
            <w:t>.3</w:t>
          </w:r>
          <w:r>
            <w:t xml:space="preserve"> </w:t>
          </w:r>
          <w:r w:rsidR="00BF5389">
            <w:rPr>
              <w:rFonts w:hint="eastAsia"/>
            </w:rPr>
            <w:t>中层</w:t>
          </w:r>
          <w:r>
            <w:ptab w:relativeTo="margin" w:alignment="right" w:leader="dot"/>
          </w:r>
          <w:r w:rsidR="00BF5389">
            <w:rPr>
              <w:rFonts w:hint="eastAsia"/>
              <w:lang w:val="zh-CN"/>
            </w:rPr>
            <w:t>7</w:t>
          </w:r>
        </w:p>
        <w:p w14:paraId="6D616DF5" w14:textId="43C55FA9" w:rsidR="00D219FB" w:rsidRDefault="00D219FB" w:rsidP="00D219FB">
          <w:pPr>
            <w:pStyle w:val="TOC3"/>
            <w:ind w:left="446"/>
            <w:rPr>
              <w:lang w:val="zh-CN"/>
            </w:rPr>
          </w:pPr>
          <w:r>
            <w:rPr>
              <w:rFonts w:hint="eastAsia"/>
            </w:rPr>
            <w:t>2.</w:t>
          </w:r>
          <w:r w:rsidR="00BF5389">
            <w:rPr>
              <w:rFonts w:hint="eastAsia"/>
            </w:rPr>
            <w:t>2</w:t>
          </w:r>
          <w:r>
            <w:rPr>
              <w:rFonts w:hint="eastAsia"/>
            </w:rPr>
            <w:t>.4</w:t>
          </w:r>
          <w:r>
            <w:t xml:space="preserve"> </w:t>
          </w:r>
          <w:r w:rsidR="00BF5389">
            <w:rPr>
              <w:rFonts w:hint="eastAsia"/>
            </w:rPr>
            <w:t>底层</w:t>
          </w:r>
          <w:r>
            <w:ptab w:relativeTo="margin" w:alignment="right" w:leader="dot"/>
          </w:r>
          <w:r w:rsidR="00BF5389">
            <w:rPr>
              <w:rFonts w:hint="eastAsia"/>
              <w:lang w:val="zh-CN"/>
            </w:rPr>
            <w:t>8</w:t>
          </w:r>
        </w:p>
        <w:p w14:paraId="2E1876C1" w14:textId="6F41508A" w:rsidR="00BF5389" w:rsidRPr="00D219FB" w:rsidRDefault="00CB5F6C" w:rsidP="00BF5389">
          <w:pPr>
            <w:pStyle w:val="TOC1"/>
            <w:tabs>
              <w:tab w:val="right" w:leader="dot" w:pos="8296"/>
            </w:tabs>
            <w:rPr>
              <w:b/>
              <w:bCs/>
            </w:rPr>
          </w:pPr>
          <w:hyperlink w:anchor="_Toc201166785" w:history="1">
            <w:r w:rsidR="00BF5389">
              <w:rPr>
                <w:rFonts w:hint="eastAsia"/>
                <w:b/>
                <w:bCs/>
              </w:rPr>
              <w:t>3</w:t>
            </w:r>
            <w:r w:rsidR="00BF5389" w:rsidRPr="00D219FB">
              <w:t xml:space="preserve"> </w:t>
            </w:r>
            <w:r w:rsidR="00BF5389">
              <w:rPr>
                <w:rFonts w:hint="eastAsia"/>
                <w:b/>
                <w:bCs/>
              </w:rPr>
              <w:t>结论与建议</w:t>
            </w:r>
            <w:r w:rsidR="00BF5389" w:rsidRPr="00D219FB">
              <w:rPr>
                <w:b/>
                <w:bCs/>
                <w:webHidden/>
              </w:rPr>
              <w:tab/>
            </w:r>
            <w:r w:rsidR="00BF5389">
              <w:rPr>
                <w:rFonts w:hint="eastAsia"/>
                <w:b/>
                <w:bCs/>
                <w:webHidden/>
              </w:rPr>
              <w:t>8</w:t>
            </w:r>
          </w:hyperlink>
        </w:p>
        <w:p w14:paraId="7B90A1DA" w14:textId="33B93215" w:rsidR="00BF5389" w:rsidRDefault="00BF5389" w:rsidP="00BF5389">
          <w:pPr>
            <w:pStyle w:val="TOC2"/>
            <w:ind w:left="216"/>
            <w:rPr>
              <w:lang w:val="zh-CN"/>
            </w:rPr>
          </w:pPr>
          <w:r>
            <w:rPr>
              <w:rFonts w:hint="eastAsia"/>
            </w:rPr>
            <w:t>3.1</w:t>
          </w:r>
          <w:r>
            <w:t xml:space="preserve"> </w:t>
          </w:r>
          <w:r>
            <w:rPr>
              <w:rFonts w:hint="eastAsia"/>
            </w:rPr>
            <w:t>结论</w:t>
          </w:r>
          <w:r>
            <w:ptab w:relativeTo="margin" w:alignment="right" w:leader="dot"/>
          </w:r>
          <w:r>
            <w:rPr>
              <w:rFonts w:hint="eastAsia"/>
              <w:lang w:val="zh-CN"/>
            </w:rPr>
            <w:t>8</w:t>
          </w:r>
        </w:p>
        <w:p w14:paraId="7729C4DD" w14:textId="6BDBA6AD" w:rsidR="00BF5389" w:rsidRDefault="00BF5389" w:rsidP="00BF5389">
          <w:pPr>
            <w:pStyle w:val="TOC2"/>
            <w:ind w:left="216"/>
            <w:rPr>
              <w:lang w:val="zh-CN"/>
            </w:rPr>
          </w:pPr>
          <w:r>
            <w:rPr>
              <w:rFonts w:hint="eastAsia"/>
            </w:rPr>
            <w:t>3.2</w:t>
          </w:r>
          <w:r>
            <w:t xml:space="preserve"> </w:t>
          </w:r>
          <w:r>
            <w:rPr>
              <w:rFonts w:hint="eastAsia"/>
            </w:rPr>
            <w:t>建议</w:t>
          </w:r>
          <w:r>
            <w:ptab w:relativeTo="margin" w:alignment="right" w:leader="dot"/>
          </w:r>
          <w:r>
            <w:rPr>
              <w:rFonts w:hint="eastAsia"/>
              <w:lang w:val="zh-CN"/>
            </w:rPr>
            <w:t>9</w:t>
          </w:r>
        </w:p>
        <w:p w14:paraId="6949FFE5" w14:textId="714D6016" w:rsidR="00BF5389" w:rsidRDefault="00BF5389" w:rsidP="00BF5389">
          <w:pPr>
            <w:pStyle w:val="TOC3"/>
            <w:ind w:left="446"/>
          </w:pPr>
          <w:r>
            <w:rPr>
              <w:rFonts w:hint="eastAsia"/>
            </w:rPr>
            <w:t>3.2.1</w:t>
          </w:r>
          <w:r>
            <w:t xml:space="preserve"> </w:t>
          </w:r>
          <w:r w:rsidRPr="00BF5389">
            <w:rPr>
              <w:rFonts w:hint="eastAsia"/>
            </w:rPr>
            <w:t>个体层面：强化人力资本投资，提升就业韧性</w:t>
          </w:r>
          <w:r>
            <w:ptab w:relativeTo="margin" w:alignment="right" w:leader="dot"/>
          </w:r>
          <w:r>
            <w:rPr>
              <w:rFonts w:hint="eastAsia"/>
              <w:lang w:val="zh-CN"/>
            </w:rPr>
            <w:t>9</w:t>
          </w:r>
        </w:p>
        <w:p w14:paraId="56EAE27C" w14:textId="0F97FB1F" w:rsidR="00BF5389" w:rsidRDefault="00BF5389" w:rsidP="00BF5389">
          <w:pPr>
            <w:pStyle w:val="TOC3"/>
            <w:ind w:left="446"/>
            <w:rPr>
              <w:lang w:val="zh-CN"/>
            </w:rPr>
          </w:pPr>
          <w:r>
            <w:rPr>
              <w:rFonts w:hint="eastAsia"/>
            </w:rPr>
            <w:t>3.2.2</w:t>
          </w:r>
          <w:r>
            <w:t xml:space="preserve"> </w:t>
          </w:r>
          <w:r w:rsidRPr="00BF5389">
            <w:rPr>
              <w:rFonts w:hint="eastAsia"/>
            </w:rPr>
            <w:t>政府层面：完善政策体系，消除制度性障碍</w:t>
          </w:r>
          <w:r>
            <w:ptab w:relativeTo="margin" w:alignment="right" w:leader="dot"/>
          </w:r>
          <w:r>
            <w:rPr>
              <w:rFonts w:hint="eastAsia"/>
              <w:lang w:val="zh-CN"/>
            </w:rPr>
            <w:t>9</w:t>
          </w:r>
        </w:p>
        <w:p w14:paraId="0BFF9747" w14:textId="3AB354A3" w:rsidR="00BF5389" w:rsidRDefault="00BF5389" w:rsidP="00BF5389">
          <w:pPr>
            <w:pStyle w:val="TOC3"/>
            <w:ind w:left="446"/>
            <w:rPr>
              <w:lang w:val="zh-CN"/>
            </w:rPr>
          </w:pPr>
          <w:r>
            <w:rPr>
              <w:rFonts w:hint="eastAsia"/>
            </w:rPr>
            <w:t>3.2.3</w:t>
          </w:r>
          <w:r>
            <w:t xml:space="preserve"> </w:t>
          </w:r>
          <w:r w:rsidRPr="00BF5389">
            <w:rPr>
              <w:rFonts w:hint="eastAsia"/>
            </w:rPr>
            <w:t>社会与市场层面：优化就业生态，重塑社会认知</w:t>
          </w:r>
          <w:r>
            <w:ptab w:relativeTo="margin" w:alignment="right" w:leader="dot"/>
          </w:r>
          <w:r>
            <w:rPr>
              <w:rFonts w:hint="eastAsia"/>
              <w:lang w:val="zh-CN"/>
            </w:rPr>
            <w:t>9</w:t>
          </w:r>
        </w:p>
        <w:p w14:paraId="27195BFB" w14:textId="77777777" w:rsidR="00676615" w:rsidRDefault="00BF5389" w:rsidP="00BF5389">
          <w:pPr>
            <w:pStyle w:val="TOC3"/>
            <w:ind w:left="446"/>
            <w:rPr>
              <w:lang w:val="zh-CN"/>
            </w:rPr>
          </w:pPr>
          <w:r>
            <w:rPr>
              <w:rFonts w:hint="eastAsia"/>
            </w:rPr>
            <w:t>3.2.4</w:t>
          </w:r>
          <w:r>
            <w:t xml:space="preserve"> </w:t>
          </w:r>
          <w:r w:rsidRPr="00BF5389">
            <w:t>技术层面：推动适老化改造，降低数字鸿沟</w:t>
          </w:r>
          <w:r>
            <w:ptab w:relativeTo="margin" w:alignment="right" w:leader="dot"/>
          </w:r>
          <w:r>
            <w:rPr>
              <w:rFonts w:hint="eastAsia"/>
              <w:lang w:val="zh-CN"/>
            </w:rPr>
            <w:t>10</w:t>
          </w:r>
        </w:p>
        <w:p w14:paraId="12EA6A74" w14:textId="443CEEB4" w:rsidR="00676615" w:rsidRDefault="00CB5F6C" w:rsidP="00676615">
          <w:pPr>
            <w:pStyle w:val="TOC1"/>
            <w:tabs>
              <w:tab w:val="right" w:leader="dot" w:pos="8296"/>
            </w:tabs>
            <w:rPr>
              <w:b/>
              <w:bCs/>
            </w:rPr>
          </w:pPr>
          <w:hyperlink w:anchor="_Toc201166785" w:history="1">
            <w:r w:rsidR="00676615">
              <w:rPr>
                <w:rFonts w:hint="eastAsia"/>
                <w:b/>
                <w:bCs/>
              </w:rPr>
              <w:t>4</w:t>
            </w:r>
            <w:r w:rsidR="00676615">
              <w:rPr>
                <w:b/>
                <w:bCs/>
              </w:rPr>
              <w:t xml:space="preserve"> </w:t>
            </w:r>
            <w:r w:rsidR="00676615">
              <w:rPr>
                <w:rFonts w:hint="eastAsia"/>
                <w:b/>
                <w:bCs/>
              </w:rPr>
              <w:t>参考文献</w:t>
            </w:r>
            <w:r w:rsidR="00676615" w:rsidRPr="00D219FB">
              <w:rPr>
                <w:b/>
                <w:bCs/>
                <w:webHidden/>
              </w:rPr>
              <w:tab/>
            </w:r>
            <w:r w:rsidR="00676615">
              <w:rPr>
                <w:rFonts w:hint="eastAsia"/>
                <w:b/>
                <w:bCs/>
                <w:webHidden/>
              </w:rPr>
              <w:t>10</w:t>
            </w:r>
          </w:hyperlink>
        </w:p>
        <w:p w14:paraId="3DD59755" w14:textId="475EE2C0" w:rsidR="00D219FB" w:rsidRPr="00F73C91" w:rsidRDefault="00CB5F6C" w:rsidP="00F73C91">
          <w:pPr>
            <w:pStyle w:val="TOC1"/>
            <w:tabs>
              <w:tab w:val="right" w:leader="dot" w:pos="8296"/>
            </w:tabs>
            <w:rPr>
              <w:b/>
              <w:bCs/>
            </w:rPr>
          </w:pPr>
          <w:hyperlink w:anchor="_Toc201166785" w:history="1">
            <w:r w:rsidR="00F73C91">
              <w:rPr>
                <w:rFonts w:hint="eastAsia"/>
                <w:b/>
                <w:bCs/>
              </w:rPr>
              <w:t>5</w:t>
            </w:r>
            <w:r w:rsidR="00F73C91">
              <w:rPr>
                <w:b/>
                <w:bCs/>
              </w:rPr>
              <w:t xml:space="preserve"> </w:t>
            </w:r>
            <w:r w:rsidR="00F73C91">
              <w:rPr>
                <w:rFonts w:hint="eastAsia"/>
                <w:b/>
                <w:bCs/>
              </w:rPr>
              <w:t>致谢</w:t>
            </w:r>
            <w:r w:rsidR="00F73C91" w:rsidRPr="00D219FB">
              <w:rPr>
                <w:b/>
                <w:bCs/>
                <w:webHidden/>
              </w:rPr>
              <w:tab/>
            </w:r>
            <w:r w:rsidR="00F73C91">
              <w:rPr>
                <w:rFonts w:hint="eastAsia"/>
                <w:b/>
                <w:bCs/>
                <w:webHidden/>
              </w:rPr>
              <w:t>11</w:t>
            </w:r>
          </w:hyperlink>
        </w:p>
      </w:sdtContent>
    </w:sdt>
    <w:p w14:paraId="2A1C4A66" w14:textId="77777777" w:rsidR="00D219FB" w:rsidRPr="00BF5389" w:rsidRDefault="00D219FB" w:rsidP="00D219FB"/>
    <w:p w14:paraId="13CE265D" w14:textId="77777777" w:rsidR="00D219FB" w:rsidRPr="00D219FB" w:rsidRDefault="00D219FB" w:rsidP="00D219FB"/>
    <w:p w14:paraId="2420B725" w14:textId="126B5A36" w:rsidR="00D219FB" w:rsidRDefault="00D219FB" w:rsidP="00D219FB"/>
    <w:p w14:paraId="3B7073A7" w14:textId="77777777" w:rsidR="006B0125" w:rsidRPr="00D219FB" w:rsidRDefault="006B0125" w:rsidP="00D219FB">
      <w:pPr>
        <w:rPr>
          <w:rFonts w:hint="eastAsia"/>
        </w:rPr>
      </w:pPr>
    </w:p>
    <w:p w14:paraId="1D8D38CA" w14:textId="1037186F" w:rsidR="00751C28" w:rsidRPr="00BF5389" w:rsidRDefault="00D219FB" w:rsidP="00BF5389">
      <w:r w:rsidRPr="00D219FB">
        <w:lastRenderedPageBreak/>
        <w:fldChar w:fldCharType="end"/>
      </w:r>
      <w:r w:rsidR="00751C28" w:rsidRPr="008D09C5">
        <w:rPr>
          <w:rFonts w:ascii="宋体" w:eastAsia="宋体" w:hAnsi="宋体" w:hint="eastAsia"/>
          <w:b/>
          <w:bCs/>
        </w:rPr>
        <w:t>摘要</w:t>
      </w:r>
      <w:r w:rsidR="00751C28" w:rsidRPr="008D09C5">
        <w:rPr>
          <w:rFonts w:ascii="宋体" w:eastAsia="宋体" w:hAnsi="宋体" w:hint="eastAsia"/>
        </w:rPr>
        <w:t>：本课程报告以老年劳动力再就业为研究对象，识别并分析影响老年劳动力再就业的关键因素及其层级关系。以政府政策文件及社会平台评论文本为数据基础，采用</w:t>
      </w:r>
      <w:r w:rsidR="00751C28" w:rsidRPr="003D27C6">
        <w:rPr>
          <w:rFonts w:ascii="Times New Roman" w:eastAsia="宋体" w:hAnsi="Times New Roman" w:cs="Times New Roman"/>
        </w:rPr>
        <w:t>LDA</w:t>
      </w:r>
      <w:r w:rsidR="00751C28" w:rsidRPr="008D09C5">
        <w:rPr>
          <w:rFonts w:ascii="宋体" w:eastAsia="宋体" w:hAnsi="宋体"/>
        </w:rPr>
        <w:t>主题模型提取老年再就业的潜在影响主题，进一步运用</w:t>
      </w:r>
      <w:r w:rsidR="00751C28" w:rsidRPr="003D27C6">
        <w:rPr>
          <w:rFonts w:ascii="Times New Roman" w:eastAsia="宋体" w:hAnsi="Times New Roman" w:cs="Times New Roman"/>
        </w:rPr>
        <w:t>DEMATEL-ISM</w:t>
      </w:r>
      <w:r w:rsidR="00751C28" w:rsidRPr="008D09C5">
        <w:rPr>
          <w:rFonts w:ascii="宋体" w:eastAsia="宋体" w:hAnsi="宋体"/>
        </w:rPr>
        <w:t>模型分析各因素间的相互作用与层级结构，</w:t>
      </w:r>
      <w:r w:rsidR="00751C28" w:rsidRPr="008D09C5">
        <w:rPr>
          <w:rFonts w:ascii="宋体" w:eastAsia="宋体" w:hAnsi="宋体" w:hint="eastAsia"/>
        </w:rPr>
        <w:t>总结</w:t>
      </w:r>
      <w:r w:rsidR="00751C28" w:rsidRPr="008D09C5">
        <w:rPr>
          <w:rFonts w:ascii="宋体" w:eastAsia="宋体" w:hAnsi="宋体"/>
        </w:rPr>
        <w:t>影响路径与主次关系。研究</w:t>
      </w:r>
      <w:r w:rsidR="00751C28" w:rsidRPr="008D09C5">
        <w:rPr>
          <w:rFonts w:ascii="宋体" w:eastAsia="宋体" w:hAnsi="宋体" w:hint="eastAsia"/>
        </w:rPr>
        <w:t>发现</w:t>
      </w:r>
      <w:r w:rsidR="00751C28" w:rsidRPr="008D09C5">
        <w:rPr>
          <w:rFonts w:ascii="宋体" w:eastAsia="宋体" w:hAnsi="宋体"/>
        </w:rPr>
        <w:t>，</w:t>
      </w:r>
      <w:r w:rsidR="00B64255">
        <w:rPr>
          <w:rFonts w:ascii="宋体" w:eastAsia="宋体" w:hAnsi="宋体" w:hint="eastAsia"/>
        </w:rPr>
        <w:t>老年劳动力再就业受到个体、技术、社会和政策制度</w:t>
      </w:r>
      <w:r w:rsidR="00B64255" w:rsidRPr="003D27C6">
        <w:rPr>
          <w:rFonts w:ascii="Times New Roman" w:eastAsia="宋体" w:hAnsi="Times New Roman" w:cs="Times New Roman" w:hint="eastAsia"/>
        </w:rPr>
        <w:t>4</w:t>
      </w:r>
      <w:r w:rsidR="00B64255">
        <w:rPr>
          <w:rFonts w:ascii="宋体" w:eastAsia="宋体" w:hAnsi="宋体" w:hint="eastAsia"/>
        </w:rPr>
        <w:t>个层面，共</w:t>
      </w:r>
      <w:r w:rsidR="00B64255" w:rsidRPr="003D27C6">
        <w:rPr>
          <w:rFonts w:ascii="Times New Roman" w:eastAsia="宋体" w:hAnsi="Times New Roman" w:cs="Times New Roman" w:hint="eastAsia"/>
        </w:rPr>
        <w:t>10</w:t>
      </w:r>
      <w:r w:rsidR="00B64255">
        <w:rPr>
          <w:rFonts w:ascii="宋体" w:eastAsia="宋体" w:hAnsi="宋体" w:hint="eastAsia"/>
        </w:rPr>
        <w:t>个因素的影响，其中</w:t>
      </w:r>
      <w:r w:rsidR="00B64255" w:rsidRPr="00B64255">
        <w:rPr>
          <w:rFonts w:ascii="宋体" w:eastAsia="宋体" w:hAnsi="宋体" w:hint="eastAsia"/>
        </w:rPr>
        <w:t>再就业意愿</w:t>
      </w:r>
      <w:r w:rsidR="00B64255">
        <w:rPr>
          <w:rFonts w:ascii="宋体" w:eastAsia="宋体" w:hAnsi="宋体" w:hint="eastAsia"/>
        </w:rPr>
        <w:t>、</w:t>
      </w:r>
      <w:r w:rsidR="00B64255" w:rsidRPr="00B64255">
        <w:rPr>
          <w:rFonts w:ascii="宋体" w:eastAsia="宋体" w:hAnsi="宋体" w:hint="eastAsia"/>
        </w:rPr>
        <w:t>技术替代风险</w:t>
      </w:r>
      <w:r w:rsidR="00B64255">
        <w:rPr>
          <w:rFonts w:ascii="宋体" w:eastAsia="宋体" w:hAnsi="宋体" w:hint="eastAsia"/>
        </w:rPr>
        <w:t>、</w:t>
      </w:r>
      <w:proofErr w:type="gramStart"/>
      <w:r w:rsidR="00B64255" w:rsidRPr="00B64255">
        <w:rPr>
          <w:rFonts w:ascii="宋体" w:eastAsia="宋体" w:hAnsi="宋体" w:hint="eastAsia"/>
        </w:rPr>
        <w:t>职场年龄</w:t>
      </w:r>
      <w:proofErr w:type="gramEnd"/>
      <w:r w:rsidR="00B64255" w:rsidRPr="00B64255">
        <w:rPr>
          <w:rFonts w:ascii="宋体" w:eastAsia="宋体" w:hAnsi="宋体" w:hint="eastAsia"/>
        </w:rPr>
        <w:t>歧视</w:t>
      </w:r>
      <w:r w:rsidR="00B64255">
        <w:rPr>
          <w:rFonts w:ascii="宋体" w:eastAsia="宋体" w:hAnsi="宋体" w:hint="eastAsia"/>
        </w:rPr>
        <w:t>、</w:t>
      </w:r>
      <w:r w:rsidR="00B64255" w:rsidRPr="00B64255">
        <w:rPr>
          <w:rFonts w:ascii="宋体" w:eastAsia="宋体" w:hAnsi="宋体" w:hint="eastAsia"/>
        </w:rPr>
        <w:t>家庭职责冲突</w:t>
      </w:r>
      <w:r w:rsidR="00B64255">
        <w:rPr>
          <w:rFonts w:ascii="宋体" w:eastAsia="宋体" w:hAnsi="宋体" w:hint="eastAsia"/>
        </w:rPr>
        <w:t>、</w:t>
      </w:r>
      <w:r w:rsidR="00B64255" w:rsidRPr="00B64255">
        <w:rPr>
          <w:rFonts w:ascii="宋体" w:eastAsia="宋体" w:hAnsi="宋体" w:hint="eastAsia"/>
        </w:rPr>
        <w:t>群体规范效应</w:t>
      </w:r>
      <w:r w:rsidR="00B64255">
        <w:rPr>
          <w:rFonts w:ascii="宋体" w:eastAsia="宋体" w:hAnsi="宋体" w:hint="eastAsia"/>
        </w:rPr>
        <w:t>、</w:t>
      </w:r>
      <w:r w:rsidR="00B64255" w:rsidRPr="00B64255">
        <w:rPr>
          <w:rFonts w:ascii="宋体" w:eastAsia="宋体" w:hAnsi="宋体" w:hint="eastAsia"/>
        </w:rPr>
        <w:t>制度配套完善度</w:t>
      </w:r>
      <w:r w:rsidR="00B64255">
        <w:rPr>
          <w:rFonts w:ascii="宋体" w:eastAsia="宋体" w:hAnsi="宋体" w:hint="eastAsia"/>
        </w:rPr>
        <w:t>是影响老年劳动力再就业的关键因素；</w:t>
      </w:r>
      <w:proofErr w:type="gramStart"/>
      <w:r w:rsidR="00B64255" w:rsidRPr="00B64255">
        <w:rPr>
          <w:rFonts w:ascii="宋体" w:eastAsia="宋体" w:hAnsi="宋体" w:hint="eastAsia"/>
        </w:rPr>
        <w:t>职场年龄</w:t>
      </w:r>
      <w:proofErr w:type="gramEnd"/>
      <w:r w:rsidR="00B64255" w:rsidRPr="00B64255">
        <w:rPr>
          <w:rFonts w:ascii="宋体" w:eastAsia="宋体" w:hAnsi="宋体" w:hint="eastAsia"/>
        </w:rPr>
        <w:t>歧</w:t>
      </w:r>
      <w:r w:rsidR="00B64255">
        <w:rPr>
          <w:rFonts w:ascii="宋体" w:eastAsia="宋体" w:hAnsi="宋体" w:hint="eastAsia"/>
        </w:rPr>
        <w:t>视和群体规范效应</w:t>
      </w:r>
      <w:r w:rsidR="00B64255" w:rsidRPr="00B64255">
        <w:rPr>
          <w:rFonts w:ascii="宋体" w:eastAsia="宋体" w:hAnsi="宋体" w:hint="eastAsia"/>
        </w:rPr>
        <w:t>为底层驱动因素，</w:t>
      </w:r>
      <w:r w:rsidR="00556E98">
        <w:rPr>
          <w:rFonts w:ascii="宋体" w:eastAsia="宋体" w:hAnsi="宋体" w:hint="eastAsia"/>
        </w:rPr>
        <w:t>局有保障性和导向性作用；</w:t>
      </w:r>
      <w:r w:rsidR="00B64255" w:rsidRPr="00B64255">
        <w:rPr>
          <w:rFonts w:ascii="宋体" w:eastAsia="宋体" w:hAnsi="宋体" w:hint="eastAsia"/>
        </w:rPr>
        <w:t>技能适应能力</w:t>
      </w:r>
      <w:r w:rsidR="00B64255">
        <w:rPr>
          <w:rFonts w:ascii="宋体" w:eastAsia="宋体" w:hAnsi="宋体" w:hint="eastAsia"/>
        </w:rPr>
        <w:t>处于</w:t>
      </w:r>
      <w:r w:rsidR="00B64255" w:rsidRPr="00B64255">
        <w:rPr>
          <w:rFonts w:ascii="宋体" w:eastAsia="宋体" w:hAnsi="宋体" w:hint="eastAsia"/>
        </w:rPr>
        <w:t>表层因素</w:t>
      </w:r>
      <w:r w:rsidR="00B64255">
        <w:rPr>
          <w:rFonts w:ascii="宋体" w:eastAsia="宋体" w:hAnsi="宋体" w:hint="eastAsia"/>
        </w:rPr>
        <w:t>，收到所有层次因素的影响</w:t>
      </w:r>
      <w:r w:rsidR="00B64255" w:rsidRPr="00B64255">
        <w:rPr>
          <w:rFonts w:ascii="宋体" w:eastAsia="宋体" w:hAnsi="宋体" w:hint="eastAsia"/>
        </w:rPr>
        <w:t>。该模型揭示了各因素间的因果路径和层次关系，为推动老年人再就业政策优化提供了理论依据与数据支持。</w:t>
      </w:r>
      <w:r w:rsidR="00751C28" w:rsidRPr="008D09C5">
        <w:rPr>
          <w:rFonts w:ascii="宋体" w:eastAsia="宋体" w:hAnsi="宋体" w:hint="eastAsia"/>
        </w:rPr>
        <w:t>未来研究可进一步验证模型的普适性，并引入更多动态语料以增强分析深度。</w:t>
      </w:r>
    </w:p>
    <w:p w14:paraId="4DC87233" w14:textId="7FDB51F7" w:rsidR="00751C28" w:rsidRPr="008D09C5" w:rsidRDefault="00751C28" w:rsidP="00751C28">
      <w:pPr>
        <w:spacing w:line="276" w:lineRule="auto"/>
        <w:rPr>
          <w:rFonts w:ascii="宋体" w:eastAsia="宋体" w:hAnsi="宋体"/>
        </w:rPr>
      </w:pPr>
      <w:r w:rsidRPr="008D09C5">
        <w:rPr>
          <w:rFonts w:ascii="宋体" w:eastAsia="宋体" w:hAnsi="宋体"/>
          <w:b/>
          <w:bCs/>
        </w:rPr>
        <w:t>关键词</w:t>
      </w:r>
      <w:r w:rsidRPr="008D09C5">
        <w:rPr>
          <w:rFonts w:ascii="宋体" w:eastAsia="宋体" w:hAnsi="宋体"/>
        </w:rPr>
        <w:t>：老年劳动力；再就业；文本挖掘；</w:t>
      </w:r>
      <w:r w:rsidRPr="003D27C6">
        <w:rPr>
          <w:rFonts w:ascii="Times New Roman" w:eastAsia="宋体" w:hAnsi="Times New Roman" w:cs="Times New Roman" w:hint="eastAsia"/>
        </w:rPr>
        <w:t>LDA</w:t>
      </w:r>
      <w:r w:rsidRPr="008D09C5">
        <w:rPr>
          <w:rFonts w:ascii="宋体" w:eastAsia="宋体" w:hAnsi="宋体" w:hint="eastAsia"/>
        </w:rPr>
        <w:t>模型</w:t>
      </w:r>
      <w:r w:rsidRPr="008D09C5">
        <w:rPr>
          <w:rFonts w:ascii="宋体" w:eastAsia="宋体" w:hAnsi="宋体"/>
        </w:rPr>
        <w:t>；层级关系模型</w:t>
      </w:r>
    </w:p>
    <w:p w14:paraId="1C5886F5" w14:textId="0F9944A3" w:rsidR="00751C28" w:rsidRDefault="00751C28" w:rsidP="00751C28">
      <w:pPr>
        <w:rPr>
          <w:rFonts w:ascii="宋体" w:eastAsia="宋体" w:hAnsi="宋体"/>
        </w:rPr>
      </w:pPr>
    </w:p>
    <w:p w14:paraId="291CE414" w14:textId="728FB0BB" w:rsidR="008D09C5" w:rsidRPr="008D09C5" w:rsidRDefault="008D09C5" w:rsidP="008D09C5">
      <w:pPr>
        <w:pStyle w:val="ab"/>
        <w:numPr>
          <w:ilvl w:val="0"/>
          <w:numId w:val="2"/>
        </w:numPr>
        <w:spacing w:before="240" w:after="240"/>
        <w:ind w:firstLineChars="0"/>
        <w:rPr>
          <w:rFonts w:ascii="宋体" w:eastAsia="宋体" w:hAnsi="宋体"/>
          <w:b/>
          <w:bCs/>
          <w:sz w:val="24"/>
          <w:szCs w:val="28"/>
        </w:rPr>
      </w:pPr>
      <w:r w:rsidRPr="008D09C5">
        <w:rPr>
          <w:rFonts w:ascii="宋体" w:eastAsia="宋体" w:hAnsi="宋体" w:hint="eastAsia"/>
          <w:b/>
          <w:bCs/>
          <w:sz w:val="24"/>
          <w:szCs w:val="28"/>
        </w:rPr>
        <w:t>引言</w:t>
      </w:r>
    </w:p>
    <w:p w14:paraId="61F2D581" w14:textId="77777777" w:rsidR="008D09C5" w:rsidRDefault="008D09C5" w:rsidP="008D09C5">
      <w:pPr>
        <w:ind w:firstLine="360"/>
        <w:rPr>
          <w:rFonts w:ascii="宋体" w:eastAsia="宋体" w:hAnsi="宋体"/>
        </w:rPr>
      </w:pPr>
      <w:r w:rsidRPr="008D09C5">
        <w:rPr>
          <w:rFonts w:ascii="宋体" w:eastAsia="宋体" w:hAnsi="宋体"/>
        </w:rPr>
        <w:t>近年来，随着我国人口老龄化程度不断加深，延迟退休政策逐渐被提上日程。根据国家统计局数据，我国60岁及以上人口已超过2.9亿，占比超过20%，社会老龄化趋势愈发严峻。在此背景下，为应对劳动力供给减少、养老保障压力加大等问题，推动延迟退休成为一项具有战略意义的人口与就业政策。</w:t>
      </w:r>
      <w:r>
        <w:rPr>
          <w:rFonts w:ascii="宋体" w:eastAsia="宋体" w:hAnsi="宋体"/>
        </w:rPr>
        <w:tab/>
      </w:r>
    </w:p>
    <w:p w14:paraId="0F1017C3" w14:textId="77777777" w:rsidR="008D09C5" w:rsidRDefault="008D09C5" w:rsidP="008D09C5">
      <w:pPr>
        <w:ind w:firstLine="360"/>
        <w:rPr>
          <w:rFonts w:ascii="宋体" w:eastAsia="宋体" w:hAnsi="宋体"/>
        </w:rPr>
      </w:pPr>
      <w:r w:rsidRPr="008D09C5">
        <w:rPr>
          <w:rFonts w:ascii="宋体" w:eastAsia="宋体" w:hAnsi="宋体"/>
        </w:rPr>
        <w:t>从国际经验来看，许多发达国家早已推行弹性退休或渐进式延迟退休制度，以缓解养老金负担和维持劳动力市场活力。例如，德国、瑞典、日本等国家普遍提高法定退休年龄，同时为老年群体创造更多适合其身体状况与技能水平的就业岗位。这些实践为我国政策设计提供了有益参考。</w:t>
      </w:r>
    </w:p>
    <w:p w14:paraId="45D5C518" w14:textId="776C4D02" w:rsidR="008D09C5" w:rsidRDefault="008D09C5" w:rsidP="008D09C5">
      <w:pPr>
        <w:ind w:firstLine="360"/>
        <w:rPr>
          <w:rFonts w:ascii="宋体" w:eastAsia="宋体" w:hAnsi="宋体"/>
        </w:rPr>
      </w:pPr>
      <w:r w:rsidRPr="008D09C5">
        <w:rPr>
          <w:rFonts w:ascii="宋体" w:eastAsia="宋体" w:hAnsi="宋体"/>
        </w:rPr>
        <w:t>然而，在推动延迟退休和促进老年劳动力再就业的过程中，也伴随着一系列社会矛盾与挑战。其中，代</w:t>
      </w:r>
      <w:proofErr w:type="gramStart"/>
      <w:r w:rsidRPr="008D09C5">
        <w:rPr>
          <w:rFonts w:ascii="宋体" w:eastAsia="宋体" w:hAnsi="宋体"/>
        </w:rPr>
        <w:t>际就业</w:t>
      </w:r>
      <w:proofErr w:type="gramEnd"/>
      <w:r w:rsidRPr="008D09C5">
        <w:rPr>
          <w:rFonts w:ascii="宋体" w:eastAsia="宋体" w:hAnsi="宋体"/>
        </w:rPr>
        <w:t>竞争问题较为突出。部分年轻人担心老年人“占岗”，认为延迟退休可能会压缩青年就业空间。此外，老年人再就业还面临岗位匹配困难、健康状况制约、技能老化和社会偏见等障碍。因此，理解老年群体再就业的现实诉求，分析其面临的关键影响因素，对于完善相关政策、实现更公平合理的劳动资源配置具有重要意义。</w:t>
      </w:r>
    </w:p>
    <w:p w14:paraId="51727755" w14:textId="2F58E2A7" w:rsidR="008D09C5" w:rsidRDefault="008D09C5" w:rsidP="008D09C5">
      <w:pPr>
        <w:rPr>
          <w:rFonts w:ascii="宋体" w:eastAsia="宋体" w:hAnsi="宋体"/>
        </w:rPr>
      </w:pPr>
    </w:p>
    <w:p w14:paraId="7FFBF449" w14:textId="664F9DF5" w:rsidR="008D09C5" w:rsidRPr="008D09C5" w:rsidRDefault="008D09C5" w:rsidP="008D09C5">
      <w:pPr>
        <w:pStyle w:val="ab"/>
        <w:numPr>
          <w:ilvl w:val="0"/>
          <w:numId w:val="2"/>
        </w:numPr>
        <w:spacing w:before="240" w:after="240"/>
        <w:ind w:firstLineChars="0"/>
        <w:rPr>
          <w:rFonts w:ascii="宋体" w:eastAsia="宋体" w:hAnsi="宋体"/>
          <w:b/>
          <w:bCs/>
          <w:sz w:val="24"/>
          <w:szCs w:val="28"/>
        </w:rPr>
      </w:pPr>
      <w:r w:rsidRPr="008D09C5">
        <w:rPr>
          <w:rFonts w:ascii="宋体" w:eastAsia="宋体" w:hAnsi="宋体" w:hint="eastAsia"/>
          <w:b/>
          <w:bCs/>
          <w:sz w:val="24"/>
          <w:szCs w:val="28"/>
        </w:rPr>
        <w:t>研究过程</w:t>
      </w:r>
    </w:p>
    <w:p w14:paraId="5CAFFB7C" w14:textId="3DFF7E57" w:rsidR="008D09C5" w:rsidRPr="008D09C5" w:rsidRDefault="008D09C5" w:rsidP="008D09C5">
      <w:pPr>
        <w:pStyle w:val="ab"/>
        <w:numPr>
          <w:ilvl w:val="1"/>
          <w:numId w:val="2"/>
        </w:numPr>
        <w:spacing w:before="240" w:after="240"/>
        <w:ind w:firstLineChars="0"/>
        <w:rPr>
          <w:rFonts w:ascii="宋体" w:eastAsia="宋体" w:hAnsi="宋体"/>
          <w:b/>
          <w:bCs/>
          <w:sz w:val="20"/>
          <w:szCs w:val="21"/>
        </w:rPr>
      </w:pPr>
      <w:r w:rsidRPr="008D09C5">
        <w:rPr>
          <w:rFonts w:ascii="宋体" w:eastAsia="宋体" w:hAnsi="宋体" w:hint="eastAsia"/>
          <w:b/>
          <w:bCs/>
          <w:sz w:val="22"/>
          <w:szCs w:val="24"/>
        </w:rPr>
        <w:t>研究方法</w:t>
      </w:r>
    </w:p>
    <w:p w14:paraId="5FDBFA89" w14:textId="3BCB149F" w:rsidR="008D09C5" w:rsidRDefault="008D09C5" w:rsidP="008D09C5">
      <w:pPr>
        <w:ind w:firstLine="360"/>
        <w:rPr>
          <w:rFonts w:ascii="宋体" w:eastAsia="宋体" w:hAnsi="宋体"/>
        </w:rPr>
      </w:pPr>
      <w:r w:rsidRPr="008D09C5">
        <w:rPr>
          <w:rFonts w:ascii="宋体" w:eastAsia="宋体" w:hAnsi="宋体" w:hint="eastAsia"/>
        </w:rPr>
        <w:t>本文采用</w:t>
      </w:r>
      <w:r w:rsidRPr="003D27C6">
        <w:rPr>
          <w:rFonts w:ascii="Times New Roman" w:eastAsia="宋体" w:hAnsi="Times New Roman" w:cs="Times New Roman"/>
        </w:rPr>
        <w:t>LDA-DEMATEL-ISM</w:t>
      </w:r>
      <w:r w:rsidRPr="008D09C5">
        <w:rPr>
          <w:rFonts w:ascii="宋体" w:eastAsia="宋体" w:hAnsi="宋体"/>
        </w:rPr>
        <w:t>组合模型对老年劳动力再就业的影响因素进行系统分析。首先，利用</w:t>
      </w:r>
      <w:r w:rsidRPr="003D27C6">
        <w:rPr>
          <w:rFonts w:ascii="Times New Roman" w:eastAsia="宋体" w:hAnsi="Times New Roman" w:cs="Times New Roman"/>
        </w:rPr>
        <w:t>LDA</w:t>
      </w:r>
      <w:r w:rsidRPr="008D09C5">
        <w:rPr>
          <w:rFonts w:ascii="宋体" w:eastAsia="宋体" w:hAnsi="宋体"/>
        </w:rPr>
        <w:t>主题模型对收集的文本数据进行主题识别，从中提取</w:t>
      </w:r>
      <w:proofErr w:type="gramStart"/>
      <w:r w:rsidRPr="008D09C5">
        <w:rPr>
          <w:rFonts w:ascii="宋体" w:eastAsia="宋体" w:hAnsi="宋体"/>
        </w:rPr>
        <w:t>出影响</w:t>
      </w:r>
      <w:proofErr w:type="gramEnd"/>
      <w:r w:rsidRPr="008D09C5">
        <w:rPr>
          <w:rFonts w:ascii="宋体" w:eastAsia="宋体" w:hAnsi="宋体"/>
        </w:rPr>
        <w:t>老年群体再就业的关键因素。</w:t>
      </w:r>
      <w:r w:rsidRPr="003D27C6">
        <w:rPr>
          <w:rFonts w:ascii="Times New Roman" w:eastAsia="宋体" w:hAnsi="Times New Roman" w:cs="Times New Roman"/>
        </w:rPr>
        <w:t>LDA</w:t>
      </w:r>
      <w:r w:rsidRPr="008D09C5">
        <w:rPr>
          <w:rFonts w:ascii="宋体" w:eastAsia="宋体" w:hAnsi="宋体"/>
        </w:rPr>
        <w:t>模型作为一种常用的文本挖掘工具，能够有效揭示大量文本中的潜在主题结构。接着，引入决策实验室法（</w:t>
      </w:r>
      <w:r w:rsidRPr="003D27C6">
        <w:rPr>
          <w:rFonts w:ascii="Times New Roman" w:eastAsia="宋体" w:hAnsi="Times New Roman" w:cs="Times New Roman"/>
        </w:rPr>
        <w:t>DEMATEL</w:t>
      </w:r>
      <w:r w:rsidRPr="008D09C5">
        <w:rPr>
          <w:rFonts w:ascii="宋体" w:eastAsia="宋体" w:hAnsi="宋体"/>
        </w:rPr>
        <w:t>），根据</w:t>
      </w:r>
      <w:r w:rsidRPr="003D27C6">
        <w:rPr>
          <w:rFonts w:ascii="Times New Roman" w:eastAsia="宋体" w:hAnsi="Times New Roman" w:cs="Times New Roman"/>
        </w:rPr>
        <w:t>LDA</w:t>
      </w:r>
      <w:r w:rsidRPr="008D09C5">
        <w:rPr>
          <w:rFonts w:ascii="宋体" w:eastAsia="宋体" w:hAnsi="宋体"/>
        </w:rPr>
        <w:t>识别结果构建因素之间的影响网络，并通过计算各因素的原因度与中心度，分析其相互作用关系和重要程度。在此基础上，运用解释结构模型（</w:t>
      </w:r>
      <w:r w:rsidRPr="003D27C6">
        <w:rPr>
          <w:rFonts w:ascii="Times New Roman" w:eastAsia="宋体" w:hAnsi="Times New Roman" w:cs="Times New Roman"/>
        </w:rPr>
        <w:t>ISM</w:t>
      </w:r>
      <w:r w:rsidRPr="008D09C5">
        <w:rPr>
          <w:rFonts w:ascii="宋体" w:eastAsia="宋体" w:hAnsi="宋体"/>
        </w:rPr>
        <w:t>）方法对各影响因素进行层级划分，构建出老年劳动力再就业影响机制的层次模</w:t>
      </w:r>
      <w:r w:rsidRPr="008D09C5">
        <w:rPr>
          <w:rFonts w:ascii="宋体" w:eastAsia="宋体" w:hAnsi="宋体" w:hint="eastAsia"/>
        </w:rPr>
        <w:t>型，进一步揭示其内在的因果逻辑和结构特征。该方法组合为深入理解影响老年群体再就业的多维因素及其作用路径提供了理论支持与实践工具。</w:t>
      </w:r>
    </w:p>
    <w:p w14:paraId="78E2F592" w14:textId="0EF0C950" w:rsidR="008D09C5" w:rsidRPr="008D09C5" w:rsidRDefault="008D09C5" w:rsidP="008D09C5">
      <w:pPr>
        <w:pStyle w:val="ab"/>
        <w:numPr>
          <w:ilvl w:val="1"/>
          <w:numId w:val="2"/>
        </w:numPr>
        <w:spacing w:before="240" w:after="240"/>
        <w:ind w:firstLineChars="0"/>
        <w:rPr>
          <w:rFonts w:ascii="宋体" w:eastAsia="宋体" w:hAnsi="宋体"/>
          <w:b/>
          <w:bCs/>
          <w:sz w:val="22"/>
          <w:szCs w:val="24"/>
        </w:rPr>
      </w:pPr>
      <w:r w:rsidRPr="008D09C5">
        <w:rPr>
          <w:rFonts w:ascii="宋体" w:eastAsia="宋体" w:hAnsi="宋体" w:hint="eastAsia"/>
          <w:b/>
          <w:bCs/>
          <w:sz w:val="22"/>
          <w:szCs w:val="24"/>
        </w:rPr>
        <w:t>基于</w:t>
      </w:r>
      <w:r w:rsidRPr="003D27C6">
        <w:rPr>
          <w:rFonts w:ascii="Times New Roman" w:eastAsia="宋体" w:hAnsi="Times New Roman" w:cs="Times New Roman"/>
          <w:b/>
          <w:bCs/>
          <w:sz w:val="22"/>
          <w:szCs w:val="24"/>
        </w:rPr>
        <w:t>LDA</w:t>
      </w:r>
      <w:r w:rsidRPr="008D09C5">
        <w:rPr>
          <w:rFonts w:ascii="宋体" w:eastAsia="宋体" w:hAnsi="宋体" w:hint="eastAsia"/>
          <w:b/>
          <w:bCs/>
          <w:sz w:val="22"/>
          <w:szCs w:val="24"/>
        </w:rPr>
        <w:t>主题模型的影响因素挖掘与识别</w:t>
      </w:r>
    </w:p>
    <w:p w14:paraId="54384D0D" w14:textId="29A0FF16" w:rsidR="008D09C5" w:rsidRPr="00745D47" w:rsidRDefault="008D09C5" w:rsidP="00745D47">
      <w:pPr>
        <w:spacing w:before="240" w:after="240"/>
        <w:ind w:firstLine="420"/>
        <w:rPr>
          <w:rFonts w:ascii="宋体" w:eastAsia="宋体" w:hAnsi="宋体"/>
        </w:rPr>
      </w:pPr>
      <w:r w:rsidRPr="00745D47">
        <w:rPr>
          <w:rFonts w:ascii="宋体" w:eastAsia="宋体" w:hAnsi="宋体" w:hint="eastAsia"/>
        </w:rPr>
        <w:t>基于中华人民共和国人力资源和社会保障</w:t>
      </w:r>
      <w:proofErr w:type="gramStart"/>
      <w:r w:rsidRPr="00745D47">
        <w:rPr>
          <w:rFonts w:ascii="宋体" w:eastAsia="宋体" w:hAnsi="宋体" w:hint="eastAsia"/>
        </w:rPr>
        <w:t>部官网</w:t>
      </w:r>
      <w:proofErr w:type="gramEnd"/>
      <w:r w:rsidRPr="00745D47">
        <w:rPr>
          <w:rFonts w:ascii="宋体" w:eastAsia="宋体" w:hAnsi="宋体" w:hint="eastAsia"/>
        </w:rPr>
        <w:t>以及社交媒体平台上关于老年劳动力</w:t>
      </w:r>
      <w:r w:rsidRPr="00745D47">
        <w:rPr>
          <w:rFonts w:ascii="宋体" w:eastAsia="宋体" w:hAnsi="宋体" w:hint="eastAsia"/>
        </w:rPr>
        <w:lastRenderedPageBreak/>
        <w:t>再就业与延迟退休的相关文本，运用LDA主题模型对其进行挖掘分析，以期从中挖掘</w:t>
      </w:r>
      <w:proofErr w:type="gramStart"/>
      <w:r w:rsidRPr="00745D47">
        <w:rPr>
          <w:rFonts w:ascii="宋体" w:eastAsia="宋体" w:hAnsi="宋体" w:hint="eastAsia"/>
        </w:rPr>
        <w:t>出影响</w:t>
      </w:r>
      <w:proofErr w:type="gramEnd"/>
      <w:r w:rsidRPr="00745D47">
        <w:rPr>
          <w:rFonts w:ascii="宋体" w:eastAsia="宋体" w:hAnsi="宋体" w:hint="eastAsia"/>
        </w:rPr>
        <w:t>退休边缘劳动力再进入劳动力市场的主要因素。挖掘过程主要包含三个步骤：数据获取与预处理、确定主题数、识别影响因素。</w:t>
      </w:r>
    </w:p>
    <w:p w14:paraId="2066ACCF" w14:textId="1C37CC92" w:rsidR="008D09C5" w:rsidRPr="008D09C5" w:rsidRDefault="008D09C5" w:rsidP="008D09C5">
      <w:pPr>
        <w:pStyle w:val="ab"/>
        <w:numPr>
          <w:ilvl w:val="2"/>
          <w:numId w:val="2"/>
        </w:numPr>
        <w:spacing w:before="240" w:after="240"/>
        <w:ind w:firstLineChars="0"/>
        <w:rPr>
          <w:rFonts w:ascii="宋体" w:eastAsia="宋体" w:hAnsi="宋体"/>
          <w:b/>
          <w:bCs/>
          <w:sz w:val="22"/>
          <w:szCs w:val="24"/>
        </w:rPr>
      </w:pPr>
      <w:r w:rsidRPr="008D09C5">
        <w:rPr>
          <w:rFonts w:ascii="宋体" w:eastAsia="宋体" w:hAnsi="宋体" w:hint="eastAsia"/>
          <w:b/>
          <w:bCs/>
          <w:sz w:val="22"/>
          <w:szCs w:val="24"/>
        </w:rPr>
        <w:t>数据获取与预处理</w:t>
      </w:r>
    </w:p>
    <w:p w14:paraId="15A9553D" w14:textId="21A54EAA" w:rsidR="008D09C5" w:rsidRPr="00745D47" w:rsidRDefault="00745D47" w:rsidP="00745D47">
      <w:pPr>
        <w:ind w:firstLine="420"/>
        <w:rPr>
          <w:rFonts w:ascii="宋体" w:eastAsia="宋体" w:hAnsi="宋体"/>
          <w:sz w:val="22"/>
          <w:szCs w:val="24"/>
        </w:rPr>
      </w:pPr>
      <w:r w:rsidRPr="00745D47">
        <w:rPr>
          <w:rFonts w:ascii="宋体" w:eastAsia="宋体" w:hAnsi="宋体" w:hint="eastAsia"/>
          <w:sz w:val="22"/>
          <w:szCs w:val="24"/>
        </w:rPr>
        <w:t>本文利用</w:t>
      </w:r>
      <w:r w:rsidRPr="003D27C6">
        <w:rPr>
          <w:rFonts w:ascii="Times New Roman" w:eastAsia="宋体" w:hAnsi="Times New Roman" w:cs="Times New Roman" w:hint="eastAsia"/>
          <w:sz w:val="22"/>
          <w:szCs w:val="24"/>
        </w:rPr>
        <w:t>python</w:t>
      </w:r>
      <w:r w:rsidRPr="00745D47">
        <w:rPr>
          <w:rFonts w:ascii="宋体" w:eastAsia="宋体" w:hAnsi="宋体" w:hint="eastAsia"/>
          <w:sz w:val="22"/>
          <w:szCs w:val="24"/>
        </w:rPr>
        <w:t>爬虫技术从政府官网、</w:t>
      </w:r>
      <w:proofErr w:type="gramStart"/>
      <w:r w:rsidRPr="00745D47">
        <w:rPr>
          <w:rFonts w:ascii="宋体" w:eastAsia="宋体" w:hAnsi="宋体" w:hint="eastAsia"/>
          <w:sz w:val="22"/>
          <w:szCs w:val="24"/>
        </w:rPr>
        <w:t>微博和</w:t>
      </w:r>
      <w:proofErr w:type="gramEnd"/>
      <w:r w:rsidRPr="003D27C6">
        <w:rPr>
          <w:rFonts w:ascii="Times New Roman" w:eastAsia="宋体" w:hAnsi="Times New Roman" w:cs="Times New Roman" w:hint="eastAsia"/>
          <w:sz w:val="22"/>
          <w:szCs w:val="24"/>
        </w:rPr>
        <w:t>b</w:t>
      </w:r>
      <w:proofErr w:type="gramStart"/>
      <w:r w:rsidRPr="00745D47">
        <w:rPr>
          <w:rFonts w:ascii="宋体" w:eastAsia="宋体" w:hAnsi="宋体" w:hint="eastAsia"/>
          <w:sz w:val="22"/>
          <w:szCs w:val="24"/>
        </w:rPr>
        <w:t>站爬取#</w:t>
      </w:r>
      <w:proofErr w:type="gramEnd"/>
      <w:r w:rsidRPr="00745D47">
        <w:rPr>
          <w:rFonts w:ascii="宋体" w:eastAsia="宋体" w:hAnsi="宋体" w:hint="eastAsia"/>
          <w:sz w:val="22"/>
          <w:szCs w:val="24"/>
        </w:rPr>
        <w:t>老年劳动力再就业#、#延迟退休政策#等话题下的相关文章与弹幕文本，</w:t>
      </w:r>
      <w:proofErr w:type="gramStart"/>
      <w:r w:rsidRPr="00745D47">
        <w:rPr>
          <w:rFonts w:ascii="宋体" w:eastAsia="宋体" w:hAnsi="宋体" w:hint="eastAsia"/>
          <w:sz w:val="22"/>
          <w:szCs w:val="24"/>
        </w:rPr>
        <w:t>爬取时间</w:t>
      </w:r>
      <w:proofErr w:type="gramEnd"/>
      <w:r w:rsidRPr="00745D47">
        <w:rPr>
          <w:rFonts w:ascii="宋体" w:eastAsia="宋体" w:hAnsi="宋体" w:hint="eastAsia"/>
          <w:sz w:val="22"/>
          <w:szCs w:val="24"/>
        </w:rPr>
        <w:t>段为2024年9月10日至2025年6月1日，共获取文本数据</w:t>
      </w:r>
      <w:r w:rsidRPr="003D27C6">
        <w:rPr>
          <w:rFonts w:ascii="Times New Roman" w:eastAsia="宋体" w:hAnsi="Times New Roman" w:cs="Times New Roman"/>
          <w:sz w:val="22"/>
          <w:szCs w:val="24"/>
        </w:rPr>
        <w:t>155,865</w:t>
      </w:r>
      <w:r w:rsidRPr="00745D47">
        <w:rPr>
          <w:rFonts w:ascii="宋体" w:eastAsia="宋体" w:hAnsi="宋体" w:hint="eastAsia"/>
          <w:sz w:val="22"/>
          <w:szCs w:val="24"/>
        </w:rPr>
        <w:t>字。</w:t>
      </w:r>
    </w:p>
    <w:p w14:paraId="5DC7A327" w14:textId="1B095ED5" w:rsidR="00745D47" w:rsidRDefault="00745D47" w:rsidP="00745D47">
      <w:pPr>
        <w:ind w:firstLine="420"/>
        <w:rPr>
          <w:rFonts w:ascii="宋体" w:eastAsia="宋体" w:hAnsi="宋体"/>
          <w:sz w:val="22"/>
          <w:szCs w:val="24"/>
        </w:rPr>
      </w:pPr>
      <w:r w:rsidRPr="00745D47">
        <w:rPr>
          <w:rFonts w:ascii="宋体" w:eastAsia="宋体" w:hAnsi="宋体" w:hint="eastAsia"/>
          <w:sz w:val="22"/>
          <w:szCs w:val="24"/>
        </w:rPr>
        <w:t>为了提高模型的准确性，使用</w:t>
      </w:r>
      <w:r w:rsidRPr="003D27C6">
        <w:rPr>
          <w:rFonts w:ascii="Times New Roman" w:eastAsia="宋体" w:hAnsi="Times New Roman" w:cs="Times New Roman" w:hint="eastAsia"/>
          <w:sz w:val="22"/>
          <w:szCs w:val="24"/>
        </w:rPr>
        <w:t>jieba</w:t>
      </w:r>
      <w:proofErr w:type="gramStart"/>
      <w:r w:rsidRPr="00745D47">
        <w:rPr>
          <w:rFonts w:ascii="宋体" w:eastAsia="宋体" w:hAnsi="宋体" w:hint="eastAsia"/>
          <w:sz w:val="22"/>
          <w:szCs w:val="24"/>
        </w:rPr>
        <w:t>库对中文</w:t>
      </w:r>
      <w:proofErr w:type="gramEnd"/>
      <w:r w:rsidRPr="00745D47">
        <w:rPr>
          <w:rFonts w:ascii="宋体" w:eastAsia="宋体" w:hAnsi="宋体" w:hint="eastAsia"/>
          <w:sz w:val="22"/>
          <w:szCs w:val="24"/>
        </w:rPr>
        <w:t>文本进行分词，并结合哈工大停用词词库去除无意义的词汇，得到每篇文档的词汇集合，作为LDA模型的输入特征。词频统计结果见表1</w:t>
      </w:r>
      <w:r>
        <w:rPr>
          <w:rFonts w:ascii="宋体" w:eastAsia="宋体" w:hAnsi="宋体" w:hint="eastAsia"/>
          <w:sz w:val="22"/>
          <w:szCs w:val="24"/>
        </w:rPr>
        <w:t>。</w:t>
      </w:r>
    </w:p>
    <w:p w14:paraId="60F0F338" w14:textId="00B2A7E0" w:rsidR="00745D47" w:rsidRPr="00743E15" w:rsidRDefault="00745D47" w:rsidP="00745D47">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表</w:t>
      </w:r>
      <w:r w:rsidRPr="00743E15">
        <w:rPr>
          <w:rFonts w:ascii="Times New Roman" w:hAnsi="Times New Roman" w:cs="Times New Roman"/>
          <w:b/>
          <w:bCs/>
          <w:sz w:val="22"/>
          <w:szCs w:val="24"/>
        </w:rPr>
        <w:t xml:space="preserve">1 </w:t>
      </w:r>
      <w:r w:rsidRPr="00743E15">
        <w:rPr>
          <w:rFonts w:ascii="Times New Roman" w:hAnsi="Times New Roman" w:cs="Times New Roman"/>
          <w:b/>
          <w:bCs/>
          <w:sz w:val="22"/>
          <w:szCs w:val="24"/>
        </w:rPr>
        <w:t>词频统计（</w:t>
      </w:r>
      <w:r w:rsidRPr="00743E15">
        <w:rPr>
          <w:rFonts w:ascii="Times New Roman" w:hAnsi="Times New Roman" w:cs="Times New Roman"/>
          <w:b/>
          <w:bCs/>
          <w:sz w:val="22"/>
          <w:szCs w:val="24"/>
        </w:rPr>
        <w:t xml:space="preserve">Top </w:t>
      </w:r>
      <w:r>
        <w:rPr>
          <w:rFonts w:ascii="Times New Roman" w:hAnsi="Times New Roman" w:cs="Times New Roman" w:hint="eastAsia"/>
          <w:b/>
          <w:bCs/>
          <w:sz w:val="22"/>
          <w:szCs w:val="24"/>
        </w:rPr>
        <w:t>8</w:t>
      </w:r>
      <w:r w:rsidRPr="00743E15">
        <w:rPr>
          <w:rFonts w:ascii="Times New Roman" w:hAnsi="Times New Roman" w:cs="Times New Roman"/>
          <w:b/>
          <w:bCs/>
          <w:sz w:val="22"/>
          <w:szCs w:val="24"/>
        </w:rPr>
        <w:t>）</w:t>
      </w:r>
    </w:p>
    <w:p w14:paraId="16AF9E70" w14:textId="19AE25C7" w:rsidR="00745D47" w:rsidRPr="00743E15" w:rsidRDefault="00745D47" w:rsidP="00745D47">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 xml:space="preserve">Table 1 Word frequency statistics (Top </w:t>
      </w:r>
      <w:r>
        <w:rPr>
          <w:rFonts w:ascii="Times New Roman" w:hAnsi="Times New Roman" w:cs="Times New Roman" w:hint="eastAsia"/>
          <w:b/>
          <w:bCs/>
          <w:sz w:val="22"/>
          <w:szCs w:val="24"/>
        </w:rPr>
        <w:t>8</w:t>
      </w:r>
      <w:r w:rsidRPr="00743E15">
        <w:rPr>
          <w:rFonts w:ascii="Times New Roman" w:hAnsi="Times New Roman" w:cs="Times New Roman"/>
          <w:b/>
          <w:bCs/>
          <w:sz w:val="22"/>
          <w:szCs w:val="24"/>
        </w:rPr>
        <w:t>)</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2980"/>
      </w:tblGrid>
      <w:tr w:rsidR="00745D47" w14:paraId="38DA21DA" w14:textId="77777777" w:rsidTr="006943B4">
        <w:trPr>
          <w:trHeight w:val="263"/>
          <w:jc w:val="center"/>
        </w:trPr>
        <w:tc>
          <w:tcPr>
            <w:tcW w:w="2974" w:type="dxa"/>
            <w:tcBorders>
              <w:top w:val="single" w:sz="8" w:space="0" w:color="auto"/>
              <w:bottom w:val="single" w:sz="4" w:space="0" w:color="auto"/>
            </w:tcBorders>
          </w:tcPr>
          <w:p w14:paraId="6A5DE229" w14:textId="77777777" w:rsidR="00745D47" w:rsidRDefault="00745D47" w:rsidP="006943B4">
            <w:pPr>
              <w:jc w:val="center"/>
            </w:pPr>
            <w:r>
              <w:rPr>
                <w:rFonts w:hint="eastAsia"/>
              </w:rPr>
              <w:t>关键词</w:t>
            </w:r>
          </w:p>
        </w:tc>
        <w:tc>
          <w:tcPr>
            <w:tcW w:w="2980" w:type="dxa"/>
            <w:tcBorders>
              <w:top w:val="single" w:sz="8" w:space="0" w:color="auto"/>
              <w:bottom w:val="single" w:sz="4" w:space="0" w:color="auto"/>
            </w:tcBorders>
          </w:tcPr>
          <w:p w14:paraId="2EBA36EE" w14:textId="77777777" w:rsidR="00745D47" w:rsidRDefault="00745D47" w:rsidP="006943B4">
            <w:pPr>
              <w:jc w:val="center"/>
            </w:pPr>
            <w:r>
              <w:rPr>
                <w:rFonts w:hint="eastAsia"/>
              </w:rPr>
              <w:t>词频</w:t>
            </w:r>
          </w:p>
        </w:tc>
      </w:tr>
      <w:tr w:rsidR="00745D47" w14:paraId="2AE92DE4" w14:textId="77777777" w:rsidTr="006943B4">
        <w:trPr>
          <w:trHeight w:val="354"/>
          <w:jc w:val="center"/>
        </w:trPr>
        <w:tc>
          <w:tcPr>
            <w:tcW w:w="2974" w:type="dxa"/>
            <w:tcBorders>
              <w:top w:val="single" w:sz="4" w:space="0" w:color="auto"/>
              <w:bottom w:val="nil"/>
            </w:tcBorders>
          </w:tcPr>
          <w:p w14:paraId="2351766C" w14:textId="6D956373" w:rsidR="00745D47" w:rsidRDefault="00745D47" w:rsidP="00745D47">
            <w:pPr>
              <w:jc w:val="center"/>
            </w:pPr>
            <w:r w:rsidRPr="001E5E17">
              <w:rPr>
                <w:rFonts w:hint="eastAsia"/>
              </w:rPr>
              <w:t>退休制度政策</w:t>
            </w:r>
          </w:p>
        </w:tc>
        <w:tc>
          <w:tcPr>
            <w:tcW w:w="2980" w:type="dxa"/>
            <w:tcBorders>
              <w:top w:val="single" w:sz="4" w:space="0" w:color="auto"/>
              <w:bottom w:val="nil"/>
            </w:tcBorders>
          </w:tcPr>
          <w:p w14:paraId="0738D8FE" w14:textId="1F04AA64" w:rsidR="00745D47" w:rsidRDefault="00745D47" w:rsidP="00745D47">
            <w:pPr>
              <w:jc w:val="center"/>
            </w:pPr>
            <w:r w:rsidRPr="001E5E17">
              <w:t>854</w:t>
            </w:r>
          </w:p>
        </w:tc>
      </w:tr>
      <w:tr w:rsidR="00745D47" w14:paraId="408370D7" w14:textId="77777777" w:rsidTr="006943B4">
        <w:trPr>
          <w:trHeight w:val="354"/>
          <w:jc w:val="center"/>
        </w:trPr>
        <w:tc>
          <w:tcPr>
            <w:tcW w:w="2974" w:type="dxa"/>
            <w:tcBorders>
              <w:top w:val="nil"/>
              <w:bottom w:val="nil"/>
            </w:tcBorders>
          </w:tcPr>
          <w:p w14:paraId="4E923E59" w14:textId="332054D8" w:rsidR="00745D47" w:rsidRDefault="00745D47" w:rsidP="00745D47">
            <w:pPr>
              <w:jc w:val="center"/>
            </w:pPr>
            <w:r w:rsidRPr="001E5E17">
              <w:rPr>
                <w:rFonts w:hint="eastAsia"/>
              </w:rPr>
              <w:t>养老保障</w:t>
            </w:r>
          </w:p>
        </w:tc>
        <w:tc>
          <w:tcPr>
            <w:tcW w:w="2980" w:type="dxa"/>
            <w:tcBorders>
              <w:top w:val="nil"/>
              <w:bottom w:val="nil"/>
            </w:tcBorders>
          </w:tcPr>
          <w:p w14:paraId="5B6EB0DA" w14:textId="5E086235" w:rsidR="00745D47" w:rsidRDefault="00745D47" w:rsidP="00745D47">
            <w:pPr>
              <w:jc w:val="center"/>
            </w:pPr>
            <w:r w:rsidRPr="001E5E17">
              <w:t>341</w:t>
            </w:r>
          </w:p>
        </w:tc>
      </w:tr>
      <w:tr w:rsidR="00745D47" w14:paraId="75E7016B" w14:textId="77777777" w:rsidTr="006943B4">
        <w:trPr>
          <w:trHeight w:val="354"/>
          <w:jc w:val="center"/>
        </w:trPr>
        <w:tc>
          <w:tcPr>
            <w:tcW w:w="2974" w:type="dxa"/>
            <w:tcBorders>
              <w:top w:val="nil"/>
              <w:bottom w:val="nil"/>
            </w:tcBorders>
          </w:tcPr>
          <w:p w14:paraId="0D8CB330" w14:textId="2D77FB52" w:rsidR="00745D47" w:rsidRDefault="00745D47" w:rsidP="00745D47">
            <w:pPr>
              <w:jc w:val="center"/>
            </w:pPr>
            <w:r w:rsidRPr="001E5E17">
              <w:rPr>
                <w:rFonts w:hint="eastAsia"/>
              </w:rPr>
              <w:t>人口与老龄化</w:t>
            </w:r>
          </w:p>
        </w:tc>
        <w:tc>
          <w:tcPr>
            <w:tcW w:w="2980" w:type="dxa"/>
            <w:tcBorders>
              <w:top w:val="nil"/>
              <w:bottom w:val="nil"/>
            </w:tcBorders>
          </w:tcPr>
          <w:p w14:paraId="69C2EC10" w14:textId="373BBE5C" w:rsidR="00745D47" w:rsidRDefault="00745D47" w:rsidP="00745D47">
            <w:pPr>
              <w:jc w:val="center"/>
            </w:pPr>
            <w:r w:rsidRPr="001E5E17">
              <w:t>315</w:t>
            </w:r>
          </w:p>
        </w:tc>
      </w:tr>
      <w:tr w:rsidR="00745D47" w14:paraId="54E69D58" w14:textId="77777777" w:rsidTr="006943B4">
        <w:trPr>
          <w:trHeight w:val="354"/>
          <w:jc w:val="center"/>
        </w:trPr>
        <w:tc>
          <w:tcPr>
            <w:tcW w:w="2974" w:type="dxa"/>
            <w:tcBorders>
              <w:top w:val="nil"/>
              <w:bottom w:val="nil"/>
            </w:tcBorders>
          </w:tcPr>
          <w:p w14:paraId="3A2E5D62" w14:textId="2107D954" w:rsidR="00745D47" w:rsidRDefault="00745D47" w:rsidP="00745D47">
            <w:pPr>
              <w:jc w:val="center"/>
            </w:pPr>
            <w:r w:rsidRPr="001E5E17">
              <w:rPr>
                <w:rFonts w:hint="eastAsia"/>
              </w:rPr>
              <w:t>职工与岗位</w:t>
            </w:r>
          </w:p>
        </w:tc>
        <w:tc>
          <w:tcPr>
            <w:tcW w:w="2980" w:type="dxa"/>
            <w:tcBorders>
              <w:top w:val="nil"/>
              <w:bottom w:val="nil"/>
            </w:tcBorders>
          </w:tcPr>
          <w:p w14:paraId="1FC147A7" w14:textId="56A4FBCA" w:rsidR="00745D47" w:rsidRDefault="00745D47" w:rsidP="00745D47">
            <w:pPr>
              <w:jc w:val="center"/>
            </w:pPr>
            <w:r w:rsidRPr="001E5E17">
              <w:t>267</w:t>
            </w:r>
          </w:p>
        </w:tc>
      </w:tr>
      <w:tr w:rsidR="00745D47" w14:paraId="397AEED1" w14:textId="77777777" w:rsidTr="006943B4">
        <w:trPr>
          <w:trHeight w:val="375"/>
          <w:jc w:val="center"/>
        </w:trPr>
        <w:tc>
          <w:tcPr>
            <w:tcW w:w="2974" w:type="dxa"/>
          </w:tcPr>
          <w:p w14:paraId="2E2F2458" w14:textId="7990B99E" w:rsidR="00745D47" w:rsidRDefault="00745D47" w:rsidP="00745D47">
            <w:pPr>
              <w:jc w:val="center"/>
            </w:pPr>
            <w:r w:rsidRPr="001E5E17">
              <w:rPr>
                <w:rFonts w:hint="eastAsia"/>
              </w:rPr>
              <w:t>劳动力结构</w:t>
            </w:r>
          </w:p>
        </w:tc>
        <w:tc>
          <w:tcPr>
            <w:tcW w:w="2980" w:type="dxa"/>
          </w:tcPr>
          <w:p w14:paraId="6192029B" w14:textId="3B60BF6F" w:rsidR="00745D47" w:rsidRDefault="00745D47" w:rsidP="00745D47">
            <w:pPr>
              <w:jc w:val="center"/>
            </w:pPr>
            <w:r w:rsidRPr="001E5E17">
              <w:t>221</w:t>
            </w:r>
          </w:p>
        </w:tc>
      </w:tr>
      <w:tr w:rsidR="00745D47" w14:paraId="35EB8AC0" w14:textId="77777777" w:rsidTr="006943B4">
        <w:trPr>
          <w:trHeight w:val="365"/>
          <w:jc w:val="center"/>
        </w:trPr>
        <w:tc>
          <w:tcPr>
            <w:tcW w:w="2974" w:type="dxa"/>
          </w:tcPr>
          <w:p w14:paraId="3C28A117" w14:textId="61E802E7" w:rsidR="00745D47" w:rsidRDefault="00745D47" w:rsidP="00745D47">
            <w:pPr>
              <w:jc w:val="center"/>
            </w:pPr>
            <w:r w:rsidRPr="001E5E17">
              <w:rPr>
                <w:rFonts w:hint="eastAsia"/>
              </w:rPr>
              <w:t>国家与社会</w:t>
            </w:r>
          </w:p>
        </w:tc>
        <w:tc>
          <w:tcPr>
            <w:tcW w:w="2980" w:type="dxa"/>
          </w:tcPr>
          <w:p w14:paraId="7DB8CF09" w14:textId="305932C2" w:rsidR="00745D47" w:rsidRDefault="00745D47" w:rsidP="00745D47">
            <w:pPr>
              <w:jc w:val="center"/>
            </w:pPr>
            <w:r w:rsidRPr="001E5E17">
              <w:t>212</w:t>
            </w:r>
          </w:p>
        </w:tc>
      </w:tr>
      <w:tr w:rsidR="00745D47" w14:paraId="11654D4E" w14:textId="77777777" w:rsidTr="006943B4">
        <w:trPr>
          <w:trHeight w:val="365"/>
          <w:jc w:val="center"/>
        </w:trPr>
        <w:tc>
          <w:tcPr>
            <w:tcW w:w="2974" w:type="dxa"/>
          </w:tcPr>
          <w:p w14:paraId="2836B29B" w14:textId="4ED5640A" w:rsidR="00745D47" w:rsidRDefault="00745D47" w:rsidP="00745D47">
            <w:pPr>
              <w:jc w:val="center"/>
            </w:pPr>
            <w:r w:rsidRPr="001E5E17">
              <w:rPr>
                <w:rFonts w:hint="eastAsia"/>
              </w:rPr>
              <w:t>年龄相关</w:t>
            </w:r>
          </w:p>
        </w:tc>
        <w:tc>
          <w:tcPr>
            <w:tcW w:w="2980" w:type="dxa"/>
          </w:tcPr>
          <w:p w14:paraId="556EA964" w14:textId="1D43E89F" w:rsidR="00745D47" w:rsidRDefault="00745D47" w:rsidP="00745D47">
            <w:pPr>
              <w:jc w:val="center"/>
            </w:pPr>
            <w:r w:rsidRPr="001E5E17">
              <w:t>198</w:t>
            </w:r>
          </w:p>
        </w:tc>
      </w:tr>
      <w:tr w:rsidR="00745D47" w14:paraId="29F5CC96" w14:textId="77777777" w:rsidTr="006943B4">
        <w:trPr>
          <w:trHeight w:val="375"/>
          <w:jc w:val="center"/>
        </w:trPr>
        <w:tc>
          <w:tcPr>
            <w:tcW w:w="2974" w:type="dxa"/>
          </w:tcPr>
          <w:p w14:paraId="765352FE" w14:textId="1BC9BD1F" w:rsidR="00745D47" w:rsidRDefault="00745D47" w:rsidP="00745D47">
            <w:pPr>
              <w:jc w:val="center"/>
            </w:pPr>
            <w:r w:rsidRPr="001E5E17">
              <w:rPr>
                <w:rFonts w:hint="eastAsia"/>
              </w:rPr>
              <w:t>家庭因素</w:t>
            </w:r>
          </w:p>
        </w:tc>
        <w:tc>
          <w:tcPr>
            <w:tcW w:w="2980" w:type="dxa"/>
          </w:tcPr>
          <w:p w14:paraId="75A3DA2C" w14:textId="4C5CD453" w:rsidR="00745D47" w:rsidRDefault="00745D47" w:rsidP="00745D47">
            <w:pPr>
              <w:jc w:val="center"/>
            </w:pPr>
            <w:r w:rsidRPr="001E5E17">
              <w:t>127</w:t>
            </w:r>
          </w:p>
        </w:tc>
      </w:tr>
    </w:tbl>
    <w:p w14:paraId="7918AB2F" w14:textId="527B0647" w:rsidR="00751C28" w:rsidRPr="00745D47" w:rsidRDefault="00745D47" w:rsidP="00745D47">
      <w:pPr>
        <w:pStyle w:val="ab"/>
        <w:numPr>
          <w:ilvl w:val="2"/>
          <w:numId w:val="2"/>
        </w:numPr>
        <w:spacing w:before="240" w:after="240"/>
        <w:ind w:firstLineChars="0"/>
        <w:rPr>
          <w:rFonts w:ascii="宋体" w:eastAsia="宋体" w:hAnsi="宋体"/>
          <w:b/>
          <w:bCs/>
          <w:sz w:val="22"/>
          <w:szCs w:val="24"/>
        </w:rPr>
      </w:pPr>
      <w:r w:rsidRPr="00745D47">
        <w:rPr>
          <w:rFonts w:ascii="宋体" w:eastAsia="宋体" w:hAnsi="宋体" w:hint="eastAsia"/>
          <w:b/>
          <w:bCs/>
          <w:sz w:val="22"/>
          <w:szCs w:val="24"/>
        </w:rPr>
        <w:t>确定主题数</w:t>
      </w:r>
    </w:p>
    <w:p w14:paraId="76E28252" w14:textId="7543C6C1" w:rsidR="00745D47" w:rsidRPr="00745D47" w:rsidRDefault="00745D47" w:rsidP="00745D47">
      <w:pPr>
        <w:ind w:firstLine="420"/>
        <w:rPr>
          <w:rFonts w:ascii="宋体" w:eastAsia="宋体" w:hAnsi="宋体"/>
          <w:sz w:val="22"/>
          <w:szCs w:val="24"/>
        </w:rPr>
      </w:pPr>
      <w:r w:rsidRPr="00745D47">
        <w:rPr>
          <w:rFonts w:ascii="宋体" w:eastAsia="宋体" w:hAnsi="宋体" w:hint="eastAsia"/>
          <w:sz w:val="22"/>
          <w:szCs w:val="24"/>
        </w:rPr>
        <w:t>为了确定最佳的主题数，使用困惑度（</w:t>
      </w:r>
      <w:r w:rsidRPr="003D27C6">
        <w:rPr>
          <w:rFonts w:ascii="Times New Roman" w:eastAsia="宋体" w:hAnsi="Times New Roman" w:cs="Times New Roman"/>
          <w:sz w:val="22"/>
          <w:szCs w:val="24"/>
        </w:rPr>
        <w:t>Perplexity</w:t>
      </w:r>
      <w:r w:rsidRPr="00745D47">
        <w:rPr>
          <w:rFonts w:ascii="宋体" w:eastAsia="宋体" w:hAnsi="宋体"/>
          <w:sz w:val="22"/>
          <w:szCs w:val="24"/>
        </w:rPr>
        <w:t>）作为评价指标来评价不同主题数下模型的拟合程度和泛化能力。困惑度是一种常用的评估语言模型质量的指标，它反映了模型对新数据的预测能力。一般来说，困惑度越低，表示模型越能够准确地预测新数据，因此可以认为模型越好。</w:t>
      </w:r>
    </w:p>
    <w:p w14:paraId="64134641" w14:textId="60AA9BCB" w:rsidR="00745D47" w:rsidRDefault="00745D47" w:rsidP="00745D47">
      <w:pPr>
        <w:ind w:firstLine="420"/>
        <w:rPr>
          <w:rFonts w:ascii="宋体" w:eastAsia="宋体" w:hAnsi="宋体"/>
          <w:sz w:val="22"/>
          <w:szCs w:val="24"/>
        </w:rPr>
      </w:pPr>
      <w:r w:rsidRPr="00745D47">
        <w:rPr>
          <w:rFonts w:ascii="宋体" w:eastAsia="宋体" w:hAnsi="宋体" w:hint="eastAsia"/>
          <w:sz w:val="22"/>
          <w:szCs w:val="24"/>
        </w:rPr>
        <w:t>接着，使用吉布斯采样（</w:t>
      </w:r>
      <w:r w:rsidRPr="003D27C6">
        <w:rPr>
          <w:rFonts w:ascii="Times New Roman" w:eastAsia="宋体" w:hAnsi="Times New Roman" w:cs="Times New Roman"/>
          <w:sz w:val="22"/>
          <w:szCs w:val="24"/>
        </w:rPr>
        <w:t>Gibbs Sampling</w:t>
      </w:r>
      <w:r w:rsidRPr="00745D47">
        <w:rPr>
          <w:rFonts w:ascii="宋体" w:eastAsia="宋体" w:hAnsi="宋体"/>
          <w:sz w:val="22"/>
          <w:szCs w:val="24"/>
        </w:rPr>
        <w:t>）对</w:t>
      </w:r>
      <w:r w:rsidRPr="003D27C6">
        <w:rPr>
          <w:rFonts w:ascii="Times New Roman" w:eastAsia="宋体" w:hAnsi="Times New Roman" w:cs="Times New Roman"/>
          <w:sz w:val="22"/>
          <w:szCs w:val="24"/>
        </w:rPr>
        <w:t>LDA</w:t>
      </w:r>
      <w:r w:rsidRPr="00745D47">
        <w:rPr>
          <w:rFonts w:ascii="宋体" w:eastAsia="宋体" w:hAnsi="宋体"/>
          <w:sz w:val="22"/>
          <w:szCs w:val="24"/>
        </w:rPr>
        <w:t>主题模型进行参数估计，并将初始主题个数范围设置为[1,</w:t>
      </w:r>
      <w:r w:rsidR="00450C17">
        <w:rPr>
          <w:rFonts w:ascii="宋体" w:eastAsia="宋体" w:hAnsi="宋体" w:hint="eastAsia"/>
          <w:sz w:val="22"/>
          <w:szCs w:val="24"/>
        </w:rPr>
        <w:t>20</w:t>
      </w:r>
      <w:r w:rsidRPr="00745D47">
        <w:rPr>
          <w:rFonts w:ascii="宋体" w:eastAsia="宋体" w:hAnsi="宋体"/>
          <w:sz w:val="22"/>
          <w:szCs w:val="24"/>
        </w:rPr>
        <w:t>]，得到各个主题下的困惑度。当主题数为1</w:t>
      </w:r>
      <w:r w:rsidR="005D44BD">
        <w:rPr>
          <w:rFonts w:ascii="宋体" w:eastAsia="宋体" w:hAnsi="宋体" w:hint="eastAsia"/>
          <w:sz w:val="22"/>
          <w:szCs w:val="24"/>
        </w:rPr>
        <w:t>0</w:t>
      </w:r>
      <w:r w:rsidRPr="00745D47">
        <w:rPr>
          <w:rFonts w:ascii="宋体" w:eastAsia="宋体" w:hAnsi="宋体"/>
          <w:sz w:val="22"/>
          <w:szCs w:val="24"/>
        </w:rPr>
        <w:t>时，模型达到最低的困惑度，即最优主题数为1</w:t>
      </w:r>
      <w:r w:rsidR="005D44BD">
        <w:rPr>
          <w:rFonts w:ascii="宋体" w:eastAsia="宋体" w:hAnsi="宋体" w:hint="eastAsia"/>
          <w:sz w:val="22"/>
          <w:szCs w:val="24"/>
        </w:rPr>
        <w:t>0</w:t>
      </w:r>
      <w:r w:rsidRPr="00745D47">
        <w:rPr>
          <w:rFonts w:ascii="宋体" w:eastAsia="宋体" w:hAnsi="宋体"/>
          <w:sz w:val="22"/>
          <w:szCs w:val="24"/>
        </w:rPr>
        <w:t>。</w:t>
      </w:r>
      <w:proofErr w:type="gramStart"/>
      <w:r w:rsidRPr="00745D47">
        <w:rPr>
          <w:rFonts w:ascii="宋体" w:eastAsia="宋体" w:hAnsi="宋体"/>
          <w:sz w:val="22"/>
          <w:szCs w:val="24"/>
        </w:rPr>
        <w:t>各主题</w:t>
      </w:r>
      <w:proofErr w:type="gramEnd"/>
      <w:r w:rsidRPr="00745D47">
        <w:rPr>
          <w:rFonts w:ascii="宋体" w:eastAsia="宋体" w:hAnsi="宋体"/>
          <w:sz w:val="22"/>
          <w:szCs w:val="24"/>
        </w:rPr>
        <w:t>下对应的困惑度计算结果如图2所示。</w:t>
      </w:r>
    </w:p>
    <w:p w14:paraId="5CE12CFA" w14:textId="69CD029D" w:rsidR="00051E95" w:rsidRDefault="00051E95" w:rsidP="00A82F96">
      <w:pPr>
        <w:ind w:firstLine="420"/>
        <w:jc w:val="center"/>
        <w:rPr>
          <w:rFonts w:ascii="宋体" w:eastAsia="宋体" w:hAnsi="宋体"/>
          <w:sz w:val="22"/>
          <w:szCs w:val="24"/>
        </w:rPr>
      </w:pPr>
      <w:r>
        <w:rPr>
          <w:noProof/>
        </w:rPr>
        <w:drawing>
          <wp:inline distT="0" distB="0" distL="0" distR="0" wp14:anchorId="39C37228" wp14:editId="76923388">
            <wp:extent cx="3725545" cy="1917510"/>
            <wp:effectExtent l="0" t="0" r="0" b="0"/>
            <wp:docPr id="1" name="图表 1">
              <a:extLst xmlns:a="http://schemas.openxmlformats.org/drawingml/2006/main">
                <a:ext uri="{FF2B5EF4-FFF2-40B4-BE49-F238E27FC236}">
                  <a16:creationId xmlns:a16="http://schemas.microsoft.com/office/drawing/2014/main" id="{D2BF6750-EE48-7133-4DFB-C7271043D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8EA1EEB" w14:textId="63D87342" w:rsidR="000C03E5" w:rsidRPr="000C03E5" w:rsidRDefault="000C03E5" w:rsidP="000C03E5">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图</w:t>
      </w:r>
      <w:r w:rsidRPr="00743E15">
        <w:rPr>
          <w:rFonts w:ascii="Times New Roman" w:hAnsi="Times New Roman" w:cs="Times New Roman"/>
          <w:b/>
          <w:bCs/>
          <w:sz w:val="22"/>
          <w:szCs w:val="24"/>
        </w:rPr>
        <w:t xml:space="preserve">2 </w:t>
      </w:r>
      <w:r w:rsidRPr="00743E15">
        <w:rPr>
          <w:rFonts w:ascii="Times New Roman" w:hAnsi="Times New Roman" w:cs="Times New Roman"/>
          <w:b/>
          <w:bCs/>
          <w:sz w:val="22"/>
          <w:szCs w:val="24"/>
        </w:rPr>
        <w:t>主题困惑度</w:t>
      </w:r>
    </w:p>
    <w:p w14:paraId="6E37DAB1" w14:textId="77777777" w:rsidR="005D44BD" w:rsidRPr="005D44BD" w:rsidRDefault="005D44BD" w:rsidP="005D44BD">
      <w:pPr>
        <w:pStyle w:val="ab"/>
        <w:numPr>
          <w:ilvl w:val="2"/>
          <w:numId w:val="2"/>
        </w:numPr>
        <w:spacing w:before="240" w:after="240"/>
        <w:ind w:firstLineChars="0"/>
        <w:rPr>
          <w:rFonts w:ascii="宋体" w:eastAsia="宋体" w:hAnsi="宋体"/>
          <w:b/>
          <w:bCs/>
          <w:sz w:val="22"/>
          <w:szCs w:val="24"/>
        </w:rPr>
      </w:pPr>
      <w:r w:rsidRPr="005D44BD">
        <w:rPr>
          <w:rFonts w:ascii="宋体" w:eastAsia="宋体" w:hAnsi="宋体" w:hint="eastAsia"/>
          <w:b/>
          <w:bCs/>
          <w:sz w:val="22"/>
          <w:szCs w:val="24"/>
        </w:rPr>
        <w:lastRenderedPageBreak/>
        <w:t>识别影响因素</w:t>
      </w:r>
    </w:p>
    <w:p w14:paraId="6FCD991B" w14:textId="19CDC97C" w:rsidR="005D44BD" w:rsidRDefault="005D44BD" w:rsidP="005D44BD">
      <w:pPr>
        <w:ind w:firstLine="420"/>
        <w:rPr>
          <w:sz w:val="22"/>
          <w:szCs w:val="24"/>
        </w:rPr>
      </w:pPr>
      <w:r w:rsidRPr="00137193">
        <w:rPr>
          <w:rFonts w:hint="eastAsia"/>
          <w:sz w:val="22"/>
          <w:szCs w:val="24"/>
        </w:rPr>
        <w:t>将</w:t>
      </w:r>
      <w:r w:rsidRPr="003D27C6">
        <w:rPr>
          <w:rFonts w:ascii="Times New Roman" w:eastAsia="宋体" w:hAnsi="Times New Roman" w:cs="Times New Roman"/>
          <w:sz w:val="22"/>
          <w:szCs w:val="24"/>
        </w:rPr>
        <w:t>LDA</w:t>
      </w:r>
      <w:r w:rsidRPr="00137193">
        <w:rPr>
          <w:sz w:val="22"/>
          <w:szCs w:val="24"/>
        </w:rPr>
        <w:t>主题模型中主题个数设置为</w:t>
      </w:r>
      <w:r>
        <w:rPr>
          <w:rFonts w:hint="eastAsia"/>
          <w:sz w:val="22"/>
          <w:szCs w:val="24"/>
        </w:rPr>
        <w:t>10</w:t>
      </w:r>
      <w:r w:rsidRPr="00137193">
        <w:rPr>
          <w:sz w:val="22"/>
          <w:szCs w:val="24"/>
        </w:rPr>
        <w:t>，得到</w:t>
      </w:r>
      <w:r>
        <w:rPr>
          <w:rFonts w:hint="eastAsia"/>
          <w:sz w:val="22"/>
          <w:szCs w:val="24"/>
        </w:rPr>
        <w:t>10</w:t>
      </w:r>
      <w:r w:rsidRPr="00137193">
        <w:rPr>
          <w:sz w:val="22"/>
          <w:szCs w:val="24"/>
        </w:rPr>
        <w:t>个主题下的“主题-词汇”</w:t>
      </w:r>
      <w:r w:rsidRPr="00137193">
        <w:rPr>
          <w:rFonts w:hint="eastAsia"/>
          <w:sz w:val="22"/>
          <w:szCs w:val="24"/>
        </w:rPr>
        <w:t>表，见表</w:t>
      </w:r>
      <w:r w:rsidRPr="00137193">
        <w:rPr>
          <w:sz w:val="22"/>
          <w:szCs w:val="24"/>
        </w:rPr>
        <w:t xml:space="preserve"> 2所示。</w:t>
      </w:r>
      <w:r w:rsidR="002A560B">
        <w:rPr>
          <w:rFonts w:hint="eastAsia"/>
          <w:sz w:val="22"/>
          <w:szCs w:val="24"/>
        </w:rPr>
        <w:t>为确保分析的合理性与可解释性，结合老年劳动力再就业的主图分布特点，合并将10个影响归为四大类：个体层面、技术层面、社会层面和政府制度层面</w:t>
      </w:r>
      <w:r w:rsidR="000C03E5">
        <w:rPr>
          <w:rFonts w:hint="eastAsia"/>
          <w:sz w:val="22"/>
          <w:szCs w:val="24"/>
        </w:rPr>
        <w:t>。</w:t>
      </w:r>
    </w:p>
    <w:p w14:paraId="4868736C" w14:textId="77777777" w:rsidR="000C03E5" w:rsidRDefault="000C03E5" w:rsidP="005D44BD">
      <w:pPr>
        <w:ind w:firstLine="420"/>
        <w:rPr>
          <w:sz w:val="22"/>
          <w:szCs w:val="24"/>
        </w:rPr>
      </w:pPr>
    </w:p>
    <w:p w14:paraId="3E55E735" w14:textId="7E411E5D" w:rsidR="002A560B" w:rsidRPr="00743E15" w:rsidRDefault="002A560B" w:rsidP="00A82F96">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表</w:t>
      </w:r>
      <w:r>
        <w:rPr>
          <w:rFonts w:ascii="Times New Roman" w:hAnsi="Times New Roman" w:cs="Times New Roman" w:hint="eastAsia"/>
          <w:b/>
          <w:bCs/>
          <w:sz w:val="22"/>
          <w:szCs w:val="24"/>
        </w:rPr>
        <w:t>2</w:t>
      </w:r>
      <w:r w:rsidRPr="00743E15">
        <w:rPr>
          <w:rFonts w:ascii="Times New Roman" w:hAnsi="Times New Roman" w:cs="Times New Roman"/>
          <w:b/>
          <w:bCs/>
          <w:sz w:val="22"/>
          <w:szCs w:val="24"/>
        </w:rPr>
        <w:t xml:space="preserve"> </w:t>
      </w:r>
      <w:r w:rsidR="00A82F96">
        <w:rPr>
          <w:rFonts w:ascii="Times New Roman" w:hAnsi="Times New Roman" w:cs="Times New Roman" w:hint="eastAsia"/>
          <w:b/>
          <w:bCs/>
          <w:sz w:val="22"/>
          <w:szCs w:val="24"/>
        </w:rPr>
        <w:t>老年劳动力再就业</w:t>
      </w:r>
      <w:r w:rsidRPr="00743E15">
        <w:rPr>
          <w:rFonts w:ascii="Times New Roman" w:hAnsi="Times New Roman" w:cs="Times New Roman"/>
          <w:b/>
          <w:bCs/>
          <w:sz w:val="22"/>
          <w:szCs w:val="24"/>
        </w:rPr>
        <w:t>影响因素</w:t>
      </w:r>
      <w:r w:rsidR="00A82F96">
        <w:rPr>
          <w:rFonts w:ascii="Times New Roman" w:hAnsi="Times New Roman" w:cs="Times New Roman" w:hint="eastAsia"/>
          <w:b/>
          <w:bCs/>
          <w:sz w:val="22"/>
          <w:szCs w:val="24"/>
        </w:rPr>
        <w:t>表</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61"/>
        <w:gridCol w:w="1791"/>
        <w:gridCol w:w="4961"/>
      </w:tblGrid>
      <w:tr w:rsidR="00A82F96" w14:paraId="575BE685" w14:textId="77777777" w:rsidTr="00544E14">
        <w:trPr>
          <w:cantSplit/>
          <w:jc w:val="center"/>
        </w:trPr>
        <w:tc>
          <w:tcPr>
            <w:tcW w:w="709" w:type="dxa"/>
            <w:tcBorders>
              <w:bottom w:val="single" w:sz="6" w:space="0" w:color="auto"/>
            </w:tcBorders>
          </w:tcPr>
          <w:p w14:paraId="0093BFB0" w14:textId="77777777" w:rsidR="002A560B" w:rsidRPr="005D23FB" w:rsidRDefault="002A560B" w:rsidP="00A82F96">
            <w:pPr>
              <w:keepNext/>
              <w:jc w:val="center"/>
              <w:rPr>
                <w:rFonts w:ascii="Times New Roman" w:hAnsi="Times New Roman" w:cs="Times New Roman"/>
                <w:sz w:val="22"/>
                <w:szCs w:val="24"/>
              </w:rPr>
            </w:pPr>
            <w:r w:rsidRPr="005D23FB">
              <w:rPr>
                <w:rFonts w:ascii="Times New Roman" w:hAnsi="Times New Roman" w:cs="Times New Roman"/>
                <w:sz w:val="22"/>
                <w:szCs w:val="24"/>
              </w:rPr>
              <w:t>层面</w:t>
            </w:r>
          </w:p>
          <w:p w14:paraId="3F2D77D6" w14:textId="77777777" w:rsidR="002A560B" w:rsidRPr="005D23FB" w:rsidRDefault="002A560B" w:rsidP="00A82F96">
            <w:pPr>
              <w:keepNext/>
              <w:jc w:val="center"/>
              <w:rPr>
                <w:rFonts w:ascii="Times New Roman" w:hAnsi="Times New Roman" w:cs="Times New Roman"/>
                <w:sz w:val="22"/>
                <w:szCs w:val="24"/>
              </w:rPr>
            </w:pPr>
            <w:r w:rsidRPr="005D23FB">
              <w:rPr>
                <w:rFonts w:ascii="Times New Roman" w:hAnsi="Times New Roman" w:cs="Times New Roman"/>
                <w:sz w:val="22"/>
                <w:szCs w:val="24"/>
              </w:rPr>
              <w:t>划分</w:t>
            </w:r>
          </w:p>
        </w:tc>
        <w:tc>
          <w:tcPr>
            <w:tcW w:w="761" w:type="dxa"/>
            <w:tcBorders>
              <w:bottom w:val="single" w:sz="6" w:space="0" w:color="auto"/>
            </w:tcBorders>
            <w:vAlign w:val="center"/>
          </w:tcPr>
          <w:p w14:paraId="4E5B2FB9" w14:textId="77777777" w:rsidR="002A560B" w:rsidRPr="005D23FB" w:rsidRDefault="002A560B" w:rsidP="00A82F96">
            <w:pPr>
              <w:keepNext/>
              <w:jc w:val="center"/>
              <w:rPr>
                <w:rFonts w:ascii="Times New Roman" w:hAnsi="Times New Roman" w:cs="Times New Roman"/>
                <w:sz w:val="22"/>
                <w:szCs w:val="24"/>
              </w:rPr>
            </w:pPr>
            <w:r w:rsidRPr="005D23FB">
              <w:rPr>
                <w:rFonts w:ascii="Times New Roman" w:hAnsi="Times New Roman" w:cs="Times New Roman"/>
                <w:sz w:val="22"/>
                <w:szCs w:val="24"/>
              </w:rPr>
              <w:t>编码</w:t>
            </w:r>
          </w:p>
        </w:tc>
        <w:tc>
          <w:tcPr>
            <w:tcW w:w="1791" w:type="dxa"/>
            <w:tcBorders>
              <w:bottom w:val="single" w:sz="6" w:space="0" w:color="auto"/>
            </w:tcBorders>
            <w:vAlign w:val="center"/>
          </w:tcPr>
          <w:p w14:paraId="1B42AF7D" w14:textId="77777777" w:rsidR="002A560B" w:rsidRPr="005D23FB" w:rsidRDefault="002A560B" w:rsidP="00A82F96">
            <w:pPr>
              <w:keepNext/>
              <w:jc w:val="center"/>
              <w:rPr>
                <w:rFonts w:ascii="Times New Roman" w:hAnsi="Times New Roman" w:cs="Times New Roman"/>
                <w:sz w:val="22"/>
                <w:szCs w:val="24"/>
              </w:rPr>
            </w:pPr>
            <w:r w:rsidRPr="000C4A93">
              <w:rPr>
                <w:rFonts w:ascii="Times New Roman" w:hAnsi="Times New Roman" w:cs="Times New Roman" w:hint="eastAsia"/>
                <w:sz w:val="24"/>
                <w:szCs w:val="28"/>
              </w:rPr>
              <w:t>影响因素</w:t>
            </w:r>
          </w:p>
        </w:tc>
        <w:tc>
          <w:tcPr>
            <w:tcW w:w="4961" w:type="dxa"/>
            <w:tcBorders>
              <w:bottom w:val="single" w:sz="6" w:space="0" w:color="auto"/>
            </w:tcBorders>
            <w:vAlign w:val="center"/>
          </w:tcPr>
          <w:p w14:paraId="68531BBC" w14:textId="77777777" w:rsidR="002A560B" w:rsidRPr="005D23FB" w:rsidRDefault="002A560B" w:rsidP="00A82F96">
            <w:pPr>
              <w:keepNext/>
              <w:jc w:val="center"/>
              <w:rPr>
                <w:rFonts w:ascii="Times New Roman" w:hAnsi="Times New Roman" w:cs="Times New Roman"/>
                <w:sz w:val="22"/>
                <w:szCs w:val="24"/>
              </w:rPr>
            </w:pPr>
            <w:r w:rsidRPr="005D23FB">
              <w:rPr>
                <w:rFonts w:ascii="Times New Roman" w:hAnsi="Times New Roman" w:cs="Times New Roman"/>
                <w:sz w:val="24"/>
                <w:szCs w:val="28"/>
              </w:rPr>
              <w:t>阐释</w:t>
            </w:r>
          </w:p>
        </w:tc>
      </w:tr>
      <w:tr w:rsidR="00A82F96" w14:paraId="0D689B42" w14:textId="77777777" w:rsidTr="003D27C6">
        <w:trPr>
          <w:cantSplit/>
          <w:trHeight w:val="609"/>
          <w:jc w:val="center"/>
        </w:trPr>
        <w:tc>
          <w:tcPr>
            <w:tcW w:w="709" w:type="dxa"/>
            <w:vMerge w:val="restart"/>
            <w:tcBorders>
              <w:top w:val="single" w:sz="6" w:space="0" w:color="auto"/>
              <w:bottom w:val="nil"/>
            </w:tcBorders>
            <w:vAlign w:val="center"/>
          </w:tcPr>
          <w:p w14:paraId="64B472BF" w14:textId="68A64A5A" w:rsidR="002A560B" w:rsidRPr="003E27D1" w:rsidRDefault="00A82F96" w:rsidP="00A82F96">
            <w:pPr>
              <w:keepNext/>
              <w:widowControl/>
              <w:jc w:val="center"/>
              <w:rPr>
                <w:rFonts w:ascii="Times New Roman" w:hAnsi="Times New Roman" w:cs="Times New Roman"/>
                <w:sz w:val="22"/>
                <w:szCs w:val="24"/>
              </w:rPr>
            </w:pPr>
            <w:r>
              <w:rPr>
                <w:rFonts w:ascii="Times New Roman" w:hAnsi="Times New Roman" w:cs="Times New Roman" w:hint="eastAsia"/>
                <w:sz w:val="22"/>
                <w:szCs w:val="24"/>
              </w:rPr>
              <w:t>个体层面</w:t>
            </w:r>
          </w:p>
        </w:tc>
        <w:tc>
          <w:tcPr>
            <w:tcW w:w="761" w:type="dxa"/>
            <w:tcBorders>
              <w:top w:val="single" w:sz="6" w:space="0" w:color="auto"/>
              <w:bottom w:val="nil"/>
            </w:tcBorders>
            <w:vAlign w:val="center"/>
          </w:tcPr>
          <w:p w14:paraId="79A30697" w14:textId="77777777"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sz w:val="22"/>
                        <w:szCs w:val="24"/>
                      </w:rPr>
                      <m:t>1</m:t>
                    </m:r>
                  </m:sub>
                </m:sSub>
              </m:oMath>
            </m:oMathPara>
          </w:p>
        </w:tc>
        <w:tc>
          <w:tcPr>
            <w:tcW w:w="1791" w:type="dxa"/>
            <w:tcBorders>
              <w:top w:val="single" w:sz="6" w:space="0" w:color="auto"/>
              <w:bottom w:val="nil"/>
            </w:tcBorders>
            <w:vAlign w:val="center"/>
          </w:tcPr>
          <w:p w14:paraId="7E40BCB2" w14:textId="2F30054D"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健康体能条件</w:t>
            </w:r>
          </w:p>
        </w:tc>
        <w:tc>
          <w:tcPr>
            <w:tcW w:w="4961" w:type="dxa"/>
            <w:tcBorders>
              <w:top w:val="single" w:sz="6" w:space="0" w:color="auto"/>
              <w:bottom w:val="nil"/>
            </w:tcBorders>
          </w:tcPr>
          <w:p w14:paraId="149403F5" w14:textId="5E04AB31"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老年人是否具备从事再就业工作的基本体能和健康条件，是再就业可能性的前提。</w:t>
            </w:r>
          </w:p>
        </w:tc>
      </w:tr>
      <w:tr w:rsidR="00A82F96" w14:paraId="0DEF4BD8" w14:textId="77777777" w:rsidTr="000C03E5">
        <w:trPr>
          <w:cantSplit/>
          <w:trHeight w:val="572"/>
          <w:jc w:val="center"/>
        </w:trPr>
        <w:tc>
          <w:tcPr>
            <w:tcW w:w="709" w:type="dxa"/>
            <w:vMerge/>
            <w:tcBorders>
              <w:top w:val="nil"/>
              <w:bottom w:val="nil"/>
            </w:tcBorders>
            <w:vAlign w:val="center"/>
          </w:tcPr>
          <w:p w14:paraId="0118F0DF" w14:textId="77777777" w:rsidR="002A560B" w:rsidRPr="003E27D1" w:rsidRDefault="002A560B" w:rsidP="00A82F96">
            <w:pPr>
              <w:keepNext/>
              <w:jc w:val="center"/>
              <w:rPr>
                <w:rFonts w:ascii="Times New Roman" w:hAnsi="Times New Roman" w:cs="Times New Roman"/>
                <w:sz w:val="22"/>
                <w:szCs w:val="24"/>
              </w:rPr>
            </w:pPr>
          </w:p>
        </w:tc>
        <w:tc>
          <w:tcPr>
            <w:tcW w:w="761" w:type="dxa"/>
            <w:tcBorders>
              <w:top w:val="nil"/>
              <w:bottom w:val="nil"/>
            </w:tcBorders>
            <w:vAlign w:val="center"/>
          </w:tcPr>
          <w:p w14:paraId="34DD4FD6" w14:textId="77777777"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sz w:val="22"/>
                        <w:szCs w:val="24"/>
                      </w:rPr>
                      <m:t>2</m:t>
                    </m:r>
                  </m:sub>
                </m:sSub>
              </m:oMath>
            </m:oMathPara>
          </w:p>
        </w:tc>
        <w:tc>
          <w:tcPr>
            <w:tcW w:w="1791" w:type="dxa"/>
            <w:tcBorders>
              <w:top w:val="nil"/>
              <w:bottom w:val="nil"/>
            </w:tcBorders>
            <w:vAlign w:val="center"/>
          </w:tcPr>
          <w:p w14:paraId="294CA0C2" w14:textId="0F32977A"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再就业意愿</w:t>
            </w:r>
          </w:p>
        </w:tc>
        <w:tc>
          <w:tcPr>
            <w:tcW w:w="4961" w:type="dxa"/>
            <w:tcBorders>
              <w:top w:val="nil"/>
              <w:bottom w:val="nil"/>
            </w:tcBorders>
          </w:tcPr>
          <w:p w14:paraId="7BBFF38C" w14:textId="45E0C762"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许多老年人存在“被动延迟退休”与“主动再就业”的差异，个体主观意愿影响其参与度。</w:t>
            </w:r>
          </w:p>
        </w:tc>
      </w:tr>
      <w:tr w:rsidR="00A82F96" w14:paraId="5AB164CA" w14:textId="77777777" w:rsidTr="000C03E5">
        <w:trPr>
          <w:cantSplit/>
          <w:trHeight w:val="568"/>
          <w:jc w:val="center"/>
        </w:trPr>
        <w:tc>
          <w:tcPr>
            <w:tcW w:w="709" w:type="dxa"/>
            <w:vMerge/>
            <w:tcBorders>
              <w:top w:val="nil"/>
              <w:bottom w:val="single" w:sz="4" w:space="0" w:color="auto"/>
            </w:tcBorders>
            <w:vAlign w:val="center"/>
          </w:tcPr>
          <w:p w14:paraId="303D50A5" w14:textId="77777777" w:rsidR="002A560B" w:rsidRPr="003E27D1" w:rsidRDefault="002A560B" w:rsidP="00A82F96">
            <w:pPr>
              <w:keepNext/>
              <w:jc w:val="center"/>
              <w:rPr>
                <w:rFonts w:ascii="Times New Roman" w:hAnsi="Times New Roman" w:cs="Times New Roman"/>
                <w:sz w:val="22"/>
                <w:szCs w:val="24"/>
              </w:rPr>
            </w:pPr>
          </w:p>
        </w:tc>
        <w:tc>
          <w:tcPr>
            <w:tcW w:w="761" w:type="dxa"/>
            <w:tcBorders>
              <w:top w:val="nil"/>
              <w:bottom w:val="single" w:sz="4" w:space="0" w:color="auto"/>
            </w:tcBorders>
            <w:vAlign w:val="center"/>
          </w:tcPr>
          <w:p w14:paraId="3B4BA61B" w14:textId="77777777"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sz w:val="22"/>
                        <w:szCs w:val="24"/>
                      </w:rPr>
                      <m:t>3</m:t>
                    </m:r>
                  </m:sub>
                </m:sSub>
              </m:oMath>
            </m:oMathPara>
          </w:p>
        </w:tc>
        <w:tc>
          <w:tcPr>
            <w:tcW w:w="1791" w:type="dxa"/>
            <w:tcBorders>
              <w:top w:val="nil"/>
              <w:bottom w:val="single" w:sz="4" w:space="0" w:color="auto"/>
            </w:tcBorders>
            <w:vAlign w:val="center"/>
          </w:tcPr>
          <w:p w14:paraId="60301D51" w14:textId="2263C569"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技能适应能力</w:t>
            </w:r>
          </w:p>
        </w:tc>
        <w:tc>
          <w:tcPr>
            <w:tcW w:w="4961" w:type="dxa"/>
            <w:tcBorders>
              <w:top w:val="nil"/>
              <w:bottom w:val="single" w:sz="4" w:space="0" w:color="auto"/>
            </w:tcBorders>
          </w:tcPr>
          <w:p w14:paraId="30E19F84" w14:textId="02880F01"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许多岗位对数字技能或新工具有一定要求，老年人的学习能力与适应能力成为关键障碍或助力。</w:t>
            </w:r>
          </w:p>
        </w:tc>
      </w:tr>
      <w:tr w:rsidR="00A82F96" w14:paraId="269558F1" w14:textId="77777777" w:rsidTr="000C03E5">
        <w:trPr>
          <w:cantSplit/>
          <w:trHeight w:val="692"/>
          <w:jc w:val="center"/>
        </w:trPr>
        <w:tc>
          <w:tcPr>
            <w:tcW w:w="709" w:type="dxa"/>
            <w:vMerge w:val="restart"/>
            <w:tcBorders>
              <w:top w:val="single" w:sz="4" w:space="0" w:color="auto"/>
              <w:bottom w:val="nil"/>
            </w:tcBorders>
            <w:vAlign w:val="center"/>
          </w:tcPr>
          <w:p w14:paraId="6274916B" w14:textId="0596E565" w:rsidR="002A560B" w:rsidRPr="003E27D1" w:rsidRDefault="00A82F96" w:rsidP="00A82F96">
            <w:pPr>
              <w:keepNext/>
              <w:jc w:val="center"/>
              <w:rPr>
                <w:rFonts w:ascii="Times New Roman" w:hAnsi="Times New Roman" w:cs="Times New Roman"/>
                <w:sz w:val="22"/>
                <w:szCs w:val="24"/>
              </w:rPr>
            </w:pPr>
            <w:r>
              <w:rPr>
                <w:rFonts w:ascii="Times New Roman" w:hAnsi="Times New Roman" w:cs="Times New Roman" w:hint="eastAsia"/>
                <w:sz w:val="22"/>
                <w:szCs w:val="24"/>
              </w:rPr>
              <w:t>技术层面</w:t>
            </w:r>
          </w:p>
        </w:tc>
        <w:tc>
          <w:tcPr>
            <w:tcW w:w="761" w:type="dxa"/>
            <w:tcBorders>
              <w:top w:val="single" w:sz="4" w:space="0" w:color="auto"/>
              <w:bottom w:val="nil"/>
            </w:tcBorders>
            <w:vAlign w:val="center"/>
          </w:tcPr>
          <w:p w14:paraId="2CFB8F43" w14:textId="77777777" w:rsidR="002A560B" w:rsidRDefault="00CB5F6C" w:rsidP="00A82F96">
            <w:pPr>
              <w:keepNext/>
              <w:jc w:val="center"/>
              <w:rPr>
                <w:rFonts w:ascii="Times New Roman" w:eastAsia="等线"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sz w:val="22"/>
                        <w:szCs w:val="24"/>
                      </w:rPr>
                      <m:t>4</m:t>
                    </m:r>
                  </m:sub>
                </m:sSub>
              </m:oMath>
            </m:oMathPara>
          </w:p>
        </w:tc>
        <w:tc>
          <w:tcPr>
            <w:tcW w:w="1791" w:type="dxa"/>
            <w:tcBorders>
              <w:top w:val="single" w:sz="4" w:space="0" w:color="auto"/>
              <w:bottom w:val="nil"/>
            </w:tcBorders>
            <w:vAlign w:val="center"/>
          </w:tcPr>
          <w:p w14:paraId="49B3CB91" w14:textId="09A6889F"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数字获取能力</w:t>
            </w:r>
          </w:p>
        </w:tc>
        <w:tc>
          <w:tcPr>
            <w:tcW w:w="4961" w:type="dxa"/>
            <w:tcBorders>
              <w:top w:val="single" w:sz="4" w:space="0" w:color="auto"/>
              <w:bottom w:val="nil"/>
            </w:tcBorders>
            <w:vAlign w:val="center"/>
          </w:tcPr>
          <w:p w14:paraId="1195456E" w14:textId="30389BBD" w:rsidR="002A560B" w:rsidRPr="003E27D1" w:rsidRDefault="00A82F96" w:rsidP="00A82F96">
            <w:pPr>
              <w:keepNext/>
              <w:jc w:val="center"/>
              <w:rPr>
                <w:rFonts w:ascii="宋体" w:eastAsia="宋体" w:hAnsi="宋体"/>
                <w:szCs w:val="21"/>
              </w:rPr>
            </w:pPr>
            <w:r w:rsidRPr="00A82F96">
              <w:rPr>
                <w:rFonts w:ascii="宋体" w:eastAsia="宋体" w:hAnsi="宋体" w:hint="eastAsia"/>
                <w:szCs w:val="21"/>
              </w:rPr>
              <w:t>老年人获取工作信息、注册平台、进行线上交流等过程中面临的技术门槛。</w:t>
            </w:r>
          </w:p>
        </w:tc>
      </w:tr>
      <w:tr w:rsidR="00A82F96" w14:paraId="3C3079F0" w14:textId="77777777" w:rsidTr="00A550E4">
        <w:trPr>
          <w:cantSplit/>
          <w:jc w:val="center"/>
        </w:trPr>
        <w:tc>
          <w:tcPr>
            <w:tcW w:w="709" w:type="dxa"/>
            <w:vMerge/>
            <w:tcBorders>
              <w:top w:val="nil"/>
              <w:bottom w:val="single" w:sz="4" w:space="0" w:color="auto"/>
            </w:tcBorders>
            <w:vAlign w:val="center"/>
          </w:tcPr>
          <w:p w14:paraId="14B92F96" w14:textId="77777777" w:rsidR="002A560B" w:rsidRPr="003E27D1" w:rsidRDefault="002A560B" w:rsidP="00A82F96">
            <w:pPr>
              <w:keepNext/>
              <w:jc w:val="center"/>
              <w:rPr>
                <w:rFonts w:ascii="Times New Roman" w:hAnsi="Times New Roman" w:cs="Times New Roman"/>
                <w:sz w:val="22"/>
                <w:szCs w:val="24"/>
              </w:rPr>
            </w:pPr>
          </w:p>
        </w:tc>
        <w:tc>
          <w:tcPr>
            <w:tcW w:w="761" w:type="dxa"/>
            <w:tcBorders>
              <w:top w:val="nil"/>
              <w:bottom w:val="single" w:sz="4" w:space="0" w:color="auto"/>
            </w:tcBorders>
            <w:vAlign w:val="center"/>
          </w:tcPr>
          <w:p w14:paraId="1F6338A7" w14:textId="61B72DFE" w:rsidR="002A560B" w:rsidRDefault="00CB5F6C" w:rsidP="00A82F96">
            <w:pPr>
              <w:keepNext/>
              <w:jc w:val="center"/>
              <w:rPr>
                <w:rFonts w:ascii="Times New Roman" w:eastAsia="等线"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hint="eastAsia"/>
                        <w:sz w:val="22"/>
                        <w:szCs w:val="24"/>
                      </w:rPr>
                      <m:t>5</m:t>
                    </m:r>
                  </m:sub>
                </m:sSub>
              </m:oMath>
            </m:oMathPara>
          </w:p>
        </w:tc>
        <w:tc>
          <w:tcPr>
            <w:tcW w:w="1791" w:type="dxa"/>
            <w:tcBorders>
              <w:top w:val="nil"/>
              <w:bottom w:val="single" w:sz="4" w:space="0" w:color="auto"/>
            </w:tcBorders>
            <w:vAlign w:val="center"/>
          </w:tcPr>
          <w:p w14:paraId="3C812A1F" w14:textId="19FBF257"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技术替代风险</w:t>
            </w:r>
          </w:p>
        </w:tc>
        <w:tc>
          <w:tcPr>
            <w:tcW w:w="4961" w:type="dxa"/>
            <w:tcBorders>
              <w:top w:val="nil"/>
              <w:bottom w:val="single" w:sz="4" w:space="0" w:color="auto"/>
            </w:tcBorders>
            <w:vAlign w:val="center"/>
          </w:tcPr>
          <w:p w14:paraId="4239BDBB" w14:textId="1DA7F83E" w:rsidR="002A560B" w:rsidRPr="003E27D1" w:rsidRDefault="00A82F96" w:rsidP="00A82F96">
            <w:pPr>
              <w:keepNext/>
              <w:jc w:val="center"/>
              <w:rPr>
                <w:rFonts w:ascii="宋体" w:eastAsia="宋体" w:hAnsi="宋体"/>
                <w:szCs w:val="21"/>
              </w:rPr>
            </w:pPr>
            <w:r w:rsidRPr="00A82F96">
              <w:rPr>
                <w:rFonts w:ascii="宋体" w:eastAsia="宋体" w:hAnsi="宋体" w:hint="eastAsia"/>
                <w:szCs w:val="21"/>
              </w:rPr>
              <w:t>当前大量基础性岗位被自动化工具或</w:t>
            </w:r>
            <w:r w:rsidRPr="00A82F96">
              <w:rPr>
                <w:rFonts w:ascii="宋体" w:eastAsia="宋体" w:hAnsi="宋体"/>
                <w:szCs w:val="21"/>
              </w:rPr>
              <w:t>AI系统替代，缩减了适合老年人的岗位空间。</w:t>
            </w:r>
          </w:p>
        </w:tc>
      </w:tr>
      <w:tr w:rsidR="00A82F96" w14:paraId="4F00C0F3" w14:textId="77777777" w:rsidTr="000C03E5">
        <w:trPr>
          <w:cantSplit/>
          <w:trHeight w:val="724"/>
          <w:jc w:val="center"/>
        </w:trPr>
        <w:tc>
          <w:tcPr>
            <w:tcW w:w="709" w:type="dxa"/>
            <w:vMerge w:val="restart"/>
            <w:tcBorders>
              <w:top w:val="single" w:sz="4" w:space="0" w:color="auto"/>
              <w:bottom w:val="nil"/>
            </w:tcBorders>
            <w:vAlign w:val="center"/>
          </w:tcPr>
          <w:p w14:paraId="64268F51" w14:textId="37CBCB2C" w:rsidR="002A560B" w:rsidRPr="003E27D1" w:rsidRDefault="00A82F96" w:rsidP="00F91110">
            <w:pPr>
              <w:keepNext/>
              <w:widowControl/>
              <w:jc w:val="center"/>
              <w:rPr>
                <w:rFonts w:ascii="Times New Roman" w:hAnsi="Times New Roman" w:cs="Times New Roman"/>
                <w:sz w:val="22"/>
                <w:szCs w:val="24"/>
              </w:rPr>
            </w:pPr>
            <w:r>
              <w:rPr>
                <w:rFonts w:ascii="Times New Roman" w:hAnsi="Times New Roman" w:cs="Times New Roman" w:hint="eastAsia"/>
                <w:sz w:val="22"/>
                <w:szCs w:val="24"/>
              </w:rPr>
              <w:t>社会层面</w:t>
            </w:r>
          </w:p>
        </w:tc>
        <w:tc>
          <w:tcPr>
            <w:tcW w:w="761" w:type="dxa"/>
            <w:tcBorders>
              <w:top w:val="single" w:sz="4" w:space="0" w:color="auto"/>
              <w:bottom w:val="nil"/>
            </w:tcBorders>
            <w:vAlign w:val="center"/>
          </w:tcPr>
          <w:p w14:paraId="36550F49" w14:textId="1F17B5B5"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hint="eastAsia"/>
                        <w:sz w:val="22"/>
                        <w:szCs w:val="24"/>
                      </w:rPr>
                      <m:t>6</m:t>
                    </m:r>
                  </m:sub>
                </m:sSub>
              </m:oMath>
            </m:oMathPara>
          </w:p>
        </w:tc>
        <w:tc>
          <w:tcPr>
            <w:tcW w:w="1791" w:type="dxa"/>
            <w:tcBorders>
              <w:top w:val="single" w:sz="4" w:space="0" w:color="auto"/>
              <w:bottom w:val="nil"/>
            </w:tcBorders>
            <w:vAlign w:val="center"/>
          </w:tcPr>
          <w:p w14:paraId="78383CD5" w14:textId="3E62109A" w:rsidR="002A560B" w:rsidRPr="003E27D1" w:rsidRDefault="00A82F96" w:rsidP="00A82F96">
            <w:pPr>
              <w:keepNext/>
              <w:jc w:val="center"/>
              <w:rPr>
                <w:rFonts w:ascii="Times New Roman" w:hAnsi="Times New Roman" w:cs="Times New Roman"/>
                <w:sz w:val="22"/>
                <w:szCs w:val="24"/>
              </w:rPr>
            </w:pPr>
            <w:proofErr w:type="gramStart"/>
            <w:r w:rsidRPr="00A82F96">
              <w:rPr>
                <w:rFonts w:ascii="Times New Roman" w:hAnsi="Times New Roman" w:cs="Times New Roman" w:hint="eastAsia"/>
                <w:sz w:val="22"/>
                <w:szCs w:val="24"/>
              </w:rPr>
              <w:t>职场年龄</w:t>
            </w:r>
            <w:proofErr w:type="gramEnd"/>
            <w:r w:rsidRPr="00A82F96">
              <w:rPr>
                <w:rFonts w:ascii="Times New Roman" w:hAnsi="Times New Roman" w:cs="Times New Roman" w:hint="eastAsia"/>
                <w:sz w:val="22"/>
                <w:szCs w:val="24"/>
              </w:rPr>
              <w:t>歧视</w:t>
            </w:r>
          </w:p>
        </w:tc>
        <w:tc>
          <w:tcPr>
            <w:tcW w:w="4961" w:type="dxa"/>
            <w:tcBorders>
              <w:top w:val="single" w:sz="4" w:space="0" w:color="auto"/>
              <w:bottom w:val="nil"/>
            </w:tcBorders>
            <w:vAlign w:val="center"/>
          </w:tcPr>
          <w:p w14:paraId="2082A500" w14:textId="599B8D6A"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社会对“高龄就业者”存在偏见，影响企业招聘决策和老年人自身信心。</w:t>
            </w:r>
          </w:p>
        </w:tc>
      </w:tr>
      <w:tr w:rsidR="00A82F96" w14:paraId="24BB8C4A" w14:textId="77777777" w:rsidTr="000C03E5">
        <w:trPr>
          <w:cantSplit/>
          <w:trHeight w:val="574"/>
          <w:jc w:val="center"/>
        </w:trPr>
        <w:tc>
          <w:tcPr>
            <w:tcW w:w="709" w:type="dxa"/>
            <w:vMerge/>
            <w:tcBorders>
              <w:top w:val="nil"/>
              <w:bottom w:val="nil"/>
            </w:tcBorders>
            <w:vAlign w:val="center"/>
          </w:tcPr>
          <w:p w14:paraId="6AF6FCD9" w14:textId="77777777" w:rsidR="002A560B" w:rsidRPr="003E27D1" w:rsidRDefault="002A560B" w:rsidP="00A82F96">
            <w:pPr>
              <w:keepNext/>
              <w:jc w:val="center"/>
              <w:rPr>
                <w:rFonts w:ascii="Times New Roman" w:hAnsi="Times New Roman" w:cs="Times New Roman"/>
                <w:sz w:val="22"/>
                <w:szCs w:val="24"/>
              </w:rPr>
            </w:pPr>
          </w:p>
        </w:tc>
        <w:tc>
          <w:tcPr>
            <w:tcW w:w="761" w:type="dxa"/>
            <w:tcBorders>
              <w:top w:val="nil"/>
              <w:bottom w:val="nil"/>
            </w:tcBorders>
            <w:vAlign w:val="center"/>
          </w:tcPr>
          <w:p w14:paraId="204EF11E" w14:textId="786DA10B"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hint="eastAsia"/>
                        <w:sz w:val="22"/>
                        <w:szCs w:val="24"/>
                      </w:rPr>
                      <m:t>7</m:t>
                    </m:r>
                  </m:sub>
                </m:sSub>
              </m:oMath>
            </m:oMathPara>
          </w:p>
        </w:tc>
        <w:tc>
          <w:tcPr>
            <w:tcW w:w="1791" w:type="dxa"/>
            <w:tcBorders>
              <w:top w:val="nil"/>
              <w:bottom w:val="nil"/>
            </w:tcBorders>
            <w:vAlign w:val="center"/>
          </w:tcPr>
          <w:p w14:paraId="0F84CF1D" w14:textId="3CDCDAF5"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家庭职责冲突</w:t>
            </w:r>
          </w:p>
        </w:tc>
        <w:tc>
          <w:tcPr>
            <w:tcW w:w="4961" w:type="dxa"/>
            <w:tcBorders>
              <w:top w:val="nil"/>
              <w:bottom w:val="nil"/>
            </w:tcBorders>
            <w:vAlign w:val="center"/>
          </w:tcPr>
          <w:p w14:paraId="750A3C63" w14:textId="2203DF47"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老年人常需承担孙辈照护或家庭支持职责，影响其就业时间与选择。</w:t>
            </w:r>
          </w:p>
        </w:tc>
      </w:tr>
      <w:tr w:rsidR="00A82F96" w14:paraId="405F3180" w14:textId="77777777" w:rsidTr="000C03E5">
        <w:trPr>
          <w:cantSplit/>
          <w:trHeight w:val="710"/>
          <w:jc w:val="center"/>
        </w:trPr>
        <w:tc>
          <w:tcPr>
            <w:tcW w:w="709" w:type="dxa"/>
            <w:vMerge/>
            <w:tcBorders>
              <w:top w:val="nil"/>
              <w:bottom w:val="single" w:sz="4" w:space="0" w:color="auto"/>
            </w:tcBorders>
            <w:vAlign w:val="center"/>
          </w:tcPr>
          <w:p w14:paraId="4A01C321" w14:textId="77777777" w:rsidR="002A560B" w:rsidRPr="003E27D1" w:rsidRDefault="002A560B" w:rsidP="00A82F96">
            <w:pPr>
              <w:keepNext/>
              <w:jc w:val="center"/>
              <w:rPr>
                <w:rFonts w:ascii="Times New Roman" w:hAnsi="Times New Roman" w:cs="Times New Roman"/>
                <w:sz w:val="22"/>
                <w:szCs w:val="24"/>
              </w:rPr>
            </w:pPr>
          </w:p>
        </w:tc>
        <w:tc>
          <w:tcPr>
            <w:tcW w:w="761" w:type="dxa"/>
            <w:tcBorders>
              <w:top w:val="nil"/>
              <w:bottom w:val="single" w:sz="4" w:space="0" w:color="auto"/>
            </w:tcBorders>
            <w:vAlign w:val="center"/>
          </w:tcPr>
          <w:p w14:paraId="40A7B76F" w14:textId="0DD69393"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hint="eastAsia"/>
                        <w:sz w:val="22"/>
                        <w:szCs w:val="24"/>
                      </w:rPr>
                      <m:t>8</m:t>
                    </m:r>
                  </m:sub>
                </m:sSub>
              </m:oMath>
            </m:oMathPara>
          </w:p>
        </w:tc>
        <w:tc>
          <w:tcPr>
            <w:tcW w:w="1791" w:type="dxa"/>
            <w:tcBorders>
              <w:top w:val="nil"/>
              <w:bottom w:val="single" w:sz="4" w:space="0" w:color="auto"/>
            </w:tcBorders>
            <w:vAlign w:val="center"/>
          </w:tcPr>
          <w:p w14:paraId="7D34ED1F" w14:textId="555E6695"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群体规范效应</w:t>
            </w:r>
          </w:p>
        </w:tc>
        <w:tc>
          <w:tcPr>
            <w:tcW w:w="4961" w:type="dxa"/>
            <w:tcBorders>
              <w:top w:val="nil"/>
              <w:bottom w:val="single" w:sz="4" w:space="0" w:color="auto"/>
            </w:tcBorders>
            <w:vAlign w:val="center"/>
          </w:tcPr>
          <w:p w14:paraId="7279A942" w14:textId="0DC38516"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身边同龄人是否再就业、媒体舆论是否正面，都会对个体形成心理影响（群体规范效应）</w:t>
            </w:r>
            <w:r w:rsidR="002A560B" w:rsidRPr="003E27D1">
              <w:rPr>
                <w:rFonts w:ascii="宋体" w:eastAsia="宋体" w:hAnsi="宋体" w:hint="eastAsia"/>
                <w:szCs w:val="21"/>
              </w:rPr>
              <w:t>。</w:t>
            </w:r>
          </w:p>
        </w:tc>
      </w:tr>
      <w:tr w:rsidR="00A82F96" w14:paraId="0B18B62B" w14:textId="77777777" w:rsidTr="000C03E5">
        <w:trPr>
          <w:cantSplit/>
          <w:trHeight w:val="697"/>
          <w:jc w:val="center"/>
        </w:trPr>
        <w:tc>
          <w:tcPr>
            <w:tcW w:w="709" w:type="dxa"/>
            <w:vMerge w:val="restart"/>
            <w:tcBorders>
              <w:top w:val="single" w:sz="4" w:space="0" w:color="auto"/>
              <w:bottom w:val="nil"/>
            </w:tcBorders>
            <w:vAlign w:val="center"/>
          </w:tcPr>
          <w:p w14:paraId="661306DA" w14:textId="03AA2350" w:rsidR="002A560B" w:rsidRPr="003E27D1" w:rsidRDefault="00A82F96" w:rsidP="00A82F96">
            <w:pPr>
              <w:keepNext/>
              <w:widowControl/>
              <w:jc w:val="center"/>
              <w:rPr>
                <w:rFonts w:ascii="Times New Roman" w:hAnsi="Times New Roman" w:cs="Times New Roman"/>
                <w:sz w:val="22"/>
                <w:szCs w:val="24"/>
              </w:rPr>
            </w:pPr>
            <w:r>
              <w:rPr>
                <w:rFonts w:ascii="Times New Roman" w:hAnsi="Times New Roman" w:cs="Times New Roman" w:hint="eastAsia"/>
                <w:sz w:val="22"/>
                <w:szCs w:val="24"/>
              </w:rPr>
              <w:t>政府制度层面</w:t>
            </w:r>
          </w:p>
        </w:tc>
        <w:tc>
          <w:tcPr>
            <w:tcW w:w="761" w:type="dxa"/>
            <w:tcBorders>
              <w:top w:val="single" w:sz="4" w:space="0" w:color="auto"/>
              <w:bottom w:val="nil"/>
            </w:tcBorders>
            <w:vAlign w:val="center"/>
          </w:tcPr>
          <w:p w14:paraId="02FABD87" w14:textId="6DCDB89A"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hint="eastAsia"/>
                        <w:sz w:val="22"/>
                        <w:szCs w:val="24"/>
                      </w:rPr>
                      <m:t>9</m:t>
                    </m:r>
                  </m:sub>
                </m:sSub>
              </m:oMath>
            </m:oMathPara>
          </w:p>
        </w:tc>
        <w:tc>
          <w:tcPr>
            <w:tcW w:w="1791" w:type="dxa"/>
            <w:tcBorders>
              <w:top w:val="single" w:sz="4" w:space="0" w:color="auto"/>
              <w:bottom w:val="nil"/>
            </w:tcBorders>
            <w:vAlign w:val="center"/>
          </w:tcPr>
          <w:p w14:paraId="68459FD5" w14:textId="798DF6F7"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政策扶持力度</w:t>
            </w:r>
          </w:p>
        </w:tc>
        <w:tc>
          <w:tcPr>
            <w:tcW w:w="4961" w:type="dxa"/>
            <w:tcBorders>
              <w:top w:val="single" w:sz="4" w:space="0" w:color="auto"/>
              <w:bottom w:val="nil"/>
            </w:tcBorders>
            <w:vAlign w:val="center"/>
          </w:tcPr>
          <w:p w14:paraId="5211ACA2" w14:textId="2659B183"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包括税收减免、企业补贴、老年岗位推荐等政策支持是否覆盖到位，直接影响参与程度。</w:t>
            </w:r>
          </w:p>
        </w:tc>
      </w:tr>
      <w:tr w:rsidR="00A82F96" w14:paraId="7553390D" w14:textId="77777777" w:rsidTr="000C03E5">
        <w:trPr>
          <w:cantSplit/>
          <w:trHeight w:val="701"/>
          <w:jc w:val="center"/>
        </w:trPr>
        <w:tc>
          <w:tcPr>
            <w:tcW w:w="709" w:type="dxa"/>
            <w:vMerge/>
            <w:vAlign w:val="center"/>
          </w:tcPr>
          <w:p w14:paraId="3E455DBB" w14:textId="77777777" w:rsidR="002A560B" w:rsidRPr="005D23FB" w:rsidRDefault="002A560B" w:rsidP="00A82F96">
            <w:pPr>
              <w:keepNext/>
              <w:jc w:val="center"/>
              <w:rPr>
                <w:rFonts w:ascii="Times New Roman" w:hAnsi="Times New Roman" w:cs="Times New Roman"/>
                <w:sz w:val="22"/>
                <w:szCs w:val="24"/>
              </w:rPr>
            </w:pPr>
          </w:p>
        </w:tc>
        <w:tc>
          <w:tcPr>
            <w:tcW w:w="761" w:type="dxa"/>
            <w:vAlign w:val="center"/>
          </w:tcPr>
          <w:p w14:paraId="06299D8A" w14:textId="0763330D" w:rsidR="002A560B" w:rsidRPr="005D23FB" w:rsidRDefault="00CB5F6C" w:rsidP="00A82F96">
            <w:pPr>
              <w:keepNext/>
              <w:jc w:val="center"/>
              <w:rPr>
                <w:rFonts w:ascii="Times New Roman" w:hAnsi="Times New Roman" w:cs="Times New Roman"/>
                <w:sz w:val="22"/>
                <w:szCs w:val="24"/>
              </w:rPr>
            </w:pPr>
            <m:oMathPara>
              <m:oMath>
                <m:sSub>
                  <m:sSubPr>
                    <m:ctrlPr>
                      <w:rPr>
                        <w:rFonts w:ascii="Cambria Math" w:hAnsi="Cambria Math" w:cs="Times New Roman"/>
                        <w:i/>
                        <w:sz w:val="22"/>
                        <w:szCs w:val="24"/>
                      </w:rPr>
                    </m:ctrlPr>
                  </m:sSubPr>
                  <m:e>
                    <m:r>
                      <w:rPr>
                        <w:rFonts w:ascii="Cambria Math" w:hAnsi="Cambria Math" w:cs="Times New Roman"/>
                        <w:sz w:val="22"/>
                        <w:szCs w:val="24"/>
                      </w:rPr>
                      <m:t>S</m:t>
                    </m:r>
                  </m:e>
                  <m:sub>
                    <m:r>
                      <w:rPr>
                        <w:rFonts w:ascii="Cambria Math" w:hAnsi="Cambria Math" w:cs="Times New Roman"/>
                        <w:sz w:val="22"/>
                        <w:szCs w:val="24"/>
                      </w:rPr>
                      <m:t>1</m:t>
                    </m:r>
                    <m:r>
                      <w:rPr>
                        <w:rFonts w:ascii="Cambria Math" w:hAnsi="Cambria Math" w:cs="Times New Roman" w:hint="eastAsia"/>
                        <w:sz w:val="22"/>
                        <w:szCs w:val="24"/>
                      </w:rPr>
                      <m:t>0</m:t>
                    </m:r>
                  </m:sub>
                </m:sSub>
              </m:oMath>
            </m:oMathPara>
          </w:p>
        </w:tc>
        <w:tc>
          <w:tcPr>
            <w:tcW w:w="1791" w:type="dxa"/>
            <w:vAlign w:val="center"/>
          </w:tcPr>
          <w:p w14:paraId="058D5901" w14:textId="6D64B223" w:rsidR="002A560B" w:rsidRPr="003E27D1" w:rsidRDefault="00A82F96" w:rsidP="00A82F96">
            <w:pPr>
              <w:keepNext/>
              <w:jc w:val="center"/>
              <w:rPr>
                <w:rFonts w:ascii="Times New Roman" w:hAnsi="Times New Roman" w:cs="Times New Roman"/>
                <w:sz w:val="22"/>
                <w:szCs w:val="24"/>
              </w:rPr>
            </w:pPr>
            <w:r w:rsidRPr="00A82F96">
              <w:rPr>
                <w:rFonts w:ascii="Times New Roman" w:hAnsi="Times New Roman" w:cs="Times New Roman" w:hint="eastAsia"/>
                <w:sz w:val="22"/>
                <w:szCs w:val="24"/>
              </w:rPr>
              <w:t>制度配套完善度</w:t>
            </w:r>
          </w:p>
        </w:tc>
        <w:tc>
          <w:tcPr>
            <w:tcW w:w="4961" w:type="dxa"/>
            <w:vAlign w:val="center"/>
          </w:tcPr>
          <w:p w14:paraId="1A9C32BD" w14:textId="545C287A" w:rsidR="002A560B" w:rsidRPr="003E27D1" w:rsidRDefault="00A82F96" w:rsidP="00A82F96">
            <w:pPr>
              <w:keepNext/>
              <w:jc w:val="center"/>
              <w:rPr>
                <w:rFonts w:ascii="Times New Roman" w:hAnsi="Times New Roman" w:cs="Times New Roman"/>
                <w:szCs w:val="21"/>
              </w:rPr>
            </w:pPr>
            <w:r w:rsidRPr="00A82F96">
              <w:rPr>
                <w:rFonts w:ascii="宋体" w:eastAsia="宋体" w:hAnsi="宋体" w:hint="eastAsia"/>
                <w:szCs w:val="21"/>
              </w:rPr>
              <w:t>政策如何设置延迟退休年龄、是否配有弹性退休机制、再就业保险</w:t>
            </w:r>
            <w:r w:rsidRPr="00A82F96">
              <w:rPr>
                <w:rFonts w:ascii="宋体" w:eastAsia="宋体" w:hAnsi="宋体"/>
                <w:szCs w:val="21"/>
              </w:rPr>
              <w:t>/医疗配套等。</w:t>
            </w:r>
          </w:p>
        </w:tc>
      </w:tr>
    </w:tbl>
    <w:p w14:paraId="64961F33" w14:textId="3EF7D0F8" w:rsidR="005D44BD" w:rsidRDefault="005D44BD" w:rsidP="005D44BD">
      <w:pPr>
        <w:rPr>
          <w:rFonts w:ascii="宋体" w:eastAsia="宋体" w:hAnsi="宋体"/>
          <w:sz w:val="22"/>
          <w:szCs w:val="24"/>
        </w:rPr>
      </w:pPr>
    </w:p>
    <w:p w14:paraId="44187CDB" w14:textId="2A915F2B" w:rsidR="0061489C" w:rsidRPr="0061489C" w:rsidRDefault="0061489C" w:rsidP="00463124">
      <w:pPr>
        <w:pStyle w:val="ab"/>
        <w:numPr>
          <w:ilvl w:val="1"/>
          <w:numId w:val="2"/>
        </w:numPr>
        <w:spacing w:before="240" w:after="240"/>
        <w:ind w:firstLineChars="0"/>
        <w:rPr>
          <w:rFonts w:ascii="宋体" w:eastAsia="宋体" w:hAnsi="宋体"/>
          <w:sz w:val="22"/>
          <w:szCs w:val="24"/>
        </w:rPr>
      </w:pPr>
      <w:r w:rsidRPr="00463124">
        <w:rPr>
          <w:rFonts w:ascii="宋体" w:eastAsia="宋体" w:hAnsi="宋体" w:hint="eastAsia"/>
          <w:b/>
          <w:bCs/>
          <w:sz w:val="22"/>
          <w:szCs w:val="24"/>
        </w:rPr>
        <w:t>基于词嵌入的余弦相似度矩阵计算综合矩阵</w:t>
      </w:r>
    </w:p>
    <w:p w14:paraId="4E77B9A3" w14:textId="4438950D" w:rsidR="006049C2" w:rsidRPr="006049C2" w:rsidRDefault="006049C2" w:rsidP="006049C2">
      <w:pPr>
        <w:ind w:firstLine="420"/>
        <w:rPr>
          <w:rFonts w:ascii="宋体" w:eastAsia="宋体" w:hAnsi="宋体"/>
          <w:sz w:val="22"/>
          <w:szCs w:val="24"/>
        </w:rPr>
      </w:pPr>
      <w:r w:rsidRPr="006049C2">
        <w:rPr>
          <w:rFonts w:ascii="宋体" w:eastAsia="宋体" w:hAnsi="宋体" w:hint="eastAsia"/>
          <w:sz w:val="22"/>
          <w:szCs w:val="24"/>
        </w:rPr>
        <w:t>为了避免专家打分样本过少可能带来的主观性和局限性，本文采用基于</w:t>
      </w:r>
      <w:r w:rsidRPr="006049C2">
        <w:rPr>
          <w:rFonts w:ascii="宋体" w:eastAsia="宋体" w:hAnsi="宋体"/>
          <w:sz w:val="22"/>
          <w:szCs w:val="24"/>
        </w:rPr>
        <w:t xml:space="preserve"> </w:t>
      </w:r>
      <w:r w:rsidRPr="003D27C6">
        <w:rPr>
          <w:rFonts w:ascii="Times New Roman" w:eastAsia="宋体" w:hAnsi="Times New Roman" w:cs="Times New Roman"/>
          <w:sz w:val="22"/>
          <w:szCs w:val="24"/>
        </w:rPr>
        <w:t>TF-IDF</w:t>
      </w:r>
      <w:r w:rsidRPr="006049C2">
        <w:rPr>
          <w:rFonts w:ascii="宋体" w:eastAsia="宋体" w:hAnsi="宋体"/>
          <w:sz w:val="22"/>
          <w:szCs w:val="24"/>
        </w:rPr>
        <w:t xml:space="preserve"> 与 Word2Vec 的文本数据分析方法，从大量文本数据中自动提取高质量关键词，并以更为客观、数据驱动的方式计算影响因素之间的关联性。通过构建相似度矩阵的方式，本文量化展示了各因素在影响网络中的相对地位与相互关系。</w:t>
      </w:r>
    </w:p>
    <w:p w14:paraId="0A0EB05A" w14:textId="44F53B8A" w:rsidR="006049C2" w:rsidRPr="006049C2" w:rsidRDefault="006049C2" w:rsidP="006049C2">
      <w:pPr>
        <w:ind w:firstLine="420"/>
        <w:rPr>
          <w:rFonts w:ascii="宋体" w:eastAsia="宋体" w:hAnsi="宋体"/>
          <w:sz w:val="22"/>
          <w:szCs w:val="24"/>
        </w:rPr>
      </w:pPr>
      <w:r w:rsidRPr="006049C2">
        <w:rPr>
          <w:rFonts w:ascii="宋体" w:eastAsia="宋体" w:hAnsi="宋体" w:hint="eastAsia"/>
          <w:sz w:val="22"/>
          <w:szCs w:val="24"/>
        </w:rPr>
        <w:t>在文本处理方面，</w:t>
      </w:r>
      <w:r w:rsidRPr="003D27C6">
        <w:rPr>
          <w:rFonts w:ascii="Times New Roman" w:eastAsia="宋体" w:hAnsi="Times New Roman" w:cs="Times New Roman"/>
          <w:sz w:val="22"/>
          <w:szCs w:val="24"/>
        </w:rPr>
        <w:t>TF-IDF</w:t>
      </w:r>
      <w:r w:rsidRPr="006049C2">
        <w:rPr>
          <w:rFonts w:ascii="宋体" w:eastAsia="宋体" w:hAnsi="宋体"/>
          <w:sz w:val="22"/>
          <w:szCs w:val="24"/>
        </w:rPr>
        <w:t>与</w:t>
      </w:r>
      <w:r w:rsidRPr="003D27C6">
        <w:rPr>
          <w:rFonts w:ascii="Times New Roman" w:eastAsia="宋体" w:hAnsi="Times New Roman" w:cs="Times New Roman"/>
          <w:sz w:val="22"/>
          <w:szCs w:val="24"/>
        </w:rPr>
        <w:t>Word2Vec</w:t>
      </w:r>
      <w:r w:rsidRPr="006049C2">
        <w:rPr>
          <w:rFonts w:ascii="宋体" w:eastAsia="宋体" w:hAnsi="宋体"/>
          <w:sz w:val="22"/>
          <w:szCs w:val="24"/>
        </w:rPr>
        <w:t>是关键词提取与语义建模中的常用技术。TF-IDF综合考虑词频（</w:t>
      </w:r>
      <w:r w:rsidRPr="003D27C6">
        <w:rPr>
          <w:rFonts w:ascii="Times New Roman" w:eastAsia="宋体" w:hAnsi="Times New Roman" w:cs="Times New Roman"/>
          <w:sz w:val="22"/>
          <w:szCs w:val="24"/>
        </w:rPr>
        <w:t>TF</w:t>
      </w:r>
      <w:r>
        <w:rPr>
          <w:rFonts w:ascii="宋体" w:eastAsia="宋体" w:hAnsi="宋体" w:hint="eastAsia"/>
          <w:sz w:val="22"/>
          <w:szCs w:val="24"/>
        </w:rPr>
        <w:t>）</w:t>
      </w:r>
      <w:r w:rsidRPr="006049C2">
        <w:rPr>
          <w:rFonts w:ascii="宋体" w:eastAsia="宋体" w:hAnsi="宋体"/>
          <w:sz w:val="22"/>
          <w:szCs w:val="24"/>
        </w:rPr>
        <w:t>与逆文档频率（</w:t>
      </w:r>
      <w:r w:rsidRPr="003D27C6">
        <w:rPr>
          <w:rFonts w:ascii="Times New Roman" w:eastAsia="宋体" w:hAnsi="Times New Roman" w:cs="Times New Roman"/>
          <w:sz w:val="22"/>
          <w:szCs w:val="24"/>
        </w:rPr>
        <w:t>IDF</w:t>
      </w:r>
      <w:r w:rsidRPr="006049C2">
        <w:rPr>
          <w:rFonts w:ascii="宋体" w:eastAsia="宋体" w:hAnsi="宋体"/>
          <w:sz w:val="22"/>
          <w:szCs w:val="24"/>
        </w:rPr>
        <w:t>），用于提取在语料中具有代表性的高权重关键词，从而刻画词语对特定主题的重要性。</w:t>
      </w:r>
      <w:r w:rsidRPr="003D27C6">
        <w:rPr>
          <w:rFonts w:ascii="Times New Roman" w:eastAsia="宋体" w:hAnsi="Times New Roman" w:cs="Times New Roman"/>
          <w:sz w:val="22"/>
          <w:szCs w:val="24"/>
        </w:rPr>
        <w:t>Word2Vec</w:t>
      </w:r>
      <w:r w:rsidRPr="006049C2">
        <w:rPr>
          <w:rFonts w:ascii="宋体" w:eastAsia="宋体" w:hAnsi="宋体"/>
          <w:sz w:val="22"/>
          <w:szCs w:val="24"/>
        </w:rPr>
        <w:t>则通过深度学习将词语映射到低维连续向量空间，能够有效捕捉词语间的语义关系。本文选用</w:t>
      </w:r>
      <w:r w:rsidRPr="003D27C6">
        <w:rPr>
          <w:rFonts w:ascii="Times New Roman" w:eastAsia="宋体" w:hAnsi="Times New Roman" w:cs="Times New Roman"/>
          <w:sz w:val="22"/>
          <w:szCs w:val="24"/>
        </w:rPr>
        <w:t>Word2Vec</w:t>
      </w:r>
      <w:r w:rsidRPr="006049C2">
        <w:rPr>
          <w:rFonts w:ascii="宋体" w:eastAsia="宋体" w:hAnsi="宋体"/>
          <w:sz w:val="22"/>
          <w:szCs w:val="24"/>
        </w:rPr>
        <w:t>中的跳字模型（</w:t>
      </w:r>
      <w:r w:rsidRPr="003D27C6">
        <w:rPr>
          <w:rFonts w:ascii="Times New Roman" w:eastAsia="宋体" w:hAnsi="Times New Roman" w:cs="Times New Roman"/>
          <w:sz w:val="22"/>
          <w:szCs w:val="24"/>
        </w:rPr>
        <w:t>Skip-Gram</w:t>
      </w:r>
      <w:r w:rsidRPr="006049C2">
        <w:rPr>
          <w:rFonts w:ascii="宋体" w:eastAsia="宋体" w:hAnsi="宋体"/>
          <w:sz w:val="22"/>
          <w:szCs w:val="24"/>
        </w:rPr>
        <w:t>），其核心思想是通过中心词预测上下文词，从而训练出具有语</w:t>
      </w:r>
      <w:r w:rsidRPr="006049C2">
        <w:rPr>
          <w:rFonts w:ascii="宋体" w:eastAsia="宋体" w:hAnsi="宋体" w:hint="eastAsia"/>
          <w:sz w:val="22"/>
          <w:szCs w:val="24"/>
        </w:rPr>
        <w:t>义表达能力的词向量</w:t>
      </w:r>
      <w:r w:rsidR="00B93698">
        <w:rPr>
          <w:rFonts w:ascii="宋体" w:eastAsia="宋体" w:hAnsi="宋体" w:hint="eastAsia"/>
          <w:sz w:val="22"/>
          <w:szCs w:val="24"/>
        </w:rPr>
        <w:t>，</w:t>
      </w:r>
      <w:r w:rsidRPr="006049C2">
        <w:rPr>
          <w:rFonts w:ascii="宋体" w:eastAsia="宋体" w:hAnsi="宋体" w:hint="eastAsia"/>
          <w:sz w:val="22"/>
          <w:szCs w:val="24"/>
        </w:rPr>
        <w:t>与传统</w:t>
      </w:r>
      <w:proofErr w:type="gramStart"/>
      <w:r w:rsidRPr="006049C2">
        <w:rPr>
          <w:rFonts w:ascii="宋体" w:eastAsia="宋体" w:hAnsi="宋体" w:hint="eastAsia"/>
          <w:sz w:val="22"/>
          <w:szCs w:val="24"/>
        </w:rPr>
        <w:t>的词袋模型</w:t>
      </w:r>
      <w:proofErr w:type="gramEnd"/>
      <w:r w:rsidRPr="006049C2">
        <w:rPr>
          <w:rFonts w:ascii="宋体" w:eastAsia="宋体" w:hAnsi="宋体" w:hint="eastAsia"/>
          <w:sz w:val="22"/>
          <w:szCs w:val="24"/>
        </w:rPr>
        <w:t>相比，</w:t>
      </w:r>
      <w:r w:rsidRPr="006049C2">
        <w:rPr>
          <w:rFonts w:ascii="宋体" w:eastAsia="宋体" w:hAnsi="宋体"/>
          <w:sz w:val="22"/>
          <w:szCs w:val="24"/>
        </w:rPr>
        <w:t>语义表达更</w:t>
      </w:r>
      <w:proofErr w:type="gramStart"/>
      <w:r w:rsidRPr="006049C2">
        <w:rPr>
          <w:rFonts w:ascii="宋体" w:eastAsia="宋体" w:hAnsi="宋体"/>
          <w:sz w:val="22"/>
          <w:szCs w:val="24"/>
        </w:rPr>
        <w:t>准确且维度</w:t>
      </w:r>
      <w:proofErr w:type="gramEnd"/>
      <w:r w:rsidRPr="006049C2">
        <w:rPr>
          <w:rFonts w:ascii="宋体" w:eastAsia="宋体" w:hAnsi="宋体"/>
          <w:sz w:val="22"/>
          <w:szCs w:val="24"/>
        </w:rPr>
        <w:t>更低、效率更高。</w:t>
      </w:r>
    </w:p>
    <w:p w14:paraId="64AAA418" w14:textId="1EAD0764" w:rsidR="006049C2" w:rsidRPr="006049C2" w:rsidRDefault="006049C2" w:rsidP="006049C2">
      <w:pPr>
        <w:ind w:firstLine="420"/>
        <w:rPr>
          <w:rFonts w:ascii="宋体" w:eastAsia="宋体" w:hAnsi="宋体"/>
          <w:sz w:val="22"/>
          <w:szCs w:val="24"/>
        </w:rPr>
      </w:pPr>
      <w:r w:rsidRPr="006049C2">
        <w:rPr>
          <w:rFonts w:ascii="宋体" w:eastAsia="宋体" w:hAnsi="宋体" w:hint="eastAsia"/>
          <w:sz w:val="22"/>
          <w:szCs w:val="24"/>
        </w:rPr>
        <w:t>在获得每个影响因素的关键词向量后，本文进一步引入了</w:t>
      </w:r>
      <w:r w:rsidRPr="006049C2">
        <w:rPr>
          <w:rFonts w:ascii="宋体" w:eastAsia="宋体" w:hAnsi="宋体"/>
          <w:sz w:val="22"/>
          <w:szCs w:val="24"/>
        </w:rPr>
        <w:t>非线性变换与</w:t>
      </w:r>
      <w:r w:rsidRPr="003D27C6">
        <w:rPr>
          <w:rFonts w:ascii="Times New Roman" w:eastAsia="宋体" w:hAnsi="Times New Roman" w:cs="Times New Roman"/>
          <w:sz w:val="22"/>
          <w:szCs w:val="24"/>
        </w:rPr>
        <w:t>Top-3</w:t>
      </w:r>
      <w:r w:rsidRPr="006049C2">
        <w:rPr>
          <w:rFonts w:ascii="宋体" w:eastAsia="宋体" w:hAnsi="宋体"/>
          <w:sz w:val="22"/>
          <w:szCs w:val="24"/>
        </w:rPr>
        <w:t>平均</w:t>
      </w:r>
      <w:r w:rsidRPr="006049C2">
        <w:rPr>
          <w:rFonts w:ascii="宋体" w:eastAsia="宋体" w:hAnsi="宋体"/>
          <w:sz w:val="22"/>
          <w:szCs w:val="24"/>
        </w:rPr>
        <w:lastRenderedPageBreak/>
        <w:t xml:space="preserve">策略，以增强不同因素之间相似度的区分度与代表性。具体而言，首先计算一组关键词之间的最大语义相似度，并对每个因素对的相似度集合采用 </w:t>
      </w:r>
      <w:r w:rsidRPr="003D27C6">
        <w:rPr>
          <w:rFonts w:ascii="Times New Roman" w:eastAsia="宋体" w:hAnsi="Times New Roman" w:cs="Times New Roman"/>
          <w:sz w:val="22"/>
          <w:szCs w:val="24"/>
        </w:rPr>
        <w:t>Top-3</w:t>
      </w:r>
      <w:r w:rsidRPr="006049C2">
        <w:rPr>
          <w:rFonts w:ascii="宋体" w:eastAsia="宋体" w:hAnsi="宋体"/>
          <w:sz w:val="22"/>
          <w:szCs w:val="24"/>
        </w:rPr>
        <w:t xml:space="preserve"> 平均策略，从而避免噪声关键词拉</w:t>
      </w:r>
      <w:proofErr w:type="gramStart"/>
      <w:r w:rsidRPr="006049C2">
        <w:rPr>
          <w:rFonts w:ascii="宋体" w:eastAsia="宋体" w:hAnsi="宋体"/>
          <w:sz w:val="22"/>
          <w:szCs w:val="24"/>
        </w:rPr>
        <w:t>低整体</w:t>
      </w:r>
      <w:proofErr w:type="gramEnd"/>
      <w:r w:rsidRPr="006049C2">
        <w:rPr>
          <w:rFonts w:ascii="宋体" w:eastAsia="宋体" w:hAnsi="宋体"/>
          <w:sz w:val="22"/>
          <w:szCs w:val="24"/>
        </w:rPr>
        <w:t>相似度；随后，引入S型非线性函数对相似度值进行映射，强化中高相似度区间的敏感性，使结果更符合人类认知上的非线性判断倾向。</w:t>
      </w:r>
    </w:p>
    <w:p w14:paraId="07897234" w14:textId="578516A1" w:rsidR="0061489C" w:rsidRDefault="006049C2" w:rsidP="006049C2">
      <w:pPr>
        <w:ind w:firstLine="420"/>
        <w:rPr>
          <w:rFonts w:ascii="宋体" w:eastAsia="宋体" w:hAnsi="宋体"/>
          <w:sz w:val="22"/>
          <w:szCs w:val="24"/>
        </w:rPr>
      </w:pPr>
      <w:r w:rsidRPr="006049C2">
        <w:rPr>
          <w:rFonts w:ascii="宋体" w:eastAsia="宋体" w:hAnsi="宋体" w:hint="eastAsia"/>
          <w:sz w:val="22"/>
          <w:szCs w:val="24"/>
        </w:rPr>
        <w:t>最终，构建的相似度矩阵清晰地刻画了各影响因素之间的语义关联强度。在统一区间</w:t>
      </w:r>
      <w:r w:rsidRPr="006049C2">
        <w:rPr>
          <w:rFonts w:ascii="宋体" w:eastAsia="宋体" w:hAnsi="宋体"/>
          <w:sz w:val="22"/>
          <w:szCs w:val="24"/>
        </w:rPr>
        <w:t>[0,1] 的尺度下，该矩阵为后续的影响网络建模与结构分析提供了更具解释力和科学性的定量依据，避免了传统方法中</w:t>
      </w:r>
      <w:proofErr w:type="gramStart"/>
      <w:r w:rsidRPr="006049C2">
        <w:rPr>
          <w:rFonts w:ascii="宋体" w:eastAsia="宋体" w:hAnsi="宋体"/>
          <w:sz w:val="22"/>
          <w:szCs w:val="24"/>
        </w:rPr>
        <w:t>对因素</w:t>
      </w:r>
      <w:proofErr w:type="gramEnd"/>
      <w:r w:rsidRPr="006049C2">
        <w:rPr>
          <w:rFonts w:ascii="宋体" w:eastAsia="宋体" w:hAnsi="宋体"/>
          <w:sz w:val="22"/>
          <w:szCs w:val="24"/>
        </w:rPr>
        <w:t>影响判断主观、模糊的弊端。</w:t>
      </w:r>
      <w:r w:rsidR="0061489C" w:rsidRPr="0061489C">
        <w:rPr>
          <w:rFonts w:ascii="宋体" w:eastAsia="宋体" w:hAnsi="宋体" w:hint="eastAsia"/>
          <w:sz w:val="22"/>
          <w:szCs w:val="24"/>
        </w:rPr>
        <w:t>经计算，可通过相关系数矩阵，得到综合影响矩阵，如表</w:t>
      </w:r>
      <w:r w:rsidR="00D922FC">
        <w:rPr>
          <w:rFonts w:ascii="宋体" w:eastAsia="宋体" w:hAnsi="宋体" w:hint="eastAsia"/>
          <w:sz w:val="22"/>
          <w:szCs w:val="24"/>
        </w:rPr>
        <w:t>3</w:t>
      </w:r>
      <w:r w:rsidR="0061489C" w:rsidRPr="0061489C">
        <w:rPr>
          <w:rFonts w:ascii="宋体" w:eastAsia="宋体" w:hAnsi="宋体"/>
          <w:sz w:val="22"/>
          <w:szCs w:val="24"/>
        </w:rPr>
        <w:t>所示。</w:t>
      </w:r>
    </w:p>
    <w:p w14:paraId="20C68449" w14:textId="3ADE4843" w:rsidR="00D922FC" w:rsidRPr="000C03E5" w:rsidRDefault="00D922FC" w:rsidP="000C03E5">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表</w:t>
      </w:r>
      <w:r>
        <w:rPr>
          <w:rFonts w:ascii="Times New Roman" w:hAnsi="Times New Roman" w:cs="Times New Roman" w:hint="eastAsia"/>
          <w:b/>
          <w:bCs/>
          <w:sz w:val="22"/>
          <w:szCs w:val="24"/>
        </w:rPr>
        <w:t>3</w:t>
      </w:r>
      <w:r w:rsidRPr="00743E15">
        <w:rPr>
          <w:rFonts w:ascii="Times New Roman" w:hAnsi="Times New Roman" w:cs="Times New Roman"/>
          <w:b/>
          <w:bCs/>
          <w:sz w:val="22"/>
          <w:szCs w:val="24"/>
        </w:rPr>
        <w:t xml:space="preserve"> </w:t>
      </w:r>
      <w:r w:rsidRPr="00743E15">
        <w:rPr>
          <w:rFonts w:ascii="Times New Roman" w:hAnsi="Times New Roman" w:cs="Times New Roman"/>
          <w:b/>
          <w:bCs/>
          <w:sz w:val="22"/>
          <w:szCs w:val="24"/>
        </w:rPr>
        <w:t>综合影响矩阵</w:t>
      </w:r>
    </w:p>
    <w:tbl>
      <w:tblPr>
        <w:tblStyle w:val="ac"/>
        <w:tblW w:w="0" w:type="auto"/>
        <w:tblInd w:w="96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612"/>
        <w:gridCol w:w="612"/>
        <w:gridCol w:w="612"/>
        <w:gridCol w:w="612"/>
        <w:gridCol w:w="612"/>
        <w:gridCol w:w="612"/>
        <w:gridCol w:w="612"/>
        <w:gridCol w:w="612"/>
        <w:gridCol w:w="612"/>
        <w:gridCol w:w="612"/>
      </w:tblGrid>
      <w:tr w:rsidR="00D922FC" w14:paraId="13C2B1DB" w14:textId="77777777" w:rsidTr="000C03E5">
        <w:trPr>
          <w:cantSplit/>
        </w:trPr>
        <w:tc>
          <w:tcPr>
            <w:tcW w:w="554" w:type="dxa"/>
            <w:tcBorders>
              <w:top w:val="single" w:sz="8" w:space="0" w:color="auto"/>
              <w:bottom w:val="single" w:sz="4" w:space="0" w:color="auto"/>
            </w:tcBorders>
          </w:tcPr>
          <w:p w14:paraId="7ACDAAE0" w14:textId="77777777" w:rsidR="00D922FC" w:rsidRDefault="00D922FC" w:rsidP="00D922FC">
            <w:pPr>
              <w:keepNext/>
              <w:jc w:val="center"/>
              <w:rPr>
                <w:b/>
                <w:bCs/>
                <w:sz w:val="22"/>
                <w:szCs w:val="24"/>
                <w:lang w:val="fr-FR"/>
              </w:rPr>
            </w:pPr>
          </w:p>
        </w:tc>
        <w:tc>
          <w:tcPr>
            <w:tcW w:w="612" w:type="dxa"/>
            <w:tcBorders>
              <w:top w:val="single" w:sz="8" w:space="0" w:color="auto"/>
              <w:bottom w:val="single" w:sz="4" w:space="0" w:color="auto"/>
            </w:tcBorders>
          </w:tcPr>
          <w:p w14:paraId="3F2142B8" w14:textId="77777777" w:rsidR="00D922FC" w:rsidRPr="00D924AA" w:rsidRDefault="00CB5F6C" w:rsidP="00D922FC">
            <w:pPr>
              <w:keepNext/>
              <w:jc w:val="center"/>
              <w:rPr>
                <w:sz w:val="22"/>
                <w:szCs w:val="24"/>
                <w:vertAlign w:val="subscript"/>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oMath>
            </m:oMathPara>
          </w:p>
        </w:tc>
        <w:tc>
          <w:tcPr>
            <w:tcW w:w="612" w:type="dxa"/>
            <w:tcBorders>
              <w:top w:val="single" w:sz="8" w:space="0" w:color="auto"/>
              <w:bottom w:val="single" w:sz="4" w:space="0" w:color="auto"/>
            </w:tcBorders>
          </w:tcPr>
          <w:p w14:paraId="7A0963AF" w14:textId="77777777" w:rsidR="00D922FC" w:rsidRPr="00D924AA" w:rsidRDefault="00CB5F6C" w:rsidP="00D922FC">
            <w:pPr>
              <w:keepNext/>
              <w:jc w:val="center"/>
              <w:rPr>
                <w:b/>
                <w:bCs/>
                <w:sz w:val="22"/>
                <w:szCs w:val="24"/>
                <w:vertAlign w:val="subscript"/>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oMath>
            </m:oMathPara>
          </w:p>
        </w:tc>
        <w:tc>
          <w:tcPr>
            <w:tcW w:w="612" w:type="dxa"/>
            <w:tcBorders>
              <w:top w:val="single" w:sz="8" w:space="0" w:color="auto"/>
              <w:bottom w:val="single" w:sz="4" w:space="0" w:color="auto"/>
            </w:tcBorders>
          </w:tcPr>
          <w:p w14:paraId="55421E6B" w14:textId="77777777" w:rsidR="00D922FC" w:rsidRPr="00D924AA" w:rsidRDefault="00CB5F6C" w:rsidP="00D922FC">
            <w:pPr>
              <w:keepNext/>
              <w:jc w:val="center"/>
              <w:rPr>
                <w:sz w:val="22"/>
                <w:szCs w:val="24"/>
                <w:vertAlign w:val="subscript"/>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612" w:type="dxa"/>
            <w:tcBorders>
              <w:top w:val="single" w:sz="8" w:space="0" w:color="auto"/>
              <w:bottom w:val="single" w:sz="4" w:space="0" w:color="auto"/>
            </w:tcBorders>
          </w:tcPr>
          <w:p w14:paraId="6495D3CC"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oMath>
            </m:oMathPara>
          </w:p>
        </w:tc>
        <w:tc>
          <w:tcPr>
            <w:tcW w:w="612" w:type="dxa"/>
            <w:tcBorders>
              <w:top w:val="single" w:sz="8" w:space="0" w:color="auto"/>
              <w:bottom w:val="single" w:sz="4" w:space="0" w:color="auto"/>
            </w:tcBorders>
          </w:tcPr>
          <w:p w14:paraId="62EB2CA6"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oMath>
            </m:oMathPara>
          </w:p>
        </w:tc>
        <w:tc>
          <w:tcPr>
            <w:tcW w:w="612" w:type="dxa"/>
            <w:tcBorders>
              <w:top w:val="single" w:sz="8" w:space="0" w:color="auto"/>
              <w:bottom w:val="single" w:sz="4" w:space="0" w:color="auto"/>
            </w:tcBorders>
          </w:tcPr>
          <w:p w14:paraId="731CB996"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oMath>
            </m:oMathPara>
          </w:p>
        </w:tc>
        <w:tc>
          <w:tcPr>
            <w:tcW w:w="612" w:type="dxa"/>
            <w:tcBorders>
              <w:top w:val="single" w:sz="8" w:space="0" w:color="auto"/>
              <w:bottom w:val="single" w:sz="4" w:space="0" w:color="auto"/>
            </w:tcBorders>
          </w:tcPr>
          <w:p w14:paraId="3008B52A"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oMath>
            </m:oMathPara>
          </w:p>
        </w:tc>
        <w:tc>
          <w:tcPr>
            <w:tcW w:w="612" w:type="dxa"/>
            <w:tcBorders>
              <w:top w:val="single" w:sz="8" w:space="0" w:color="auto"/>
              <w:bottom w:val="single" w:sz="4" w:space="0" w:color="auto"/>
            </w:tcBorders>
          </w:tcPr>
          <w:p w14:paraId="591AE7E5"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612" w:type="dxa"/>
            <w:tcBorders>
              <w:top w:val="single" w:sz="8" w:space="0" w:color="auto"/>
              <w:bottom w:val="single" w:sz="4" w:space="0" w:color="auto"/>
            </w:tcBorders>
          </w:tcPr>
          <w:p w14:paraId="783F1BA6"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oMath>
            </m:oMathPara>
          </w:p>
        </w:tc>
        <w:tc>
          <w:tcPr>
            <w:tcW w:w="612" w:type="dxa"/>
            <w:tcBorders>
              <w:top w:val="single" w:sz="8" w:space="0" w:color="auto"/>
              <w:bottom w:val="single" w:sz="4" w:space="0" w:color="auto"/>
            </w:tcBorders>
          </w:tcPr>
          <w:p w14:paraId="281498E1" w14:textId="77777777" w:rsidR="00D922FC" w:rsidRDefault="00CB5F6C" w:rsidP="00D922FC">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r>
      <w:tr w:rsidR="00DA51E2" w:rsidRPr="006652E1" w14:paraId="23BA7CCE" w14:textId="77777777" w:rsidTr="00B2462A">
        <w:trPr>
          <w:cantSplit/>
        </w:trPr>
        <w:tc>
          <w:tcPr>
            <w:tcW w:w="554" w:type="dxa"/>
            <w:tcBorders>
              <w:top w:val="single" w:sz="4" w:space="0" w:color="auto"/>
              <w:bottom w:val="nil"/>
            </w:tcBorders>
          </w:tcPr>
          <w:p w14:paraId="2F2DCA18"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oMath>
            </m:oMathPara>
          </w:p>
        </w:tc>
        <w:tc>
          <w:tcPr>
            <w:tcW w:w="612" w:type="dxa"/>
            <w:tcBorders>
              <w:top w:val="nil"/>
              <w:left w:val="nil"/>
              <w:bottom w:val="nil"/>
              <w:right w:val="nil"/>
            </w:tcBorders>
            <w:shd w:val="clear" w:color="auto" w:fill="auto"/>
          </w:tcPr>
          <w:p w14:paraId="0AAEC2A7" w14:textId="2603AB5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6D6E4287" w14:textId="6DD3670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0.71 </w:t>
            </w:r>
          </w:p>
        </w:tc>
        <w:tc>
          <w:tcPr>
            <w:tcW w:w="612" w:type="dxa"/>
            <w:tcBorders>
              <w:top w:val="nil"/>
              <w:left w:val="nil"/>
              <w:bottom w:val="nil"/>
              <w:right w:val="nil"/>
            </w:tcBorders>
            <w:shd w:val="clear" w:color="auto" w:fill="auto"/>
          </w:tcPr>
          <w:p w14:paraId="39FB2849" w14:textId="316AEE9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0.76 </w:t>
            </w:r>
          </w:p>
        </w:tc>
        <w:tc>
          <w:tcPr>
            <w:tcW w:w="612" w:type="dxa"/>
            <w:tcBorders>
              <w:top w:val="nil"/>
              <w:left w:val="nil"/>
              <w:bottom w:val="nil"/>
              <w:right w:val="nil"/>
            </w:tcBorders>
            <w:shd w:val="clear" w:color="auto" w:fill="auto"/>
          </w:tcPr>
          <w:p w14:paraId="73453A14" w14:textId="750954B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0.60 </w:t>
            </w:r>
          </w:p>
        </w:tc>
        <w:tc>
          <w:tcPr>
            <w:tcW w:w="612" w:type="dxa"/>
            <w:tcBorders>
              <w:top w:val="nil"/>
              <w:left w:val="nil"/>
              <w:bottom w:val="nil"/>
              <w:right w:val="nil"/>
            </w:tcBorders>
            <w:shd w:val="clear" w:color="auto" w:fill="auto"/>
          </w:tcPr>
          <w:p w14:paraId="41D20EFF" w14:textId="08A9339D"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0.54 </w:t>
            </w:r>
          </w:p>
        </w:tc>
        <w:tc>
          <w:tcPr>
            <w:tcW w:w="612" w:type="dxa"/>
            <w:tcBorders>
              <w:top w:val="nil"/>
              <w:left w:val="nil"/>
              <w:bottom w:val="nil"/>
              <w:right w:val="nil"/>
            </w:tcBorders>
            <w:shd w:val="clear" w:color="auto" w:fill="auto"/>
          </w:tcPr>
          <w:p w14:paraId="32961EAF" w14:textId="1C2F09B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0.67 </w:t>
            </w:r>
          </w:p>
        </w:tc>
        <w:tc>
          <w:tcPr>
            <w:tcW w:w="612" w:type="dxa"/>
            <w:tcBorders>
              <w:top w:val="nil"/>
              <w:left w:val="nil"/>
              <w:bottom w:val="nil"/>
              <w:right w:val="nil"/>
            </w:tcBorders>
            <w:shd w:val="clear" w:color="auto" w:fill="auto"/>
          </w:tcPr>
          <w:p w14:paraId="4423F571" w14:textId="0136828E"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0.56 </w:t>
            </w:r>
          </w:p>
        </w:tc>
        <w:tc>
          <w:tcPr>
            <w:tcW w:w="612" w:type="dxa"/>
            <w:tcBorders>
              <w:top w:val="nil"/>
              <w:left w:val="nil"/>
              <w:bottom w:val="nil"/>
              <w:right w:val="nil"/>
            </w:tcBorders>
            <w:shd w:val="clear" w:color="auto" w:fill="auto"/>
          </w:tcPr>
          <w:p w14:paraId="328BD009" w14:textId="3318E55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0.69 </w:t>
            </w:r>
          </w:p>
        </w:tc>
        <w:tc>
          <w:tcPr>
            <w:tcW w:w="612" w:type="dxa"/>
            <w:tcBorders>
              <w:top w:val="nil"/>
              <w:left w:val="nil"/>
              <w:bottom w:val="nil"/>
              <w:right w:val="nil"/>
            </w:tcBorders>
            <w:shd w:val="clear" w:color="auto" w:fill="auto"/>
          </w:tcPr>
          <w:p w14:paraId="38B8B6E5" w14:textId="2DD15F1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0.57 </w:t>
            </w:r>
          </w:p>
        </w:tc>
        <w:tc>
          <w:tcPr>
            <w:tcW w:w="612" w:type="dxa"/>
            <w:tcBorders>
              <w:top w:val="nil"/>
              <w:left w:val="nil"/>
              <w:bottom w:val="nil"/>
              <w:right w:val="nil"/>
            </w:tcBorders>
            <w:shd w:val="clear" w:color="auto" w:fill="auto"/>
          </w:tcPr>
          <w:p w14:paraId="214D4FED" w14:textId="2C632A2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0.63 </w:t>
            </w:r>
          </w:p>
        </w:tc>
      </w:tr>
      <w:tr w:rsidR="00DA51E2" w:rsidRPr="006652E1" w14:paraId="4D5B2F29" w14:textId="77777777" w:rsidTr="00B2462A">
        <w:trPr>
          <w:cantSplit/>
        </w:trPr>
        <w:tc>
          <w:tcPr>
            <w:tcW w:w="554" w:type="dxa"/>
            <w:tcBorders>
              <w:top w:val="nil"/>
              <w:bottom w:val="nil"/>
            </w:tcBorders>
          </w:tcPr>
          <w:p w14:paraId="4452B83D"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oMath>
            </m:oMathPara>
          </w:p>
        </w:tc>
        <w:tc>
          <w:tcPr>
            <w:tcW w:w="612" w:type="dxa"/>
            <w:tcBorders>
              <w:top w:val="nil"/>
              <w:left w:val="nil"/>
              <w:bottom w:val="nil"/>
              <w:right w:val="nil"/>
            </w:tcBorders>
            <w:shd w:val="clear" w:color="auto" w:fill="auto"/>
          </w:tcPr>
          <w:p w14:paraId="3472C7FD" w14:textId="27E66660"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c>
          <w:tcPr>
            <w:tcW w:w="612" w:type="dxa"/>
            <w:tcBorders>
              <w:top w:val="nil"/>
              <w:left w:val="nil"/>
              <w:bottom w:val="nil"/>
              <w:right w:val="nil"/>
            </w:tcBorders>
            <w:shd w:val="clear" w:color="auto" w:fill="auto"/>
          </w:tcPr>
          <w:p w14:paraId="326F07DB" w14:textId="0600E1F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688D3951" w14:textId="1BF0465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0.86 </w:t>
            </w:r>
          </w:p>
        </w:tc>
        <w:tc>
          <w:tcPr>
            <w:tcW w:w="612" w:type="dxa"/>
            <w:tcBorders>
              <w:top w:val="nil"/>
              <w:left w:val="nil"/>
              <w:bottom w:val="nil"/>
              <w:right w:val="nil"/>
            </w:tcBorders>
            <w:shd w:val="clear" w:color="auto" w:fill="auto"/>
          </w:tcPr>
          <w:p w14:paraId="0CDCD3B0" w14:textId="52599B7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c>
          <w:tcPr>
            <w:tcW w:w="612" w:type="dxa"/>
            <w:tcBorders>
              <w:top w:val="nil"/>
              <w:left w:val="nil"/>
              <w:bottom w:val="nil"/>
              <w:right w:val="nil"/>
            </w:tcBorders>
            <w:shd w:val="clear" w:color="auto" w:fill="auto"/>
          </w:tcPr>
          <w:p w14:paraId="0EB1B2B3" w14:textId="0521B2A5"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nil"/>
              <w:right w:val="nil"/>
            </w:tcBorders>
            <w:shd w:val="clear" w:color="auto" w:fill="auto"/>
          </w:tcPr>
          <w:p w14:paraId="52213380" w14:textId="3C466F9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nil"/>
              <w:right w:val="nil"/>
            </w:tcBorders>
            <w:shd w:val="clear" w:color="auto" w:fill="auto"/>
          </w:tcPr>
          <w:p w14:paraId="5EC1915C" w14:textId="656BB204"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0.56 </w:t>
            </w:r>
          </w:p>
        </w:tc>
        <w:tc>
          <w:tcPr>
            <w:tcW w:w="612" w:type="dxa"/>
            <w:tcBorders>
              <w:top w:val="nil"/>
              <w:left w:val="nil"/>
              <w:bottom w:val="nil"/>
              <w:right w:val="nil"/>
            </w:tcBorders>
            <w:shd w:val="clear" w:color="auto" w:fill="auto"/>
          </w:tcPr>
          <w:p w14:paraId="42F26AC9" w14:textId="6266FC80"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nil"/>
              <w:right w:val="nil"/>
            </w:tcBorders>
            <w:shd w:val="clear" w:color="auto" w:fill="auto"/>
          </w:tcPr>
          <w:p w14:paraId="68F77E3A" w14:textId="071690C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0.63 </w:t>
            </w:r>
          </w:p>
        </w:tc>
        <w:tc>
          <w:tcPr>
            <w:tcW w:w="612" w:type="dxa"/>
            <w:tcBorders>
              <w:top w:val="nil"/>
              <w:left w:val="nil"/>
              <w:bottom w:val="nil"/>
              <w:right w:val="nil"/>
            </w:tcBorders>
            <w:shd w:val="clear" w:color="auto" w:fill="auto"/>
          </w:tcPr>
          <w:p w14:paraId="79B275C5" w14:textId="0EE1300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r>
      <w:tr w:rsidR="00DA51E2" w:rsidRPr="006652E1" w14:paraId="1E31A3A5" w14:textId="77777777" w:rsidTr="00B2462A">
        <w:trPr>
          <w:cantSplit/>
        </w:trPr>
        <w:tc>
          <w:tcPr>
            <w:tcW w:w="554" w:type="dxa"/>
            <w:tcBorders>
              <w:top w:val="nil"/>
            </w:tcBorders>
          </w:tcPr>
          <w:p w14:paraId="3E2D199A"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612" w:type="dxa"/>
            <w:tcBorders>
              <w:top w:val="nil"/>
              <w:left w:val="nil"/>
              <w:bottom w:val="nil"/>
              <w:right w:val="nil"/>
            </w:tcBorders>
            <w:shd w:val="clear" w:color="auto" w:fill="auto"/>
          </w:tcPr>
          <w:p w14:paraId="633BFD63" w14:textId="23D1731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0.61 </w:t>
            </w:r>
          </w:p>
        </w:tc>
        <w:tc>
          <w:tcPr>
            <w:tcW w:w="612" w:type="dxa"/>
            <w:tcBorders>
              <w:top w:val="nil"/>
              <w:left w:val="nil"/>
              <w:bottom w:val="nil"/>
              <w:right w:val="nil"/>
            </w:tcBorders>
            <w:shd w:val="clear" w:color="auto" w:fill="auto"/>
          </w:tcPr>
          <w:p w14:paraId="0F74B402" w14:textId="4AE998A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0.69 </w:t>
            </w:r>
          </w:p>
        </w:tc>
        <w:tc>
          <w:tcPr>
            <w:tcW w:w="612" w:type="dxa"/>
            <w:tcBorders>
              <w:top w:val="nil"/>
              <w:left w:val="nil"/>
              <w:bottom w:val="nil"/>
              <w:right w:val="nil"/>
            </w:tcBorders>
            <w:shd w:val="clear" w:color="auto" w:fill="auto"/>
          </w:tcPr>
          <w:p w14:paraId="0B2A5991" w14:textId="61E680CE"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72BAC2ED" w14:textId="065C624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0.69 </w:t>
            </w:r>
          </w:p>
        </w:tc>
        <w:tc>
          <w:tcPr>
            <w:tcW w:w="612" w:type="dxa"/>
            <w:tcBorders>
              <w:top w:val="nil"/>
              <w:left w:val="nil"/>
              <w:bottom w:val="nil"/>
              <w:right w:val="nil"/>
            </w:tcBorders>
            <w:shd w:val="clear" w:color="auto" w:fill="auto"/>
          </w:tcPr>
          <w:p w14:paraId="01D4E13B" w14:textId="380310E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c>
          <w:tcPr>
            <w:tcW w:w="612" w:type="dxa"/>
            <w:tcBorders>
              <w:top w:val="nil"/>
              <w:left w:val="nil"/>
              <w:bottom w:val="nil"/>
              <w:right w:val="nil"/>
            </w:tcBorders>
            <w:shd w:val="clear" w:color="auto" w:fill="auto"/>
          </w:tcPr>
          <w:p w14:paraId="5ED153E5" w14:textId="2BEF0F5E"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nil"/>
              <w:right w:val="nil"/>
            </w:tcBorders>
            <w:shd w:val="clear" w:color="auto" w:fill="auto"/>
          </w:tcPr>
          <w:p w14:paraId="1F8C72A1" w14:textId="20B71B8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c>
          <w:tcPr>
            <w:tcW w:w="612" w:type="dxa"/>
            <w:tcBorders>
              <w:top w:val="nil"/>
              <w:left w:val="nil"/>
              <w:bottom w:val="nil"/>
              <w:right w:val="nil"/>
            </w:tcBorders>
            <w:shd w:val="clear" w:color="auto" w:fill="auto"/>
          </w:tcPr>
          <w:p w14:paraId="6A164D52" w14:textId="6836693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0.60 </w:t>
            </w:r>
          </w:p>
        </w:tc>
        <w:tc>
          <w:tcPr>
            <w:tcW w:w="612" w:type="dxa"/>
            <w:tcBorders>
              <w:top w:val="nil"/>
              <w:left w:val="nil"/>
              <w:bottom w:val="nil"/>
              <w:right w:val="nil"/>
            </w:tcBorders>
            <w:shd w:val="clear" w:color="auto" w:fill="auto"/>
          </w:tcPr>
          <w:p w14:paraId="74A143E3" w14:textId="67A85F8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0.71 </w:t>
            </w:r>
          </w:p>
        </w:tc>
        <w:tc>
          <w:tcPr>
            <w:tcW w:w="612" w:type="dxa"/>
            <w:tcBorders>
              <w:top w:val="nil"/>
              <w:left w:val="nil"/>
              <w:bottom w:val="nil"/>
              <w:right w:val="nil"/>
            </w:tcBorders>
            <w:shd w:val="clear" w:color="auto" w:fill="auto"/>
          </w:tcPr>
          <w:p w14:paraId="69B65A64" w14:textId="76E44CB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0.71 </w:t>
            </w:r>
          </w:p>
        </w:tc>
      </w:tr>
      <w:tr w:rsidR="00DA51E2" w:rsidRPr="006652E1" w14:paraId="0F04F7CB" w14:textId="77777777" w:rsidTr="00B2462A">
        <w:trPr>
          <w:cantSplit/>
        </w:trPr>
        <w:tc>
          <w:tcPr>
            <w:tcW w:w="554" w:type="dxa"/>
          </w:tcPr>
          <w:p w14:paraId="715FAF21"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oMath>
            </m:oMathPara>
          </w:p>
        </w:tc>
        <w:tc>
          <w:tcPr>
            <w:tcW w:w="612" w:type="dxa"/>
            <w:tcBorders>
              <w:top w:val="nil"/>
              <w:left w:val="nil"/>
              <w:bottom w:val="nil"/>
              <w:right w:val="nil"/>
            </w:tcBorders>
            <w:shd w:val="clear" w:color="auto" w:fill="auto"/>
          </w:tcPr>
          <w:p w14:paraId="7ECE7C0C" w14:textId="722E246A"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0.63 </w:t>
            </w:r>
          </w:p>
        </w:tc>
        <w:tc>
          <w:tcPr>
            <w:tcW w:w="612" w:type="dxa"/>
            <w:tcBorders>
              <w:top w:val="nil"/>
              <w:left w:val="nil"/>
              <w:bottom w:val="nil"/>
              <w:right w:val="nil"/>
            </w:tcBorders>
            <w:shd w:val="clear" w:color="auto" w:fill="auto"/>
          </w:tcPr>
          <w:p w14:paraId="5279CA53" w14:textId="4F93663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0.71 </w:t>
            </w:r>
          </w:p>
        </w:tc>
        <w:tc>
          <w:tcPr>
            <w:tcW w:w="612" w:type="dxa"/>
            <w:tcBorders>
              <w:top w:val="nil"/>
              <w:left w:val="nil"/>
              <w:bottom w:val="nil"/>
              <w:right w:val="nil"/>
            </w:tcBorders>
            <w:shd w:val="clear" w:color="auto" w:fill="auto"/>
          </w:tcPr>
          <w:p w14:paraId="2553B6A2" w14:textId="782C5345"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0.84 </w:t>
            </w:r>
          </w:p>
        </w:tc>
        <w:tc>
          <w:tcPr>
            <w:tcW w:w="612" w:type="dxa"/>
            <w:tcBorders>
              <w:top w:val="nil"/>
              <w:left w:val="nil"/>
              <w:bottom w:val="nil"/>
              <w:right w:val="nil"/>
            </w:tcBorders>
            <w:shd w:val="clear" w:color="auto" w:fill="auto"/>
          </w:tcPr>
          <w:p w14:paraId="17922E95" w14:textId="6B9E22A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5E11D9C7" w14:textId="398F77E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0.81 </w:t>
            </w:r>
          </w:p>
        </w:tc>
        <w:tc>
          <w:tcPr>
            <w:tcW w:w="612" w:type="dxa"/>
            <w:tcBorders>
              <w:top w:val="nil"/>
              <w:left w:val="nil"/>
              <w:bottom w:val="nil"/>
              <w:right w:val="nil"/>
            </w:tcBorders>
            <w:shd w:val="clear" w:color="auto" w:fill="auto"/>
          </w:tcPr>
          <w:p w14:paraId="6DDC845A" w14:textId="66E5EF75"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0.68 </w:t>
            </w:r>
          </w:p>
        </w:tc>
        <w:tc>
          <w:tcPr>
            <w:tcW w:w="612" w:type="dxa"/>
            <w:tcBorders>
              <w:top w:val="nil"/>
              <w:left w:val="nil"/>
              <w:bottom w:val="nil"/>
              <w:right w:val="nil"/>
            </w:tcBorders>
            <w:shd w:val="clear" w:color="auto" w:fill="auto"/>
          </w:tcPr>
          <w:p w14:paraId="3FCE6176" w14:textId="560712FE"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0.67 </w:t>
            </w:r>
          </w:p>
        </w:tc>
        <w:tc>
          <w:tcPr>
            <w:tcW w:w="612" w:type="dxa"/>
            <w:tcBorders>
              <w:top w:val="nil"/>
              <w:left w:val="nil"/>
              <w:bottom w:val="nil"/>
              <w:right w:val="nil"/>
            </w:tcBorders>
            <w:shd w:val="clear" w:color="auto" w:fill="auto"/>
          </w:tcPr>
          <w:p w14:paraId="6B7DD3F1" w14:textId="3D14EEDB"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nil"/>
              <w:right w:val="nil"/>
            </w:tcBorders>
            <w:shd w:val="clear" w:color="auto" w:fill="auto"/>
          </w:tcPr>
          <w:p w14:paraId="5538A9DA" w14:textId="3A7F972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c>
          <w:tcPr>
            <w:tcW w:w="612" w:type="dxa"/>
            <w:tcBorders>
              <w:top w:val="nil"/>
              <w:left w:val="nil"/>
              <w:bottom w:val="nil"/>
              <w:right w:val="nil"/>
            </w:tcBorders>
            <w:shd w:val="clear" w:color="auto" w:fill="auto"/>
          </w:tcPr>
          <w:p w14:paraId="79D90036" w14:textId="0173715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0.65 </w:t>
            </w:r>
          </w:p>
        </w:tc>
      </w:tr>
      <w:tr w:rsidR="00DA51E2" w:rsidRPr="006652E1" w14:paraId="77D4BA34" w14:textId="77777777" w:rsidTr="00B2462A">
        <w:trPr>
          <w:cantSplit/>
        </w:trPr>
        <w:tc>
          <w:tcPr>
            <w:tcW w:w="554" w:type="dxa"/>
          </w:tcPr>
          <w:p w14:paraId="4CA2E35D"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oMath>
            </m:oMathPara>
          </w:p>
        </w:tc>
        <w:tc>
          <w:tcPr>
            <w:tcW w:w="612" w:type="dxa"/>
            <w:tcBorders>
              <w:top w:val="nil"/>
              <w:left w:val="nil"/>
              <w:bottom w:val="nil"/>
              <w:right w:val="nil"/>
            </w:tcBorders>
            <w:shd w:val="clear" w:color="auto" w:fill="auto"/>
          </w:tcPr>
          <w:p w14:paraId="1FF93E9A" w14:textId="5B30462B"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0.56 </w:t>
            </w:r>
          </w:p>
        </w:tc>
        <w:tc>
          <w:tcPr>
            <w:tcW w:w="612" w:type="dxa"/>
            <w:tcBorders>
              <w:top w:val="nil"/>
              <w:left w:val="nil"/>
              <w:bottom w:val="nil"/>
              <w:right w:val="nil"/>
            </w:tcBorders>
            <w:shd w:val="clear" w:color="auto" w:fill="auto"/>
          </w:tcPr>
          <w:p w14:paraId="37E36F4A" w14:textId="48640CA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nil"/>
              <w:right w:val="nil"/>
            </w:tcBorders>
            <w:shd w:val="clear" w:color="auto" w:fill="auto"/>
          </w:tcPr>
          <w:p w14:paraId="2B313F74" w14:textId="5B8A0AFA"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0.84 </w:t>
            </w:r>
          </w:p>
        </w:tc>
        <w:tc>
          <w:tcPr>
            <w:tcW w:w="612" w:type="dxa"/>
            <w:tcBorders>
              <w:top w:val="nil"/>
              <w:left w:val="nil"/>
              <w:bottom w:val="nil"/>
              <w:right w:val="nil"/>
            </w:tcBorders>
            <w:shd w:val="clear" w:color="auto" w:fill="auto"/>
          </w:tcPr>
          <w:p w14:paraId="1B5C0941" w14:textId="36A8E5AF"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0.80 </w:t>
            </w:r>
          </w:p>
        </w:tc>
        <w:tc>
          <w:tcPr>
            <w:tcW w:w="612" w:type="dxa"/>
            <w:tcBorders>
              <w:top w:val="nil"/>
              <w:left w:val="nil"/>
              <w:bottom w:val="nil"/>
              <w:right w:val="nil"/>
            </w:tcBorders>
            <w:shd w:val="clear" w:color="auto" w:fill="auto"/>
          </w:tcPr>
          <w:p w14:paraId="34DBBA5C" w14:textId="399441C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6C893AA7" w14:textId="0479598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0.77 </w:t>
            </w:r>
          </w:p>
        </w:tc>
        <w:tc>
          <w:tcPr>
            <w:tcW w:w="612" w:type="dxa"/>
            <w:tcBorders>
              <w:top w:val="nil"/>
              <w:left w:val="nil"/>
              <w:bottom w:val="nil"/>
              <w:right w:val="nil"/>
            </w:tcBorders>
            <w:shd w:val="clear" w:color="auto" w:fill="auto"/>
          </w:tcPr>
          <w:p w14:paraId="679C13B3" w14:textId="594D63A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0.64 </w:t>
            </w:r>
          </w:p>
        </w:tc>
        <w:tc>
          <w:tcPr>
            <w:tcW w:w="612" w:type="dxa"/>
            <w:tcBorders>
              <w:top w:val="nil"/>
              <w:left w:val="nil"/>
              <w:bottom w:val="nil"/>
              <w:right w:val="nil"/>
            </w:tcBorders>
            <w:shd w:val="clear" w:color="auto" w:fill="auto"/>
          </w:tcPr>
          <w:p w14:paraId="69AC9DC1" w14:textId="4272C154"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0.51 </w:t>
            </w:r>
          </w:p>
        </w:tc>
        <w:tc>
          <w:tcPr>
            <w:tcW w:w="612" w:type="dxa"/>
            <w:tcBorders>
              <w:top w:val="nil"/>
              <w:left w:val="nil"/>
              <w:bottom w:val="nil"/>
              <w:right w:val="nil"/>
            </w:tcBorders>
            <w:shd w:val="clear" w:color="auto" w:fill="auto"/>
          </w:tcPr>
          <w:p w14:paraId="1E2CEC40" w14:textId="1B6C864E"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0.83 </w:t>
            </w:r>
          </w:p>
        </w:tc>
        <w:tc>
          <w:tcPr>
            <w:tcW w:w="612" w:type="dxa"/>
            <w:tcBorders>
              <w:top w:val="nil"/>
              <w:left w:val="nil"/>
              <w:bottom w:val="nil"/>
              <w:right w:val="nil"/>
            </w:tcBorders>
            <w:shd w:val="clear" w:color="auto" w:fill="auto"/>
          </w:tcPr>
          <w:p w14:paraId="3C7025BF" w14:textId="35278FDA"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0.76 </w:t>
            </w:r>
          </w:p>
        </w:tc>
      </w:tr>
      <w:tr w:rsidR="00DA51E2" w:rsidRPr="006652E1" w14:paraId="55AA649A" w14:textId="77777777" w:rsidTr="00B2462A">
        <w:trPr>
          <w:cantSplit/>
        </w:trPr>
        <w:tc>
          <w:tcPr>
            <w:tcW w:w="554" w:type="dxa"/>
          </w:tcPr>
          <w:p w14:paraId="36F86423"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oMath>
            </m:oMathPara>
          </w:p>
        </w:tc>
        <w:tc>
          <w:tcPr>
            <w:tcW w:w="612" w:type="dxa"/>
            <w:tcBorders>
              <w:top w:val="nil"/>
              <w:left w:val="nil"/>
              <w:bottom w:val="nil"/>
              <w:right w:val="nil"/>
            </w:tcBorders>
            <w:shd w:val="clear" w:color="auto" w:fill="auto"/>
          </w:tcPr>
          <w:p w14:paraId="7226674E" w14:textId="5E64FE0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0.72 </w:t>
            </w:r>
          </w:p>
        </w:tc>
        <w:tc>
          <w:tcPr>
            <w:tcW w:w="612" w:type="dxa"/>
            <w:tcBorders>
              <w:top w:val="nil"/>
              <w:left w:val="nil"/>
              <w:bottom w:val="nil"/>
              <w:right w:val="nil"/>
            </w:tcBorders>
            <w:shd w:val="clear" w:color="auto" w:fill="auto"/>
          </w:tcPr>
          <w:p w14:paraId="46561E4F" w14:textId="2D93837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0.67 </w:t>
            </w:r>
          </w:p>
        </w:tc>
        <w:tc>
          <w:tcPr>
            <w:tcW w:w="612" w:type="dxa"/>
            <w:tcBorders>
              <w:top w:val="nil"/>
              <w:left w:val="nil"/>
              <w:bottom w:val="nil"/>
              <w:right w:val="nil"/>
            </w:tcBorders>
            <w:shd w:val="clear" w:color="auto" w:fill="auto"/>
          </w:tcPr>
          <w:p w14:paraId="70D5AA04" w14:textId="088B9FC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0.78 </w:t>
            </w:r>
          </w:p>
        </w:tc>
        <w:tc>
          <w:tcPr>
            <w:tcW w:w="612" w:type="dxa"/>
            <w:tcBorders>
              <w:top w:val="nil"/>
              <w:left w:val="nil"/>
              <w:bottom w:val="nil"/>
              <w:right w:val="nil"/>
            </w:tcBorders>
            <w:shd w:val="clear" w:color="auto" w:fill="auto"/>
          </w:tcPr>
          <w:p w14:paraId="4FE85C2E" w14:textId="4016783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0.68 </w:t>
            </w:r>
          </w:p>
        </w:tc>
        <w:tc>
          <w:tcPr>
            <w:tcW w:w="612" w:type="dxa"/>
            <w:tcBorders>
              <w:top w:val="nil"/>
              <w:left w:val="nil"/>
              <w:bottom w:val="nil"/>
              <w:right w:val="nil"/>
            </w:tcBorders>
            <w:shd w:val="clear" w:color="auto" w:fill="auto"/>
          </w:tcPr>
          <w:p w14:paraId="20252CF3" w14:textId="0E1562E1"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0.86 </w:t>
            </w:r>
          </w:p>
        </w:tc>
        <w:tc>
          <w:tcPr>
            <w:tcW w:w="612" w:type="dxa"/>
            <w:tcBorders>
              <w:top w:val="nil"/>
              <w:left w:val="nil"/>
              <w:bottom w:val="nil"/>
              <w:right w:val="nil"/>
            </w:tcBorders>
            <w:shd w:val="clear" w:color="auto" w:fill="auto"/>
          </w:tcPr>
          <w:p w14:paraId="4D3A30C1" w14:textId="58507A1D"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4C6D4B15" w14:textId="44E5AA1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0.67 </w:t>
            </w:r>
          </w:p>
        </w:tc>
        <w:tc>
          <w:tcPr>
            <w:tcW w:w="612" w:type="dxa"/>
            <w:tcBorders>
              <w:top w:val="nil"/>
              <w:left w:val="nil"/>
              <w:bottom w:val="nil"/>
              <w:right w:val="nil"/>
            </w:tcBorders>
            <w:shd w:val="clear" w:color="auto" w:fill="auto"/>
          </w:tcPr>
          <w:p w14:paraId="17E63ED8" w14:textId="65340F0A"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0.58 </w:t>
            </w:r>
          </w:p>
        </w:tc>
        <w:tc>
          <w:tcPr>
            <w:tcW w:w="612" w:type="dxa"/>
            <w:tcBorders>
              <w:top w:val="nil"/>
              <w:left w:val="nil"/>
              <w:bottom w:val="nil"/>
              <w:right w:val="nil"/>
            </w:tcBorders>
            <w:shd w:val="clear" w:color="auto" w:fill="auto"/>
          </w:tcPr>
          <w:p w14:paraId="7705B29E" w14:textId="2AB6DF01"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0.69 </w:t>
            </w:r>
          </w:p>
        </w:tc>
        <w:tc>
          <w:tcPr>
            <w:tcW w:w="612" w:type="dxa"/>
            <w:tcBorders>
              <w:top w:val="nil"/>
              <w:left w:val="nil"/>
              <w:bottom w:val="nil"/>
              <w:right w:val="nil"/>
            </w:tcBorders>
            <w:shd w:val="clear" w:color="auto" w:fill="auto"/>
          </w:tcPr>
          <w:p w14:paraId="30A2428C" w14:textId="47B58E34"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0.75 </w:t>
            </w:r>
          </w:p>
        </w:tc>
      </w:tr>
      <w:tr w:rsidR="00DA51E2" w:rsidRPr="006652E1" w14:paraId="290E2A51" w14:textId="77777777" w:rsidTr="00B2462A">
        <w:trPr>
          <w:cantSplit/>
        </w:trPr>
        <w:tc>
          <w:tcPr>
            <w:tcW w:w="554" w:type="dxa"/>
          </w:tcPr>
          <w:p w14:paraId="04E250B3"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oMath>
            </m:oMathPara>
          </w:p>
        </w:tc>
        <w:tc>
          <w:tcPr>
            <w:tcW w:w="612" w:type="dxa"/>
            <w:tcBorders>
              <w:top w:val="nil"/>
              <w:left w:val="nil"/>
              <w:bottom w:val="nil"/>
              <w:right w:val="nil"/>
            </w:tcBorders>
            <w:shd w:val="clear" w:color="auto" w:fill="auto"/>
          </w:tcPr>
          <w:p w14:paraId="793E93F4" w14:textId="4C0F61D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0.59 </w:t>
            </w:r>
          </w:p>
        </w:tc>
        <w:tc>
          <w:tcPr>
            <w:tcW w:w="612" w:type="dxa"/>
            <w:tcBorders>
              <w:top w:val="nil"/>
              <w:left w:val="nil"/>
              <w:bottom w:val="nil"/>
              <w:right w:val="nil"/>
            </w:tcBorders>
            <w:shd w:val="clear" w:color="auto" w:fill="auto"/>
          </w:tcPr>
          <w:p w14:paraId="70BEE8EE" w14:textId="25A5456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0.62 </w:t>
            </w:r>
          </w:p>
        </w:tc>
        <w:tc>
          <w:tcPr>
            <w:tcW w:w="612" w:type="dxa"/>
            <w:tcBorders>
              <w:top w:val="nil"/>
              <w:left w:val="nil"/>
              <w:bottom w:val="nil"/>
              <w:right w:val="nil"/>
            </w:tcBorders>
            <w:shd w:val="clear" w:color="auto" w:fill="auto"/>
          </w:tcPr>
          <w:p w14:paraId="66FAE4E0" w14:textId="4C9E568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0.85 </w:t>
            </w:r>
          </w:p>
        </w:tc>
        <w:tc>
          <w:tcPr>
            <w:tcW w:w="612" w:type="dxa"/>
            <w:tcBorders>
              <w:top w:val="nil"/>
              <w:left w:val="nil"/>
              <w:bottom w:val="nil"/>
              <w:right w:val="nil"/>
            </w:tcBorders>
            <w:shd w:val="clear" w:color="auto" w:fill="auto"/>
          </w:tcPr>
          <w:p w14:paraId="422B4D4D" w14:textId="00A23B2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0.68 </w:t>
            </w:r>
          </w:p>
        </w:tc>
        <w:tc>
          <w:tcPr>
            <w:tcW w:w="612" w:type="dxa"/>
            <w:tcBorders>
              <w:top w:val="nil"/>
              <w:left w:val="nil"/>
              <w:bottom w:val="nil"/>
              <w:right w:val="nil"/>
            </w:tcBorders>
            <w:shd w:val="clear" w:color="auto" w:fill="auto"/>
          </w:tcPr>
          <w:p w14:paraId="12415A58" w14:textId="630FF68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0.59 </w:t>
            </w:r>
          </w:p>
        </w:tc>
        <w:tc>
          <w:tcPr>
            <w:tcW w:w="612" w:type="dxa"/>
            <w:tcBorders>
              <w:top w:val="nil"/>
              <w:left w:val="nil"/>
              <w:bottom w:val="nil"/>
              <w:right w:val="nil"/>
            </w:tcBorders>
            <w:shd w:val="clear" w:color="auto" w:fill="auto"/>
          </w:tcPr>
          <w:p w14:paraId="70338D80" w14:textId="60105CA0"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0.63 </w:t>
            </w:r>
          </w:p>
        </w:tc>
        <w:tc>
          <w:tcPr>
            <w:tcW w:w="612" w:type="dxa"/>
            <w:tcBorders>
              <w:top w:val="nil"/>
              <w:left w:val="nil"/>
              <w:bottom w:val="nil"/>
              <w:right w:val="nil"/>
            </w:tcBorders>
            <w:shd w:val="clear" w:color="auto" w:fill="auto"/>
          </w:tcPr>
          <w:p w14:paraId="04C855CC" w14:textId="170151DE"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149034F9" w14:textId="4547CFD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0.68 </w:t>
            </w:r>
          </w:p>
        </w:tc>
        <w:tc>
          <w:tcPr>
            <w:tcW w:w="612" w:type="dxa"/>
            <w:tcBorders>
              <w:top w:val="nil"/>
              <w:left w:val="nil"/>
              <w:bottom w:val="nil"/>
              <w:right w:val="nil"/>
            </w:tcBorders>
            <w:shd w:val="clear" w:color="auto" w:fill="auto"/>
          </w:tcPr>
          <w:p w14:paraId="7B4D0155" w14:textId="126272C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0.75 </w:t>
            </w:r>
          </w:p>
        </w:tc>
        <w:tc>
          <w:tcPr>
            <w:tcW w:w="612" w:type="dxa"/>
            <w:tcBorders>
              <w:top w:val="nil"/>
              <w:left w:val="nil"/>
              <w:bottom w:val="nil"/>
              <w:right w:val="nil"/>
            </w:tcBorders>
            <w:shd w:val="clear" w:color="auto" w:fill="auto"/>
          </w:tcPr>
          <w:p w14:paraId="543901A7" w14:textId="1007F0C1"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r>
      <w:tr w:rsidR="00DA51E2" w:rsidRPr="006652E1" w14:paraId="49655255" w14:textId="77777777" w:rsidTr="00B2462A">
        <w:trPr>
          <w:cantSplit/>
        </w:trPr>
        <w:tc>
          <w:tcPr>
            <w:tcW w:w="554" w:type="dxa"/>
          </w:tcPr>
          <w:p w14:paraId="1F7A34DA"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612" w:type="dxa"/>
            <w:tcBorders>
              <w:top w:val="nil"/>
              <w:left w:val="nil"/>
              <w:bottom w:val="nil"/>
              <w:right w:val="nil"/>
            </w:tcBorders>
            <w:shd w:val="clear" w:color="auto" w:fill="auto"/>
          </w:tcPr>
          <w:p w14:paraId="2E4A575A" w14:textId="2CB73DF5"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0.78 </w:t>
            </w:r>
          </w:p>
        </w:tc>
        <w:tc>
          <w:tcPr>
            <w:tcW w:w="612" w:type="dxa"/>
            <w:tcBorders>
              <w:top w:val="nil"/>
              <w:left w:val="nil"/>
              <w:bottom w:val="nil"/>
              <w:right w:val="nil"/>
            </w:tcBorders>
            <w:shd w:val="clear" w:color="auto" w:fill="auto"/>
          </w:tcPr>
          <w:p w14:paraId="7505EE76" w14:textId="39631F9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0.75 </w:t>
            </w:r>
          </w:p>
        </w:tc>
        <w:tc>
          <w:tcPr>
            <w:tcW w:w="612" w:type="dxa"/>
            <w:tcBorders>
              <w:top w:val="nil"/>
              <w:left w:val="nil"/>
              <w:bottom w:val="nil"/>
              <w:right w:val="nil"/>
            </w:tcBorders>
            <w:shd w:val="clear" w:color="auto" w:fill="auto"/>
          </w:tcPr>
          <w:p w14:paraId="7F9A0BBD" w14:textId="21BC012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0.75 </w:t>
            </w:r>
          </w:p>
        </w:tc>
        <w:tc>
          <w:tcPr>
            <w:tcW w:w="612" w:type="dxa"/>
            <w:tcBorders>
              <w:top w:val="nil"/>
              <w:left w:val="nil"/>
              <w:bottom w:val="nil"/>
              <w:right w:val="nil"/>
            </w:tcBorders>
            <w:shd w:val="clear" w:color="auto" w:fill="auto"/>
          </w:tcPr>
          <w:p w14:paraId="53C160FF" w14:textId="5754804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0.72 </w:t>
            </w:r>
          </w:p>
        </w:tc>
        <w:tc>
          <w:tcPr>
            <w:tcW w:w="612" w:type="dxa"/>
            <w:tcBorders>
              <w:top w:val="nil"/>
              <w:left w:val="nil"/>
              <w:bottom w:val="nil"/>
              <w:right w:val="nil"/>
            </w:tcBorders>
            <w:shd w:val="clear" w:color="auto" w:fill="auto"/>
          </w:tcPr>
          <w:p w14:paraId="3CB302E9" w14:textId="4CBBC2E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0.56 </w:t>
            </w:r>
          </w:p>
        </w:tc>
        <w:tc>
          <w:tcPr>
            <w:tcW w:w="612" w:type="dxa"/>
            <w:tcBorders>
              <w:top w:val="nil"/>
              <w:left w:val="nil"/>
              <w:bottom w:val="nil"/>
              <w:right w:val="nil"/>
            </w:tcBorders>
            <w:shd w:val="clear" w:color="auto" w:fill="auto"/>
          </w:tcPr>
          <w:p w14:paraId="3A836A2E" w14:textId="04944C4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0.60 </w:t>
            </w:r>
          </w:p>
        </w:tc>
        <w:tc>
          <w:tcPr>
            <w:tcW w:w="612" w:type="dxa"/>
            <w:tcBorders>
              <w:top w:val="nil"/>
              <w:left w:val="nil"/>
              <w:bottom w:val="nil"/>
              <w:right w:val="nil"/>
            </w:tcBorders>
            <w:shd w:val="clear" w:color="auto" w:fill="auto"/>
          </w:tcPr>
          <w:p w14:paraId="5E8D2FC4" w14:textId="1CCEA42B"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0.76 </w:t>
            </w:r>
          </w:p>
        </w:tc>
        <w:tc>
          <w:tcPr>
            <w:tcW w:w="612" w:type="dxa"/>
            <w:tcBorders>
              <w:top w:val="nil"/>
              <w:left w:val="nil"/>
              <w:bottom w:val="nil"/>
              <w:right w:val="nil"/>
            </w:tcBorders>
            <w:shd w:val="clear" w:color="auto" w:fill="auto"/>
          </w:tcPr>
          <w:p w14:paraId="696E4FDC" w14:textId="51ECC4B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47FAAD12" w14:textId="5535E2B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0.76 </w:t>
            </w:r>
          </w:p>
        </w:tc>
        <w:tc>
          <w:tcPr>
            <w:tcW w:w="612" w:type="dxa"/>
            <w:tcBorders>
              <w:top w:val="nil"/>
              <w:left w:val="nil"/>
              <w:bottom w:val="nil"/>
              <w:right w:val="nil"/>
            </w:tcBorders>
            <w:shd w:val="clear" w:color="auto" w:fill="auto"/>
          </w:tcPr>
          <w:p w14:paraId="76CE78EE" w14:textId="39F1DB6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0.54 </w:t>
            </w:r>
          </w:p>
        </w:tc>
      </w:tr>
      <w:tr w:rsidR="00DA51E2" w:rsidRPr="006652E1" w14:paraId="5BCB3BCB" w14:textId="77777777" w:rsidTr="00B2462A">
        <w:trPr>
          <w:cantSplit/>
        </w:trPr>
        <w:tc>
          <w:tcPr>
            <w:tcW w:w="554" w:type="dxa"/>
            <w:tcBorders>
              <w:bottom w:val="nil"/>
            </w:tcBorders>
          </w:tcPr>
          <w:p w14:paraId="4F14522E"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oMath>
            </m:oMathPara>
          </w:p>
        </w:tc>
        <w:tc>
          <w:tcPr>
            <w:tcW w:w="612" w:type="dxa"/>
            <w:tcBorders>
              <w:top w:val="nil"/>
              <w:left w:val="nil"/>
              <w:bottom w:val="nil"/>
              <w:right w:val="nil"/>
            </w:tcBorders>
            <w:shd w:val="clear" w:color="auto" w:fill="auto"/>
          </w:tcPr>
          <w:p w14:paraId="59A19D9B" w14:textId="1BB8774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0.56 </w:t>
            </w:r>
          </w:p>
        </w:tc>
        <w:tc>
          <w:tcPr>
            <w:tcW w:w="612" w:type="dxa"/>
            <w:tcBorders>
              <w:top w:val="nil"/>
              <w:left w:val="nil"/>
              <w:bottom w:val="nil"/>
              <w:right w:val="nil"/>
            </w:tcBorders>
            <w:shd w:val="clear" w:color="auto" w:fill="auto"/>
          </w:tcPr>
          <w:p w14:paraId="2828168E" w14:textId="287F37F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0.59 </w:t>
            </w:r>
          </w:p>
        </w:tc>
        <w:tc>
          <w:tcPr>
            <w:tcW w:w="612" w:type="dxa"/>
            <w:tcBorders>
              <w:top w:val="nil"/>
              <w:left w:val="nil"/>
              <w:bottom w:val="nil"/>
              <w:right w:val="nil"/>
            </w:tcBorders>
            <w:shd w:val="clear" w:color="auto" w:fill="auto"/>
          </w:tcPr>
          <w:p w14:paraId="24F617DC" w14:textId="27DDD8E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1.00 </w:t>
            </w:r>
          </w:p>
        </w:tc>
        <w:tc>
          <w:tcPr>
            <w:tcW w:w="612" w:type="dxa"/>
            <w:tcBorders>
              <w:top w:val="nil"/>
              <w:left w:val="nil"/>
              <w:bottom w:val="nil"/>
              <w:right w:val="nil"/>
            </w:tcBorders>
            <w:shd w:val="clear" w:color="auto" w:fill="auto"/>
          </w:tcPr>
          <w:p w14:paraId="0FFE1756" w14:textId="5F582484"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0.78 </w:t>
            </w:r>
          </w:p>
        </w:tc>
        <w:tc>
          <w:tcPr>
            <w:tcW w:w="612" w:type="dxa"/>
            <w:tcBorders>
              <w:top w:val="nil"/>
              <w:left w:val="nil"/>
              <w:bottom w:val="nil"/>
              <w:right w:val="nil"/>
            </w:tcBorders>
            <w:shd w:val="clear" w:color="auto" w:fill="auto"/>
          </w:tcPr>
          <w:p w14:paraId="21D1EB80" w14:textId="1A604B2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0.79 </w:t>
            </w:r>
          </w:p>
        </w:tc>
        <w:tc>
          <w:tcPr>
            <w:tcW w:w="612" w:type="dxa"/>
            <w:tcBorders>
              <w:top w:val="nil"/>
              <w:left w:val="nil"/>
              <w:bottom w:val="nil"/>
              <w:right w:val="nil"/>
            </w:tcBorders>
            <w:shd w:val="clear" w:color="auto" w:fill="auto"/>
          </w:tcPr>
          <w:p w14:paraId="0D445C41" w14:textId="73640EC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0.63 </w:t>
            </w:r>
          </w:p>
        </w:tc>
        <w:tc>
          <w:tcPr>
            <w:tcW w:w="612" w:type="dxa"/>
            <w:tcBorders>
              <w:top w:val="nil"/>
              <w:left w:val="nil"/>
              <w:bottom w:val="nil"/>
              <w:right w:val="nil"/>
            </w:tcBorders>
            <w:shd w:val="clear" w:color="auto" w:fill="auto"/>
          </w:tcPr>
          <w:p w14:paraId="1293D96C" w14:textId="38C026F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0.70 </w:t>
            </w:r>
          </w:p>
        </w:tc>
        <w:tc>
          <w:tcPr>
            <w:tcW w:w="612" w:type="dxa"/>
            <w:tcBorders>
              <w:top w:val="nil"/>
              <w:left w:val="nil"/>
              <w:bottom w:val="nil"/>
              <w:right w:val="nil"/>
            </w:tcBorders>
            <w:shd w:val="clear" w:color="auto" w:fill="auto"/>
          </w:tcPr>
          <w:p w14:paraId="4D08B35D" w14:textId="088C1BB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0.65 </w:t>
            </w:r>
          </w:p>
        </w:tc>
        <w:tc>
          <w:tcPr>
            <w:tcW w:w="612" w:type="dxa"/>
            <w:tcBorders>
              <w:top w:val="nil"/>
              <w:left w:val="nil"/>
              <w:bottom w:val="nil"/>
              <w:right w:val="nil"/>
            </w:tcBorders>
            <w:shd w:val="clear" w:color="auto" w:fill="auto"/>
          </w:tcPr>
          <w:p w14:paraId="61D5DA4A" w14:textId="1F5EBDE9"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c>
          <w:tcPr>
            <w:tcW w:w="612" w:type="dxa"/>
            <w:tcBorders>
              <w:top w:val="nil"/>
              <w:left w:val="nil"/>
              <w:bottom w:val="nil"/>
              <w:right w:val="nil"/>
            </w:tcBorders>
            <w:shd w:val="clear" w:color="auto" w:fill="auto"/>
          </w:tcPr>
          <w:p w14:paraId="64242B1D" w14:textId="2607930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0.90 </w:t>
            </w:r>
          </w:p>
        </w:tc>
      </w:tr>
      <w:tr w:rsidR="00DA51E2" w:rsidRPr="006652E1" w14:paraId="7539E26A" w14:textId="77777777" w:rsidTr="00B2462A">
        <w:trPr>
          <w:cantSplit/>
        </w:trPr>
        <w:tc>
          <w:tcPr>
            <w:tcW w:w="554" w:type="dxa"/>
            <w:tcBorders>
              <w:top w:val="nil"/>
              <w:bottom w:val="single" w:sz="4" w:space="0" w:color="auto"/>
            </w:tcBorders>
          </w:tcPr>
          <w:p w14:paraId="1EC1CD9D" w14:textId="77777777" w:rsidR="00DA51E2" w:rsidRDefault="00CB5F6C" w:rsidP="00DA51E2">
            <w:pPr>
              <w:keepNext/>
              <w:jc w:val="center"/>
              <w:rPr>
                <w:b/>
                <w:bCs/>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612" w:type="dxa"/>
            <w:tcBorders>
              <w:top w:val="nil"/>
              <w:left w:val="nil"/>
              <w:bottom w:val="single" w:sz="4" w:space="0" w:color="auto"/>
              <w:right w:val="nil"/>
            </w:tcBorders>
            <w:shd w:val="clear" w:color="auto" w:fill="auto"/>
          </w:tcPr>
          <w:p w14:paraId="0BF9C4F9" w14:textId="385C9F0D"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0.59 </w:t>
            </w:r>
          </w:p>
        </w:tc>
        <w:tc>
          <w:tcPr>
            <w:tcW w:w="612" w:type="dxa"/>
            <w:tcBorders>
              <w:top w:val="nil"/>
              <w:left w:val="nil"/>
              <w:bottom w:val="single" w:sz="4" w:space="0" w:color="auto"/>
              <w:right w:val="nil"/>
            </w:tcBorders>
            <w:shd w:val="clear" w:color="auto" w:fill="auto"/>
          </w:tcPr>
          <w:p w14:paraId="08063C22" w14:textId="635F6A92"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0.69 </w:t>
            </w:r>
          </w:p>
        </w:tc>
        <w:tc>
          <w:tcPr>
            <w:tcW w:w="612" w:type="dxa"/>
            <w:tcBorders>
              <w:top w:val="nil"/>
              <w:left w:val="nil"/>
              <w:bottom w:val="single" w:sz="4" w:space="0" w:color="auto"/>
              <w:right w:val="nil"/>
            </w:tcBorders>
            <w:shd w:val="clear" w:color="auto" w:fill="auto"/>
          </w:tcPr>
          <w:p w14:paraId="723D9640" w14:textId="2F03EDD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0.95 </w:t>
            </w:r>
          </w:p>
        </w:tc>
        <w:tc>
          <w:tcPr>
            <w:tcW w:w="612" w:type="dxa"/>
            <w:tcBorders>
              <w:top w:val="nil"/>
              <w:left w:val="nil"/>
              <w:bottom w:val="single" w:sz="4" w:space="0" w:color="auto"/>
              <w:right w:val="nil"/>
            </w:tcBorders>
            <w:shd w:val="clear" w:color="auto" w:fill="auto"/>
          </w:tcPr>
          <w:p w14:paraId="3FBA1467" w14:textId="4911120A"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0.75 </w:t>
            </w:r>
          </w:p>
        </w:tc>
        <w:tc>
          <w:tcPr>
            <w:tcW w:w="612" w:type="dxa"/>
            <w:tcBorders>
              <w:top w:val="nil"/>
              <w:left w:val="nil"/>
              <w:bottom w:val="single" w:sz="4" w:space="0" w:color="auto"/>
              <w:right w:val="nil"/>
            </w:tcBorders>
            <w:shd w:val="clear" w:color="auto" w:fill="auto"/>
          </w:tcPr>
          <w:p w14:paraId="60AD96B2" w14:textId="7A5B86AC"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0.74 </w:t>
            </w:r>
          </w:p>
        </w:tc>
        <w:tc>
          <w:tcPr>
            <w:tcW w:w="612" w:type="dxa"/>
            <w:tcBorders>
              <w:top w:val="nil"/>
              <w:left w:val="nil"/>
              <w:bottom w:val="single" w:sz="4" w:space="0" w:color="auto"/>
              <w:right w:val="nil"/>
            </w:tcBorders>
            <w:shd w:val="clear" w:color="auto" w:fill="auto"/>
          </w:tcPr>
          <w:p w14:paraId="7E7B1E5A" w14:textId="58234D68"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0.73 </w:t>
            </w:r>
          </w:p>
        </w:tc>
        <w:tc>
          <w:tcPr>
            <w:tcW w:w="612" w:type="dxa"/>
            <w:tcBorders>
              <w:top w:val="nil"/>
              <w:left w:val="nil"/>
              <w:bottom w:val="single" w:sz="4" w:space="0" w:color="auto"/>
              <w:right w:val="nil"/>
            </w:tcBorders>
            <w:shd w:val="clear" w:color="auto" w:fill="auto"/>
          </w:tcPr>
          <w:p w14:paraId="54484DEB" w14:textId="653579E7"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0.66 </w:t>
            </w:r>
          </w:p>
        </w:tc>
        <w:tc>
          <w:tcPr>
            <w:tcW w:w="612" w:type="dxa"/>
            <w:tcBorders>
              <w:top w:val="nil"/>
              <w:left w:val="nil"/>
              <w:bottom w:val="single" w:sz="4" w:space="0" w:color="auto"/>
              <w:right w:val="nil"/>
            </w:tcBorders>
            <w:shd w:val="clear" w:color="auto" w:fill="auto"/>
          </w:tcPr>
          <w:p w14:paraId="74E20783" w14:textId="43CCCD53"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0.53 </w:t>
            </w:r>
          </w:p>
        </w:tc>
        <w:tc>
          <w:tcPr>
            <w:tcW w:w="612" w:type="dxa"/>
            <w:tcBorders>
              <w:top w:val="nil"/>
              <w:left w:val="nil"/>
              <w:bottom w:val="single" w:sz="4" w:space="0" w:color="auto"/>
              <w:right w:val="nil"/>
            </w:tcBorders>
            <w:shd w:val="clear" w:color="auto" w:fill="auto"/>
          </w:tcPr>
          <w:p w14:paraId="1E470FF2" w14:textId="150E0B14"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0.88 </w:t>
            </w:r>
          </w:p>
        </w:tc>
        <w:tc>
          <w:tcPr>
            <w:tcW w:w="612" w:type="dxa"/>
            <w:tcBorders>
              <w:top w:val="nil"/>
              <w:left w:val="nil"/>
              <w:bottom w:val="single" w:sz="4" w:space="0" w:color="auto"/>
              <w:right w:val="nil"/>
            </w:tcBorders>
            <w:shd w:val="clear" w:color="auto" w:fill="auto"/>
          </w:tcPr>
          <w:p w14:paraId="273B8B5C" w14:textId="62A1D2D6" w:rsidR="00DA51E2" w:rsidRPr="00A0588F" w:rsidRDefault="00DA51E2" w:rsidP="00DA51E2">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 xml:space="preserve">0.87 </w:t>
            </w:r>
          </w:p>
        </w:tc>
      </w:tr>
    </w:tbl>
    <w:p w14:paraId="64AE8996" w14:textId="77777777" w:rsidR="000C03E5" w:rsidRDefault="000C03E5" w:rsidP="000C03E5">
      <w:pPr>
        <w:ind w:firstLine="420"/>
        <w:jc w:val="center"/>
        <w:rPr>
          <w:rFonts w:ascii="Times New Roman" w:hAnsi="Times New Roman" w:cs="Times New Roman"/>
          <w:b/>
          <w:bCs/>
          <w:sz w:val="22"/>
          <w:szCs w:val="24"/>
        </w:rPr>
      </w:pPr>
    </w:p>
    <w:p w14:paraId="2F1D380E" w14:textId="7C871145" w:rsidR="000C03E5" w:rsidRPr="00743E15" w:rsidRDefault="000C03E5" w:rsidP="000C03E5">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表</w:t>
      </w:r>
      <w:r>
        <w:rPr>
          <w:rFonts w:ascii="Times New Roman" w:hAnsi="Times New Roman" w:cs="Times New Roman" w:hint="eastAsia"/>
          <w:b/>
          <w:bCs/>
          <w:sz w:val="22"/>
          <w:szCs w:val="24"/>
        </w:rPr>
        <w:t>4</w:t>
      </w:r>
      <w:r>
        <w:rPr>
          <w:rFonts w:ascii="Times New Roman" w:hAnsi="Times New Roman" w:cs="Times New Roman"/>
          <w:b/>
          <w:bCs/>
          <w:sz w:val="22"/>
          <w:szCs w:val="24"/>
        </w:rPr>
        <w:t xml:space="preserve"> </w:t>
      </w:r>
      <w:r>
        <w:rPr>
          <w:rFonts w:ascii="Times New Roman" w:hAnsi="Times New Roman" w:cs="Times New Roman" w:hint="eastAsia"/>
          <w:b/>
          <w:bCs/>
          <w:sz w:val="22"/>
          <w:szCs w:val="24"/>
        </w:rPr>
        <w:t>老年劳动力再就业</w:t>
      </w:r>
      <w:r w:rsidRPr="00743E15">
        <w:rPr>
          <w:rFonts w:ascii="Times New Roman" w:hAnsi="Times New Roman" w:cs="Times New Roman"/>
          <w:b/>
          <w:bCs/>
          <w:sz w:val="22"/>
          <w:szCs w:val="24"/>
        </w:rPr>
        <w:t>各影响因素的计算结果</w:t>
      </w:r>
    </w:p>
    <w:tbl>
      <w:tblPr>
        <w:tblStyle w:val="ac"/>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0C03E5" w14:paraId="720256F6" w14:textId="77777777" w:rsidTr="00B93698">
        <w:trPr>
          <w:cantSplit/>
        </w:trPr>
        <w:tc>
          <w:tcPr>
            <w:tcW w:w="1382" w:type="dxa"/>
            <w:tcBorders>
              <w:bottom w:val="single" w:sz="8" w:space="0" w:color="auto"/>
            </w:tcBorders>
            <w:vAlign w:val="center"/>
          </w:tcPr>
          <w:p w14:paraId="0EFC3739" w14:textId="77777777" w:rsidR="000C03E5" w:rsidRDefault="000C03E5" w:rsidP="007715B8">
            <w:pPr>
              <w:jc w:val="center"/>
              <w:rPr>
                <w:sz w:val="22"/>
                <w:szCs w:val="24"/>
                <w:lang w:val="fr-FR"/>
              </w:rPr>
            </w:pPr>
            <w:r>
              <w:rPr>
                <w:rFonts w:hint="eastAsia"/>
                <w:sz w:val="22"/>
                <w:szCs w:val="24"/>
                <w:lang w:val="fr-FR"/>
              </w:rPr>
              <w:t>因素</w:t>
            </w:r>
          </w:p>
          <w:p w14:paraId="7CDF39C7" w14:textId="77777777" w:rsidR="000C03E5" w:rsidRPr="001E49BA" w:rsidRDefault="000C03E5" w:rsidP="007715B8">
            <w:pPr>
              <w:jc w:val="center"/>
              <w:rPr>
                <w:sz w:val="22"/>
                <w:szCs w:val="24"/>
                <w:lang w:val="fr-FR"/>
              </w:rPr>
            </w:pPr>
            <w:r>
              <w:rPr>
                <w:rFonts w:hint="eastAsia"/>
                <w:sz w:val="22"/>
                <w:szCs w:val="24"/>
                <w:lang w:val="fr-FR"/>
              </w:rPr>
              <w:t>(</w:t>
            </w:r>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i</m:t>
                  </m:r>
                </m:sub>
              </m:sSub>
            </m:oMath>
            <w:r>
              <w:rPr>
                <w:sz w:val="22"/>
                <w:szCs w:val="24"/>
                <w:lang w:val="fr-FR"/>
              </w:rPr>
              <w:t>)</w:t>
            </w:r>
          </w:p>
        </w:tc>
        <w:tc>
          <w:tcPr>
            <w:tcW w:w="1382" w:type="dxa"/>
            <w:tcBorders>
              <w:bottom w:val="single" w:sz="8" w:space="0" w:color="auto"/>
            </w:tcBorders>
            <w:vAlign w:val="center"/>
          </w:tcPr>
          <w:p w14:paraId="1AB890B7" w14:textId="77777777" w:rsidR="000C03E5" w:rsidRDefault="000C03E5" w:rsidP="007715B8">
            <w:pPr>
              <w:jc w:val="center"/>
              <w:rPr>
                <w:sz w:val="22"/>
                <w:szCs w:val="24"/>
                <w:lang w:val="fr-FR"/>
              </w:rPr>
            </w:pPr>
            <w:r>
              <w:rPr>
                <w:rFonts w:hint="eastAsia"/>
                <w:sz w:val="22"/>
                <w:szCs w:val="24"/>
                <w:lang w:val="fr-FR"/>
              </w:rPr>
              <w:t>影响度</w:t>
            </w:r>
          </w:p>
          <w:p w14:paraId="3594750D" w14:textId="77777777" w:rsidR="000C03E5" w:rsidRPr="001E49BA" w:rsidRDefault="000C03E5" w:rsidP="007715B8">
            <w:pPr>
              <w:jc w:val="center"/>
              <w:rPr>
                <w:sz w:val="22"/>
                <w:szCs w:val="24"/>
                <w:lang w:val="fr-FR"/>
              </w:rPr>
            </w:pPr>
            <w:r>
              <w:rPr>
                <w:rFonts w:hint="eastAsia"/>
                <w:sz w:val="22"/>
                <w:szCs w:val="24"/>
                <w:lang w:val="fr-FR"/>
              </w:rPr>
              <w:t>(</w:t>
            </w:r>
            <m:oMath>
              <m:sSub>
                <m:sSubPr>
                  <m:ctrlPr>
                    <w:rPr>
                      <w:rFonts w:ascii="Cambria Math" w:hAnsi="Cambria Math"/>
                      <w:i/>
                      <w:sz w:val="22"/>
                      <w:szCs w:val="24"/>
                      <w:lang w:val="fr-FR"/>
                    </w:rPr>
                  </m:ctrlPr>
                </m:sSubPr>
                <m:e>
                  <m:r>
                    <w:rPr>
                      <w:rFonts w:ascii="Cambria Math" w:hAnsi="Cambria Math" w:hint="eastAsia"/>
                      <w:sz w:val="22"/>
                      <w:szCs w:val="24"/>
                      <w:lang w:val="fr-FR"/>
                    </w:rPr>
                    <m:t>D</m:t>
                  </m:r>
                </m:e>
                <m:sub>
                  <m:r>
                    <w:rPr>
                      <w:rFonts w:ascii="Cambria Math" w:hAnsi="Cambria Math"/>
                      <w:sz w:val="22"/>
                      <w:szCs w:val="24"/>
                      <w:lang w:val="fr-FR"/>
                    </w:rPr>
                    <m:t>i</m:t>
                  </m:r>
                </m:sub>
              </m:sSub>
            </m:oMath>
            <w:r>
              <w:rPr>
                <w:sz w:val="22"/>
                <w:szCs w:val="24"/>
                <w:lang w:val="fr-FR"/>
              </w:rPr>
              <w:t>)</w:t>
            </w:r>
          </w:p>
        </w:tc>
        <w:tc>
          <w:tcPr>
            <w:tcW w:w="1383" w:type="dxa"/>
            <w:tcBorders>
              <w:bottom w:val="single" w:sz="8" w:space="0" w:color="auto"/>
            </w:tcBorders>
            <w:vAlign w:val="center"/>
          </w:tcPr>
          <w:p w14:paraId="1B5B52E2" w14:textId="77777777" w:rsidR="000C03E5" w:rsidRDefault="000C03E5" w:rsidP="007715B8">
            <w:pPr>
              <w:jc w:val="center"/>
              <w:rPr>
                <w:sz w:val="22"/>
                <w:szCs w:val="24"/>
                <w:lang w:val="fr-FR"/>
              </w:rPr>
            </w:pPr>
            <w:r>
              <w:rPr>
                <w:rFonts w:hint="eastAsia"/>
                <w:sz w:val="22"/>
                <w:szCs w:val="24"/>
                <w:lang w:val="fr-FR"/>
              </w:rPr>
              <w:t>被影响度</w:t>
            </w:r>
          </w:p>
          <w:p w14:paraId="198775CE" w14:textId="77777777" w:rsidR="000C03E5" w:rsidRPr="001E49BA" w:rsidRDefault="000C03E5" w:rsidP="007715B8">
            <w:pPr>
              <w:jc w:val="center"/>
              <w:rPr>
                <w:sz w:val="22"/>
                <w:szCs w:val="24"/>
                <w:lang w:val="fr-FR"/>
              </w:rPr>
            </w:pPr>
            <w:r>
              <w:rPr>
                <w:rFonts w:hint="eastAsia"/>
                <w:sz w:val="22"/>
                <w:szCs w:val="24"/>
                <w:lang w:val="fr-FR"/>
              </w:rPr>
              <w:t>(</w:t>
            </w:r>
            <m:oMath>
              <m:sSub>
                <m:sSubPr>
                  <m:ctrlPr>
                    <w:rPr>
                      <w:rFonts w:ascii="Cambria Math" w:hAnsi="Cambria Math"/>
                      <w:i/>
                      <w:sz w:val="22"/>
                      <w:szCs w:val="24"/>
                      <w:lang w:val="fr-FR"/>
                    </w:rPr>
                  </m:ctrlPr>
                </m:sSubPr>
                <m:e>
                  <m:r>
                    <w:rPr>
                      <w:rFonts w:ascii="Cambria Math" w:hAnsi="Cambria Math" w:hint="eastAsia"/>
                      <w:sz w:val="22"/>
                      <w:szCs w:val="24"/>
                      <w:lang w:val="fr-FR"/>
                    </w:rPr>
                    <m:t>C</m:t>
                  </m:r>
                </m:e>
                <m:sub>
                  <m:r>
                    <w:rPr>
                      <w:rFonts w:ascii="Cambria Math" w:hAnsi="Cambria Math"/>
                      <w:sz w:val="22"/>
                      <w:szCs w:val="24"/>
                      <w:lang w:val="fr-FR"/>
                    </w:rPr>
                    <m:t>i</m:t>
                  </m:r>
                </m:sub>
              </m:sSub>
            </m:oMath>
            <w:r>
              <w:rPr>
                <w:sz w:val="22"/>
                <w:szCs w:val="24"/>
                <w:lang w:val="fr-FR"/>
              </w:rPr>
              <w:t>)</w:t>
            </w:r>
          </w:p>
        </w:tc>
        <w:tc>
          <w:tcPr>
            <w:tcW w:w="1383" w:type="dxa"/>
            <w:tcBorders>
              <w:bottom w:val="single" w:sz="8" w:space="0" w:color="auto"/>
            </w:tcBorders>
            <w:vAlign w:val="center"/>
          </w:tcPr>
          <w:p w14:paraId="7CBF212C" w14:textId="77777777" w:rsidR="000C03E5" w:rsidRDefault="000C03E5" w:rsidP="007715B8">
            <w:pPr>
              <w:jc w:val="center"/>
              <w:rPr>
                <w:sz w:val="22"/>
                <w:szCs w:val="24"/>
                <w:lang w:val="fr-FR"/>
              </w:rPr>
            </w:pPr>
            <w:r>
              <w:rPr>
                <w:rFonts w:hint="eastAsia"/>
                <w:sz w:val="22"/>
                <w:szCs w:val="24"/>
                <w:lang w:val="fr-FR"/>
              </w:rPr>
              <w:t>中心度</w:t>
            </w:r>
          </w:p>
          <w:p w14:paraId="4B687DCF" w14:textId="77777777" w:rsidR="000C03E5" w:rsidRPr="001E49BA" w:rsidRDefault="000C03E5" w:rsidP="007715B8">
            <w:pPr>
              <w:jc w:val="center"/>
              <w:rPr>
                <w:sz w:val="22"/>
                <w:szCs w:val="24"/>
                <w:lang w:val="fr-FR"/>
              </w:rPr>
            </w:pPr>
            <w:r>
              <w:rPr>
                <w:sz w:val="22"/>
                <w:szCs w:val="24"/>
                <w:lang w:val="fr-FR"/>
              </w:rPr>
              <w:t>(</w:t>
            </w:r>
            <m:oMath>
              <m:sSub>
                <m:sSubPr>
                  <m:ctrlPr>
                    <w:rPr>
                      <w:rFonts w:ascii="Cambria Math" w:hAnsi="Cambria Math"/>
                      <w:i/>
                      <w:sz w:val="22"/>
                      <w:szCs w:val="24"/>
                      <w:lang w:val="fr-FR"/>
                    </w:rPr>
                  </m:ctrlPr>
                </m:sSubPr>
                <m:e>
                  <m:r>
                    <w:rPr>
                      <w:rFonts w:ascii="Cambria Math" w:hAnsi="Cambria Math"/>
                      <w:sz w:val="22"/>
                      <w:szCs w:val="24"/>
                      <w:lang w:val="fr-FR"/>
                    </w:rPr>
                    <m:t>M</m:t>
                  </m:r>
                </m:e>
                <m:sub>
                  <m:r>
                    <w:rPr>
                      <w:rFonts w:ascii="Cambria Math" w:hAnsi="Cambria Math"/>
                      <w:sz w:val="22"/>
                      <w:szCs w:val="24"/>
                      <w:lang w:val="fr-FR"/>
                    </w:rPr>
                    <m:t>i</m:t>
                  </m:r>
                </m:sub>
              </m:sSub>
            </m:oMath>
            <w:r>
              <w:rPr>
                <w:sz w:val="22"/>
                <w:szCs w:val="24"/>
                <w:lang w:val="fr-FR"/>
              </w:rPr>
              <w:t>)</w:t>
            </w:r>
          </w:p>
        </w:tc>
        <w:tc>
          <w:tcPr>
            <w:tcW w:w="1383" w:type="dxa"/>
            <w:tcBorders>
              <w:bottom w:val="single" w:sz="8" w:space="0" w:color="auto"/>
            </w:tcBorders>
            <w:vAlign w:val="center"/>
          </w:tcPr>
          <w:p w14:paraId="02AF4C8A" w14:textId="77777777" w:rsidR="000C03E5" w:rsidRDefault="000C03E5" w:rsidP="007715B8">
            <w:pPr>
              <w:jc w:val="center"/>
              <w:rPr>
                <w:sz w:val="22"/>
                <w:szCs w:val="24"/>
                <w:lang w:val="fr-FR"/>
              </w:rPr>
            </w:pPr>
            <w:r>
              <w:rPr>
                <w:rFonts w:hint="eastAsia"/>
                <w:sz w:val="22"/>
                <w:szCs w:val="24"/>
                <w:lang w:val="fr-FR"/>
              </w:rPr>
              <w:t>原因度</w:t>
            </w:r>
          </w:p>
          <w:p w14:paraId="1A17F18C" w14:textId="77777777" w:rsidR="000C03E5" w:rsidRPr="001E49BA" w:rsidRDefault="000C03E5" w:rsidP="007715B8">
            <w:pPr>
              <w:jc w:val="center"/>
              <w:rPr>
                <w:sz w:val="22"/>
                <w:szCs w:val="24"/>
                <w:lang w:val="fr-FR"/>
              </w:rPr>
            </w:pPr>
            <w:r>
              <w:rPr>
                <w:rFonts w:hint="eastAsia"/>
                <w:sz w:val="22"/>
                <w:szCs w:val="24"/>
                <w:lang w:val="fr-FR"/>
              </w:rPr>
              <w:t>(</w:t>
            </w:r>
            <m:oMath>
              <m:sSub>
                <m:sSubPr>
                  <m:ctrlPr>
                    <w:rPr>
                      <w:rFonts w:ascii="Cambria Math" w:hAnsi="Cambria Math"/>
                      <w:i/>
                      <w:sz w:val="22"/>
                      <w:szCs w:val="24"/>
                      <w:lang w:val="fr-FR"/>
                    </w:rPr>
                  </m:ctrlPr>
                </m:sSubPr>
                <m:e>
                  <m:r>
                    <w:rPr>
                      <w:rFonts w:ascii="Cambria Math" w:hAnsi="Cambria Math" w:hint="eastAsia"/>
                      <w:sz w:val="22"/>
                      <w:szCs w:val="24"/>
                      <w:lang w:val="fr-FR"/>
                    </w:rPr>
                    <m:t>R</m:t>
                  </m:r>
                </m:e>
                <m:sub>
                  <m:r>
                    <w:rPr>
                      <w:rFonts w:ascii="Cambria Math" w:hAnsi="Cambria Math"/>
                      <w:sz w:val="22"/>
                      <w:szCs w:val="24"/>
                      <w:lang w:val="fr-FR"/>
                    </w:rPr>
                    <m:t>i</m:t>
                  </m:r>
                </m:sub>
              </m:sSub>
            </m:oMath>
            <w:r>
              <w:rPr>
                <w:sz w:val="22"/>
                <w:szCs w:val="24"/>
                <w:lang w:val="fr-FR"/>
              </w:rPr>
              <w:t>)</w:t>
            </w:r>
          </w:p>
        </w:tc>
        <w:tc>
          <w:tcPr>
            <w:tcW w:w="1383" w:type="dxa"/>
            <w:tcBorders>
              <w:bottom w:val="single" w:sz="8" w:space="0" w:color="auto"/>
            </w:tcBorders>
            <w:vAlign w:val="center"/>
          </w:tcPr>
          <w:p w14:paraId="239A502B" w14:textId="77777777" w:rsidR="000C03E5" w:rsidRPr="001E49BA" w:rsidRDefault="000C03E5" w:rsidP="007715B8">
            <w:pPr>
              <w:jc w:val="center"/>
              <w:rPr>
                <w:sz w:val="22"/>
                <w:szCs w:val="24"/>
                <w:lang w:val="fr-FR"/>
              </w:rPr>
            </w:pPr>
            <w:r>
              <w:rPr>
                <w:rFonts w:hint="eastAsia"/>
                <w:sz w:val="22"/>
                <w:szCs w:val="24"/>
                <w:lang w:val="fr-FR"/>
              </w:rPr>
              <w:t>因素属性</w:t>
            </w:r>
          </w:p>
        </w:tc>
      </w:tr>
      <w:tr w:rsidR="000C03E5" w14:paraId="087B1684" w14:textId="77777777" w:rsidTr="00B93698">
        <w:trPr>
          <w:cantSplit/>
        </w:trPr>
        <w:tc>
          <w:tcPr>
            <w:tcW w:w="1382" w:type="dxa"/>
            <w:tcBorders>
              <w:top w:val="single" w:sz="8" w:space="0" w:color="auto"/>
              <w:bottom w:val="nil"/>
            </w:tcBorders>
          </w:tcPr>
          <w:p w14:paraId="5ECF174C"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oMath>
            </m:oMathPara>
          </w:p>
        </w:tc>
        <w:tc>
          <w:tcPr>
            <w:tcW w:w="1382" w:type="dxa"/>
            <w:tcBorders>
              <w:top w:val="single" w:sz="8" w:space="0" w:color="auto"/>
              <w:bottom w:val="nil"/>
            </w:tcBorders>
            <w:shd w:val="clear" w:color="auto" w:fill="auto"/>
          </w:tcPr>
          <w:p w14:paraId="49BDA93B" w14:textId="4C3267A1"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6.6</w:t>
            </w:r>
          </w:p>
        </w:tc>
        <w:tc>
          <w:tcPr>
            <w:tcW w:w="1383" w:type="dxa"/>
            <w:tcBorders>
              <w:top w:val="single" w:sz="8" w:space="0" w:color="auto"/>
              <w:bottom w:val="nil"/>
            </w:tcBorders>
            <w:shd w:val="clear" w:color="auto" w:fill="auto"/>
          </w:tcPr>
          <w:p w14:paraId="0C12287C" w14:textId="5886EA93"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6.61</w:t>
            </w:r>
          </w:p>
        </w:tc>
        <w:tc>
          <w:tcPr>
            <w:tcW w:w="1383" w:type="dxa"/>
            <w:tcBorders>
              <w:top w:val="single" w:sz="8" w:space="0" w:color="auto"/>
              <w:bottom w:val="nil"/>
            </w:tcBorders>
            <w:shd w:val="clear" w:color="auto" w:fill="auto"/>
          </w:tcPr>
          <w:p w14:paraId="2FA7CDAD" w14:textId="55FA3D27"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13.21</w:t>
            </w:r>
          </w:p>
        </w:tc>
        <w:tc>
          <w:tcPr>
            <w:tcW w:w="1383" w:type="dxa"/>
            <w:tcBorders>
              <w:top w:val="single" w:sz="8" w:space="0" w:color="auto"/>
              <w:bottom w:val="nil"/>
            </w:tcBorders>
            <w:shd w:val="clear" w:color="auto" w:fill="auto"/>
          </w:tcPr>
          <w:p w14:paraId="538A3B44" w14:textId="7C44FC32"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-0.01</w:t>
            </w:r>
          </w:p>
        </w:tc>
        <w:tc>
          <w:tcPr>
            <w:tcW w:w="1383" w:type="dxa"/>
            <w:tcBorders>
              <w:top w:val="single" w:sz="8" w:space="0" w:color="auto"/>
              <w:bottom w:val="nil"/>
            </w:tcBorders>
            <w:shd w:val="clear" w:color="auto" w:fill="auto"/>
          </w:tcPr>
          <w:p w14:paraId="79107C3D" w14:textId="7EC19D8D" w:rsidR="000C03E5" w:rsidRPr="001E49BA" w:rsidRDefault="000C03E5" w:rsidP="000C03E5">
            <w:pPr>
              <w:jc w:val="center"/>
              <w:rPr>
                <w:sz w:val="22"/>
                <w:szCs w:val="24"/>
                <w:lang w:val="fr-FR"/>
              </w:rPr>
            </w:pPr>
            <w:r w:rsidRPr="008333E9">
              <w:t>结果因素</w:t>
            </w:r>
          </w:p>
        </w:tc>
      </w:tr>
      <w:tr w:rsidR="000C03E5" w14:paraId="7EC2FC9C" w14:textId="77777777" w:rsidTr="00B93698">
        <w:trPr>
          <w:cantSplit/>
        </w:trPr>
        <w:tc>
          <w:tcPr>
            <w:tcW w:w="1382" w:type="dxa"/>
            <w:tcBorders>
              <w:top w:val="nil"/>
              <w:bottom w:val="nil"/>
            </w:tcBorders>
          </w:tcPr>
          <w:p w14:paraId="751B7E39"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oMath>
            </m:oMathPara>
          </w:p>
        </w:tc>
        <w:tc>
          <w:tcPr>
            <w:tcW w:w="1382" w:type="dxa"/>
            <w:tcBorders>
              <w:top w:val="nil"/>
              <w:bottom w:val="nil"/>
            </w:tcBorders>
            <w:shd w:val="clear" w:color="auto" w:fill="auto"/>
          </w:tcPr>
          <w:p w14:paraId="3AC63A5B" w14:textId="1E768A74"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w:t>
            </w:r>
          </w:p>
        </w:tc>
        <w:tc>
          <w:tcPr>
            <w:tcW w:w="1383" w:type="dxa"/>
            <w:tcBorders>
              <w:top w:val="nil"/>
              <w:bottom w:val="nil"/>
            </w:tcBorders>
            <w:shd w:val="clear" w:color="auto" w:fill="auto"/>
          </w:tcPr>
          <w:p w14:paraId="61B99364" w14:textId="54FE6DB6"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6.96</w:t>
            </w:r>
          </w:p>
        </w:tc>
        <w:tc>
          <w:tcPr>
            <w:tcW w:w="1383" w:type="dxa"/>
            <w:tcBorders>
              <w:top w:val="nil"/>
              <w:bottom w:val="nil"/>
            </w:tcBorders>
            <w:shd w:val="clear" w:color="auto" w:fill="auto"/>
          </w:tcPr>
          <w:p w14:paraId="27585778" w14:textId="536D373C"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13.96</w:t>
            </w:r>
          </w:p>
        </w:tc>
        <w:tc>
          <w:tcPr>
            <w:tcW w:w="1383" w:type="dxa"/>
            <w:tcBorders>
              <w:top w:val="nil"/>
              <w:bottom w:val="nil"/>
            </w:tcBorders>
            <w:shd w:val="clear" w:color="auto" w:fill="auto"/>
          </w:tcPr>
          <w:p w14:paraId="03205EE7" w14:textId="5C311F30"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0.04</w:t>
            </w:r>
          </w:p>
        </w:tc>
        <w:tc>
          <w:tcPr>
            <w:tcW w:w="1383" w:type="dxa"/>
            <w:tcBorders>
              <w:top w:val="nil"/>
              <w:bottom w:val="nil"/>
            </w:tcBorders>
            <w:shd w:val="clear" w:color="auto" w:fill="auto"/>
          </w:tcPr>
          <w:p w14:paraId="0BE58243" w14:textId="32112FFE" w:rsidR="000C03E5" w:rsidRPr="001E49BA" w:rsidRDefault="000C03E5" w:rsidP="000C03E5">
            <w:pPr>
              <w:jc w:val="center"/>
              <w:rPr>
                <w:sz w:val="22"/>
                <w:szCs w:val="24"/>
                <w:lang w:val="fr-FR"/>
              </w:rPr>
            </w:pPr>
            <w:r w:rsidRPr="008333E9">
              <w:t>原因因素</w:t>
            </w:r>
          </w:p>
        </w:tc>
      </w:tr>
      <w:tr w:rsidR="000C03E5" w14:paraId="2792FCD9" w14:textId="77777777" w:rsidTr="00B93698">
        <w:trPr>
          <w:cantSplit/>
        </w:trPr>
        <w:tc>
          <w:tcPr>
            <w:tcW w:w="1382" w:type="dxa"/>
            <w:tcBorders>
              <w:top w:val="nil"/>
              <w:bottom w:val="nil"/>
            </w:tcBorders>
          </w:tcPr>
          <w:p w14:paraId="1961ED51"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1382" w:type="dxa"/>
            <w:tcBorders>
              <w:top w:val="nil"/>
              <w:bottom w:val="nil"/>
            </w:tcBorders>
            <w:shd w:val="clear" w:color="auto" w:fill="auto"/>
          </w:tcPr>
          <w:p w14:paraId="5CDA0255" w14:textId="1A0A43E5"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7.28</w:t>
            </w:r>
          </w:p>
        </w:tc>
        <w:tc>
          <w:tcPr>
            <w:tcW w:w="1383" w:type="dxa"/>
            <w:tcBorders>
              <w:top w:val="nil"/>
              <w:bottom w:val="nil"/>
            </w:tcBorders>
            <w:shd w:val="clear" w:color="auto" w:fill="auto"/>
          </w:tcPr>
          <w:p w14:paraId="329862C7" w14:textId="77756B02"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8.5</w:t>
            </w:r>
          </w:p>
        </w:tc>
        <w:tc>
          <w:tcPr>
            <w:tcW w:w="1383" w:type="dxa"/>
            <w:tcBorders>
              <w:top w:val="nil"/>
              <w:bottom w:val="nil"/>
            </w:tcBorders>
            <w:shd w:val="clear" w:color="auto" w:fill="auto"/>
          </w:tcPr>
          <w:p w14:paraId="1B12355A" w14:textId="3577DE13"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15.78</w:t>
            </w:r>
          </w:p>
        </w:tc>
        <w:tc>
          <w:tcPr>
            <w:tcW w:w="1383" w:type="dxa"/>
            <w:tcBorders>
              <w:top w:val="nil"/>
              <w:bottom w:val="nil"/>
            </w:tcBorders>
            <w:shd w:val="clear" w:color="auto" w:fill="auto"/>
          </w:tcPr>
          <w:p w14:paraId="249574FF" w14:textId="5BFC745B"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-1.22</w:t>
            </w:r>
          </w:p>
        </w:tc>
        <w:tc>
          <w:tcPr>
            <w:tcW w:w="1383" w:type="dxa"/>
            <w:tcBorders>
              <w:top w:val="nil"/>
              <w:bottom w:val="nil"/>
            </w:tcBorders>
            <w:shd w:val="clear" w:color="auto" w:fill="auto"/>
          </w:tcPr>
          <w:p w14:paraId="14B61010" w14:textId="0A701974" w:rsidR="000C03E5" w:rsidRPr="001E49BA" w:rsidRDefault="000C03E5" w:rsidP="000C03E5">
            <w:pPr>
              <w:jc w:val="center"/>
              <w:rPr>
                <w:sz w:val="22"/>
                <w:szCs w:val="24"/>
                <w:lang w:val="fr-FR"/>
              </w:rPr>
            </w:pPr>
            <w:r w:rsidRPr="008333E9">
              <w:t>结果因素</w:t>
            </w:r>
          </w:p>
        </w:tc>
      </w:tr>
      <w:tr w:rsidR="000C03E5" w14:paraId="74F67367" w14:textId="77777777" w:rsidTr="00B93698">
        <w:trPr>
          <w:cantSplit/>
        </w:trPr>
        <w:tc>
          <w:tcPr>
            <w:tcW w:w="1382" w:type="dxa"/>
            <w:tcBorders>
              <w:top w:val="nil"/>
            </w:tcBorders>
          </w:tcPr>
          <w:p w14:paraId="4CFACBCD"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oMath>
            </m:oMathPara>
          </w:p>
        </w:tc>
        <w:tc>
          <w:tcPr>
            <w:tcW w:w="1382" w:type="dxa"/>
            <w:tcBorders>
              <w:top w:val="nil"/>
            </w:tcBorders>
            <w:shd w:val="clear" w:color="auto" w:fill="auto"/>
          </w:tcPr>
          <w:p w14:paraId="4C694F70" w14:textId="06FC48D5"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7.22</w:t>
            </w:r>
          </w:p>
        </w:tc>
        <w:tc>
          <w:tcPr>
            <w:tcW w:w="1383" w:type="dxa"/>
            <w:tcBorders>
              <w:top w:val="nil"/>
            </w:tcBorders>
            <w:shd w:val="clear" w:color="auto" w:fill="auto"/>
          </w:tcPr>
          <w:p w14:paraId="7F195EF7" w14:textId="1191B486"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7.27</w:t>
            </w:r>
          </w:p>
        </w:tc>
        <w:tc>
          <w:tcPr>
            <w:tcW w:w="1383" w:type="dxa"/>
            <w:tcBorders>
              <w:top w:val="nil"/>
            </w:tcBorders>
            <w:shd w:val="clear" w:color="auto" w:fill="auto"/>
          </w:tcPr>
          <w:p w14:paraId="0B5D1D6C" w14:textId="7DC4C2E3"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14.49</w:t>
            </w:r>
          </w:p>
        </w:tc>
        <w:tc>
          <w:tcPr>
            <w:tcW w:w="1383" w:type="dxa"/>
            <w:tcBorders>
              <w:top w:val="nil"/>
            </w:tcBorders>
            <w:shd w:val="clear" w:color="auto" w:fill="auto"/>
          </w:tcPr>
          <w:p w14:paraId="0E3E7D19" w14:textId="37FEE70E"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-0.05</w:t>
            </w:r>
          </w:p>
        </w:tc>
        <w:tc>
          <w:tcPr>
            <w:tcW w:w="1383" w:type="dxa"/>
            <w:tcBorders>
              <w:top w:val="nil"/>
            </w:tcBorders>
            <w:shd w:val="clear" w:color="auto" w:fill="auto"/>
          </w:tcPr>
          <w:p w14:paraId="0E51D8CA" w14:textId="29667CA8" w:rsidR="000C03E5" w:rsidRPr="001E49BA" w:rsidRDefault="000C03E5" w:rsidP="000C03E5">
            <w:pPr>
              <w:jc w:val="center"/>
              <w:rPr>
                <w:sz w:val="22"/>
                <w:szCs w:val="24"/>
                <w:lang w:val="fr-FR"/>
              </w:rPr>
            </w:pPr>
            <w:r w:rsidRPr="008333E9">
              <w:t>结果因素</w:t>
            </w:r>
          </w:p>
        </w:tc>
      </w:tr>
      <w:tr w:rsidR="000C03E5" w14:paraId="0F56B4BB" w14:textId="77777777" w:rsidTr="00B93698">
        <w:trPr>
          <w:cantSplit/>
        </w:trPr>
        <w:tc>
          <w:tcPr>
            <w:tcW w:w="1382" w:type="dxa"/>
          </w:tcPr>
          <w:p w14:paraId="2DB63533"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oMath>
            </m:oMathPara>
          </w:p>
        </w:tc>
        <w:tc>
          <w:tcPr>
            <w:tcW w:w="1382" w:type="dxa"/>
            <w:shd w:val="clear" w:color="auto" w:fill="auto"/>
          </w:tcPr>
          <w:p w14:paraId="4223A5E4" w14:textId="4905E7CA"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7.24</w:t>
            </w:r>
          </w:p>
        </w:tc>
        <w:tc>
          <w:tcPr>
            <w:tcW w:w="1383" w:type="dxa"/>
            <w:shd w:val="clear" w:color="auto" w:fill="auto"/>
          </w:tcPr>
          <w:p w14:paraId="6C9FF6CA" w14:textId="6D559E0C"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7.12</w:t>
            </w:r>
          </w:p>
        </w:tc>
        <w:tc>
          <w:tcPr>
            <w:tcW w:w="1383" w:type="dxa"/>
            <w:shd w:val="clear" w:color="auto" w:fill="auto"/>
          </w:tcPr>
          <w:p w14:paraId="4FCB90DA" w14:textId="0CAD6069"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14.36</w:t>
            </w:r>
          </w:p>
        </w:tc>
        <w:tc>
          <w:tcPr>
            <w:tcW w:w="1383" w:type="dxa"/>
            <w:shd w:val="clear" w:color="auto" w:fill="auto"/>
          </w:tcPr>
          <w:p w14:paraId="4F80E392" w14:textId="43859AD1"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0.12</w:t>
            </w:r>
          </w:p>
        </w:tc>
        <w:tc>
          <w:tcPr>
            <w:tcW w:w="1383" w:type="dxa"/>
            <w:shd w:val="clear" w:color="auto" w:fill="auto"/>
          </w:tcPr>
          <w:p w14:paraId="1EA732DB" w14:textId="176EA003" w:rsidR="000C03E5" w:rsidRPr="001E49BA" w:rsidRDefault="000C03E5" w:rsidP="000C03E5">
            <w:pPr>
              <w:jc w:val="center"/>
              <w:rPr>
                <w:sz w:val="22"/>
                <w:szCs w:val="24"/>
                <w:lang w:val="fr-FR"/>
              </w:rPr>
            </w:pPr>
            <w:r w:rsidRPr="008333E9">
              <w:t>原因因素</w:t>
            </w:r>
          </w:p>
        </w:tc>
      </w:tr>
      <w:tr w:rsidR="000C03E5" w14:paraId="1A37A661" w14:textId="77777777" w:rsidTr="00B93698">
        <w:trPr>
          <w:cantSplit/>
        </w:trPr>
        <w:tc>
          <w:tcPr>
            <w:tcW w:w="1382" w:type="dxa"/>
          </w:tcPr>
          <w:p w14:paraId="0C60341E"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oMath>
            </m:oMathPara>
          </w:p>
        </w:tc>
        <w:tc>
          <w:tcPr>
            <w:tcW w:w="1382" w:type="dxa"/>
            <w:shd w:val="clear" w:color="auto" w:fill="auto"/>
          </w:tcPr>
          <w:p w14:paraId="61BC0FA1" w14:textId="577458B9"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7.27</w:t>
            </w:r>
          </w:p>
        </w:tc>
        <w:tc>
          <w:tcPr>
            <w:tcW w:w="1383" w:type="dxa"/>
            <w:shd w:val="clear" w:color="auto" w:fill="auto"/>
          </w:tcPr>
          <w:p w14:paraId="06B07E31" w14:textId="36455927"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6.9</w:t>
            </w:r>
          </w:p>
        </w:tc>
        <w:tc>
          <w:tcPr>
            <w:tcW w:w="1383" w:type="dxa"/>
            <w:shd w:val="clear" w:color="auto" w:fill="auto"/>
          </w:tcPr>
          <w:p w14:paraId="3BE5C417" w14:textId="6C12B8EA"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14.17</w:t>
            </w:r>
          </w:p>
        </w:tc>
        <w:tc>
          <w:tcPr>
            <w:tcW w:w="1383" w:type="dxa"/>
            <w:shd w:val="clear" w:color="auto" w:fill="auto"/>
          </w:tcPr>
          <w:p w14:paraId="78A07939" w14:textId="11E95663"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0.37</w:t>
            </w:r>
          </w:p>
        </w:tc>
        <w:tc>
          <w:tcPr>
            <w:tcW w:w="1383" w:type="dxa"/>
            <w:shd w:val="clear" w:color="auto" w:fill="auto"/>
          </w:tcPr>
          <w:p w14:paraId="3F577BDD" w14:textId="082CF6FA" w:rsidR="000C03E5" w:rsidRPr="001E49BA" w:rsidRDefault="000C03E5" w:rsidP="000C03E5">
            <w:pPr>
              <w:jc w:val="center"/>
              <w:rPr>
                <w:sz w:val="22"/>
                <w:szCs w:val="24"/>
                <w:lang w:val="fr-FR"/>
              </w:rPr>
            </w:pPr>
            <w:r w:rsidRPr="008333E9">
              <w:t>原因因素</w:t>
            </w:r>
          </w:p>
        </w:tc>
      </w:tr>
      <w:tr w:rsidR="000C03E5" w14:paraId="5CBD6BB0" w14:textId="77777777" w:rsidTr="00B93698">
        <w:trPr>
          <w:cantSplit/>
        </w:trPr>
        <w:tc>
          <w:tcPr>
            <w:tcW w:w="1382" w:type="dxa"/>
          </w:tcPr>
          <w:p w14:paraId="63F68997"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oMath>
            </m:oMathPara>
          </w:p>
        </w:tc>
        <w:tc>
          <w:tcPr>
            <w:tcW w:w="1382" w:type="dxa"/>
            <w:shd w:val="clear" w:color="auto" w:fill="auto"/>
          </w:tcPr>
          <w:p w14:paraId="04094219" w14:textId="1764272B"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6.92</w:t>
            </w:r>
          </w:p>
        </w:tc>
        <w:tc>
          <w:tcPr>
            <w:tcW w:w="1383" w:type="dxa"/>
            <w:shd w:val="clear" w:color="auto" w:fill="auto"/>
          </w:tcPr>
          <w:p w14:paraId="72395D32" w14:textId="337FD7C2"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6.89</w:t>
            </w:r>
          </w:p>
        </w:tc>
        <w:tc>
          <w:tcPr>
            <w:tcW w:w="1383" w:type="dxa"/>
            <w:shd w:val="clear" w:color="auto" w:fill="auto"/>
          </w:tcPr>
          <w:p w14:paraId="1DB93623" w14:textId="6C1A843C"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13.81</w:t>
            </w:r>
          </w:p>
        </w:tc>
        <w:tc>
          <w:tcPr>
            <w:tcW w:w="1383" w:type="dxa"/>
            <w:shd w:val="clear" w:color="auto" w:fill="auto"/>
          </w:tcPr>
          <w:p w14:paraId="655E90A3" w14:textId="22B6A1C5"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0.03</w:t>
            </w:r>
          </w:p>
        </w:tc>
        <w:tc>
          <w:tcPr>
            <w:tcW w:w="1383" w:type="dxa"/>
            <w:shd w:val="clear" w:color="auto" w:fill="auto"/>
          </w:tcPr>
          <w:p w14:paraId="77DFB8B2" w14:textId="776F43E0" w:rsidR="000C03E5" w:rsidRPr="001E49BA" w:rsidRDefault="000C03E5" w:rsidP="000C03E5">
            <w:pPr>
              <w:jc w:val="center"/>
              <w:rPr>
                <w:sz w:val="22"/>
                <w:szCs w:val="24"/>
                <w:lang w:val="fr-FR"/>
              </w:rPr>
            </w:pPr>
            <w:r w:rsidRPr="008333E9">
              <w:t>原因因素</w:t>
            </w:r>
          </w:p>
        </w:tc>
      </w:tr>
      <w:tr w:rsidR="000C03E5" w14:paraId="64FE5F9B" w14:textId="77777777" w:rsidTr="00B93698">
        <w:trPr>
          <w:cantSplit/>
        </w:trPr>
        <w:tc>
          <w:tcPr>
            <w:tcW w:w="1382" w:type="dxa"/>
          </w:tcPr>
          <w:p w14:paraId="69D935D9"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1382" w:type="dxa"/>
            <w:shd w:val="clear" w:color="auto" w:fill="auto"/>
          </w:tcPr>
          <w:p w14:paraId="4CF3A9C9" w14:textId="4A470008"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7.09</w:t>
            </w:r>
          </w:p>
        </w:tc>
        <w:tc>
          <w:tcPr>
            <w:tcW w:w="1383" w:type="dxa"/>
            <w:shd w:val="clear" w:color="auto" w:fill="auto"/>
          </w:tcPr>
          <w:p w14:paraId="3AC569B3" w14:textId="3FCE1AF4"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6.43</w:t>
            </w:r>
          </w:p>
        </w:tc>
        <w:tc>
          <w:tcPr>
            <w:tcW w:w="1383" w:type="dxa"/>
            <w:shd w:val="clear" w:color="auto" w:fill="auto"/>
          </w:tcPr>
          <w:p w14:paraId="4274BE29" w14:textId="787A3BDF"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13.52</w:t>
            </w:r>
          </w:p>
        </w:tc>
        <w:tc>
          <w:tcPr>
            <w:tcW w:w="1383" w:type="dxa"/>
            <w:shd w:val="clear" w:color="auto" w:fill="auto"/>
          </w:tcPr>
          <w:p w14:paraId="13B00556" w14:textId="38A909BF"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0.66</w:t>
            </w:r>
          </w:p>
        </w:tc>
        <w:tc>
          <w:tcPr>
            <w:tcW w:w="1383" w:type="dxa"/>
            <w:shd w:val="clear" w:color="auto" w:fill="auto"/>
          </w:tcPr>
          <w:p w14:paraId="62C970EF" w14:textId="1F7F73FF" w:rsidR="000C03E5" w:rsidRPr="001E49BA" w:rsidRDefault="000C03E5" w:rsidP="000C03E5">
            <w:pPr>
              <w:jc w:val="center"/>
              <w:rPr>
                <w:sz w:val="22"/>
                <w:szCs w:val="24"/>
                <w:lang w:val="fr-FR"/>
              </w:rPr>
            </w:pPr>
            <w:r w:rsidRPr="008333E9">
              <w:t>原因因素</w:t>
            </w:r>
          </w:p>
        </w:tc>
      </w:tr>
      <w:tr w:rsidR="000C03E5" w14:paraId="09D2A848" w14:textId="77777777" w:rsidTr="00B93698">
        <w:trPr>
          <w:cantSplit/>
          <w:trHeight w:val="53"/>
        </w:trPr>
        <w:tc>
          <w:tcPr>
            <w:tcW w:w="1382" w:type="dxa"/>
          </w:tcPr>
          <w:p w14:paraId="0DA6B4E6"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oMath>
            </m:oMathPara>
          </w:p>
        </w:tc>
        <w:tc>
          <w:tcPr>
            <w:tcW w:w="1382" w:type="dxa"/>
            <w:shd w:val="clear" w:color="auto" w:fill="auto"/>
          </w:tcPr>
          <w:p w14:paraId="4F768B22" w14:textId="2D300118"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7.47</w:t>
            </w:r>
          </w:p>
        </w:tc>
        <w:tc>
          <w:tcPr>
            <w:tcW w:w="1383" w:type="dxa"/>
            <w:shd w:val="clear" w:color="auto" w:fill="auto"/>
          </w:tcPr>
          <w:p w14:paraId="11C47E4E" w14:textId="0947CBB7"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7.53</w:t>
            </w:r>
          </w:p>
        </w:tc>
        <w:tc>
          <w:tcPr>
            <w:tcW w:w="1383" w:type="dxa"/>
            <w:shd w:val="clear" w:color="auto" w:fill="auto"/>
          </w:tcPr>
          <w:p w14:paraId="3A2E3FD7" w14:textId="2B9F3A0F"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15</w:t>
            </w:r>
          </w:p>
        </w:tc>
        <w:tc>
          <w:tcPr>
            <w:tcW w:w="1383" w:type="dxa"/>
            <w:shd w:val="clear" w:color="auto" w:fill="auto"/>
          </w:tcPr>
          <w:p w14:paraId="1B53FC37" w14:textId="3DEA6C8B"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-0.06</w:t>
            </w:r>
          </w:p>
        </w:tc>
        <w:tc>
          <w:tcPr>
            <w:tcW w:w="1383" w:type="dxa"/>
            <w:shd w:val="clear" w:color="auto" w:fill="auto"/>
          </w:tcPr>
          <w:p w14:paraId="7FFF8D0A" w14:textId="374B4A0E" w:rsidR="000C03E5" w:rsidRPr="001E49BA" w:rsidRDefault="000C03E5" w:rsidP="000C03E5">
            <w:pPr>
              <w:jc w:val="center"/>
              <w:rPr>
                <w:sz w:val="22"/>
                <w:szCs w:val="24"/>
                <w:lang w:val="fr-FR"/>
              </w:rPr>
            </w:pPr>
            <w:r w:rsidRPr="008333E9">
              <w:t>结果因素</w:t>
            </w:r>
          </w:p>
        </w:tc>
      </w:tr>
      <w:tr w:rsidR="000C03E5" w14:paraId="36603628" w14:textId="77777777" w:rsidTr="00B93698">
        <w:trPr>
          <w:cantSplit/>
        </w:trPr>
        <w:tc>
          <w:tcPr>
            <w:tcW w:w="1382" w:type="dxa"/>
          </w:tcPr>
          <w:p w14:paraId="718E7824" w14:textId="77777777" w:rsidR="000C03E5" w:rsidRPr="001E49BA" w:rsidRDefault="00CB5F6C" w:rsidP="000C03E5">
            <w:pPr>
              <w:jc w:val="center"/>
              <w:rPr>
                <w:sz w:val="22"/>
                <w:szCs w:val="24"/>
                <w:lang w:val="fr-FR"/>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382" w:type="dxa"/>
            <w:shd w:val="clear" w:color="auto" w:fill="auto"/>
          </w:tcPr>
          <w:p w14:paraId="01A400CE" w14:textId="5CA2A145"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7.39</w:t>
            </w:r>
          </w:p>
        </w:tc>
        <w:tc>
          <w:tcPr>
            <w:tcW w:w="1383" w:type="dxa"/>
            <w:shd w:val="clear" w:color="auto" w:fill="auto"/>
          </w:tcPr>
          <w:p w14:paraId="0BBF9EE7" w14:textId="508B6078"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7.27</w:t>
            </w:r>
          </w:p>
        </w:tc>
        <w:tc>
          <w:tcPr>
            <w:tcW w:w="1383" w:type="dxa"/>
            <w:shd w:val="clear" w:color="auto" w:fill="auto"/>
          </w:tcPr>
          <w:p w14:paraId="513FC302" w14:textId="4BFDF7D7"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14.66</w:t>
            </w:r>
          </w:p>
        </w:tc>
        <w:tc>
          <w:tcPr>
            <w:tcW w:w="1383" w:type="dxa"/>
            <w:shd w:val="clear" w:color="auto" w:fill="auto"/>
          </w:tcPr>
          <w:p w14:paraId="162906D2" w14:textId="1FDD9A4F" w:rsidR="000C03E5" w:rsidRPr="00A0588F" w:rsidRDefault="000C03E5" w:rsidP="000C03E5">
            <w:pPr>
              <w:jc w:val="center"/>
              <w:rPr>
                <w:rFonts w:ascii="Times New Roman" w:hAnsi="Times New Roman" w:cs="Times New Roman"/>
                <w:sz w:val="22"/>
                <w:szCs w:val="24"/>
                <w:lang w:val="fr-FR"/>
              </w:rPr>
            </w:pPr>
            <w:r w:rsidRPr="00A0588F">
              <w:rPr>
                <w:rFonts w:ascii="Times New Roman" w:hAnsi="Times New Roman" w:cs="Times New Roman"/>
                <w:sz w:val="22"/>
                <w:szCs w:val="24"/>
              </w:rPr>
              <w:t>0.12</w:t>
            </w:r>
          </w:p>
        </w:tc>
        <w:tc>
          <w:tcPr>
            <w:tcW w:w="1383" w:type="dxa"/>
            <w:shd w:val="clear" w:color="auto" w:fill="auto"/>
          </w:tcPr>
          <w:p w14:paraId="3EF7756A" w14:textId="20E9B0D4" w:rsidR="000C03E5" w:rsidRPr="001E49BA" w:rsidRDefault="000C03E5" w:rsidP="000C03E5">
            <w:pPr>
              <w:jc w:val="center"/>
              <w:rPr>
                <w:sz w:val="22"/>
                <w:szCs w:val="24"/>
                <w:lang w:val="fr-FR"/>
              </w:rPr>
            </w:pPr>
            <w:r w:rsidRPr="008333E9">
              <w:t>原因因素</w:t>
            </w:r>
          </w:p>
        </w:tc>
      </w:tr>
    </w:tbl>
    <w:p w14:paraId="438A3D05" w14:textId="67273E29" w:rsidR="00507695" w:rsidRPr="00507695" w:rsidRDefault="000C03E5" w:rsidP="00507695">
      <w:pPr>
        <w:pStyle w:val="ab"/>
        <w:numPr>
          <w:ilvl w:val="1"/>
          <w:numId w:val="2"/>
        </w:numPr>
        <w:spacing w:before="240" w:after="240"/>
        <w:ind w:firstLineChars="0"/>
        <w:rPr>
          <w:rFonts w:ascii="宋体" w:eastAsia="宋体" w:hAnsi="宋体"/>
          <w:sz w:val="22"/>
          <w:szCs w:val="24"/>
        </w:rPr>
      </w:pPr>
      <w:r w:rsidRPr="00507695">
        <w:rPr>
          <w:rFonts w:ascii="宋体" w:eastAsia="宋体" w:hAnsi="宋体" w:hint="eastAsia"/>
          <w:b/>
          <w:bCs/>
          <w:sz w:val="22"/>
          <w:szCs w:val="24"/>
        </w:rPr>
        <w:t>基于ISM的影响因素层级关系划分</w:t>
      </w:r>
    </w:p>
    <w:p w14:paraId="74E46129" w14:textId="389E954D" w:rsidR="000C03E5" w:rsidRDefault="00507695" w:rsidP="00507695">
      <w:pPr>
        <w:ind w:firstLine="420"/>
        <w:rPr>
          <w:rFonts w:ascii="宋体" w:eastAsia="宋体" w:hAnsi="宋体"/>
          <w:sz w:val="22"/>
          <w:szCs w:val="24"/>
        </w:rPr>
      </w:pPr>
      <w:bookmarkStart w:id="1" w:name="_Hlk199353500"/>
      <w:r w:rsidRPr="00450C17">
        <w:rPr>
          <w:rFonts w:ascii="Times New Roman" w:eastAsia="宋体" w:hAnsi="Times New Roman" w:cs="Times New Roman"/>
          <w:sz w:val="22"/>
          <w:szCs w:val="24"/>
        </w:rPr>
        <w:t>ISM</w:t>
      </w:r>
      <w:r w:rsidRPr="00507695">
        <w:rPr>
          <w:rFonts w:ascii="宋体" w:eastAsia="宋体" w:hAnsi="宋体"/>
          <w:sz w:val="22"/>
          <w:szCs w:val="24"/>
        </w:rPr>
        <w:t>模型中的影响因素层次划分是基于表4中的综合影响矩阵，</w:t>
      </w:r>
      <w:r w:rsidRPr="00507695">
        <w:rPr>
          <w:rFonts w:ascii="宋体" w:eastAsia="宋体" w:hAnsi="宋体" w:hint="eastAsia"/>
          <w:sz w:val="22"/>
          <w:szCs w:val="24"/>
        </w:rPr>
        <w:t>引入阈值λ，</w:t>
      </w:r>
      <w:r w:rsidRPr="00507695">
        <w:rPr>
          <w:rFonts w:ascii="宋体" w:eastAsia="宋体" w:hAnsi="宋体"/>
          <w:sz w:val="22"/>
          <w:szCs w:val="24"/>
        </w:rPr>
        <w:t>通过</w:t>
      </w:r>
      <w:r w:rsidRPr="00507695">
        <w:rPr>
          <w:rFonts w:ascii="宋体" w:eastAsia="宋体" w:hAnsi="宋体" w:hint="eastAsia"/>
          <w:sz w:val="22"/>
          <w:szCs w:val="24"/>
        </w:rPr>
        <w:t>多次取值测试确定λ的值为</w:t>
      </w:r>
      <w:r w:rsidRPr="00507695">
        <w:rPr>
          <w:rFonts w:ascii="宋体" w:eastAsia="宋体" w:hAnsi="宋体"/>
          <w:sz w:val="22"/>
          <w:szCs w:val="24"/>
        </w:rPr>
        <w:t>0.</w:t>
      </w:r>
      <w:r w:rsidR="00414CB7">
        <w:rPr>
          <w:rFonts w:ascii="宋体" w:eastAsia="宋体" w:hAnsi="宋体" w:hint="eastAsia"/>
          <w:sz w:val="22"/>
          <w:szCs w:val="24"/>
        </w:rPr>
        <w:t>72</w:t>
      </w:r>
      <w:r w:rsidRPr="00507695">
        <w:rPr>
          <w:rFonts w:ascii="宋体" w:eastAsia="宋体" w:hAnsi="宋体" w:hint="eastAsia"/>
          <w:sz w:val="22"/>
          <w:szCs w:val="24"/>
        </w:rPr>
        <w:t>时效果最佳</w:t>
      </w:r>
      <w:r w:rsidRPr="00507695">
        <w:rPr>
          <w:rFonts w:ascii="宋体" w:eastAsia="宋体" w:hAnsi="宋体"/>
          <w:sz w:val="22"/>
          <w:szCs w:val="24"/>
        </w:rPr>
        <w:t>，得出对应的可达矩阵</w:t>
      </w:r>
      <w:r w:rsidRPr="00450C17">
        <w:rPr>
          <w:rFonts w:ascii="Times New Roman" w:eastAsia="宋体" w:hAnsi="Times New Roman" w:cs="Times New Roman"/>
          <w:sz w:val="22"/>
          <w:szCs w:val="24"/>
        </w:rPr>
        <w:t>F</w:t>
      </w:r>
      <w:r w:rsidRPr="00507695">
        <w:rPr>
          <w:rFonts w:ascii="宋体" w:eastAsia="宋体" w:hAnsi="宋体"/>
          <w:sz w:val="22"/>
          <w:szCs w:val="24"/>
        </w:rPr>
        <w:t>，</w:t>
      </w:r>
      <w:r w:rsidRPr="00507695">
        <w:rPr>
          <w:rFonts w:ascii="宋体" w:eastAsia="宋体" w:hAnsi="宋体" w:hint="eastAsia"/>
          <w:sz w:val="22"/>
          <w:szCs w:val="24"/>
        </w:rPr>
        <w:t>如</w:t>
      </w:r>
      <w:r w:rsidRPr="00507695">
        <w:rPr>
          <w:rFonts w:ascii="宋体" w:eastAsia="宋体" w:hAnsi="宋体"/>
          <w:sz w:val="22"/>
          <w:szCs w:val="24"/>
        </w:rPr>
        <w:t>表</w:t>
      </w:r>
      <w:r w:rsidR="00450C17">
        <w:rPr>
          <w:rFonts w:ascii="宋体" w:eastAsia="宋体" w:hAnsi="宋体" w:hint="eastAsia"/>
          <w:sz w:val="22"/>
          <w:szCs w:val="24"/>
        </w:rPr>
        <w:t>5</w:t>
      </w:r>
      <w:r w:rsidRPr="00507695">
        <w:rPr>
          <w:rFonts w:ascii="宋体" w:eastAsia="宋体" w:hAnsi="宋体"/>
          <w:sz w:val="22"/>
          <w:szCs w:val="24"/>
        </w:rPr>
        <w:t>所示。同时，</w:t>
      </w:r>
      <w:r w:rsidRPr="00507695">
        <w:rPr>
          <w:rFonts w:ascii="宋体" w:eastAsia="宋体" w:hAnsi="宋体" w:hint="eastAsia"/>
          <w:sz w:val="22"/>
          <w:szCs w:val="24"/>
        </w:rPr>
        <w:t>将可达矩阵</w:t>
      </w:r>
      <w:r w:rsidRPr="00507695">
        <w:rPr>
          <w:rFonts w:ascii="宋体" w:eastAsia="宋体" w:hAnsi="宋体"/>
          <w:sz w:val="22"/>
          <w:szCs w:val="24"/>
        </w:rPr>
        <w:t>F划分为可达集</w:t>
      </w:r>
      <m:oMath>
        <m:sSub>
          <m:sSubPr>
            <m:ctrlPr>
              <w:rPr>
                <w:rFonts w:ascii="Cambria Math" w:eastAsia="宋体" w:hAnsi="Cambria Math"/>
                <w:sz w:val="22"/>
                <w:szCs w:val="24"/>
              </w:rPr>
            </m:ctrlPr>
          </m:sSubPr>
          <m:e>
            <m:r>
              <w:rPr>
                <w:rFonts w:ascii="Cambria Math" w:eastAsia="宋体" w:hAnsi="Cambria Math" w:hint="eastAsia"/>
                <w:sz w:val="22"/>
                <w:szCs w:val="24"/>
              </w:rPr>
              <m:t>R</m:t>
            </m:r>
          </m:e>
          <m:sub>
            <m:r>
              <w:rPr>
                <w:rFonts w:ascii="Cambria Math" w:eastAsia="宋体" w:hAnsi="Cambria Math" w:hint="eastAsia"/>
                <w:sz w:val="22"/>
                <w:szCs w:val="24"/>
              </w:rPr>
              <m:t>i</m:t>
            </m:r>
          </m:sub>
        </m:sSub>
      </m:oMath>
      <w:r w:rsidRPr="00507695">
        <w:rPr>
          <w:rFonts w:ascii="宋体" w:eastAsia="宋体" w:hAnsi="宋体"/>
          <w:sz w:val="22"/>
          <w:szCs w:val="24"/>
        </w:rPr>
        <w:t>、前因集</w:t>
      </w:r>
      <m:oMath>
        <m:sSub>
          <m:sSubPr>
            <m:ctrlPr>
              <w:rPr>
                <w:rFonts w:ascii="Cambria Math" w:eastAsia="宋体" w:hAnsi="Cambria Math"/>
                <w:sz w:val="22"/>
                <w:szCs w:val="24"/>
              </w:rPr>
            </m:ctrlPr>
          </m:sSubPr>
          <m:e>
            <m:r>
              <w:rPr>
                <w:rFonts w:ascii="Cambria Math" w:eastAsia="宋体" w:hAnsi="Cambria Math" w:hint="eastAsia"/>
                <w:sz w:val="22"/>
                <w:szCs w:val="24"/>
              </w:rPr>
              <m:t>S</m:t>
            </m:r>
          </m:e>
          <m:sub>
            <m:r>
              <w:rPr>
                <w:rFonts w:ascii="Cambria Math" w:eastAsia="宋体" w:hAnsi="Cambria Math" w:hint="eastAsia"/>
                <w:sz w:val="22"/>
                <w:szCs w:val="24"/>
              </w:rPr>
              <m:t>i</m:t>
            </m:r>
          </m:sub>
        </m:sSub>
      </m:oMath>
      <w:r w:rsidRPr="00507695">
        <w:rPr>
          <w:rFonts w:ascii="宋体" w:eastAsia="宋体" w:hAnsi="宋体"/>
          <w:sz w:val="22"/>
          <w:szCs w:val="24"/>
        </w:rPr>
        <w:t>以及交集</w:t>
      </w:r>
      <m:oMath>
        <m:sSub>
          <m:sSubPr>
            <m:ctrlPr>
              <w:rPr>
                <w:rFonts w:ascii="Cambria Math" w:eastAsia="宋体" w:hAnsi="Cambria Math"/>
                <w:sz w:val="22"/>
                <w:szCs w:val="24"/>
              </w:rPr>
            </m:ctrlPr>
          </m:sSubPr>
          <m:e>
            <m:r>
              <w:rPr>
                <w:rFonts w:ascii="Cambria Math" w:eastAsia="宋体" w:hAnsi="Cambria Math" w:hint="eastAsia"/>
                <w:sz w:val="22"/>
                <w:szCs w:val="24"/>
              </w:rPr>
              <m:t>R</m:t>
            </m:r>
          </m:e>
          <m:sub>
            <m:r>
              <w:rPr>
                <w:rFonts w:ascii="Cambria Math" w:eastAsia="宋体" w:hAnsi="Cambria Math" w:hint="eastAsia"/>
                <w:sz w:val="22"/>
                <w:szCs w:val="24"/>
              </w:rPr>
              <m:t>i</m:t>
            </m:r>
          </m:sub>
        </m:sSub>
      </m:oMath>
      <w:r w:rsidRPr="00507695">
        <w:rPr>
          <w:rFonts w:ascii="宋体" w:eastAsia="宋体" w:hAnsi="宋体"/>
          <w:sz w:val="22"/>
          <w:szCs w:val="24"/>
        </w:rPr>
        <w:t>∩</w:t>
      </w:r>
      <m:oMath>
        <m:sSub>
          <m:sSubPr>
            <m:ctrlPr>
              <w:rPr>
                <w:rFonts w:ascii="Cambria Math" w:eastAsia="宋体" w:hAnsi="Cambria Math"/>
                <w:sz w:val="22"/>
                <w:szCs w:val="24"/>
              </w:rPr>
            </m:ctrlPr>
          </m:sSubPr>
          <m:e>
            <m:r>
              <w:rPr>
                <w:rFonts w:ascii="Cambria Math" w:eastAsia="宋体" w:hAnsi="Cambria Math" w:hint="eastAsia"/>
                <w:sz w:val="22"/>
                <w:szCs w:val="24"/>
              </w:rPr>
              <m:t>S</m:t>
            </m:r>
          </m:e>
          <m:sub>
            <m:r>
              <w:rPr>
                <w:rFonts w:ascii="Cambria Math" w:eastAsia="宋体" w:hAnsi="Cambria Math" w:hint="eastAsia"/>
                <w:sz w:val="22"/>
                <w:szCs w:val="24"/>
              </w:rPr>
              <m:t>i</m:t>
            </m:r>
          </m:sub>
        </m:sSub>
      </m:oMath>
      <w:r w:rsidRPr="00507695">
        <w:rPr>
          <w:rFonts w:ascii="宋体" w:eastAsia="宋体" w:hAnsi="宋体"/>
          <w:sz w:val="22"/>
          <w:szCs w:val="24"/>
        </w:rPr>
        <w:t>，划分结果</w:t>
      </w:r>
      <w:r w:rsidRPr="00507695">
        <w:rPr>
          <w:rFonts w:ascii="宋体" w:eastAsia="宋体" w:hAnsi="宋体" w:hint="eastAsia"/>
          <w:sz w:val="22"/>
          <w:szCs w:val="24"/>
        </w:rPr>
        <w:t>如</w:t>
      </w:r>
      <w:r w:rsidRPr="00507695">
        <w:rPr>
          <w:rFonts w:ascii="宋体" w:eastAsia="宋体" w:hAnsi="宋体"/>
          <w:sz w:val="22"/>
          <w:szCs w:val="24"/>
        </w:rPr>
        <w:t>表</w:t>
      </w:r>
      <w:r w:rsidR="00450C17">
        <w:rPr>
          <w:rFonts w:ascii="宋体" w:eastAsia="宋体" w:hAnsi="宋体" w:hint="eastAsia"/>
          <w:sz w:val="22"/>
          <w:szCs w:val="24"/>
        </w:rPr>
        <w:t>6</w:t>
      </w:r>
      <w:r w:rsidRPr="00507695">
        <w:rPr>
          <w:rFonts w:ascii="宋体" w:eastAsia="宋体" w:hAnsi="宋体"/>
          <w:sz w:val="22"/>
          <w:szCs w:val="24"/>
        </w:rPr>
        <w:t>所示。</w:t>
      </w:r>
      <w:r w:rsidRPr="00507695">
        <w:rPr>
          <w:rFonts w:ascii="宋体" w:eastAsia="宋体" w:hAnsi="宋体" w:hint="eastAsia"/>
          <w:sz w:val="22"/>
          <w:szCs w:val="24"/>
        </w:rPr>
        <w:t>最后，构建</w:t>
      </w:r>
      <w:r w:rsidR="00450C17">
        <w:rPr>
          <w:rFonts w:ascii="宋体" w:eastAsia="宋体" w:hAnsi="宋体" w:hint="eastAsia"/>
          <w:sz w:val="22"/>
          <w:szCs w:val="24"/>
        </w:rPr>
        <w:t>老年劳动力再就业</w:t>
      </w:r>
      <w:r w:rsidRPr="00507695">
        <w:rPr>
          <w:rFonts w:ascii="宋体" w:eastAsia="宋体" w:hAnsi="宋体" w:hint="eastAsia"/>
          <w:sz w:val="22"/>
          <w:szCs w:val="24"/>
        </w:rPr>
        <w:t>影响因素的层次结构模式，如图</w:t>
      </w:r>
      <w:r w:rsidRPr="00507695">
        <w:rPr>
          <w:rFonts w:ascii="宋体" w:eastAsia="宋体" w:hAnsi="宋体"/>
          <w:sz w:val="22"/>
          <w:szCs w:val="24"/>
        </w:rPr>
        <w:t>4所示。</w:t>
      </w:r>
      <w:bookmarkEnd w:id="1"/>
    </w:p>
    <w:p w14:paraId="6165318E" w14:textId="5D76FC5E" w:rsidR="00957713" w:rsidRPr="00743E15" w:rsidRDefault="00957713" w:rsidP="00957713">
      <w:pPr>
        <w:ind w:firstLine="420"/>
        <w:jc w:val="center"/>
        <w:rPr>
          <w:rFonts w:ascii="Times New Roman" w:hAnsi="Times New Roman" w:cs="Times New Roman"/>
          <w:b/>
          <w:bCs/>
          <w:sz w:val="22"/>
          <w:szCs w:val="24"/>
        </w:rPr>
      </w:pPr>
      <w:r w:rsidRPr="00743E15">
        <w:rPr>
          <w:rFonts w:ascii="Times New Roman" w:hAnsi="Times New Roman" w:cs="Times New Roman"/>
          <w:b/>
          <w:bCs/>
          <w:sz w:val="22"/>
          <w:szCs w:val="24"/>
        </w:rPr>
        <w:t>表</w:t>
      </w:r>
      <w:r w:rsidR="00BB2ACD">
        <w:rPr>
          <w:rFonts w:ascii="Times New Roman" w:hAnsi="Times New Roman" w:cs="Times New Roman" w:hint="eastAsia"/>
          <w:b/>
          <w:bCs/>
          <w:sz w:val="22"/>
          <w:szCs w:val="24"/>
        </w:rPr>
        <w:t>5</w:t>
      </w:r>
      <w:r w:rsidRPr="00743E15">
        <w:rPr>
          <w:rFonts w:ascii="Times New Roman" w:hAnsi="Times New Roman" w:cs="Times New Roman"/>
          <w:b/>
          <w:bCs/>
          <w:sz w:val="22"/>
          <w:szCs w:val="24"/>
        </w:rPr>
        <w:t xml:space="preserve"> </w:t>
      </w:r>
      <w:r w:rsidRPr="00743E15">
        <w:rPr>
          <w:rFonts w:ascii="Times New Roman" w:hAnsi="Times New Roman" w:cs="Times New Roman"/>
          <w:b/>
          <w:bCs/>
          <w:sz w:val="22"/>
          <w:szCs w:val="24"/>
        </w:rPr>
        <w:t>可达矩阵</w:t>
      </w:r>
    </w:p>
    <w:tbl>
      <w:tblPr>
        <w:tblStyle w:val="ac"/>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553"/>
        <w:gridCol w:w="553"/>
        <w:gridCol w:w="553"/>
        <w:gridCol w:w="553"/>
        <w:gridCol w:w="553"/>
        <w:gridCol w:w="553"/>
        <w:gridCol w:w="553"/>
        <w:gridCol w:w="553"/>
        <w:gridCol w:w="553"/>
        <w:gridCol w:w="553"/>
      </w:tblGrid>
      <w:tr w:rsidR="00957713" w:rsidRPr="00957713" w14:paraId="42FD7204" w14:textId="77777777" w:rsidTr="00957713">
        <w:trPr>
          <w:cantSplit/>
          <w:jc w:val="center"/>
        </w:trPr>
        <w:tc>
          <w:tcPr>
            <w:tcW w:w="554" w:type="dxa"/>
            <w:tcBorders>
              <w:top w:val="single" w:sz="8" w:space="0" w:color="auto"/>
              <w:bottom w:val="single" w:sz="8" w:space="0" w:color="auto"/>
            </w:tcBorders>
          </w:tcPr>
          <w:p w14:paraId="022AF3AD" w14:textId="77777777" w:rsidR="00957713" w:rsidRPr="00957713" w:rsidRDefault="00957713" w:rsidP="007715B8">
            <w:pPr>
              <w:keepNext/>
              <w:jc w:val="center"/>
              <w:rPr>
                <w:b/>
                <w:bCs/>
                <w:sz w:val="22"/>
                <w:lang w:val="fr-FR"/>
              </w:rPr>
            </w:pPr>
          </w:p>
        </w:tc>
        <w:tc>
          <w:tcPr>
            <w:tcW w:w="553" w:type="dxa"/>
            <w:tcBorders>
              <w:top w:val="single" w:sz="8" w:space="0" w:color="auto"/>
              <w:bottom w:val="single" w:sz="8" w:space="0" w:color="auto"/>
            </w:tcBorders>
          </w:tcPr>
          <w:p w14:paraId="44D2D437" w14:textId="77777777" w:rsidR="00957713" w:rsidRPr="00957713" w:rsidRDefault="00CB5F6C" w:rsidP="007715B8">
            <w:pPr>
              <w:keepNext/>
              <w:jc w:val="center"/>
              <w:rPr>
                <w:sz w:val="22"/>
                <w:vertAlign w:val="subscript"/>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1</m:t>
                    </m:r>
                  </m:sub>
                </m:sSub>
              </m:oMath>
            </m:oMathPara>
          </w:p>
        </w:tc>
        <w:tc>
          <w:tcPr>
            <w:tcW w:w="553" w:type="dxa"/>
            <w:tcBorders>
              <w:top w:val="single" w:sz="8" w:space="0" w:color="auto"/>
              <w:bottom w:val="single" w:sz="8" w:space="0" w:color="auto"/>
            </w:tcBorders>
          </w:tcPr>
          <w:p w14:paraId="67242DCD" w14:textId="77777777" w:rsidR="00957713" w:rsidRPr="00957713" w:rsidRDefault="00CB5F6C" w:rsidP="007715B8">
            <w:pPr>
              <w:keepNext/>
              <w:jc w:val="center"/>
              <w:rPr>
                <w:b/>
                <w:bCs/>
                <w:sz w:val="22"/>
                <w:vertAlign w:val="subscript"/>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2</m:t>
                    </m:r>
                  </m:sub>
                </m:sSub>
              </m:oMath>
            </m:oMathPara>
          </w:p>
        </w:tc>
        <w:tc>
          <w:tcPr>
            <w:tcW w:w="553" w:type="dxa"/>
            <w:tcBorders>
              <w:top w:val="single" w:sz="8" w:space="0" w:color="auto"/>
              <w:bottom w:val="single" w:sz="8" w:space="0" w:color="auto"/>
            </w:tcBorders>
          </w:tcPr>
          <w:p w14:paraId="71FE10EC" w14:textId="77777777" w:rsidR="00957713" w:rsidRPr="00957713" w:rsidRDefault="00CB5F6C" w:rsidP="007715B8">
            <w:pPr>
              <w:keepNext/>
              <w:jc w:val="center"/>
              <w:rPr>
                <w:sz w:val="22"/>
                <w:vertAlign w:val="subscript"/>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3</m:t>
                    </m:r>
                  </m:sub>
                </m:sSub>
              </m:oMath>
            </m:oMathPara>
          </w:p>
        </w:tc>
        <w:tc>
          <w:tcPr>
            <w:tcW w:w="553" w:type="dxa"/>
            <w:tcBorders>
              <w:top w:val="single" w:sz="8" w:space="0" w:color="auto"/>
              <w:bottom w:val="single" w:sz="8" w:space="0" w:color="auto"/>
            </w:tcBorders>
          </w:tcPr>
          <w:p w14:paraId="3ADC2CD0"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4</m:t>
                    </m:r>
                  </m:sub>
                </m:sSub>
              </m:oMath>
            </m:oMathPara>
          </w:p>
        </w:tc>
        <w:tc>
          <w:tcPr>
            <w:tcW w:w="553" w:type="dxa"/>
            <w:tcBorders>
              <w:top w:val="single" w:sz="8" w:space="0" w:color="auto"/>
              <w:bottom w:val="single" w:sz="8" w:space="0" w:color="auto"/>
            </w:tcBorders>
          </w:tcPr>
          <w:p w14:paraId="2BB003CD"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5</m:t>
                    </m:r>
                  </m:sub>
                </m:sSub>
              </m:oMath>
            </m:oMathPara>
          </w:p>
        </w:tc>
        <w:tc>
          <w:tcPr>
            <w:tcW w:w="553" w:type="dxa"/>
            <w:tcBorders>
              <w:top w:val="single" w:sz="8" w:space="0" w:color="auto"/>
              <w:bottom w:val="single" w:sz="8" w:space="0" w:color="auto"/>
            </w:tcBorders>
          </w:tcPr>
          <w:p w14:paraId="1A8E99F4"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6</m:t>
                    </m:r>
                  </m:sub>
                </m:sSub>
              </m:oMath>
            </m:oMathPara>
          </w:p>
        </w:tc>
        <w:tc>
          <w:tcPr>
            <w:tcW w:w="553" w:type="dxa"/>
            <w:tcBorders>
              <w:top w:val="single" w:sz="8" w:space="0" w:color="auto"/>
              <w:bottom w:val="single" w:sz="8" w:space="0" w:color="auto"/>
            </w:tcBorders>
          </w:tcPr>
          <w:p w14:paraId="6BB4EE3E"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7</m:t>
                    </m:r>
                  </m:sub>
                </m:sSub>
              </m:oMath>
            </m:oMathPara>
          </w:p>
        </w:tc>
        <w:tc>
          <w:tcPr>
            <w:tcW w:w="553" w:type="dxa"/>
            <w:tcBorders>
              <w:top w:val="single" w:sz="8" w:space="0" w:color="auto"/>
              <w:bottom w:val="single" w:sz="8" w:space="0" w:color="auto"/>
            </w:tcBorders>
          </w:tcPr>
          <w:p w14:paraId="1724C11A"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8</m:t>
                    </m:r>
                  </m:sub>
                </m:sSub>
              </m:oMath>
            </m:oMathPara>
          </w:p>
        </w:tc>
        <w:tc>
          <w:tcPr>
            <w:tcW w:w="553" w:type="dxa"/>
            <w:tcBorders>
              <w:top w:val="single" w:sz="8" w:space="0" w:color="auto"/>
              <w:bottom w:val="single" w:sz="8" w:space="0" w:color="auto"/>
            </w:tcBorders>
          </w:tcPr>
          <w:p w14:paraId="7810D098"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9</m:t>
                    </m:r>
                  </m:sub>
                </m:sSub>
              </m:oMath>
            </m:oMathPara>
          </w:p>
        </w:tc>
        <w:tc>
          <w:tcPr>
            <w:tcW w:w="553" w:type="dxa"/>
            <w:tcBorders>
              <w:top w:val="single" w:sz="8" w:space="0" w:color="auto"/>
              <w:bottom w:val="single" w:sz="8" w:space="0" w:color="auto"/>
            </w:tcBorders>
          </w:tcPr>
          <w:p w14:paraId="381F425E" w14:textId="77777777" w:rsidR="00957713" w:rsidRPr="00957713" w:rsidRDefault="00CB5F6C" w:rsidP="007715B8">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10</m:t>
                    </m:r>
                  </m:sub>
                </m:sSub>
              </m:oMath>
            </m:oMathPara>
          </w:p>
        </w:tc>
      </w:tr>
      <w:tr w:rsidR="00A0588F" w:rsidRPr="00A0588F" w14:paraId="2A49DD2F" w14:textId="77777777" w:rsidTr="00295018">
        <w:trPr>
          <w:cantSplit/>
          <w:jc w:val="center"/>
        </w:trPr>
        <w:tc>
          <w:tcPr>
            <w:tcW w:w="554" w:type="dxa"/>
            <w:tcBorders>
              <w:top w:val="single" w:sz="8" w:space="0" w:color="auto"/>
              <w:bottom w:val="nil"/>
            </w:tcBorders>
          </w:tcPr>
          <w:p w14:paraId="100BEC35"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1</m:t>
                    </m:r>
                  </m:sub>
                </m:sSub>
              </m:oMath>
            </m:oMathPara>
          </w:p>
        </w:tc>
        <w:tc>
          <w:tcPr>
            <w:tcW w:w="553" w:type="dxa"/>
            <w:tcBorders>
              <w:top w:val="nil"/>
              <w:left w:val="nil"/>
              <w:bottom w:val="nil"/>
              <w:right w:val="nil"/>
            </w:tcBorders>
            <w:shd w:val="clear" w:color="auto" w:fill="auto"/>
          </w:tcPr>
          <w:p w14:paraId="34715E2F" w14:textId="651D37D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7C36FC00" w14:textId="253AA44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46E7E6A" w14:textId="57A9BCD7"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7DF4906E" w14:textId="16B335B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2A55C9B1" w14:textId="24F32167"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8275D59" w14:textId="464D3C7B"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5934F533" w14:textId="13E503F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5FAF8582" w14:textId="48104A1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BA1C037" w14:textId="0EDB9D9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757DEB7" w14:textId="22F577A0"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r>
      <w:tr w:rsidR="00A0588F" w:rsidRPr="00A0588F" w14:paraId="5BCC8DC5" w14:textId="77777777" w:rsidTr="00295018">
        <w:trPr>
          <w:cantSplit/>
          <w:jc w:val="center"/>
        </w:trPr>
        <w:tc>
          <w:tcPr>
            <w:tcW w:w="554" w:type="dxa"/>
            <w:tcBorders>
              <w:top w:val="nil"/>
              <w:bottom w:val="nil"/>
            </w:tcBorders>
          </w:tcPr>
          <w:p w14:paraId="6EB70CDE"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2</m:t>
                    </m:r>
                  </m:sub>
                </m:sSub>
              </m:oMath>
            </m:oMathPara>
          </w:p>
        </w:tc>
        <w:tc>
          <w:tcPr>
            <w:tcW w:w="553" w:type="dxa"/>
            <w:tcBorders>
              <w:top w:val="nil"/>
              <w:left w:val="nil"/>
              <w:bottom w:val="nil"/>
              <w:right w:val="nil"/>
            </w:tcBorders>
            <w:shd w:val="clear" w:color="auto" w:fill="auto"/>
          </w:tcPr>
          <w:p w14:paraId="7F7594B5" w14:textId="6157C3F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5CD6F1E4" w14:textId="26B6F7E7"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3D0AA7B2" w14:textId="44C84B31"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5CD038C5" w14:textId="449CE9A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B1EC6FE" w14:textId="531F0EC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26C4C78E" w14:textId="615C619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6285EC9" w14:textId="647C4D0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5C93ACF" w14:textId="012F81A5"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3E1DF5C" w14:textId="432256E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B427CD4" w14:textId="642D9A8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r>
      <w:tr w:rsidR="00A0588F" w:rsidRPr="00A0588F" w14:paraId="6C56ADB6" w14:textId="77777777" w:rsidTr="00295018">
        <w:trPr>
          <w:cantSplit/>
          <w:jc w:val="center"/>
        </w:trPr>
        <w:tc>
          <w:tcPr>
            <w:tcW w:w="554" w:type="dxa"/>
            <w:tcBorders>
              <w:top w:val="nil"/>
            </w:tcBorders>
          </w:tcPr>
          <w:p w14:paraId="51679F60"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3</m:t>
                    </m:r>
                  </m:sub>
                </m:sSub>
              </m:oMath>
            </m:oMathPara>
          </w:p>
        </w:tc>
        <w:tc>
          <w:tcPr>
            <w:tcW w:w="553" w:type="dxa"/>
            <w:tcBorders>
              <w:top w:val="nil"/>
              <w:left w:val="nil"/>
              <w:bottom w:val="nil"/>
              <w:right w:val="nil"/>
            </w:tcBorders>
            <w:shd w:val="clear" w:color="auto" w:fill="auto"/>
          </w:tcPr>
          <w:p w14:paraId="0F5A0A6F" w14:textId="0072693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C4EEEAA" w14:textId="42220AB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4B2694EC" w14:textId="59259DEC"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222BFF2C" w14:textId="0EB185FE"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CE901DF" w14:textId="5C521690"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1F9750B" w14:textId="15BEED2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A0C0734" w14:textId="7DDAA71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7A7D386B" w14:textId="32D2A46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0EA5B9B" w14:textId="5BAFEDB3"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29C9112B" w14:textId="0E0E8943"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r>
      <w:tr w:rsidR="00A0588F" w:rsidRPr="00A0588F" w14:paraId="78DE247C" w14:textId="77777777" w:rsidTr="00295018">
        <w:trPr>
          <w:cantSplit/>
          <w:jc w:val="center"/>
        </w:trPr>
        <w:tc>
          <w:tcPr>
            <w:tcW w:w="554" w:type="dxa"/>
          </w:tcPr>
          <w:p w14:paraId="545311D5"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4</m:t>
                    </m:r>
                  </m:sub>
                </m:sSub>
              </m:oMath>
            </m:oMathPara>
          </w:p>
        </w:tc>
        <w:tc>
          <w:tcPr>
            <w:tcW w:w="553" w:type="dxa"/>
            <w:tcBorders>
              <w:top w:val="nil"/>
              <w:left w:val="nil"/>
              <w:bottom w:val="nil"/>
              <w:right w:val="nil"/>
            </w:tcBorders>
            <w:shd w:val="clear" w:color="auto" w:fill="auto"/>
          </w:tcPr>
          <w:p w14:paraId="11DFF5D1" w14:textId="517DD5E5"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57E619CF" w14:textId="48AE3FEE"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178ED98" w14:textId="683AC8C5"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073FC06E" w14:textId="3869C6F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33C5F821" w14:textId="5F3F82A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4CCCDE5B" w14:textId="662172F5"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A7B3720" w14:textId="4A05FF18"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3FEC050" w14:textId="2D4AC8C5"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2F246FF1" w14:textId="3F92A29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23E730D7" w14:textId="6F847748"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r>
      <w:tr w:rsidR="00A0588F" w:rsidRPr="00A0588F" w14:paraId="7FA7A13F" w14:textId="77777777" w:rsidTr="00295018">
        <w:trPr>
          <w:cantSplit/>
          <w:jc w:val="center"/>
        </w:trPr>
        <w:tc>
          <w:tcPr>
            <w:tcW w:w="554" w:type="dxa"/>
          </w:tcPr>
          <w:p w14:paraId="7D2A9757"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5</m:t>
                    </m:r>
                  </m:sub>
                </m:sSub>
              </m:oMath>
            </m:oMathPara>
          </w:p>
        </w:tc>
        <w:tc>
          <w:tcPr>
            <w:tcW w:w="553" w:type="dxa"/>
            <w:tcBorders>
              <w:top w:val="nil"/>
              <w:left w:val="nil"/>
              <w:bottom w:val="nil"/>
              <w:right w:val="nil"/>
            </w:tcBorders>
            <w:shd w:val="clear" w:color="auto" w:fill="auto"/>
          </w:tcPr>
          <w:p w14:paraId="65FCCCD4" w14:textId="1F3864EE"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2E4AD455" w14:textId="6B8E2BA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7C08943" w14:textId="0624F54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005E94A7" w14:textId="008F95CE"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47797ED1" w14:textId="0E92330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1B0301F4" w14:textId="616D0C91"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5D6EB053" w14:textId="11404A31"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7A6F5350" w14:textId="2625AB8C"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BDC2B3C" w14:textId="53A4ECBC"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68736A58" w14:textId="11B6547A"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r>
      <w:tr w:rsidR="00A0588F" w:rsidRPr="00A0588F" w14:paraId="018BA1CD" w14:textId="77777777" w:rsidTr="00295018">
        <w:trPr>
          <w:cantSplit/>
          <w:jc w:val="center"/>
        </w:trPr>
        <w:tc>
          <w:tcPr>
            <w:tcW w:w="554" w:type="dxa"/>
          </w:tcPr>
          <w:p w14:paraId="5CE1F4D5"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6</m:t>
                    </m:r>
                  </m:sub>
                </m:sSub>
              </m:oMath>
            </m:oMathPara>
          </w:p>
        </w:tc>
        <w:tc>
          <w:tcPr>
            <w:tcW w:w="553" w:type="dxa"/>
            <w:tcBorders>
              <w:top w:val="nil"/>
              <w:left w:val="nil"/>
              <w:bottom w:val="nil"/>
              <w:right w:val="nil"/>
            </w:tcBorders>
            <w:shd w:val="clear" w:color="auto" w:fill="auto"/>
          </w:tcPr>
          <w:p w14:paraId="637A6E76" w14:textId="40F6EE78"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6AEC91F6" w14:textId="695500B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0A87631" w14:textId="58C4374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29CAF7F7" w14:textId="03425A6E"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A97811D" w14:textId="7A1164C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51413330" w14:textId="4BF205F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4D55A9BB" w14:textId="1BEAE9A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A5D36FC" w14:textId="63E737DE"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5134967" w14:textId="017F3651"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FF39E74" w14:textId="05F1E580"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r>
      <w:tr w:rsidR="00A0588F" w:rsidRPr="00A0588F" w14:paraId="005B8334" w14:textId="77777777" w:rsidTr="00295018">
        <w:trPr>
          <w:cantSplit/>
          <w:jc w:val="center"/>
        </w:trPr>
        <w:tc>
          <w:tcPr>
            <w:tcW w:w="554" w:type="dxa"/>
          </w:tcPr>
          <w:p w14:paraId="64CAEA25"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7</m:t>
                    </m:r>
                  </m:sub>
                </m:sSub>
              </m:oMath>
            </m:oMathPara>
          </w:p>
        </w:tc>
        <w:tc>
          <w:tcPr>
            <w:tcW w:w="553" w:type="dxa"/>
            <w:tcBorders>
              <w:top w:val="nil"/>
              <w:left w:val="nil"/>
              <w:bottom w:val="nil"/>
              <w:right w:val="nil"/>
            </w:tcBorders>
            <w:shd w:val="clear" w:color="auto" w:fill="auto"/>
          </w:tcPr>
          <w:p w14:paraId="578581E1" w14:textId="4ABF5E5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7D48462" w14:textId="064766C1"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EE76FCD" w14:textId="6436972A"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3FB90143" w14:textId="71A0654C"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7722F7F" w14:textId="0D9F084C"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294F1E8" w14:textId="18D4A29B"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71111CC" w14:textId="2865B3F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04E481A6" w14:textId="5F9B58C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4D4E7C2B" w14:textId="34E2C25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56FE66AB" w14:textId="1BF9F74A"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r>
      <w:tr w:rsidR="00A0588F" w:rsidRPr="00A0588F" w14:paraId="264A7CC4" w14:textId="77777777" w:rsidTr="00295018">
        <w:trPr>
          <w:cantSplit/>
          <w:jc w:val="center"/>
        </w:trPr>
        <w:tc>
          <w:tcPr>
            <w:tcW w:w="554" w:type="dxa"/>
          </w:tcPr>
          <w:p w14:paraId="51C51BF6"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8</m:t>
                    </m:r>
                  </m:sub>
                </m:sSub>
              </m:oMath>
            </m:oMathPara>
          </w:p>
        </w:tc>
        <w:tc>
          <w:tcPr>
            <w:tcW w:w="553" w:type="dxa"/>
            <w:tcBorders>
              <w:top w:val="nil"/>
              <w:left w:val="nil"/>
              <w:bottom w:val="nil"/>
              <w:right w:val="nil"/>
            </w:tcBorders>
            <w:shd w:val="clear" w:color="auto" w:fill="auto"/>
          </w:tcPr>
          <w:p w14:paraId="11CE7D72" w14:textId="48D14FA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39AF2E72" w14:textId="2C98A30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10958F74" w14:textId="30807A98"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54AD05EB" w14:textId="3570DCC7"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CC8EBBB" w14:textId="3A4E6B98"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130812DE" w14:textId="421B9542"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7C88F63" w14:textId="449E2D25"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2431A068" w14:textId="6839CA4A"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1EE38EA6" w14:textId="38804EEA"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1AE43A1E" w14:textId="5EDB8B11"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r>
      <w:tr w:rsidR="00A0588F" w:rsidRPr="00A0588F" w14:paraId="372FD320" w14:textId="77777777" w:rsidTr="00295018">
        <w:trPr>
          <w:cantSplit/>
          <w:jc w:val="center"/>
        </w:trPr>
        <w:tc>
          <w:tcPr>
            <w:tcW w:w="554" w:type="dxa"/>
            <w:tcBorders>
              <w:bottom w:val="nil"/>
            </w:tcBorders>
          </w:tcPr>
          <w:p w14:paraId="12A13E74"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9</m:t>
                    </m:r>
                  </m:sub>
                </m:sSub>
              </m:oMath>
            </m:oMathPara>
          </w:p>
        </w:tc>
        <w:tc>
          <w:tcPr>
            <w:tcW w:w="553" w:type="dxa"/>
            <w:tcBorders>
              <w:top w:val="nil"/>
              <w:left w:val="nil"/>
              <w:bottom w:val="nil"/>
              <w:right w:val="nil"/>
            </w:tcBorders>
            <w:shd w:val="clear" w:color="auto" w:fill="auto"/>
          </w:tcPr>
          <w:p w14:paraId="4EE5940C" w14:textId="7E2D3798"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586D7B22" w14:textId="4411CBC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7B199AF8" w14:textId="559C0F6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205B1135" w14:textId="7430B6E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60AFF47F" w14:textId="11B7CC8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59438899" w14:textId="498483D4"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0EDC34F8" w14:textId="67CC1F5F"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30E8CA56" w14:textId="4E848A8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nil"/>
              <w:right w:val="nil"/>
            </w:tcBorders>
            <w:shd w:val="clear" w:color="auto" w:fill="auto"/>
          </w:tcPr>
          <w:p w14:paraId="6DA72094" w14:textId="62B3714A"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nil"/>
              <w:right w:val="nil"/>
            </w:tcBorders>
            <w:shd w:val="clear" w:color="auto" w:fill="auto"/>
          </w:tcPr>
          <w:p w14:paraId="3F99B7B7" w14:textId="48D6F35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r>
      <w:tr w:rsidR="00A0588F" w:rsidRPr="00A0588F" w14:paraId="1FBE7F54" w14:textId="77777777" w:rsidTr="00295018">
        <w:trPr>
          <w:cantSplit/>
          <w:jc w:val="center"/>
        </w:trPr>
        <w:tc>
          <w:tcPr>
            <w:tcW w:w="554" w:type="dxa"/>
            <w:tcBorders>
              <w:top w:val="nil"/>
              <w:bottom w:val="single" w:sz="4" w:space="0" w:color="auto"/>
            </w:tcBorders>
          </w:tcPr>
          <w:p w14:paraId="40C33D67" w14:textId="77777777" w:rsidR="00A0588F" w:rsidRPr="00957713" w:rsidRDefault="00CB5F6C" w:rsidP="00A0588F">
            <w:pPr>
              <w:keepNext/>
              <w:jc w:val="center"/>
              <w:rPr>
                <w:b/>
                <w:bCs/>
                <w:sz w:val="22"/>
                <w:lang w:val="fr-FR"/>
              </w:rPr>
            </w:pPr>
            <m:oMathPara>
              <m:oMath>
                <m:sSub>
                  <m:sSubPr>
                    <m:ctrlPr>
                      <w:rPr>
                        <w:rFonts w:ascii="Cambria Math" w:hAnsi="Cambria Math"/>
                        <w:i/>
                        <w:sz w:val="22"/>
                        <w:lang w:val="fr-FR"/>
                      </w:rPr>
                    </m:ctrlPr>
                  </m:sSubPr>
                  <m:e>
                    <m:r>
                      <w:rPr>
                        <w:rFonts w:ascii="Cambria Math" w:hAnsi="Cambria Math" w:hint="eastAsia"/>
                        <w:sz w:val="22"/>
                        <w:lang w:val="fr-FR"/>
                      </w:rPr>
                      <m:t>S</m:t>
                    </m:r>
                  </m:e>
                  <m:sub>
                    <m:r>
                      <w:rPr>
                        <w:rFonts w:ascii="Cambria Math" w:hAnsi="Cambria Math"/>
                        <w:sz w:val="22"/>
                        <w:lang w:val="fr-FR"/>
                      </w:rPr>
                      <m:t>10</m:t>
                    </m:r>
                  </m:sub>
                </m:sSub>
              </m:oMath>
            </m:oMathPara>
          </w:p>
        </w:tc>
        <w:tc>
          <w:tcPr>
            <w:tcW w:w="553" w:type="dxa"/>
            <w:tcBorders>
              <w:top w:val="nil"/>
              <w:left w:val="nil"/>
              <w:bottom w:val="single" w:sz="4" w:space="0" w:color="auto"/>
              <w:right w:val="nil"/>
            </w:tcBorders>
            <w:shd w:val="clear" w:color="auto" w:fill="auto"/>
          </w:tcPr>
          <w:p w14:paraId="1D177CE6" w14:textId="1A57F907"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single" w:sz="4" w:space="0" w:color="auto"/>
              <w:right w:val="nil"/>
            </w:tcBorders>
            <w:shd w:val="clear" w:color="auto" w:fill="auto"/>
          </w:tcPr>
          <w:p w14:paraId="291F4D49" w14:textId="63FAC0E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single" w:sz="4" w:space="0" w:color="auto"/>
              <w:right w:val="nil"/>
            </w:tcBorders>
            <w:shd w:val="clear" w:color="auto" w:fill="auto"/>
          </w:tcPr>
          <w:p w14:paraId="30E4B92B" w14:textId="6320C846"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single" w:sz="4" w:space="0" w:color="auto"/>
              <w:right w:val="nil"/>
            </w:tcBorders>
            <w:shd w:val="clear" w:color="auto" w:fill="auto"/>
          </w:tcPr>
          <w:p w14:paraId="51A083AE" w14:textId="2ABB41E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single" w:sz="4" w:space="0" w:color="auto"/>
              <w:right w:val="nil"/>
            </w:tcBorders>
            <w:shd w:val="clear" w:color="auto" w:fill="auto"/>
          </w:tcPr>
          <w:p w14:paraId="15E89AFB" w14:textId="5C97AF1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single" w:sz="4" w:space="0" w:color="auto"/>
              <w:right w:val="nil"/>
            </w:tcBorders>
            <w:shd w:val="clear" w:color="auto" w:fill="auto"/>
          </w:tcPr>
          <w:p w14:paraId="178E50D3" w14:textId="29A230EC"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single" w:sz="4" w:space="0" w:color="auto"/>
              <w:right w:val="nil"/>
            </w:tcBorders>
            <w:shd w:val="clear" w:color="auto" w:fill="auto"/>
          </w:tcPr>
          <w:p w14:paraId="49BF66A0" w14:textId="5EB2E570"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single" w:sz="4" w:space="0" w:color="auto"/>
              <w:right w:val="nil"/>
            </w:tcBorders>
            <w:shd w:val="clear" w:color="auto" w:fill="auto"/>
          </w:tcPr>
          <w:p w14:paraId="4ED0D5E6" w14:textId="27828529"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0</w:t>
            </w:r>
          </w:p>
        </w:tc>
        <w:tc>
          <w:tcPr>
            <w:tcW w:w="553" w:type="dxa"/>
            <w:tcBorders>
              <w:top w:val="nil"/>
              <w:left w:val="nil"/>
              <w:bottom w:val="single" w:sz="4" w:space="0" w:color="auto"/>
              <w:right w:val="nil"/>
            </w:tcBorders>
            <w:shd w:val="clear" w:color="auto" w:fill="auto"/>
          </w:tcPr>
          <w:p w14:paraId="3CAAC739" w14:textId="5B809E3B"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c>
          <w:tcPr>
            <w:tcW w:w="553" w:type="dxa"/>
            <w:tcBorders>
              <w:top w:val="nil"/>
              <w:left w:val="nil"/>
              <w:bottom w:val="single" w:sz="4" w:space="0" w:color="auto"/>
              <w:right w:val="nil"/>
            </w:tcBorders>
            <w:shd w:val="clear" w:color="auto" w:fill="auto"/>
          </w:tcPr>
          <w:p w14:paraId="7EA9BA68" w14:textId="5C3F034D" w:rsidR="00A0588F" w:rsidRPr="00A0588F" w:rsidRDefault="00A0588F" w:rsidP="00A0588F">
            <w:pPr>
              <w:keepNext/>
              <w:jc w:val="center"/>
              <w:rPr>
                <w:rFonts w:ascii="Times New Roman" w:hAnsi="Times New Roman" w:cs="Times New Roman"/>
                <w:b/>
                <w:bCs/>
                <w:sz w:val="22"/>
                <w:szCs w:val="24"/>
                <w:lang w:val="fr-FR"/>
              </w:rPr>
            </w:pPr>
            <w:r w:rsidRPr="00A0588F">
              <w:rPr>
                <w:rFonts w:ascii="Times New Roman" w:hAnsi="Times New Roman" w:cs="Times New Roman"/>
                <w:sz w:val="22"/>
                <w:szCs w:val="24"/>
              </w:rPr>
              <w:t>1</w:t>
            </w:r>
          </w:p>
        </w:tc>
      </w:tr>
    </w:tbl>
    <w:p w14:paraId="38BAF9F7" w14:textId="77777777" w:rsidR="00BB2ACD" w:rsidRDefault="00BB2ACD" w:rsidP="00BB2ACD">
      <w:pPr>
        <w:ind w:firstLine="420"/>
        <w:jc w:val="center"/>
        <w:rPr>
          <w:rFonts w:ascii="Times New Roman" w:eastAsia="宋体" w:hAnsi="Times New Roman" w:cs="Times New Roman"/>
          <w:b/>
          <w:bCs/>
          <w:sz w:val="22"/>
          <w:szCs w:val="24"/>
        </w:rPr>
      </w:pPr>
    </w:p>
    <w:p w14:paraId="087D00D3" w14:textId="2B7FC518" w:rsidR="00BB2ACD" w:rsidRPr="00743E15" w:rsidRDefault="00BB2ACD" w:rsidP="00BB2ACD">
      <w:pPr>
        <w:ind w:firstLine="420"/>
        <w:jc w:val="center"/>
        <w:rPr>
          <w:rFonts w:ascii="Times New Roman" w:eastAsia="宋体" w:hAnsi="Times New Roman" w:cs="Times New Roman"/>
          <w:b/>
          <w:bCs/>
          <w:sz w:val="22"/>
          <w:szCs w:val="24"/>
        </w:rPr>
      </w:pPr>
      <w:r w:rsidRPr="00743E15">
        <w:rPr>
          <w:rFonts w:ascii="Times New Roman" w:eastAsia="宋体" w:hAnsi="Times New Roman" w:cs="Times New Roman"/>
          <w:b/>
          <w:bCs/>
          <w:sz w:val="22"/>
          <w:szCs w:val="24"/>
        </w:rPr>
        <w:t>表</w:t>
      </w:r>
      <w:r>
        <w:rPr>
          <w:rFonts w:ascii="Times New Roman" w:eastAsia="宋体" w:hAnsi="Times New Roman" w:cs="Times New Roman" w:hint="eastAsia"/>
          <w:b/>
          <w:bCs/>
          <w:sz w:val="22"/>
          <w:szCs w:val="24"/>
        </w:rPr>
        <w:t>6</w:t>
      </w:r>
      <w:r w:rsidRPr="00743E15">
        <w:rPr>
          <w:rFonts w:ascii="Times New Roman" w:eastAsia="宋体" w:hAnsi="Times New Roman" w:cs="Times New Roman"/>
          <w:b/>
          <w:bCs/>
          <w:sz w:val="22"/>
          <w:szCs w:val="24"/>
        </w:rPr>
        <w:t xml:space="preserve"> </w:t>
      </w:r>
      <w:r w:rsidRPr="00743E15">
        <w:rPr>
          <w:rFonts w:ascii="Times New Roman" w:eastAsia="宋体" w:hAnsi="Times New Roman" w:cs="Times New Roman"/>
          <w:b/>
          <w:bCs/>
          <w:sz w:val="22"/>
          <w:szCs w:val="24"/>
        </w:rPr>
        <w:t>可达矩阵影响因素集合</w:t>
      </w:r>
    </w:p>
    <w:tbl>
      <w:tblPr>
        <w:tblStyle w:val="ac"/>
        <w:tblW w:w="0" w:type="auto"/>
        <w:tblInd w:w="-5"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959"/>
        <w:gridCol w:w="3115"/>
        <w:gridCol w:w="1676"/>
        <w:gridCol w:w="426"/>
      </w:tblGrid>
      <w:tr w:rsidR="00BB2ACD" w:rsidRPr="00A173A3" w14:paraId="69FC79BC" w14:textId="77777777" w:rsidTr="00BB2ACD">
        <w:tc>
          <w:tcPr>
            <w:tcW w:w="1213" w:type="dxa"/>
            <w:tcBorders>
              <w:top w:val="single" w:sz="8" w:space="0" w:color="auto"/>
              <w:bottom w:val="single" w:sz="8" w:space="0" w:color="auto"/>
            </w:tcBorders>
            <w:vAlign w:val="center"/>
          </w:tcPr>
          <w:p w14:paraId="3E954730" w14:textId="77777777" w:rsidR="00BB2ACD" w:rsidRPr="00A173A3" w:rsidRDefault="00BB2ACD" w:rsidP="007715B8">
            <w:pPr>
              <w:jc w:val="center"/>
            </w:pPr>
            <w:r w:rsidRPr="00A173A3">
              <w:rPr>
                <w:rFonts w:hint="eastAsia"/>
              </w:rPr>
              <w:t>影响因素</w:t>
            </w:r>
          </w:p>
          <w:p w14:paraId="7FD8E08A" w14:textId="77777777" w:rsidR="00BB2ACD" w:rsidRPr="00A173A3" w:rsidRDefault="00BB2ACD" w:rsidP="007715B8">
            <w:pPr>
              <w:jc w:val="center"/>
            </w:pPr>
            <w:r w:rsidRPr="00A173A3">
              <w:rPr>
                <w:rFonts w:hint="eastAsia"/>
              </w:rPr>
              <w:t>(</w:t>
            </w:r>
            <m:oMath>
              <m:sSub>
                <m:sSubPr>
                  <m:ctrlPr>
                    <w:rPr>
                      <w:rFonts w:ascii="Cambria Math" w:hAnsi="Cambria Math"/>
                      <w:i/>
                      <w:lang w:val="fr-FR"/>
                    </w:rPr>
                  </m:ctrlPr>
                </m:sSubPr>
                <m:e>
                  <m:r>
                    <w:rPr>
                      <w:rFonts w:ascii="Cambria Math" w:hAnsi="Cambria Math" w:hint="eastAsia"/>
                      <w:lang w:val="fr-FR"/>
                    </w:rPr>
                    <m:t>S</m:t>
                  </m:r>
                </m:e>
                <m:sub>
                  <m:r>
                    <w:rPr>
                      <w:rFonts w:ascii="Cambria Math" w:hAnsi="Cambria Math"/>
                      <w:lang w:val="fr-FR"/>
                    </w:rPr>
                    <m:t>i</m:t>
                  </m:r>
                </m:sub>
              </m:sSub>
              <m:r>
                <m:rPr>
                  <m:sty m:val="p"/>
                </m:rPr>
                <w:rPr>
                  <w:rFonts w:ascii="Cambria Math" w:hAnsi="Cambria Math"/>
                </w:rPr>
                <m:t>)</m:t>
              </m:r>
            </m:oMath>
          </w:p>
        </w:tc>
        <w:tc>
          <w:tcPr>
            <w:tcW w:w="1956" w:type="dxa"/>
            <w:tcBorders>
              <w:top w:val="single" w:sz="8" w:space="0" w:color="auto"/>
              <w:bottom w:val="single" w:sz="8" w:space="0" w:color="auto"/>
            </w:tcBorders>
            <w:vAlign w:val="center"/>
          </w:tcPr>
          <w:p w14:paraId="3E2B01BF" w14:textId="77777777" w:rsidR="00BB2ACD" w:rsidRPr="00A173A3" w:rsidRDefault="00BB2ACD" w:rsidP="007715B8">
            <w:pPr>
              <w:jc w:val="center"/>
            </w:pPr>
            <w:r w:rsidRPr="00A173A3">
              <w:rPr>
                <w:rFonts w:hint="eastAsia"/>
              </w:rPr>
              <w:t>可达集</w:t>
            </w:r>
          </w:p>
          <w:p w14:paraId="12EEE0B8" w14:textId="77777777" w:rsidR="00BB2ACD" w:rsidRPr="00A173A3" w:rsidRDefault="00BB2ACD" w:rsidP="007715B8">
            <w:pPr>
              <w:jc w:val="center"/>
            </w:pPr>
            <w:r w:rsidRPr="00A173A3">
              <w:rPr>
                <w:rFonts w:hint="eastAsia"/>
              </w:rPr>
              <w:t>(</w:t>
            </w:r>
            <m:oMath>
              <m:sSub>
                <m:sSubPr>
                  <m:ctrlPr>
                    <w:rPr>
                      <w:rFonts w:ascii="Cambria Math" w:hAnsi="Cambria Math"/>
                      <w:i/>
                      <w:lang w:val="fr-FR"/>
                    </w:rPr>
                  </m:ctrlPr>
                </m:sSubPr>
                <m:e>
                  <m:r>
                    <w:rPr>
                      <w:rFonts w:ascii="Cambria Math" w:hAnsi="Cambria Math" w:hint="eastAsia"/>
                      <w:lang w:val="fr-FR"/>
                    </w:rPr>
                    <m:t>R</m:t>
                  </m:r>
                </m:e>
                <m:sub>
                  <m:r>
                    <w:rPr>
                      <w:rFonts w:ascii="Cambria Math" w:hAnsi="Cambria Math"/>
                      <w:lang w:val="fr-FR"/>
                    </w:rPr>
                    <m:t>i</m:t>
                  </m:r>
                </m:sub>
              </m:sSub>
              <m:r>
                <m:rPr>
                  <m:sty m:val="p"/>
                </m:rPr>
                <w:rPr>
                  <w:rFonts w:ascii="Cambria Math" w:hAnsi="Cambria Math"/>
                </w:rPr>
                <m:t>)</m:t>
              </m:r>
            </m:oMath>
          </w:p>
        </w:tc>
        <w:tc>
          <w:tcPr>
            <w:tcW w:w="3043" w:type="dxa"/>
            <w:tcBorders>
              <w:top w:val="single" w:sz="8" w:space="0" w:color="auto"/>
              <w:bottom w:val="single" w:sz="8" w:space="0" w:color="auto"/>
            </w:tcBorders>
            <w:vAlign w:val="center"/>
          </w:tcPr>
          <w:p w14:paraId="712FAEA2" w14:textId="77777777" w:rsidR="00BB2ACD" w:rsidRPr="00A173A3" w:rsidRDefault="00BB2ACD" w:rsidP="007715B8">
            <w:pPr>
              <w:jc w:val="center"/>
            </w:pPr>
            <w:r w:rsidRPr="00A173A3">
              <w:rPr>
                <w:rFonts w:hint="eastAsia"/>
              </w:rPr>
              <w:t>前因集</w:t>
            </w:r>
          </w:p>
          <w:p w14:paraId="4D4B7B1B" w14:textId="77777777" w:rsidR="00BB2ACD" w:rsidRPr="00A173A3" w:rsidRDefault="00BB2ACD" w:rsidP="007715B8">
            <w:pPr>
              <w:jc w:val="center"/>
            </w:pPr>
            <w:r w:rsidRPr="00A173A3">
              <w:rPr>
                <w:rFonts w:hint="eastAsia"/>
              </w:rPr>
              <w:t>(</w:t>
            </w:r>
            <m:oMath>
              <m:sSub>
                <m:sSubPr>
                  <m:ctrlPr>
                    <w:rPr>
                      <w:rFonts w:ascii="Cambria Math" w:hAnsi="Cambria Math"/>
                      <w:i/>
                      <w:lang w:val="fr-FR"/>
                    </w:rPr>
                  </m:ctrlPr>
                </m:sSubPr>
                <m:e>
                  <m:r>
                    <w:rPr>
                      <w:rFonts w:ascii="Cambria Math" w:hAnsi="Cambria Math" w:hint="eastAsia"/>
                      <w:lang w:val="fr-FR"/>
                    </w:rPr>
                    <m:t>S</m:t>
                  </m:r>
                </m:e>
                <m:sub>
                  <m:r>
                    <w:rPr>
                      <w:rFonts w:ascii="Cambria Math" w:hAnsi="Cambria Math"/>
                      <w:lang w:val="fr-FR"/>
                    </w:rPr>
                    <m:t>i</m:t>
                  </m:r>
                </m:sub>
              </m:sSub>
              <m:r>
                <m:rPr>
                  <m:sty m:val="p"/>
                </m:rPr>
                <w:rPr>
                  <w:rFonts w:ascii="Cambria Math" w:hAnsi="Cambria Math"/>
                </w:rPr>
                <m:t>)</m:t>
              </m:r>
            </m:oMath>
          </w:p>
        </w:tc>
        <w:tc>
          <w:tcPr>
            <w:tcW w:w="1676" w:type="dxa"/>
            <w:tcBorders>
              <w:top w:val="single" w:sz="8" w:space="0" w:color="auto"/>
              <w:bottom w:val="single" w:sz="8" w:space="0" w:color="auto"/>
            </w:tcBorders>
            <w:vAlign w:val="center"/>
          </w:tcPr>
          <w:p w14:paraId="63BE9731" w14:textId="77777777" w:rsidR="00BB2ACD" w:rsidRPr="00A173A3" w:rsidRDefault="00BB2ACD" w:rsidP="007715B8">
            <w:pPr>
              <w:jc w:val="center"/>
            </w:pPr>
            <w:r w:rsidRPr="00A173A3">
              <w:rPr>
                <w:rFonts w:hint="eastAsia"/>
              </w:rPr>
              <w:t>交集</w:t>
            </w:r>
          </w:p>
          <w:p w14:paraId="21BB3195" w14:textId="77777777" w:rsidR="00BB2ACD" w:rsidRPr="00A173A3" w:rsidRDefault="00BB2ACD" w:rsidP="007715B8">
            <w:pPr>
              <w:jc w:val="center"/>
            </w:pPr>
            <w:r w:rsidRPr="00A173A3">
              <w:rPr>
                <w:rFonts w:hint="eastAsia"/>
              </w:rPr>
              <w:t>(</w:t>
            </w:r>
            <m:oMath>
              <m:sSub>
                <m:sSubPr>
                  <m:ctrlPr>
                    <w:rPr>
                      <w:rFonts w:ascii="Cambria Math" w:hAnsi="Cambria Math"/>
                      <w:i/>
                      <w:lang w:val="fr-FR"/>
                    </w:rPr>
                  </m:ctrlPr>
                </m:sSubPr>
                <m:e>
                  <m:sSub>
                    <m:sSubPr>
                      <m:ctrlPr>
                        <w:rPr>
                          <w:rFonts w:ascii="Cambria Math" w:hAnsi="Cambria Math"/>
                          <w:i/>
                          <w:lang w:val="fr-FR"/>
                        </w:rPr>
                      </m:ctrlPr>
                    </m:sSubPr>
                    <m:e>
                      <m:r>
                        <w:rPr>
                          <w:rFonts w:ascii="Cambria Math" w:hAnsi="Cambria Math" w:hint="eastAsia"/>
                          <w:lang w:val="fr-FR"/>
                        </w:rPr>
                        <m:t>R</m:t>
                      </m:r>
                    </m:e>
                    <m:sub>
                      <m:r>
                        <w:rPr>
                          <w:rFonts w:ascii="Cambria Math" w:hAnsi="Cambria Math"/>
                          <w:lang w:val="fr-FR"/>
                        </w:rPr>
                        <m:t>i</m:t>
                      </m:r>
                    </m:sub>
                  </m:sSub>
                  <m:r>
                    <w:rPr>
                      <w:rFonts w:ascii="Cambria Math" w:hAnsi="Cambria Math"/>
                      <w:lang w:val="fr-FR"/>
                    </w:rPr>
                    <m:t>∩</m:t>
                  </m:r>
                  <m:r>
                    <w:rPr>
                      <w:rFonts w:ascii="Cambria Math" w:hAnsi="Cambria Math" w:hint="eastAsia"/>
                      <w:lang w:val="fr-FR"/>
                    </w:rPr>
                    <m:t>S</m:t>
                  </m:r>
                </m:e>
                <m:sub>
                  <m:r>
                    <w:rPr>
                      <w:rFonts w:ascii="Cambria Math" w:hAnsi="Cambria Math"/>
                      <w:lang w:val="fr-FR"/>
                    </w:rPr>
                    <m:t>i</m:t>
                  </m:r>
                </m:sub>
              </m:sSub>
              <m:r>
                <m:rPr>
                  <m:sty m:val="p"/>
                </m:rPr>
                <w:rPr>
                  <w:rFonts w:ascii="Cambria Math" w:hAnsi="Cambria Math"/>
                </w:rPr>
                <m:t>)</m:t>
              </m:r>
            </m:oMath>
          </w:p>
        </w:tc>
        <w:tc>
          <w:tcPr>
            <w:tcW w:w="426" w:type="dxa"/>
            <w:tcBorders>
              <w:top w:val="single" w:sz="8" w:space="0" w:color="auto"/>
              <w:bottom w:val="single" w:sz="8" w:space="0" w:color="auto"/>
            </w:tcBorders>
            <w:vAlign w:val="center"/>
          </w:tcPr>
          <w:p w14:paraId="2569E17F" w14:textId="77777777" w:rsidR="00BB2ACD" w:rsidRPr="00A173A3" w:rsidRDefault="00BB2ACD" w:rsidP="007715B8">
            <w:pPr>
              <w:jc w:val="center"/>
            </w:pPr>
            <w:r w:rsidRPr="00A173A3">
              <w:rPr>
                <w:rFonts w:hint="eastAsia"/>
              </w:rPr>
              <w:t>级别</w:t>
            </w:r>
          </w:p>
        </w:tc>
      </w:tr>
      <w:tr w:rsidR="00BB2ACD" w:rsidRPr="007501B3" w14:paraId="11890BCA" w14:textId="77777777" w:rsidTr="00BB2ACD">
        <w:tc>
          <w:tcPr>
            <w:tcW w:w="1213" w:type="dxa"/>
            <w:tcBorders>
              <w:top w:val="single" w:sz="8" w:space="0" w:color="auto"/>
            </w:tcBorders>
          </w:tcPr>
          <w:p w14:paraId="15D70EC5"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oMath>
            </m:oMathPara>
          </w:p>
        </w:tc>
        <w:tc>
          <w:tcPr>
            <w:tcW w:w="1956" w:type="dxa"/>
            <w:tcBorders>
              <w:top w:val="single" w:sz="8" w:space="0" w:color="auto"/>
            </w:tcBorders>
            <w:vAlign w:val="center"/>
          </w:tcPr>
          <w:p w14:paraId="765E5D80" w14:textId="0E1FB9A6"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3043" w:type="dxa"/>
            <w:tcBorders>
              <w:top w:val="single" w:sz="8" w:space="0" w:color="auto"/>
            </w:tcBorders>
            <w:vAlign w:val="center"/>
          </w:tcPr>
          <w:p w14:paraId="1D35F1B6" w14:textId="0E185E57"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1676" w:type="dxa"/>
            <w:tcBorders>
              <w:top w:val="single" w:sz="8" w:space="0" w:color="auto"/>
            </w:tcBorders>
            <w:vAlign w:val="center"/>
          </w:tcPr>
          <w:p w14:paraId="3986907C" w14:textId="77777777"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oMath>
            </m:oMathPara>
          </w:p>
        </w:tc>
        <w:tc>
          <w:tcPr>
            <w:tcW w:w="426" w:type="dxa"/>
            <w:tcBorders>
              <w:top w:val="single" w:sz="8" w:space="0" w:color="auto"/>
            </w:tcBorders>
            <w:vAlign w:val="center"/>
          </w:tcPr>
          <w:p w14:paraId="7A61B5D1" w14:textId="3E529B68" w:rsidR="00BB2ACD" w:rsidRPr="00D24F10" w:rsidRDefault="00F729FA" w:rsidP="007715B8">
            <w:pPr>
              <w:jc w:val="center"/>
              <w:rPr>
                <w:rFonts w:ascii="Times New Roman" w:hAnsi="Times New Roman" w:cs="Times New Roman"/>
              </w:rPr>
            </w:pPr>
            <w:r>
              <w:rPr>
                <w:rFonts w:ascii="Times New Roman" w:hAnsi="Times New Roman" w:cs="Times New Roman" w:hint="eastAsia"/>
              </w:rPr>
              <w:t>2</w:t>
            </w:r>
          </w:p>
        </w:tc>
      </w:tr>
      <w:tr w:rsidR="00BB2ACD" w:rsidRPr="007501B3" w14:paraId="2A123674" w14:textId="77777777" w:rsidTr="00BB2ACD">
        <w:tc>
          <w:tcPr>
            <w:tcW w:w="1213" w:type="dxa"/>
          </w:tcPr>
          <w:p w14:paraId="5195F769"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oMath>
            </m:oMathPara>
          </w:p>
        </w:tc>
        <w:tc>
          <w:tcPr>
            <w:tcW w:w="1956" w:type="dxa"/>
            <w:vAlign w:val="center"/>
          </w:tcPr>
          <w:p w14:paraId="01414560" w14:textId="5C9B49F3"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3043" w:type="dxa"/>
            <w:vAlign w:val="center"/>
          </w:tcPr>
          <w:p w14:paraId="400F1944" w14:textId="46A6ABE2"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1676" w:type="dxa"/>
            <w:vAlign w:val="center"/>
          </w:tcPr>
          <w:p w14:paraId="1E4911AF" w14:textId="335C7DBA"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oMath>
            </m:oMathPara>
          </w:p>
        </w:tc>
        <w:tc>
          <w:tcPr>
            <w:tcW w:w="426" w:type="dxa"/>
            <w:vAlign w:val="center"/>
          </w:tcPr>
          <w:p w14:paraId="74382C8E" w14:textId="3ADC46DA" w:rsidR="00BB2ACD" w:rsidRPr="00D24F10" w:rsidRDefault="00F729FA" w:rsidP="007715B8">
            <w:pPr>
              <w:jc w:val="center"/>
              <w:rPr>
                <w:rFonts w:ascii="Times New Roman" w:hAnsi="Times New Roman" w:cs="Times New Roman"/>
              </w:rPr>
            </w:pPr>
            <w:r>
              <w:rPr>
                <w:rFonts w:ascii="Times New Roman" w:hAnsi="Times New Roman" w:cs="Times New Roman" w:hint="eastAsia"/>
              </w:rPr>
              <w:t>2</w:t>
            </w:r>
          </w:p>
        </w:tc>
      </w:tr>
      <w:tr w:rsidR="00BB2ACD" w:rsidRPr="007501B3" w14:paraId="029A6E64" w14:textId="77777777" w:rsidTr="00BB2ACD">
        <w:tc>
          <w:tcPr>
            <w:tcW w:w="1213" w:type="dxa"/>
          </w:tcPr>
          <w:p w14:paraId="17BFC527"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1956" w:type="dxa"/>
            <w:vAlign w:val="center"/>
          </w:tcPr>
          <w:p w14:paraId="32FB27CF" w14:textId="149A6E78"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3043" w:type="dxa"/>
            <w:vAlign w:val="center"/>
          </w:tcPr>
          <w:p w14:paraId="68330457" w14:textId="7EB0094C"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676" w:type="dxa"/>
            <w:vAlign w:val="center"/>
          </w:tcPr>
          <w:p w14:paraId="083A7D23" w14:textId="3CC4BF6F"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m:oMathPara>
          </w:p>
        </w:tc>
        <w:tc>
          <w:tcPr>
            <w:tcW w:w="426" w:type="dxa"/>
            <w:vAlign w:val="center"/>
          </w:tcPr>
          <w:p w14:paraId="46DF6109" w14:textId="776D7C9D" w:rsidR="00BB2ACD" w:rsidRPr="00D24F10" w:rsidRDefault="00F729FA" w:rsidP="007715B8">
            <w:pPr>
              <w:jc w:val="center"/>
              <w:rPr>
                <w:rFonts w:ascii="Times New Roman" w:hAnsi="Times New Roman" w:cs="Times New Roman"/>
              </w:rPr>
            </w:pPr>
            <w:r>
              <w:rPr>
                <w:rFonts w:ascii="Times New Roman" w:hAnsi="Times New Roman" w:cs="Times New Roman" w:hint="eastAsia"/>
              </w:rPr>
              <w:t>1</w:t>
            </w:r>
          </w:p>
        </w:tc>
      </w:tr>
      <w:tr w:rsidR="00BB2ACD" w:rsidRPr="007501B3" w14:paraId="5F7DF5E1" w14:textId="77777777" w:rsidTr="00BB2ACD">
        <w:tc>
          <w:tcPr>
            <w:tcW w:w="1213" w:type="dxa"/>
          </w:tcPr>
          <w:p w14:paraId="798996D1"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oMath>
            </m:oMathPara>
          </w:p>
        </w:tc>
        <w:tc>
          <w:tcPr>
            <w:tcW w:w="1956" w:type="dxa"/>
            <w:vAlign w:val="center"/>
          </w:tcPr>
          <w:p w14:paraId="2E6BBB60" w14:textId="3286155C"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oMath>
            </m:oMathPara>
          </w:p>
        </w:tc>
        <w:tc>
          <w:tcPr>
            <w:tcW w:w="3043" w:type="dxa"/>
            <w:vAlign w:val="center"/>
          </w:tcPr>
          <w:p w14:paraId="76002E8F" w14:textId="03D9D8DA"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676" w:type="dxa"/>
            <w:vAlign w:val="center"/>
          </w:tcPr>
          <w:p w14:paraId="0007183E" w14:textId="1A837767"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oMath>
            </m:oMathPara>
          </w:p>
        </w:tc>
        <w:tc>
          <w:tcPr>
            <w:tcW w:w="426" w:type="dxa"/>
            <w:vAlign w:val="center"/>
          </w:tcPr>
          <w:p w14:paraId="2B39B267" w14:textId="0220AEBD" w:rsidR="00BB2ACD" w:rsidRPr="00D24F10" w:rsidRDefault="00F729FA" w:rsidP="007715B8">
            <w:pPr>
              <w:jc w:val="center"/>
              <w:rPr>
                <w:rFonts w:ascii="Times New Roman" w:hAnsi="Times New Roman" w:cs="Times New Roman"/>
              </w:rPr>
            </w:pPr>
            <w:r>
              <w:rPr>
                <w:rFonts w:ascii="Times New Roman" w:hAnsi="Times New Roman" w:cs="Times New Roman" w:hint="eastAsia"/>
              </w:rPr>
              <w:t>2</w:t>
            </w:r>
          </w:p>
        </w:tc>
      </w:tr>
      <w:tr w:rsidR="00BB2ACD" w:rsidRPr="007501B3" w14:paraId="2131E07A" w14:textId="77777777" w:rsidTr="00BB2ACD">
        <w:tc>
          <w:tcPr>
            <w:tcW w:w="1213" w:type="dxa"/>
          </w:tcPr>
          <w:p w14:paraId="7E4EA5C1"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oMath>
            </m:oMathPara>
          </w:p>
        </w:tc>
        <w:tc>
          <w:tcPr>
            <w:tcW w:w="1956" w:type="dxa"/>
            <w:vAlign w:val="center"/>
          </w:tcPr>
          <w:p w14:paraId="2A39E855" w14:textId="791D14A8"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3043" w:type="dxa"/>
            <w:vAlign w:val="center"/>
          </w:tcPr>
          <w:p w14:paraId="0A92CB3D" w14:textId="74242CCA"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676" w:type="dxa"/>
            <w:vAlign w:val="center"/>
          </w:tcPr>
          <w:p w14:paraId="3C8BAC24" w14:textId="15F7EC6F"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426" w:type="dxa"/>
            <w:vAlign w:val="center"/>
          </w:tcPr>
          <w:p w14:paraId="5557B7C5" w14:textId="4B97D8B9" w:rsidR="00BB2ACD" w:rsidRPr="00D24F10" w:rsidRDefault="00F729FA" w:rsidP="007715B8">
            <w:pPr>
              <w:jc w:val="center"/>
              <w:rPr>
                <w:rFonts w:ascii="Times New Roman" w:hAnsi="Times New Roman" w:cs="Times New Roman"/>
              </w:rPr>
            </w:pPr>
            <w:r>
              <w:rPr>
                <w:rFonts w:ascii="Times New Roman" w:hAnsi="Times New Roman" w:cs="Times New Roman" w:hint="eastAsia"/>
              </w:rPr>
              <w:t>3</w:t>
            </w:r>
          </w:p>
        </w:tc>
      </w:tr>
      <w:tr w:rsidR="00BB2ACD" w:rsidRPr="007501B3" w14:paraId="34BEA8EA" w14:textId="77777777" w:rsidTr="00BB2ACD">
        <w:tc>
          <w:tcPr>
            <w:tcW w:w="1213" w:type="dxa"/>
          </w:tcPr>
          <w:p w14:paraId="117D6EFB"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oMath>
            </m:oMathPara>
          </w:p>
        </w:tc>
        <w:tc>
          <w:tcPr>
            <w:tcW w:w="1956" w:type="dxa"/>
            <w:vAlign w:val="center"/>
          </w:tcPr>
          <w:p w14:paraId="141751AD" w14:textId="128B68BF"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3043" w:type="dxa"/>
            <w:vAlign w:val="center"/>
          </w:tcPr>
          <w:p w14:paraId="5DA5200E" w14:textId="053DF28D"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676" w:type="dxa"/>
            <w:vAlign w:val="center"/>
          </w:tcPr>
          <w:p w14:paraId="22CB9A7F" w14:textId="7F9F0C46"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426" w:type="dxa"/>
            <w:vAlign w:val="center"/>
          </w:tcPr>
          <w:p w14:paraId="77F2B2B4" w14:textId="203BEAF2" w:rsidR="00BB2ACD" w:rsidRPr="00D24F10" w:rsidRDefault="00F729FA" w:rsidP="007715B8">
            <w:pPr>
              <w:jc w:val="center"/>
              <w:rPr>
                <w:rFonts w:ascii="Times New Roman" w:hAnsi="Times New Roman" w:cs="Times New Roman"/>
              </w:rPr>
            </w:pPr>
            <w:r>
              <w:rPr>
                <w:rFonts w:ascii="Times New Roman" w:hAnsi="Times New Roman" w:cs="Times New Roman" w:hint="eastAsia"/>
              </w:rPr>
              <w:t>4</w:t>
            </w:r>
          </w:p>
        </w:tc>
      </w:tr>
      <w:tr w:rsidR="00BB2ACD" w:rsidRPr="007501B3" w14:paraId="08E252DF" w14:textId="77777777" w:rsidTr="00BB2ACD">
        <w:tc>
          <w:tcPr>
            <w:tcW w:w="1213" w:type="dxa"/>
          </w:tcPr>
          <w:p w14:paraId="1162E6DD"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oMath>
            </m:oMathPara>
          </w:p>
        </w:tc>
        <w:tc>
          <w:tcPr>
            <w:tcW w:w="1956" w:type="dxa"/>
            <w:vAlign w:val="center"/>
          </w:tcPr>
          <w:p w14:paraId="1A3F5533" w14:textId="3A8CC388"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oMath>
            </m:oMathPara>
          </w:p>
        </w:tc>
        <w:tc>
          <w:tcPr>
            <w:tcW w:w="3043" w:type="dxa"/>
            <w:vAlign w:val="center"/>
          </w:tcPr>
          <w:p w14:paraId="0AB43FC0" w14:textId="730EA9FF"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1676" w:type="dxa"/>
            <w:vAlign w:val="center"/>
          </w:tcPr>
          <w:p w14:paraId="3FFE6165" w14:textId="1283D506"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oMath>
            </m:oMathPara>
          </w:p>
        </w:tc>
        <w:tc>
          <w:tcPr>
            <w:tcW w:w="426" w:type="dxa"/>
            <w:vAlign w:val="center"/>
          </w:tcPr>
          <w:p w14:paraId="1CEB45D2" w14:textId="1B620594" w:rsidR="00BB2ACD" w:rsidRPr="00D24F10" w:rsidRDefault="00F729FA" w:rsidP="007715B8">
            <w:pPr>
              <w:jc w:val="center"/>
              <w:rPr>
                <w:rFonts w:ascii="Times New Roman" w:hAnsi="Times New Roman" w:cs="Times New Roman"/>
              </w:rPr>
            </w:pPr>
            <w:r>
              <w:rPr>
                <w:rFonts w:ascii="Times New Roman" w:hAnsi="Times New Roman" w:cs="Times New Roman" w:hint="eastAsia"/>
              </w:rPr>
              <w:t>3</w:t>
            </w:r>
          </w:p>
        </w:tc>
      </w:tr>
      <w:tr w:rsidR="00BB2ACD" w:rsidRPr="007501B3" w14:paraId="7207A4F3" w14:textId="77777777" w:rsidTr="00BB2ACD">
        <w:tc>
          <w:tcPr>
            <w:tcW w:w="1213" w:type="dxa"/>
          </w:tcPr>
          <w:p w14:paraId="6D91F6B9"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1956" w:type="dxa"/>
            <w:vAlign w:val="center"/>
          </w:tcPr>
          <w:p w14:paraId="13B2FC83" w14:textId="229BD700" w:rsidR="00BB2ACD" w:rsidRPr="00CA36A4" w:rsidRDefault="00CB5F6C" w:rsidP="00BB2ACD">
            <w:pP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2</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oMath>
            </m:oMathPara>
          </w:p>
        </w:tc>
        <w:tc>
          <w:tcPr>
            <w:tcW w:w="3043" w:type="dxa"/>
            <w:vAlign w:val="center"/>
          </w:tcPr>
          <w:p w14:paraId="548DF73E" w14:textId="7CD27191" w:rsidR="00BB2ACD" w:rsidRPr="00CA36A4" w:rsidRDefault="00CB5F6C" w:rsidP="007715B8">
            <w:pPr>
              <w:jc w:val="center"/>
              <w:rPr>
                <w:b/>
                <w:bCs/>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1676" w:type="dxa"/>
            <w:vAlign w:val="center"/>
          </w:tcPr>
          <w:p w14:paraId="6552F491" w14:textId="3515F985"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oMath>
            </m:oMathPara>
          </w:p>
        </w:tc>
        <w:tc>
          <w:tcPr>
            <w:tcW w:w="426" w:type="dxa"/>
            <w:vAlign w:val="center"/>
          </w:tcPr>
          <w:p w14:paraId="3A7D3FDC" w14:textId="31D9F409" w:rsidR="00BB2ACD" w:rsidRPr="00D24F10" w:rsidRDefault="00F729FA" w:rsidP="007715B8">
            <w:pPr>
              <w:jc w:val="center"/>
              <w:rPr>
                <w:rFonts w:ascii="Times New Roman" w:hAnsi="Times New Roman" w:cs="Times New Roman"/>
              </w:rPr>
            </w:pPr>
            <w:r>
              <w:rPr>
                <w:rFonts w:ascii="Times New Roman" w:hAnsi="Times New Roman" w:cs="Times New Roman" w:hint="eastAsia"/>
              </w:rPr>
              <w:t>4</w:t>
            </w:r>
          </w:p>
        </w:tc>
      </w:tr>
      <w:tr w:rsidR="00BB2ACD" w:rsidRPr="007501B3" w14:paraId="734A75EF" w14:textId="77777777" w:rsidTr="00BB2ACD">
        <w:tc>
          <w:tcPr>
            <w:tcW w:w="1213" w:type="dxa"/>
          </w:tcPr>
          <w:p w14:paraId="2A4FE9CD"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oMath>
            </m:oMathPara>
          </w:p>
        </w:tc>
        <w:tc>
          <w:tcPr>
            <w:tcW w:w="1956" w:type="dxa"/>
            <w:vAlign w:val="center"/>
          </w:tcPr>
          <w:p w14:paraId="56C92A20" w14:textId="53D78CE1"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3043" w:type="dxa"/>
            <w:vAlign w:val="center"/>
          </w:tcPr>
          <w:p w14:paraId="7E61E07E" w14:textId="545B5F5E"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7</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8</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676" w:type="dxa"/>
            <w:vAlign w:val="center"/>
          </w:tcPr>
          <w:p w14:paraId="0BEE3DEF" w14:textId="53EF47AE"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426" w:type="dxa"/>
            <w:vAlign w:val="center"/>
          </w:tcPr>
          <w:p w14:paraId="4DCAAC8D" w14:textId="64EB7A00" w:rsidR="00BB2ACD" w:rsidRPr="00D24F10" w:rsidRDefault="00F729FA" w:rsidP="007715B8">
            <w:pPr>
              <w:jc w:val="center"/>
              <w:rPr>
                <w:rFonts w:ascii="Times New Roman" w:hAnsi="Times New Roman" w:cs="Times New Roman"/>
              </w:rPr>
            </w:pPr>
            <w:r>
              <w:rPr>
                <w:rFonts w:ascii="Times New Roman" w:hAnsi="Times New Roman" w:cs="Times New Roman" w:hint="eastAsia"/>
              </w:rPr>
              <w:t>3</w:t>
            </w:r>
          </w:p>
        </w:tc>
      </w:tr>
      <w:tr w:rsidR="00BB2ACD" w:rsidRPr="007501B3" w14:paraId="5A921DBB" w14:textId="77777777" w:rsidTr="00BB2ACD">
        <w:tc>
          <w:tcPr>
            <w:tcW w:w="1213" w:type="dxa"/>
          </w:tcPr>
          <w:p w14:paraId="0A9B546E" w14:textId="77777777" w:rsidR="00BB2ACD" w:rsidRDefault="00CB5F6C" w:rsidP="007715B8">
            <w:pPr>
              <w:jc w:val="center"/>
              <w:rPr>
                <w:sz w:val="22"/>
                <w:szCs w:val="24"/>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956" w:type="dxa"/>
            <w:vAlign w:val="center"/>
          </w:tcPr>
          <w:p w14:paraId="0402A428" w14:textId="38D8F88C"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4</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3043" w:type="dxa"/>
            <w:vAlign w:val="center"/>
          </w:tcPr>
          <w:p w14:paraId="74603BBD" w14:textId="5DE8A333"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1676" w:type="dxa"/>
            <w:vAlign w:val="center"/>
          </w:tcPr>
          <w:p w14:paraId="2AE0BE1E" w14:textId="6CFD08BD" w:rsidR="00BB2ACD" w:rsidRPr="00CA36A4" w:rsidRDefault="00CB5F6C" w:rsidP="007715B8">
            <w:pPr>
              <w:jc w:val="center"/>
              <w:rPr>
                <w:sz w:val="16"/>
                <w:szCs w:val="18"/>
              </w:rPr>
            </w:pPr>
            <m:oMathPara>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5</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6</m:t>
                    </m:r>
                  </m:sub>
                </m:sSub>
                <m:r>
                  <w:rPr>
                    <w:rFonts w:ascii="Cambria Math" w:hAnsi="Cambria Math"/>
                    <w:sz w:val="22"/>
                    <w:szCs w:val="24"/>
                    <w:lang w:val="fr-FR"/>
                  </w:rPr>
                  <m:t xml:space="preserve">, </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9</m:t>
                    </m:r>
                  </m:sub>
                </m:sSub>
                <m:r>
                  <w:rPr>
                    <w:rFonts w:ascii="Cambria Math" w:hAnsi="Cambria Math"/>
                    <w:sz w:val="22"/>
                    <w:szCs w:val="24"/>
                    <w:lang w:val="fr-FR"/>
                  </w:rPr>
                  <m:t>,</m:t>
                </m:r>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10</m:t>
                    </m:r>
                  </m:sub>
                </m:sSub>
              </m:oMath>
            </m:oMathPara>
          </w:p>
        </w:tc>
        <w:tc>
          <w:tcPr>
            <w:tcW w:w="426" w:type="dxa"/>
            <w:vAlign w:val="center"/>
          </w:tcPr>
          <w:p w14:paraId="0AEA5380" w14:textId="1A7CC67A" w:rsidR="00BB2ACD" w:rsidRPr="00D24F10" w:rsidRDefault="00F729FA" w:rsidP="007715B8">
            <w:pPr>
              <w:jc w:val="center"/>
              <w:rPr>
                <w:rFonts w:ascii="Times New Roman" w:hAnsi="Times New Roman" w:cs="Times New Roman"/>
              </w:rPr>
            </w:pPr>
            <w:r>
              <w:rPr>
                <w:rFonts w:ascii="Times New Roman" w:hAnsi="Times New Roman" w:cs="Times New Roman" w:hint="eastAsia"/>
              </w:rPr>
              <w:t>3</w:t>
            </w:r>
          </w:p>
        </w:tc>
      </w:tr>
    </w:tbl>
    <w:p w14:paraId="544BA754" w14:textId="77777777" w:rsidR="00B93698" w:rsidRDefault="00B93698" w:rsidP="00544E14">
      <w:pPr>
        <w:rPr>
          <w:rFonts w:ascii="宋体" w:eastAsia="宋体" w:hAnsi="宋体"/>
          <w:sz w:val="22"/>
        </w:rPr>
      </w:pPr>
    </w:p>
    <w:p w14:paraId="7333DD16" w14:textId="15B4CDE6" w:rsidR="004077D3" w:rsidRDefault="004077D3" w:rsidP="00544E14">
      <w:pPr>
        <w:rPr>
          <w:rFonts w:ascii="宋体" w:eastAsia="宋体" w:hAnsi="宋体"/>
          <w:sz w:val="22"/>
        </w:rPr>
      </w:pPr>
      <w:r w:rsidRPr="004077D3">
        <w:rPr>
          <w:rFonts w:ascii="宋体" w:eastAsia="宋体" w:hAnsi="宋体"/>
          <w:noProof/>
          <w:sz w:val="22"/>
        </w:rPr>
        <w:drawing>
          <wp:inline distT="0" distB="0" distL="0" distR="0" wp14:anchorId="4FF70B78" wp14:editId="5D8AFD29">
            <wp:extent cx="5273749" cy="239963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6627" cy="2410049"/>
                    </a:xfrm>
                    <a:prstGeom prst="rect">
                      <a:avLst/>
                    </a:prstGeom>
                  </pic:spPr>
                </pic:pic>
              </a:graphicData>
            </a:graphic>
          </wp:inline>
        </w:drawing>
      </w:r>
    </w:p>
    <w:p w14:paraId="36FF6C21" w14:textId="280292F7" w:rsidR="004077D3" w:rsidRDefault="004077D3" w:rsidP="004077D3">
      <w:pPr>
        <w:jc w:val="center"/>
        <w:rPr>
          <w:rFonts w:ascii="Times New Roman" w:hAnsi="Times New Roman" w:cs="Times New Roman"/>
          <w:b/>
          <w:bCs/>
        </w:rPr>
      </w:pPr>
      <w:r w:rsidRPr="003D27C6">
        <w:rPr>
          <w:rFonts w:ascii="Times New Roman" w:hAnsi="Times New Roman" w:cs="Times New Roman"/>
          <w:b/>
          <w:bCs/>
        </w:rPr>
        <w:t>图</w:t>
      </w:r>
      <w:r w:rsidRPr="003D27C6">
        <w:rPr>
          <w:rFonts w:ascii="Times New Roman" w:hAnsi="Times New Roman" w:cs="Times New Roman"/>
          <w:b/>
          <w:bCs/>
        </w:rPr>
        <w:t xml:space="preserve">2 </w:t>
      </w:r>
      <w:r w:rsidRPr="003D27C6">
        <w:rPr>
          <w:rFonts w:ascii="Times New Roman" w:hAnsi="Times New Roman" w:cs="Times New Roman" w:hint="eastAsia"/>
          <w:b/>
          <w:bCs/>
        </w:rPr>
        <w:t>老年劳动力再就业</w:t>
      </w:r>
      <w:r w:rsidRPr="003D27C6">
        <w:rPr>
          <w:rFonts w:ascii="Times New Roman" w:hAnsi="Times New Roman" w:cs="Times New Roman"/>
          <w:b/>
          <w:bCs/>
        </w:rPr>
        <w:t>影响因素层次结构模型</w:t>
      </w:r>
    </w:p>
    <w:p w14:paraId="05CCC927" w14:textId="1BEC3149" w:rsidR="003D27C6" w:rsidRPr="003D27C6" w:rsidRDefault="003D27C6" w:rsidP="003D27C6">
      <w:pPr>
        <w:pStyle w:val="ab"/>
        <w:numPr>
          <w:ilvl w:val="0"/>
          <w:numId w:val="2"/>
        </w:numPr>
        <w:spacing w:before="240" w:after="240"/>
        <w:ind w:firstLineChars="0"/>
        <w:rPr>
          <w:rFonts w:ascii="Times New Roman" w:hAnsi="Times New Roman" w:cs="Times New Roman"/>
          <w:b/>
          <w:bCs/>
          <w:sz w:val="24"/>
          <w:szCs w:val="28"/>
        </w:rPr>
      </w:pPr>
      <w:r w:rsidRPr="003D27C6">
        <w:rPr>
          <w:rFonts w:ascii="Times New Roman" w:hAnsi="Times New Roman" w:cs="Times New Roman" w:hint="eastAsia"/>
          <w:b/>
          <w:bCs/>
          <w:sz w:val="24"/>
          <w:szCs w:val="28"/>
        </w:rPr>
        <w:t>结果</w:t>
      </w:r>
      <w:r w:rsidR="000828E6">
        <w:rPr>
          <w:rFonts w:ascii="Times New Roman" w:hAnsi="Times New Roman" w:cs="Times New Roman" w:hint="eastAsia"/>
          <w:b/>
          <w:bCs/>
          <w:sz w:val="24"/>
          <w:szCs w:val="28"/>
        </w:rPr>
        <w:t>分析</w:t>
      </w:r>
    </w:p>
    <w:p w14:paraId="437980EA" w14:textId="387724BA" w:rsidR="003D27C6" w:rsidRDefault="003D27C6" w:rsidP="003D27C6">
      <w:pPr>
        <w:pStyle w:val="ab"/>
        <w:numPr>
          <w:ilvl w:val="1"/>
          <w:numId w:val="2"/>
        </w:numPr>
        <w:spacing w:before="240" w:after="240"/>
        <w:ind w:firstLineChars="0"/>
        <w:rPr>
          <w:rFonts w:ascii="宋体" w:eastAsia="宋体" w:hAnsi="宋体"/>
          <w:b/>
          <w:bCs/>
          <w:sz w:val="22"/>
          <w:szCs w:val="24"/>
        </w:rPr>
      </w:pPr>
      <w:r w:rsidRPr="003D27C6">
        <w:rPr>
          <w:rFonts w:ascii="宋体" w:eastAsia="宋体" w:hAnsi="宋体" w:hint="eastAsia"/>
          <w:b/>
          <w:bCs/>
          <w:sz w:val="22"/>
          <w:szCs w:val="24"/>
        </w:rPr>
        <w:t>关于影响因素中心度、原因</w:t>
      </w:r>
      <w:proofErr w:type="gramStart"/>
      <w:r w:rsidRPr="003D27C6">
        <w:rPr>
          <w:rFonts w:ascii="宋体" w:eastAsia="宋体" w:hAnsi="宋体" w:hint="eastAsia"/>
          <w:b/>
          <w:bCs/>
          <w:sz w:val="22"/>
          <w:szCs w:val="24"/>
        </w:rPr>
        <w:t>度分析</w:t>
      </w:r>
      <w:proofErr w:type="gramEnd"/>
      <w:r w:rsidRPr="003D27C6">
        <w:rPr>
          <w:rFonts w:ascii="宋体" w:eastAsia="宋体" w:hAnsi="宋体" w:hint="eastAsia"/>
          <w:b/>
          <w:bCs/>
          <w:sz w:val="22"/>
          <w:szCs w:val="24"/>
        </w:rPr>
        <w:t>结果</w:t>
      </w:r>
    </w:p>
    <w:p w14:paraId="31E763AF" w14:textId="77777777" w:rsidR="005504AE" w:rsidRPr="005504AE" w:rsidRDefault="005504AE" w:rsidP="00865BC2">
      <w:pPr>
        <w:ind w:firstLine="420"/>
        <w:rPr>
          <w:rFonts w:ascii="宋体" w:eastAsia="宋体" w:hAnsi="宋体"/>
          <w:sz w:val="22"/>
          <w:szCs w:val="24"/>
        </w:rPr>
      </w:pPr>
      <w:r w:rsidRPr="005504AE">
        <w:rPr>
          <w:rFonts w:ascii="宋体" w:eastAsia="宋体" w:hAnsi="宋体" w:hint="eastAsia"/>
          <w:sz w:val="22"/>
          <w:szCs w:val="24"/>
        </w:rPr>
        <w:t>根据表</w:t>
      </w:r>
      <w:r w:rsidRPr="005504AE">
        <w:rPr>
          <w:rFonts w:ascii="宋体" w:eastAsia="宋体" w:hAnsi="宋体"/>
          <w:sz w:val="22"/>
          <w:szCs w:val="24"/>
        </w:rPr>
        <w:t>5的中心</w:t>
      </w:r>
      <w:proofErr w:type="gramStart"/>
      <w:r w:rsidRPr="005504AE">
        <w:rPr>
          <w:rFonts w:ascii="宋体" w:eastAsia="宋体" w:hAnsi="宋体"/>
          <w:sz w:val="22"/>
          <w:szCs w:val="24"/>
        </w:rPr>
        <w:t>度数据</w:t>
      </w:r>
      <w:proofErr w:type="gramEnd"/>
      <w:r w:rsidRPr="005504AE">
        <w:rPr>
          <w:rFonts w:ascii="宋体" w:eastAsia="宋体" w:hAnsi="宋体"/>
          <w:sz w:val="22"/>
          <w:szCs w:val="24"/>
        </w:rPr>
        <w:t>可知，在老年劳动力再就业影响因素体系中，不同层面的因素呈现出不同的重要程度。</w:t>
      </w:r>
    </w:p>
    <w:p w14:paraId="14E805D8" w14:textId="4BB70D87" w:rsidR="005504AE" w:rsidRPr="00865BC2" w:rsidRDefault="005504AE" w:rsidP="00865BC2">
      <w:pPr>
        <w:pStyle w:val="ab"/>
        <w:numPr>
          <w:ilvl w:val="2"/>
          <w:numId w:val="2"/>
        </w:numPr>
        <w:spacing w:before="240" w:after="240"/>
        <w:ind w:firstLineChars="0"/>
        <w:rPr>
          <w:rFonts w:ascii="宋体" w:eastAsia="宋体" w:hAnsi="宋体"/>
          <w:b/>
          <w:bCs/>
        </w:rPr>
      </w:pPr>
      <w:r w:rsidRPr="00865BC2">
        <w:rPr>
          <w:rFonts w:ascii="宋体" w:eastAsia="宋体" w:hAnsi="宋体" w:hint="eastAsia"/>
          <w:b/>
          <w:bCs/>
        </w:rPr>
        <w:lastRenderedPageBreak/>
        <w:t>个体层面</w:t>
      </w:r>
    </w:p>
    <w:p w14:paraId="2434FE12" w14:textId="20CDD566" w:rsidR="005504AE" w:rsidRPr="005504AE" w:rsidRDefault="005504AE" w:rsidP="00865BC2">
      <w:pPr>
        <w:ind w:firstLine="420"/>
        <w:rPr>
          <w:rFonts w:ascii="宋体" w:eastAsia="宋体" w:hAnsi="宋体"/>
          <w:sz w:val="22"/>
          <w:szCs w:val="24"/>
        </w:rPr>
      </w:pPr>
      <w:r w:rsidRPr="005504AE">
        <w:rPr>
          <w:rFonts w:ascii="宋体" w:eastAsia="宋体" w:hAnsi="宋体" w:hint="eastAsia"/>
          <w:sz w:val="22"/>
          <w:szCs w:val="24"/>
        </w:rPr>
        <w:t>从个体层面来看，技能适应能力（</w:t>
      </w:r>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sz w:val="22"/>
                <w:szCs w:val="24"/>
                <w:lang w:val="fr-FR"/>
              </w:rPr>
              <m:t>3</m:t>
            </m:r>
          </m:sub>
        </m:sSub>
      </m:oMath>
      <w:r w:rsidRPr="005504AE">
        <w:rPr>
          <w:rFonts w:ascii="宋体" w:eastAsia="宋体" w:hAnsi="宋体"/>
          <w:sz w:val="22"/>
          <w:szCs w:val="24"/>
        </w:rPr>
        <w:t>）的中心度在整个体系里最高，这充分体现了人力资本理论。个体通过长期工作积累的知识、技能等人力资本，对老年劳动力再就业起着至关重要的作用。依据生命周期理论，老年阶段个体的劳动供给决策会发生变化，而具备良好技能适应能力的老年人，能够更好地适应劳动力市场需求的变动。从收入效应与替代效应理论角度分析，拥有较高技能适应能力的老年人往往能获得更高的工资率，替代效应促使他们更倾向于再就业。这表明个人能力是老年劳动力再就业</w:t>
      </w:r>
      <w:proofErr w:type="gramStart"/>
      <w:r w:rsidRPr="005504AE">
        <w:rPr>
          <w:rFonts w:ascii="宋体" w:eastAsia="宋体" w:hAnsi="宋体"/>
          <w:sz w:val="22"/>
          <w:szCs w:val="24"/>
        </w:rPr>
        <w:t>最</w:t>
      </w:r>
      <w:proofErr w:type="gramEnd"/>
      <w:r w:rsidRPr="005504AE">
        <w:rPr>
          <w:rFonts w:ascii="宋体" w:eastAsia="宋体" w:hAnsi="宋体"/>
          <w:sz w:val="22"/>
          <w:szCs w:val="24"/>
        </w:rPr>
        <w:t>核心的影响因子，拥有较强的个人能力，就更有可能获得工作机会。</w:t>
      </w:r>
    </w:p>
    <w:p w14:paraId="2003C0C6" w14:textId="03BB49BF" w:rsidR="005504AE" w:rsidRPr="00865BC2" w:rsidRDefault="00865BC2" w:rsidP="00865BC2">
      <w:pPr>
        <w:pStyle w:val="ab"/>
        <w:numPr>
          <w:ilvl w:val="2"/>
          <w:numId w:val="2"/>
        </w:numPr>
        <w:spacing w:before="240" w:after="240"/>
        <w:ind w:firstLineChars="0"/>
        <w:rPr>
          <w:rFonts w:ascii="宋体" w:eastAsia="宋体" w:hAnsi="宋体"/>
          <w:b/>
          <w:bCs/>
        </w:rPr>
      </w:pPr>
      <w:r w:rsidRPr="00865BC2">
        <w:rPr>
          <w:rFonts w:ascii="宋体" w:eastAsia="宋体" w:hAnsi="宋体" w:hint="eastAsia"/>
          <w:b/>
          <w:bCs/>
        </w:rPr>
        <w:t>政府制度层面</w:t>
      </w:r>
    </w:p>
    <w:p w14:paraId="4B07234D" w14:textId="4BA01FC4" w:rsidR="005504AE" w:rsidRPr="005504AE" w:rsidRDefault="005504AE" w:rsidP="00865BC2">
      <w:pPr>
        <w:ind w:firstLine="420"/>
        <w:rPr>
          <w:rFonts w:ascii="宋体" w:eastAsia="宋体" w:hAnsi="宋体"/>
          <w:sz w:val="22"/>
          <w:szCs w:val="24"/>
        </w:rPr>
      </w:pPr>
      <w:r w:rsidRPr="005504AE">
        <w:rPr>
          <w:rFonts w:ascii="宋体" w:eastAsia="宋体" w:hAnsi="宋体" w:hint="eastAsia"/>
          <w:sz w:val="22"/>
          <w:szCs w:val="24"/>
        </w:rPr>
        <w:t>在政府制度层面，政策扶持力度（</w:t>
      </w:r>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hint="eastAsia"/>
                <w:sz w:val="22"/>
                <w:szCs w:val="24"/>
                <w:lang w:val="fr-FR"/>
              </w:rPr>
              <m:t>9</m:t>
            </m:r>
          </m:sub>
        </m:sSub>
      </m:oMath>
      <w:r w:rsidRPr="005504AE">
        <w:rPr>
          <w:rFonts w:ascii="宋体" w:eastAsia="宋体" w:hAnsi="宋体"/>
          <w:sz w:val="22"/>
          <w:szCs w:val="24"/>
        </w:rPr>
        <w:t>）的中心度排名第二，制度配套完善度（</w:t>
      </w:r>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hint="eastAsia"/>
                <w:sz w:val="22"/>
                <w:szCs w:val="24"/>
                <w:lang w:val="fr-FR"/>
              </w:rPr>
              <m:t>10</m:t>
            </m:r>
          </m:sub>
        </m:sSub>
      </m:oMath>
      <w:r w:rsidRPr="005504AE">
        <w:rPr>
          <w:rFonts w:ascii="宋体" w:eastAsia="宋体" w:hAnsi="宋体"/>
          <w:sz w:val="22"/>
          <w:szCs w:val="24"/>
        </w:rPr>
        <w:t>）的中心度在体系中排名第三。这凸显了政府政策在老年劳动力再就业中的重要作用。政府的政策扶持，如给予企业雇佣老年劳动力的补贴等，能够降低企业成本，增加老年劳动力的市场需求。完善的制度配套，像建立专门针对老年劳动力的就业服务体系等，为老年劳动力再就业提供了便利和保障。这些政策措施符合劳动供给决策理论中关于外部环境影响个体劳动供给决策的观点，良好的政策制度环境能够激励老年人做出再就业的决策。</w:t>
      </w:r>
    </w:p>
    <w:p w14:paraId="6BE223BA" w14:textId="2AD7E02A" w:rsidR="005504AE" w:rsidRPr="00865BC2" w:rsidRDefault="00865BC2" w:rsidP="00865BC2">
      <w:pPr>
        <w:pStyle w:val="ab"/>
        <w:numPr>
          <w:ilvl w:val="2"/>
          <w:numId w:val="2"/>
        </w:numPr>
        <w:spacing w:before="240" w:after="240"/>
        <w:ind w:firstLineChars="0"/>
        <w:rPr>
          <w:rFonts w:ascii="宋体" w:eastAsia="宋体" w:hAnsi="宋体"/>
          <w:b/>
          <w:bCs/>
        </w:rPr>
      </w:pPr>
      <w:r w:rsidRPr="00865BC2">
        <w:rPr>
          <w:rFonts w:ascii="宋体" w:eastAsia="宋体" w:hAnsi="宋体" w:hint="eastAsia"/>
          <w:b/>
          <w:bCs/>
        </w:rPr>
        <w:t>技术层面</w:t>
      </w:r>
    </w:p>
    <w:p w14:paraId="5D817FD8" w14:textId="42A490A8" w:rsidR="005504AE" w:rsidRPr="005504AE" w:rsidRDefault="005504AE" w:rsidP="00865BC2">
      <w:pPr>
        <w:ind w:firstLine="420"/>
        <w:rPr>
          <w:rFonts w:ascii="宋体" w:eastAsia="宋体" w:hAnsi="宋体"/>
          <w:sz w:val="22"/>
          <w:szCs w:val="24"/>
        </w:rPr>
      </w:pPr>
      <w:r w:rsidRPr="005504AE">
        <w:rPr>
          <w:rFonts w:ascii="宋体" w:eastAsia="宋体" w:hAnsi="宋体" w:hint="eastAsia"/>
          <w:sz w:val="22"/>
          <w:szCs w:val="24"/>
        </w:rPr>
        <w:t>从技术层面而言，数字获取能力（</w:t>
      </w:r>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hint="eastAsia"/>
                <w:sz w:val="22"/>
                <w:szCs w:val="24"/>
                <w:lang w:val="fr-FR"/>
              </w:rPr>
              <m:t>4</m:t>
            </m:r>
          </m:sub>
        </m:sSub>
      </m:oMath>
      <w:r w:rsidRPr="005504AE">
        <w:rPr>
          <w:rFonts w:ascii="宋体" w:eastAsia="宋体" w:hAnsi="宋体"/>
          <w:sz w:val="22"/>
          <w:szCs w:val="24"/>
        </w:rPr>
        <w:t>）的中心度较高。在数字化时代，具备数字获取能力有助于老年人获取就业信息、参与远程工作等。这反映出随着时代发展，技术因素对老年劳动力再就业的影响日益凸显。从劳动供给决策理论出发，技术能力的提升可以拓宽老年劳动力的就业渠道，增加其就业机会，从而影响他们的再就业决策。</w:t>
      </w:r>
    </w:p>
    <w:p w14:paraId="4C126340" w14:textId="140DBEE2" w:rsidR="005504AE" w:rsidRPr="00865BC2" w:rsidRDefault="00865BC2" w:rsidP="00865BC2">
      <w:pPr>
        <w:pStyle w:val="ab"/>
        <w:numPr>
          <w:ilvl w:val="2"/>
          <w:numId w:val="2"/>
        </w:numPr>
        <w:spacing w:before="240" w:after="240"/>
        <w:ind w:firstLineChars="0"/>
        <w:rPr>
          <w:rFonts w:ascii="宋体" w:eastAsia="宋体" w:hAnsi="宋体"/>
          <w:sz w:val="22"/>
          <w:szCs w:val="24"/>
        </w:rPr>
      </w:pPr>
      <w:r w:rsidRPr="00865BC2">
        <w:rPr>
          <w:rFonts w:ascii="宋体" w:eastAsia="宋体" w:hAnsi="宋体" w:hint="eastAsia"/>
          <w:b/>
          <w:bCs/>
        </w:rPr>
        <w:t>社会层面</w:t>
      </w:r>
    </w:p>
    <w:p w14:paraId="71C0694F" w14:textId="315536B6" w:rsidR="005504AE" w:rsidRDefault="005504AE" w:rsidP="00865BC2">
      <w:pPr>
        <w:ind w:firstLine="420"/>
        <w:rPr>
          <w:rFonts w:ascii="宋体" w:eastAsia="宋体" w:hAnsi="宋体"/>
          <w:sz w:val="22"/>
          <w:szCs w:val="24"/>
        </w:rPr>
      </w:pPr>
      <w:r w:rsidRPr="005504AE">
        <w:rPr>
          <w:rFonts w:ascii="宋体" w:eastAsia="宋体" w:hAnsi="宋体" w:hint="eastAsia"/>
          <w:sz w:val="22"/>
          <w:szCs w:val="24"/>
        </w:rPr>
        <w:t>在社会层面，</w:t>
      </w:r>
      <w:proofErr w:type="gramStart"/>
      <w:r w:rsidRPr="005504AE">
        <w:rPr>
          <w:rFonts w:ascii="宋体" w:eastAsia="宋体" w:hAnsi="宋体" w:hint="eastAsia"/>
          <w:sz w:val="22"/>
          <w:szCs w:val="24"/>
        </w:rPr>
        <w:t>职场年龄</w:t>
      </w:r>
      <w:proofErr w:type="gramEnd"/>
      <w:r w:rsidRPr="005504AE">
        <w:rPr>
          <w:rFonts w:ascii="宋体" w:eastAsia="宋体" w:hAnsi="宋体" w:hint="eastAsia"/>
          <w:sz w:val="22"/>
          <w:szCs w:val="24"/>
        </w:rPr>
        <w:t>歧视（</w:t>
      </w:r>
      <m:oMath>
        <m:sSub>
          <m:sSubPr>
            <m:ctrlPr>
              <w:rPr>
                <w:rFonts w:ascii="Cambria Math" w:hAnsi="Cambria Math"/>
                <w:i/>
                <w:sz w:val="22"/>
                <w:szCs w:val="24"/>
                <w:lang w:val="fr-FR"/>
              </w:rPr>
            </m:ctrlPr>
          </m:sSubPr>
          <m:e>
            <m:r>
              <w:rPr>
                <w:rFonts w:ascii="Cambria Math" w:hAnsi="Cambria Math" w:hint="eastAsia"/>
                <w:sz w:val="22"/>
                <w:szCs w:val="24"/>
                <w:lang w:val="fr-FR"/>
              </w:rPr>
              <m:t>S</m:t>
            </m:r>
          </m:e>
          <m:sub>
            <m:r>
              <w:rPr>
                <w:rFonts w:ascii="Cambria Math" w:hAnsi="Cambria Math" w:hint="eastAsia"/>
                <w:sz w:val="22"/>
                <w:szCs w:val="24"/>
                <w:lang w:val="fr-FR"/>
              </w:rPr>
              <m:t>6</m:t>
            </m:r>
          </m:sub>
        </m:sSub>
      </m:oMath>
      <w:r w:rsidRPr="005504AE">
        <w:rPr>
          <w:rFonts w:ascii="宋体" w:eastAsia="宋体" w:hAnsi="宋体"/>
          <w:sz w:val="22"/>
          <w:szCs w:val="24"/>
        </w:rPr>
        <w:t>）在该层次的中心度较高。这一现象与劳动供给决策理论中的社会观念因素相呼应。</w:t>
      </w:r>
      <w:proofErr w:type="gramStart"/>
      <w:r w:rsidRPr="005504AE">
        <w:rPr>
          <w:rFonts w:ascii="宋体" w:eastAsia="宋体" w:hAnsi="宋体"/>
          <w:sz w:val="22"/>
          <w:szCs w:val="24"/>
        </w:rPr>
        <w:t>职场年龄</w:t>
      </w:r>
      <w:proofErr w:type="gramEnd"/>
      <w:r w:rsidRPr="005504AE">
        <w:rPr>
          <w:rFonts w:ascii="宋体" w:eastAsia="宋体" w:hAnsi="宋体"/>
          <w:sz w:val="22"/>
          <w:szCs w:val="24"/>
        </w:rPr>
        <w:t>歧视会阻碍老年劳动力再就业，即使老年人具备相应的能力和意愿，这种社会偏见也可能使他们面临就业困难。它也违背了人力资本理论中对个体能力价值的认可，仅仅因为年龄因素而忽视老年劳动力的人力资本价值。</w:t>
      </w:r>
    </w:p>
    <w:p w14:paraId="2D20AB73" w14:textId="77777777" w:rsidR="00865BC2" w:rsidRPr="005504AE" w:rsidRDefault="00865BC2" w:rsidP="00865BC2">
      <w:pPr>
        <w:ind w:firstLine="420"/>
        <w:rPr>
          <w:rFonts w:ascii="宋体" w:eastAsia="宋体" w:hAnsi="宋体"/>
          <w:sz w:val="22"/>
          <w:szCs w:val="24"/>
        </w:rPr>
      </w:pPr>
    </w:p>
    <w:p w14:paraId="766223AA" w14:textId="7D94F1B5" w:rsidR="005504AE" w:rsidRDefault="005504AE" w:rsidP="00865BC2">
      <w:pPr>
        <w:ind w:firstLine="420"/>
        <w:rPr>
          <w:rFonts w:ascii="宋体" w:eastAsia="宋体" w:hAnsi="宋体"/>
          <w:sz w:val="22"/>
          <w:szCs w:val="24"/>
        </w:rPr>
      </w:pPr>
      <w:r w:rsidRPr="005504AE">
        <w:rPr>
          <w:rFonts w:ascii="宋体" w:eastAsia="宋体" w:hAnsi="宋体" w:hint="eastAsia"/>
          <w:sz w:val="22"/>
          <w:szCs w:val="24"/>
        </w:rPr>
        <w:t>综上，老年劳动力再就业是一个受多层面因素交互影响的复杂过程。个体层面的个人能力是核心，政府制度层面的政策扶持和制度完善、技术层面的数字获取能力以及社会层面</w:t>
      </w:r>
      <w:proofErr w:type="gramStart"/>
      <w:r w:rsidRPr="005504AE">
        <w:rPr>
          <w:rFonts w:ascii="宋体" w:eastAsia="宋体" w:hAnsi="宋体" w:hint="eastAsia"/>
          <w:sz w:val="22"/>
          <w:szCs w:val="24"/>
        </w:rPr>
        <w:t>的职场观念</w:t>
      </w:r>
      <w:proofErr w:type="gramEnd"/>
      <w:r w:rsidRPr="005504AE">
        <w:rPr>
          <w:rFonts w:ascii="宋体" w:eastAsia="宋体" w:hAnsi="宋体" w:hint="eastAsia"/>
          <w:sz w:val="22"/>
          <w:szCs w:val="24"/>
        </w:rPr>
        <w:t>等因素，都从不同角度对老年劳动力再就业产生驱动或制约作用。要促进老年劳动力再就业，需要综合考虑这些因素，提升个体能力，完善政府政策，发展有利技术，改善社会观念。</w:t>
      </w:r>
    </w:p>
    <w:p w14:paraId="5057E867" w14:textId="045DD2F7" w:rsidR="003D27C6" w:rsidRDefault="003D27C6" w:rsidP="003D27C6">
      <w:pPr>
        <w:pStyle w:val="ab"/>
        <w:numPr>
          <w:ilvl w:val="1"/>
          <w:numId w:val="2"/>
        </w:numPr>
        <w:spacing w:before="240" w:after="240"/>
        <w:ind w:firstLineChars="0"/>
        <w:rPr>
          <w:rFonts w:ascii="宋体" w:eastAsia="宋体" w:hAnsi="宋体"/>
          <w:b/>
          <w:bCs/>
          <w:sz w:val="22"/>
          <w:szCs w:val="24"/>
        </w:rPr>
      </w:pPr>
      <w:r w:rsidRPr="003D27C6">
        <w:rPr>
          <w:rFonts w:ascii="宋体" w:eastAsia="宋体" w:hAnsi="宋体" w:hint="eastAsia"/>
          <w:b/>
          <w:bCs/>
          <w:sz w:val="22"/>
          <w:szCs w:val="24"/>
        </w:rPr>
        <w:t>影响因素层次关系分析结果</w:t>
      </w:r>
    </w:p>
    <w:p w14:paraId="1E72F419" w14:textId="7F7DF06E" w:rsidR="00F221FC" w:rsidRPr="00F221FC" w:rsidRDefault="00F221FC" w:rsidP="00F221FC">
      <w:pPr>
        <w:ind w:firstLine="420"/>
        <w:rPr>
          <w:rFonts w:ascii="宋体" w:eastAsia="宋体" w:hAnsi="宋体"/>
          <w:sz w:val="22"/>
          <w:szCs w:val="24"/>
        </w:rPr>
      </w:pPr>
      <w:r w:rsidRPr="00F221FC">
        <w:rPr>
          <w:rFonts w:ascii="宋体" w:eastAsia="宋体" w:hAnsi="宋体" w:hint="eastAsia"/>
          <w:sz w:val="22"/>
          <w:szCs w:val="24"/>
        </w:rPr>
        <w:t>基于劳动经济学的生命周期理论、人力资本理论、收入效应与替代效应理论及劳动供给决策理论，</w:t>
      </w:r>
      <w:r w:rsidRPr="00F221FC">
        <w:rPr>
          <w:rFonts w:ascii="宋体" w:eastAsia="宋体" w:hAnsi="宋体"/>
          <w:sz w:val="22"/>
          <w:szCs w:val="24"/>
        </w:rPr>
        <w:t>老年劳动力再就业影响因素可划分为表层、浅层、中层、底层四个层级，各层级因素通过不同作用机制影响再就业决策。</w:t>
      </w:r>
    </w:p>
    <w:p w14:paraId="598C1C00" w14:textId="6F85EE6D" w:rsidR="00865BC2" w:rsidRDefault="00865BC2" w:rsidP="00865BC2">
      <w:pPr>
        <w:pStyle w:val="ab"/>
        <w:numPr>
          <w:ilvl w:val="2"/>
          <w:numId w:val="2"/>
        </w:numPr>
        <w:spacing w:before="240" w:after="240"/>
        <w:ind w:firstLineChars="0"/>
        <w:rPr>
          <w:rFonts w:ascii="宋体" w:eastAsia="宋体" w:hAnsi="宋体"/>
          <w:b/>
          <w:bCs/>
          <w:sz w:val="22"/>
          <w:szCs w:val="24"/>
        </w:rPr>
      </w:pPr>
      <w:r w:rsidRPr="00865BC2">
        <w:rPr>
          <w:rFonts w:ascii="宋体" w:eastAsia="宋体" w:hAnsi="宋体" w:hint="eastAsia"/>
          <w:b/>
          <w:bCs/>
          <w:sz w:val="22"/>
          <w:szCs w:val="24"/>
        </w:rPr>
        <w:lastRenderedPageBreak/>
        <w:t>表层</w:t>
      </w:r>
    </w:p>
    <w:p w14:paraId="591298FE" w14:textId="77777777" w:rsidR="00F221FC" w:rsidRPr="00F221FC" w:rsidRDefault="00F221FC" w:rsidP="00F221FC">
      <w:pPr>
        <w:ind w:firstLine="420"/>
        <w:rPr>
          <w:rFonts w:ascii="宋体" w:eastAsia="宋体" w:hAnsi="宋体"/>
          <w:sz w:val="22"/>
          <w:szCs w:val="24"/>
        </w:rPr>
      </w:pPr>
      <w:r w:rsidRPr="00F221FC">
        <w:rPr>
          <w:rFonts w:ascii="宋体" w:eastAsia="宋体" w:hAnsi="宋体" w:hint="eastAsia"/>
          <w:sz w:val="22"/>
          <w:szCs w:val="24"/>
        </w:rPr>
        <w:t>表层仅包含技能适应能力这一因素，却在整个老年劳动力再就业体系中占据核心枢纽地位，它既是其他层级因素交互作用的最终外在体现，也是老年劳动力能否顺利实现再就业的直接决定要素。从人力资本理论来看，个体在漫长职业生涯中积累的专业知识、实践经验以及学习新技能的能力，共同构成了其在劳动力市场上的核心竞争力。技能适应能力强的老年人，能够凭借自身长期积累的知识储备与操作经验，快速适应不断变化的岗位需求，无论是传统行业的技术升级，还是新兴领域的技能要求，都能游刃有余地应对。例如，掌握数字化办公技能的老年技术顾问，或是熟悉新兴服务流程的老年健康管理师，凭借专业且复合的技能，成功匹配高附加值岗位，实现高质量再就业。而技能适应能力较弱的老年人，则更多地集中在低技能、重复性劳动岗位，这也印证了收入效应与替代效应理论</w:t>
      </w:r>
      <w:r w:rsidRPr="00F221FC">
        <w:rPr>
          <w:rFonts w:ascii="宋体" w:eastAsia="宋体" w:hAnsi="宋体"/>
          <w:sz w:val="22"/>
          <w:szCs w:val="24"/>
        </w:rPr>
        <w:t xml:space="preserve"> —— 高技能带来高工资率，增强再就业吸引力；低技能则可能因收入不足被迫就业，但就业稳定性与可持续性较差。因此，技能适应能力直接决定了老年劳动力在市场中的岗位适配结构，成为再就业体系中的关键 “临门一脚”。</w:t>
      </w:r>
    </w:p>
    <w:p w14:paraId="6E03D58C" w14:textId="5B39F255" w:rsidR="00865BC2" w:rsidRDefault="00865BC2" w:rsidP="00865BC2">
      <w:pPr>
        <w:pStyle w:val="ab"/>
        <w:numPr>
          <w:ilvl w:val="2"/>
          <w:numId w:val="2"/>
        </w:numPr>
        <w:spacing w:before="240" w:after="240"/>
        <w:ind w:firstLineChars="0"/>
        <w:rPr>
          <w:rFonts w:ascii="宋体" w:eastAsia="宋体" w:hAnsi="宋体"/>
          <w:b/>
          <w:bCs/>
          <w:sz w:val="22"/>
          <w:szCs w:val="24"/>
        </w:rPr>
      </w:pPr>
      <w:r>
        <w:rPr>
          <w:rFonts w:ascii="宋体" w:eastAsia="宋体" w:hAnsi="宋体" w:hint="eastAsia"/>
          <w:b/>
          <w:bCs/>
          <w:sz w:val="22"/>
          <w:szCs w:val="24"/>
        </w:rPr>
        <w:t>浅层</w:t>
      </w:r>
    </w:p>
    <w:p w14:paraId="739C56A1" w14:textId="01A2EB18" w:rsidR="004326AE" w:rsidRPr="00F221FC" w:rsidRDefault="00F221FC" w:rsidP="00F221FC">
      <w:pPr>
        <w:ind w:firstLine="420"/>
        <w:rPr>
          <w:rFonts w:ascii="宋体" w:eastAsia="宋体" w:hAnsi="宋体"/>
          <w:sz w:val="22"/>
          <w:szCs w:val="24"/>
        </w:rPr>
      </w:pPr>
      <w:bookmarkStart w:id="2" w:name="_Hlk199421951"/>
      <w:r w:rsidRPr="00F221FC">
        <w:rPr>
          <w:rFonts w:ascii="宋体" w:eastAsia="宋体" w:hAnsi="宋体" w:hint="eastAsia"/>
          <w:sz w:val="22"/>
          <w:szCs w:val="24"/>
        </w:rPr>
        <w:t>浅层包含健康体能条件、再就业意愿和数字获取能力三个影响因素，它们是老年劳动力踏入再就业市场的前置条件与直接驱动力，深刻影响着个体的就业决策与参与程度。健康体能条件是老年劳动力参与就业的物质基础，遵循生命周期理论中</w:t>
      </w:r>
      <w:r w:rsidRPr="00F221FC">
        <w:rPr>
          <w:rFonts w:ascii="宋体" w:eastAsia="宋体" w:hAnsi="宋体"/>
          <w:sz w:val="22"/>
          <w:szCs w:val="24"/>
        </w:rPr>
        <w:t xml:space="preserve"> “健康资本存量” 对劳动供给的约束逻辑。随着年龄增长，老年人体能逐渐衰退，高强度、长时间的工作会显著增加其身体负担，但规律的就业活动也能通过社交互动、规律作息等 “健康投资效应” 延缓机能退化。健康状况良好的老年人在就业选择上拥有更大的灵活性，可涉足更多类型的岗位；而健康欠佳者则往往局限于工作强度</w:t>
      </w:r>
      <w:r w:rsidRPr="00F221FC">
        <w:rPr>
          <w:rFonts w:ascii="宋体" w:eastAsia="宋体" w:hAnsi="宋体" w:hint="eastAsia"/>
          <w:sz w:val="22"/>
          <w:szCs w:val="24"/>
        </w:rPr>
        <w:t>较低、对体力要求不高的岗位，健康体能条件直接划定了老年人可参与的岗位类型边界。再就业意愿受收入效应与替代效应共同影响，当养老金无法满足生活需求时，收入效应促使老年人被动就业；而若社会营造出尊重、认可老年就业的氛围，替代效应带来的心理满足感（如自我价值实现、社会融入感）则会驱动老年人主动寻求工作机会，这种意愿上的差异也反映出老年群体内部不同的劳动偏好结构。在数字化浪潮席卷劳动力市场的当下，数字获取能力成为连接老年劳动力与就业机会的关键桥梁。掌握智能设备操作、线上办公软件使用等数字技能的老年人，能够突破地域与信息壁垒，积极参与新兴就业形态，如线上客服、网络营销等，有效缓解了传统岗位萎缩带来的就业压力，进一步拓宽了再就业渠道</w:t>
      </w:r>
      <w:r w:rsidR="004326AE" w:rsidRPr="00F221FC">
        <w:rPr>
          <w:rFonts w:ascii="宋体" w:eastAsia="宋体" w:hAnsi="宋体"/>
          <w:sz w:val="22"/>
          <w:szCs w:val="24"/>
        </w:rPr>
        <w:t>。</w:t>
      </w:r>
    </w:p>
    <w:bookmarkEnd w:id="2"/>
    <w:p w14:paraId="3375A770" w14:textId="4E27B450" w:rsidR="00865BC2" w:rsidRDefault="00865BC2" w:rsidP="00865BC2">
      <w:pPr>
        <w:pStyle w:val="ab"/>
        <w:numPr>
          <w:ilvl w:val="2"/>
          <w:numId w:val="2"/>
        </w:numPr>
        <w:spacing w:before="240" w:after="240"/>
        <w:ind w:firstLineChars="0"/>
        <w:rPr>
          <w:rFonts w:ascii="宋体" w:eastAsia="宋体" w:hAnsi="宋体"/>
          <w:b/>
          <w:bCs/>
          <w:sz w:val="22"/>
          <w:szCs w:val="24"/>
        </w:rPr>
      </w:pPr>
      <w:r>
        <w:rPr>
          <w:rFonts w:ascii="宋体" w:eastAsia="宋体" w:hAnsi="宋体" w:hint="eastAsia"/>
          <w:b/>
          <w:bCs/>
          <w:sz w:val="22"/>
          <w:szCs w:val="24"/>
        </w:rPr>
        <w:t>中层</w:t>
      </w:r>
    </w:p>
    <w:p w14:paraId="643D4D55" w14:textId="7742F567" w:rsidR="004326AE" w:rsidRPr="000828E6" w:rsidRDefault="000828E6" w:rsidP="000828E6">
      <w:pPr>
        <w:spacing w:before="240" w:after="240"/>
        <w:ind w:firstLine="420"/>
        <w:rPr>
          <w:rFonts w:ascii="宋体" w:eastAsia="宋体" w:hAnsi="宋体"/>
          <w:sz w:val="22"/>
          <w:szCs w:val="24"/>
        </w:rPr>
      </w:pPr>
      <w:bookmarkStart w:id="3" w:name="_Hlk199422050"/>
      <w:r w:rsidRPr="000828E6">
        <w:rPr>
          <w:rFonts w:ascii="宋体" w:eastAsia="宋体" w:hAnsi="宋体" w:hint="eastAsia"/>
          <w:sz w:val="22"/>
          <w:szCs w:val="24"/>
        </w:rPr>
        <w:t>中层包含技术替代风险、家庭职责冲突、政策扶持力度和制度配套完善度四个影响因素，它们如同连接个体与宏观环境的纽带，在个体就业决策与外部环境之间发挥着关键的传导与调节作用。技术替代风险是技术进步浪潮下老年劳动力面临的严峻挑战，契合</w:t>
      </w:r>
      <w:r w:rsidRPr="000828E6">
        <w:rPr>
          <w:rFonts w:ascii="宋体" w:eastAsia="宋体" w:hAnsi="宋体"/>
          <w:sz w:val="22"/>
          <w:szCs w:val="24"/>
        </w:rPr>
        <w:t xml:space="preserve"> “技能偏向型技术进步” 理论。随着人工智能、自动化技术的快速发展，大量常规性、重复性工作岗位被机器取代，老年劳动力若不能及时提升技能、向非常规任务岗位转移，将面临就业机会锐减的困境，导致老年劳动力市场呈现明显的技能两极分化现象，低技能老年群体的就业空间被不断压缩。家庭职责冲突同样深刻</w:t>
      </w:r>
      <w:r w:rsidRPr="000828E6">
        <w:rPr>
          <w:rFonts w:ascii="宋体" w:eastAsia="宋体" w:hAnsi="宋体" w:hint="eastAsia"/>
          <w:sz w:val="22"/>
          <w:szCs w:val="24"/>
        </w:rPr>
        <w:t>影响着老年人的再就业选择，在家庭生命周期的特定阶段，隔代抚养、配偶照料等家庭责</w:t>
      </w:r>
      <w:r w:rsidRPr="000828E6">
        <w:rPr>
          <w:rFonts w:ascii="宋体" w:eastAsia="宋体" w:hAnsi="宋体" w:hint="eastAsia"/>
          <w:sz w:val="22"/>
          <w:szCs w:val="24"/>
        </w:rPr>
        <w:lastRenderedPageBreak/>
        <w:t>任往往使老年人陷入</w:t>
      </w:r>
      <w:r w:rsidRPr="000828E6">
        <w:rPr>
          <w:rFonts w:ascii="宋体" w:eastAsia="宋体" w:hAnsi="宋体"/>
          <w:sz w:val="22"/>
          <w:szCs w:val="24"/>
        </w:rPr>
        <w:t xml:space="preserve"> “工作 - 家庭” 的两难境地，为平衡家庭与工作，他们更倾向于选择工作时间灵活、强度较低的岗位，从而塑造了独特的劳动时间供给结构。而政策扶持力度和制度配套完善度则充分体现了政府在调节劳动力市场中的积极作用。政府通过发放岗位补贴、提供免费技能培训等政策措施，降低企业雇佣老年劳动力的成本，有效刺激市场需求；完善老年就业权益保护法规、规范返聘协议等制度配套，减少市场摩擦，增强老年人的就业安全感，两者共同构建起有利于老</w:t>
      </w:r>
      <w:r w:rsidRPr="000828E6">
        <w:rPr>
          <w:rFonts w:ascii="宋体" w:eastAsia="宋体" w:hAnsi="宋体" w:hint="eastAsia"/>
          <w:sz w:val="22"/>
          <w:szCs w:val="24"/>
        </w:rPr>
        <w:t>年劳动力再就业的政策支持体系，显著提升了市场的活跃度与规范性</w:t>
      </w:r>
      <w:r w:rsidR="004326AE" w:rsidRPr="000828E6">
        <w:rPr>
          <w:rFonts w:ascii="宋体" w:eastAsia="宋体" w:hAnsi="宋体"/>
          <w:sz w:val="22"/>
          <w:szCs w:val="24"/>
        </w:rPr>
        <w:t>。</w:t>
      </w:r>
    </w:p>
    <w:bookmarkEnd w:id="3"/>
    <w:p w14:paraId="1AE85A70" w14:textId="4D35EB89" w:rsidR="00865BC2" w:rsidRDefault="00865BC2" w:rsidP="00865BC2">
      <w:pPr>
        <w:pStyle w:val="ab"/>
        <w:numPr>
          <w:ilvl w:val="2"/>
          <w:numId w:val="2"/>
        </w:numPr>
        <w:spacing w:before="240" w:after="240"/>
        <w:ind w:firstLineChars="0"/>
        <w:rPr>
          <w:rFonts w:ascii="宋体" w:eastAsia="宋体" w:hAnsi="宋体"/>
          <w:b/>
          <w:bCs/>
          <w:sz w:val="22"/>
          <w:szCs w:val="24"/>
        </w:rPr>
      </w:pPr>
      <w:r>
        <w:rPr>
          <w:rFonts w:ascii="宋体" w:eastAsia="宋体" w:hAnsi="宋体" w:hint="eastAsia"/>
          <w:b/>
          <w:bCs/>
          <w:sz w:val="22"/>
          <w:szCs w:val="24"/>
        </w:rPr>
        <w:t>底层</w:t>
      </w:r>
    </w:p>
    <w:p w14:paraId="2899CACD" w14:textId="3536F64C" w:rsidR="004326AE" w:rsidRDefault="000828E6" w:rsidP="000828E6">
      <w:pPr>
        <w:spacing w:before="240" w:after="240"/>
        <w:ind w:firstLine="420"/>
        <w:rPr>
          <w:rFonts w:ascii="宋体" w:eastAsia="宋体" w:hAnsi="宋体"/>
          <w:sz w:val="22"/>
          <w:szCs w:val="24"/>
        </w:rPr>
      </w:pPr>
      <w:r w:rsidRPr="000828E6">
        <w:rPr>
          <w:rFonts w:ascii="宋体" w:eastAsia="宋体" w:hAnsi="宋体" w:hint="eastAsia"/>
          <w:sz w:val="22"/>
          <w:szCs w:val="24"/>
        </w:rPr>
        <w:t>底层包含</w:t>
      </w:r>
      <w:proofErr w:type="gramStart"/>
      <w:r w:rsidRPr="000828E6">
        <w:rPr>
          <w:rFonts w:ascii="宋体" w:eastAsia="宋体" w:hAnsi="宋体" w:hint="eastAsia"/>
          <w:sz w:val="22"/>
          <w:szCs w:val="24"/>
        </w:rPr>
        <w:t>职场年龄</w:t>
      </w:r>
      <w:proofErr w:type="gramEnd"/>
      <w:r w:rsidRPr="000828E6">
        <w:rPr>
          <w:rFonts w:ascii="宋体" w:eastAsia="宋体" w:hAnsi="宋体" w:hint="eastAsia"/>
          <w:sz w:val="22"/>
          <w:szCs w:val="24"/>
        </w:rPr>
        <w:t>歧视、群体规范效应两个影响因素，它们作为深层的制度与文化约束，虽不直接作用于就业行为，但却潜移默化地塑造着老年劳动力再就业的社会环境与群体认知。</w:t>
      </w:r>
      <w:proofErr w:type="gramStart"/>
      <w:r w:rsidRPr="000828E6">
        <w:rPr>
          <w:rFonts w:ascii="宋体" w:eastAsia="宋体" w:hAnsi="宋体" w:hint="eastAsia"/>
          <w:sz w:val="22"/>
          <w:szCs w:val="24"/>
        </w:rPr>
        <w:t>职场年龄</w:t>
      </w:r>
      <w:proofErr w:type="gramEnd"/>
      <w:r w:rsidRPr="000828E6">
        <w:rPr>
          <w:rFonts w:ascii="宋体" w:eastAsia="宋体" w:hAnsi="宋体" w:hint="eastAsia"/>
          <w:sz w:val="22"/>
          <w:szCs w:val="24"/>
        </w:rPr>
        <w:t>歧视源于</w:t>
      </w:r>
      <w:r w:rsidRPr="000828E6">
        <w:rPr>
          <w:rFonts w:ascii="宋体" w:eastAsia="宋体" w:hAnsi="宋体"/>
          <w:sz w:val="22"/>
          <w:szCs w:val="24"/>
        </w:rPr>
        <w:t xml:space="preserve"> “统计性歧视” 理论，雇主往往将年龄作为评判生产力的替代指标，忽视老年个体间的能力差异，在招聘、晋升、薪资评定等环节设置隐形门槛，使老年劳动力面临严重的就业排斥，形成劳动力市场中的横向与纵向隔离结构，将他们挤压至边缘岗位，限制其职业发展与收入增长。群体规范效应则深受 “社会规范理论” 影响，传统观念将老年阶段定义为 “退休安享晚年” 的时期，同辈群体的退休选择与社会舆论压力，容易让老年人形成 “就业非必需” 的认知，即便自身具备就业意愿与能力，也可能因社会认同的压力而放弃或推迟再就业计划。这两种底层因素如同无形的枷锁，从社会文化与制度层面束缚着老年劳动力的再就业行为，成为阻碍老年人力资源有效开发的顽固障碍。</w:t>
      </w:r>
    </w:p>
    <w:p w14:paraId="24B9432E" w14:textId="77777777" w:rsidR="00686407" w:rsidRDefault="000828E6" w:rsidP="00686407">
      <w:pPr>
        <w:pStyle w:val="ab"/>
        <w:numPr>
          <w:ilvl w:val="0"/>
          <w:numId w:val="2"/>
        </w:numPr>
        <w:spacing w:before="240" w:after="240"/>
        <w:ind w:firstLineChars="0"/>
        <w:rPr>
          <w:rFonts w:ascii="Times New Roman" w:hAnsi="Times New Roman" w:cs="Times New Roman"/>
          <w:b/>
          <w:bCs/>
          <w:sz w:val="24"/>
          <w:szCs w:val="28"/>
        </w:rPr>
      </w:pPr>
      <w:r w:rsidRPr="000828E6">
        <w:rPr>
          <w:rFonts w:ascii="Times New Roman" w:hAnsi="Times New Roman" w:cs="Times New Roman" w:hint="eastAsia"/>
          <w:b/>
          <w:bCs/>
          <w:sz w:val="24"/>
          <w:szCs w:val="28"/>
        </w:rPr>
        <w:t>结论与建议</w:t>
      </w:r>
    </w:p>
    <w:p w14:paraId="110FE5BC" w14:textId="0D255834" w:rsidR="00686407" w:rsidRPr="00686407" w:rsidRDefault="00686407" w:rsidP="00686407">
      <w:pPr>
        <w:pStyle w:val="ab"/>
        <w:numPr>
          <w:ilvl w:val="1"/>
          <w:numId w:val="2"/>
        </w:numPr>
        <w:spacing w:before="240" w:after="240"/>
        <w:ind w:firstLineChars="0"/>
        <w:rPr>
          <w:rFonts w:ascii="宋体" w:eastAsia="宋体" w:hAnsi="宋体"/>
          <w:b/>
          <w:bCs/>
          <w:sz w:val="22"/>
          <w:szCs w:val="24"/>
        </w:rPr>
      </w:pPr>
      <w:r w:rsidRPr="00686407">
        <w:rPr>
          <w:rFonts w:ascii="宋体" w:eastAsia="宋体" w:hAnsi="宋体"/>
          <w:b/>
          <w:bCs/>
          <w:sz w:val="22"/>
          <w:szCs w:val="24"/>
        </w:rPr>
        <w:t xml:space="preserve">结论  </w:t>
      </w:r>
    </w:p>
    <w:p w14:paraId="29ED1173" w14:textId="77777777" w:rsidR="00686407" w:rsidRPr="00686407" w:rsidRDefault="00686407" w:rsidP="00686407">
      <w:pPr>
        <w:ind w:firstLine="420"/>
        <w:rPr>
          <w:rFonts w:ascii="Times New Roman" w:hAnsi="Times New Roman" w:cs="Times New Roman"/>
          <w:sz w:val="22"/>
          <w:szCs w:val="24"/>
        </w:rPr>
      </w:pPr>
      <w:r w:rsidRPr="00686407">
        <w:rPr>
          <w:rFonts w:ascii="Times New Roman" w:hAnsi="Times New Roman" w:cs="Times New Roman" w:hint="eastAsia"/>
          <w:sz w:val="22"/>
          <w:szCs w:val="24"/>
        </w:rPr>
        <w:t>老年劳动力再就业是一个受多维</w:t>
      </w:r>
      <w:proofErr w:type="gramStart"/>
      <w:r w:rsidRPr="00686407">
        <w:rPr>
          <w:rFonts w:ascii="Times New Roman" w:hAnsi="Times New Roman" w:cs="Times New Roman" w:hint="eastAsia"/>
          <w:sz w:val="22"/>
          <w:szCs w:val="24"/>
        </w:rPr>
        <w:t>度因素</w:t>
      </w:r>
      <w:proofErr w:type="gramEnd"/>
      <w:r w:rsidRPr="00686407">
        <w:rPr>
          <w:rFonts w:ascii="Times New Roman" w:hAnsi="Times New Roman" w:cs="Times New Roman" w:hint="eastAsia"/>
          <w:sz w:val="22"/>
          <w:szCs w:val="24"/>
        </w:rPr>
        <w:t>交互作用的复杂系统工程，其影响因素呈现出显著的层级结构特征：</w:t>
      </w:r>
      <w:r w:rsidRPr="00686407">
        <w:rPr>
          <w:rFonts w:ascii="Times New Roman" w:hAnsi="Times New Roman" w:cs="Times New Roman"/>
          <w:sz w:val="22"/>
          <w:szCs w:val="24"/>
        </w:rPr>
        <w:t xml:space="preserve">  </w:t>
      </w:r>
    </w:p>
    <w:p w14:paraId="06C32C71" w14:textId="5EBCD5FC" w:rsidR="00686407" w:rsidRPr="00686407" w:rsidRDefault="00686407" w:rsidP="00686407">
      <w:pPr>
        <w:pStyle w:val="ab"/>
        <w:numPr>
          <w:ilvl w:val="0"/>
          <w:numId w:val="6"/>
        </w:numPr>
        <w:ind w:firstLineChars="0"/>
        <w:rPr>
          <w:rFonts w:ascii="Times New Roman" w:hAnsi="Times New Roman" w:cs="Times New Roman"/>
          <w:sz w:val="22"/>
          <w:szCs w:val="24"/>
        </w:rPr>
      </w:pPr>
      <w:r w:rsidRPr="00686407">
        <w:rPr>
          <w:rFonts w:ascii="Times New Roman" w:hAnsi="Times New Roman" w:cs="Times New Roman"/>
          <w:sz w:val="22"/>
          <w:szCs w:val="24"/>
        </w:rPr>
        <w:t>表层核心：技能适应能力是再就业的直接决定因素，体现人力资本理论的核心作用，高技能老年劳动力更易匹配高附加值岗位，低技能群体则面临就业质量困境。</w:t>
      </w:r>
      <w:r w:rsidRPr="00686407">
        <w:rPr>
          <w:rFonts w:ascii="Times New Roman" w:hAnsi="Times New Roman" w:cs="Times New Roman"/>
          <w:sz w:val="22"/>
          <w:szCs w:val="24"/>
        </w:rPr>
        <w:t xml:space="preserve">  </w:t>
      </w:r>
    </w:p>
    <w:p w14:paraId="088C9F5B" w14:textId="0E40E3BB" w:rsidR="00686407" w:rsidRPr="00686407" w:rsidRDefault="00686407" w:rsidP="00686407">
      <w:pPr>
        <w:pStyle w:val="ab"/>
        <w:numPr>
          <w:ilvl w:val="0"/>
          <w:numId w:val="6"/>
        </w:numPr>
        <w:ind w:firstLineChars="0"/>
        <w:rPr>
          <w:rFonts w:ascii="Times New Roman" w:hAnsi="Times New Roman" w:cs="Times New Roman"/>
          <w:sz w:val="22"/>
          <w:szCs w:val="24"/>
        </w:rPr>
      </w:pPr>
      <w:r w:rsidRPr="00686407">
        <w:rPr>
          <w:rFonts w:ascii="Times New Roman" w:hAnsi="Times New Roman" w:cs="Times New Roman"/>
          <w:sz w:val="22"/>
          <w:szCs w:val="24"/>
        </w:rPr>
        <w:t>浅层驱动：健康体能条件、再就业意愿和数字获取能力构成再就业的前置条件。健康状况划定岗位类型边界，就业意愿受经济需求与社会认同双重驱动，数字技能则是连接新兴就业形态的关键纽带。</w:t>
      </w:r>
      <w:r w:rsidRPr="00686407">
        <w:rPr>
          <w:rFonts w:ascii="Times New Roman" w:hAnsi="Times New Roman" w:cs="Times New Roman"/>
          <w:sz w:val="22"/>
          <w:szCs w:val="24"/>
        </w:rPr>
        <w:t xml:space="preserve">  </w:t>
      </w:r>
    </w:p>
    <w:p w14:paraId="77C6534B" w14:textId="77777777" w:rsidR="00686407" w:rsidRDefault="00686407" w:rsidP="00686407">
      <w:pPr>
        <w:pStyle w:val="ab"/>
        <w:numPr>
          <w:ilvl w:val="0"/>
          <w:numId w:val="6"/>
        </w:numPr>
        <w:ind w:firstLineChars="0"/>
        <w:rPr>
          <w:rFonts w:ascii="Times New Roman" w:hAnsi="Times New Roman" w:cs="Times New Roman"/>
          <w:sz w:val="22"/>
          <w:szCs w:val="24"/>
        </w:rPr>
      </w:pPr>
      <w:r w:rsidRPr="00686407">
        <w:rPr>
          <w:rFonts w:ascii="Times New Roman" w:hAnsi="Times New Roman" w:cs="Times New Roman"/>
          <w:sz w:val="22"/>
          <w:szCs w:val="24"/>
        </w:rPr>
        <w:t>中层传导：技术替代风险加剧了劳动力市场的技能分化，家庭职责冲突塑造了弹性就业偏好，而政策扶持与制度配套通过优化市场环境，显著提升老年劳动力的就业机会与安全感。</w:t>
      </w:r>
      <w:r w:rsidRPr="00686407">
        <w:rPr>
          <w:rFonts w:ascii="Times New Roman" w:hAnsi="Times New Roman" w:cs="Times New Roman"/>
          <w:sz w:val="22"/>
          <w:szCs w:val="24"/>
        </w:rPr>
        <w:t xml:space="preserve">  </w:t>
      </w:r>
    </w:p>
    <w:p w14:paraId="04063CAC" w14:textId="700C551B" w:rsidR="00686407" w:rsidRPr="00686407" w:rsidRDefault="00686407" w:rsidP="00686407">
      <w:pPr>
        <w:pStyle w:val="ab"/>
        <w:numPr>
          <w:ilvl w:val="0"/>
          <w:numId w:val="6"/>
        </w:numPr>
        <w:ind w:firstLineChars="0"/>
        <w:rPr>
          <w:rFonts w:ascii="Times New Roman" w:hAnsi="Times New Roman" w:cs="Times New Roman"/>
          <w:sz w:val="22"/>
          <w:szCs w:val="24"/>
        </w:rPr>
      </w:pPr>
      <w:r w:rsidRPr="00686407">
        <w:rPr>
          <w:rFonts w:ascii="Times New Roman" w:hAnsi="Times New Roman" w:cs="Times New Roman"/>
          <w:sz w:val="22"/>
          <w:szCs w:val="24"/>
        </w:rPr>
        <w:t>底层约束：</w:t>
      </w:r>
      <w:proofErr w:type="gramStart"/>
      <w:r w:rsidRPr="00686407">
        <w:rPr>
          <w:rFonts w:ascii="Times New Roman" w:hAnsi="Times New Roman" w:cs="Times New Roman"/>
          <w:sz w:val="22"/>
          <w:szCs w:val="24"/>
        </w:rPr>
        <w:t>职场年龄</w:t>
      </w:r>
      <w:proofErr w:type="gramEnd"/>
      <w:r w:rsidRPr="00686407">
        <w:rPr>
          <w:rFonts w:ascii="Times New Roman" w:hAnsi="Times New Roman" w:cs="Times New Roman"/>
          <w:sz w:val="22"/>
          <w:szCs w:val="24"/>
        </w:rPr>
        <w:t>歧视与群体规范效应形成深层社会壁垒，前者通过制度性排斥压缩就业空间，后者通过文化认知抑制就业意愿，二者共同构成老年就业的</w:t>
      </w:r>
      <w:r w:rsidRPr="00686407">
        <w:rPr>
          <w:rFonts w:ascii="Times New Roman" w:hAnsi="Times New Roman" w:cs="Times New Roman"/>
          <w:sz w:val="22"/>
          <w:szCs w:val="24"/>
        </w:rPr>
        <w:t>“</w:t>
      </w:r>
      <w:r w:rsidRPr="00686407">
        <w:rPr>
          <w:rFonts w:ascii="Times New Roman" w:hAnsi="Times New Roman" w:cs="Times New Roman"/>
          <w:sz w:val="22"/>
          <w:szCs w:val="24"/>
        </w:rPr>
        <w:t>隐性天花板</w:t>
      </w:r>
      <w:r w:rsidRPr="00686407">
        <w:rPr>
          <w:rFonts w:ascii="Times New Roman" w:hAnsi="Times New Roman" w:cs="Times New Roman"/>
          <w:sz w:val="22"/>
          <w:szCs w:val="24"/>
        </w:rPr>
        <w:t>”</w:t>
      </w:r>
      <w:r w:rsidRPr="00686407">
        <w:rPr>
          <w:rFonts w:ascii="Times New Roman" w:hAnsi="Times New Roman" w:cs="Times New Roman"/>
          <w:sz w:val="22"/>
          <w:szCs w:val="24"/>
        </w:rPr>
        <w:t>。</w:t>
      </w:r>
      <w:r w:rsidRPr="00686407">
        <w:rPr>
          <w:rFonts w:ascii="Times New Roman" w:hAnsi="Times New Roman" w:cs="Times New Roman"/>
          <w:sz w:val="22"/>
          <w:szCs w:val="24"/>
        </w:rPr>
        <w:t xml:space="preserve">  </w:t>
      </w:r>
    </w:p>
    <w:p w14:paraId="7E523E77" w14:textId="77777777" w:rsidR="00686407" w:rsidRPr="00686407" w:rsidRDefault="00686407" w:rsidP="00686407">
      <w:pPr>
        <w:rPr>
          <w:rFonts w:ascii="Times New Roman" w:hAnsi="Times New Roman" w:cs="Times New Roman"/>
          <w:sz w:val="22"/>
          <w:szCs w:val="24"/>
        </w:rPr>
      </w:pPr>
    </w:p>
    <w:p w14:paraId="7C6934DE" w14:textId="212374B5" w:rsidR="00686407" w:rsidRPr="00686407" w:rsidRDefault="00686407" w:rsidP="00987509">
      <w:pPr>
        <w:ind w:firstLine="420"/>
        <w:rPr>
          <w:rFonts w:ascii="Times New Roman" w:hAnsi="Times New Roman" w:cs="Times New Roman"/>
          <w:sz w:val="22"/>
          <w:szCs w:val="24"/>
        </w:rPr>
      </w:pPr>
      <w:r w:rsidRPr="00686407">
        <w:rPr>
          <w:rFonts w:ascii="Times New Roman" w:hAnsi="Times New Roman" w:cs="Times New Roman" w:hint="eastAsia"/>
          <w:sz w:val="22"/>
          <w:szCs w:val="24"/>
        </w:rPr>
        <w:t>从劳动经济学理论视角看，老年劳动力再就业本质上是</w:t>
      </w:r>
      <w:r w:rsidRPr="00987509">
        <w:rPr>
          <w:rFonts w:ascii="Times New Roman" w:hAnsi="Times New Roman" w:cs="Times New Roman"/>
          <w:b/>
          <w:bCs/>
          <w:sz w:val="22"/>
          <w:szCs w:val="24"/>
        </w:rPr>
        <w:t>人力资本积累、政策环境支持、技术进步适配与社会文化建构</w:t>
      </w:r>
      <w:r w:rsidRPr="00686407">
        <w:rPr>
          <w:rFonts w:ascii="Times New Roman" w:hAnsi="Times New Roman" w:cs="Times New Roman"/>
          <w:sz w:val="22"/>
          <w:szCs w:val="24"/>
        </w:rPr>
        <w:t>共同作用的结果，任</w:t>
      </w:r>
      <w:proofErr w:type="gramStart"/>
      <w:r w:rsidRPr="00686407">
        <w:rPr>
          <w:rFonts w:ascii="Times New Roman" w:hAnsi="Times New Roman" w:cs="Times New Roman"/>
          <w:sz w:val="22"/>
          <w:szCs w:val="24"/>
        </w:rPr>
        <w:t>一</w:t>
      </w:r>
      <w:proofErr w:type="gramEnd"/>
      <w:r w:rsidRPr="00686407">
        <w:rPr>
          <w:rFonts w:ascii="Times New Roman" w:hAnsi="Times New Roman" w:cs="Times New Roman"/>
          <w:sz w:val="22"/>
          <w:szCs w:val="24"/>
        </w:rPr>
        <w:t>环节的失衡都会导致整体系统效能的损耗。</w:t>
      </w:r>
      <w:r w:rsidRPr="00686407">
        <w:rPr>
          <w:rFonts w:ascii="Times New Roman" w:hAnsi="Times New Roman" w:cs="Times New Roman"/>
          <w:sz w:val="22"/>
          <w:szCs w:val="24"/>
        </w:rPr>
        <w:t xml:space="preserve">  </w:t>
      </w:r>
    </w:p>
    <w:p w14:paraId="6B1E196A" w14:textId="05EA39FC" w:rsidR="00686407" w:rsidRPr="00686407" w:rsidRDefault="00686407" w:rsidP="00686407">
      <w:pPr>
        <w:pStyle w:val="ab"/>
        <w:numPr>
          <w:ilvl w:val="1"/>
          <w:numId w:val="2"/>
        </w:numPr>
        <w:spacing w:before="240" w:after="240"/>
        <w:ind w:firstLineChars="0"/>
        <w:rPr>
          <w:rFonts w:ascii="宋体" w:eastAsia="宋体" w:hAnsi="宋体"/>
          <w:b/>
          <w:bCs/>
          <w:sz w:val="22"/>
          <w:szCs w:val="24"/>
        </w:rPr>
      </w:pPr>
      <w:r w:rsidRPr="00686407">
        <w:rPr>
          <w:rFonts w:ascii="宋体" w:eastAsia="宋体" w:hAnsi="宋体"/>
          <w:b/>
          <w:bCs/>
          <w:sz w:val="22"/>
          <w:szCs w:val="24"/>
        </w:rPr>
        <w:lastRenderedPageBreak/>
        <w:t xml:space="preserve">建议  </w:t>
      </w:r>
    </w:p>
    <w:p w14:paraId="7CC1DF94" w14:textId="01CDDF52" w:rsidR="00686407" w:rsidRPr="00686407" w:rsidRDefault="00686407" w:rsidP="00686407">
      <w:pPr>
        <w:pStyle w:val="ab"/>
        <w:numPr>
          <w:ilvl w:val="2"/>
          <w:numId w:val="2"/>
        </w:numPr>
        <w:spacing w:before="240" w:after="240"/>
        <w:ind w:firstLineChars="0"/>
        <w:rPr>
          <w:rFonts w:ascii="宋体" w:eastAsia="宋体" w:hAnsi="宋体"/>
          <w:b/>
          <w:bCs/>
          <w:sz w:val="22"/>
          <w:szCs w:val="24"/>
        </w:rPr>
      </w:pPr>
      <w:r w:rsidRPr="00686407">
        <w:rPr>
          <w:rFonts w:ascii="宋体" w:eastAsia="宋体" w:hAnsi="宋体"/>
          <w:b/>
          <w:bCs/>
          <w:sz w:val="22"/>
          <w:szCs w:val="24"/>
        </w:rPr>
        <w:t xml:space="preserve">个体层面：强化人力资本投资，提升就业韧性 </w:t>
      </w:r>
    </w:p>
    <w:p w14:paraId="34AB3C82" w14:textId="56AFD280" w:rsidR="00686407" w:rsidRPr="00987509" w:rsidRDefault="00686407" w:rsidP="00686407">
      <w:pPr>
        <w:pStyle w:val="ab"/>
        <w:numPr>
          <w:ilvl w:val="0"/>
          <w:numId w:val="7"/>
        </w:numPr>
        <w:ind w:firstLineChars="0"/>
        <w:rPr>
          <w:rFonts w:ascii="宋体" w:eastAsia="宋体" w:hAnsi="宋体" w:cs="Times New Roman"/>
          <w:sz w:val="22"/>
          <w:szCs w:val="24"/>
        </w:rPr>
      </w:pPr>
      <w:r w:rsidRPr="00987509">
        <w:rPr>
          <w:rFonts w:ascii="宋体" w:eastAsia="宋体" w:hAnsi="宋体" w:cs="Times New Roman"/>
          <w:sz w:val="22"/>
          <w:szCs w:val="24"/>
        </w:rPr>
        <w:t xml:space="preserve">精准技能培训：针对不同行业需求，开发“银发人才”专项培训项目（如智能设备应用、健康照护技术），依托社区教育中心或线上平台提供灵活课程，重点提升数字获取能力与跨行业技能迁移能力，缓解技术替代风险。  </w:t>
      </w:r>
    </w:p>
    <w:p w14:paraId="4ACBAAA0" w14:textId="0CCEF859" w:rsidR="00686407" w:rsidRPr="00987509" w:rsidRDefault="00686407" w:rsidP="00686407">
      <w:pPr>
        <w:pStyle w:val="ab"/>
        <w:numPr>
          <w:ilvl w:val="0"/>
          <w:numId w:val="7"/>
        </w:numPr>
        <w:ind w:firstLineChars="0"/>
        <w:rPr>
          <w:rFonts w:ascii="宋体" w:eastAsia="宋体" w:hAnsi="宋体" w:cs="Times New Roman"/>
          <w:sz w:val="22"/>
          <w:szCs w:val="24"/>
        </w:rPr>
      </w:pPr>
      <w:r w:rsidRPr="00987509">
        <w:rPr>
          <w:rFonts w:ascii="宋体" w:eastAsia="宋体" w:hAnsi="宋体" w:cs="Times New Roman"/>
          <w:sz w:val="22"/>
          <w:szCs w:val="24"/>
        </w:rPr>
        <w:t xml:space="preserve">健康管理干预：建立“健康 - 就业”联动机制，通过企业与医疗机构合作提供职业健康评估，推广适合老年人的轻量型工作模式（如分时制、远程办公），以健康资本增值延长职业生命周期。  </w:t>
      </w:r>
    </w:p>
    <w:p w14:paraId="025D9991" w14:textId="28870CF2" w:rsidR="00686407" w:rsidRDefault="00686407" w:rsidP="00686407">
      <w:pPr>
        <w:pStyle w:val="ab"/>
        <w:numPr>
          <w:ilvl w:val="2"/>
          <w:numId w:val="2"/>
        </w:numPr>
        <w:spacing w:before="240" w:after="240"/>
        <w:ind w:firstLineChars="0"/>
        <w:rPr>
          <w:rFonts w:ascii="宋体" w:eastAsia="宋体" w:hAnsi="宋体"/>
          <w:b/>
          <w:bCs/>
          <w:sz w:val="22"/>
          <w:szCs w:val="24"/>
        </w:rPr>
      </w:pPr>
      <w:r w:rsidRPr="00686407">
        <w:rPr>
          <w:rFonts w:ascii="宋体" w:eastAsia="宋体" w:hAnsi="宋体"/>
          <w:b/>
          <w:bCs/>
          <w:sz w:val="22"/>
          <w:szCs w:val="24"/>
        </w:rPr>
        <w:t xml:space="preserve">政府层面：完善政策体系，消除制度性障碍  </w:t>
      </w:r>
    </w:p>
    <w:p w14:paraId="449AE633" w14:textId="01B308FB" w:rsidR="00987509" w:rsidRPr="00987509" w:rsidRDefault="00987509" w:rsidP="00987509">
      <w:pPr>
        <w:ind w:firstLine="420"/>
        <w:rPr>
          <w:rFonts w:ascii="宋体" w:eastAsia="宋体" w:hAnsi="宋体"/>
          <w:sz w:val="22"/>
          <w:szCs w:val="24"/>
        </w:rPr>
      </w:pPr>
      <w:r w:rsidRPr="00987509">
        <w:rPr>
          <w:rFonts w:ascii="宋体" w:eastAsia="宋体" w:hAnsi="宋体" w:hint="eastAsia"/>
          <w:sz w:val="22"/>
          <w:szCs w:val="24"/>
        </w:rPr>
        <w:t>秉持</w:t>
      </w:r>
      <w:r w:rsidRPr="00987509">
        <w:rPr>
          <w:rFonts w:ascii="宋体" w:eastAsia="宋体" w:hAnsi="宋体"/>
          <w:sz w:val="22"/>
          <w:szCs w:val="24"/>
        </w:rPr>
        <w:t>“小步调整、逐步到位，弹性实施、自愿选择，分类推进、有序衔接，统筹兼顾、协同配套”的原则，构建系统化政策支持框架：</w:t>
      </w:r>
    </w:p>
    <w:p w14:paraId="04D5F250" w14:textId="77777777" w:rsidR="00987509" w:rsidRDefault="00987509" w:rsidP="00987509">
      <w:pPr>
        <w:pStyle w:val="ab"/>
        <w:numPr>
          <w:ilvl w:val="0"/>
          <w:numId w:val="12"/>
        </w:numPr>
        <w:ind w:firstLineChars="0"/>
        <w:rPr>
          <w:rFonts w:ascii="宋体" w:eastAsia="宋体" w:hAnsi="宋体"/>
          <w:sz w:val="22"/>
          <w:szCs w:val="24"/>
        </w:rPr>
      </w:pPr>
      <w:r w:rsidRPr="00987509">
        <w:rPr>
          <w:rFonts w:ascii="宋体" w:eastAsia="宋体" w:hAnsi="宋体" w:hint="eastAsia"/>
          <w:sz w:val="22"/>
          <w:szCs w:val="24"/>
        </w:rPr>
        <w:t>渐进式政策调整：落实</w:t>
      </w:r>
      <w:r w:rsidRPr="00987509">
        <w:rPr>
          <w:rFonts w:ascii="宋体" w:eastAsia="宋体" w:hAnsi="宋体"/>
          <w:sz w:val="22"/>
          <w:szCs w:val="24"/>
        </w:rPr>
        <w:t xml:space="preserve"> “小步调整、逐步到位”，避免政策剧烈变动冲击劳动力市场。例如，在延迟退休政策推行中，每年延迟退休年龄以数月为单位微调，给予老年群体和企业充分适应期；分阶段扩大社保补贴覆盖范围，优先</w:t>
      </w:r>
      <w:proofErr w:type="gramStart"/>
      <w:r w:rsidRPr="00987509">
        <w:rPr>
          <w:rFonts w:ascii="宋体" w:eastAsia="宋体" w:hAnsi="宋体"/>
          <w:sz w:val="22"/>
          <w:szCs w:val="24"/>
        </w:rPr>
        <w:t>试点高</w:t>
      </w:r>
      <w:proofErr w:type="gramEnd"/>
      <w:r w:rsidRPr="00987509">
        <w:rPr>
          <w:rFonts w:ascii="宋体" w:eastAsia="宋体" w:hAnsi="宋体"/>
          <w:sz w:val="22"/>
          <w:szCs w:val="24"/>
        </w:rPr>
        <w:t>需求行业，再逐步推广至全领域。</w:t>
      </w:r>
    </w:p>
    <w:p w14:paraId="0806D476" w14:textId="77777777" w:rsidR="00987509" w:rsidRDefault="00987509" w:rsidP="00987509">
      <w:pPr>
        <w:pStyle w:val="ab"/>
        <w:numPr>
          <w:ilvl w:val="0"/>
          <w:numId w:val="12"/>
        </w:numPr>
        <w:ind w:firstLineChars="0"/>
        <w:rPr>
          <w:rFonts w:ascii="宋体" w:eastAsia="宋体" w:hAnsi="宋体"/>
          <w:sz w:val="22"/>
          <w:szCs w:val="24"/>
        </w:rPr>
      </w:pPr>
      <w:r w:rsidRPr="00987509">
        <w:rPr>
          <w:rFonts w:ascii="宋体" w:eastAsia="宋体" w:hAnsi="宋体" w:hint="eastAsia"/>
          <w:sz w:val="22"/>
          <w:szCs w:val="24"/>
        </w:rPr>
        <w:t>弹性化制度设计：遵循</w:t>
      </w:r>
      <w:r w:rsidRPr="00987509">
        <w:rPr>
          <w:rFonts w:ascii="宋体" w:eastAsia="宋体" w:hAnsi="宋体"/>
          <w:sz w:val="22"/>
          <w:szCs w:val="24"/>
        </w:rPr>
        <w:t xml:space="preserve"> “弹性实施、自愿选择”，尊重老年个体差异化需求。允许老年人自主选择退休年龄与工作强度，如推出 “半退休” 制度，支持其以兼职、顾问等形式灵活就业；优化养老金领取规则，允许就业期间暂停领取，实现 “工作 - 养老” 弹性切换。</w:t>
      </w:r>
    </w:p>
    <w:p w14:paraId="4FD0B36F" w14:textId="77777777" w:rsidR="00987509" w:rsidRDefault="00987509" w:rsidP="00987509">
      <w:pPr>
        <w:pStyle w:val="ab"/>
        <w:numPr>
          <w:ilvl w:val="0"/>
          <w:numId w:val="12"/>
        </w:numPr>
        <w:ind w:firstLineChars="0"/>
        <w:rPr>
          <w:rFonts w:ascii="宋体" w:eastAsia="宋体" w:hAnsi="宋体"/>
          <w:sz w:val="22"/>
          <w:szCs w:val="24"/>
        </w:rPr>
      </w:pPr>
      <w:r w:rsidRPr="00987509">
        <w:rPr>
          <w:rFonts w:ascii="宋体" w:eastAsia="宋体" w:hAnsi="宋体" w:hint="eastAsia"/>
          <w:sz w:val="22"/>
          <w:szCs w:val="24"/>
        </w:rPr>
        <w:t>精准化分类施策：</w:t>
      </w:r>
      <w:proofErr w:type="gramStart"/>
      <w:r w:rsidRPr="00987509">
        <w:rPr>
          <w:rFonts w:ascii="宋体" w:eastAsia="宋体" w:hAnsi="宋体" w:hint="eastAsia"/>
          <w:sz w:val="22"/>
          <w:szCs w:val="24"/>
        </w:rPr>
        <w:t>践行</w:t>
      </w:r>
      <w:proofErr w:type="gramEnd"/>
      <w:r w:rsidRPr="00987509">
        <w:rPr>
          <w:rFonts w:ascii="宋体" w:eastAsia="宋体" w:hAnsi="宋体"/>
          <w:sz w:val="22"/>
          <w:szCs w:val="24"/>
        </w:rPr>
        <w:t xml:space="preserve"> “分类推进、有序衔接”，针对不同群体特征制定政策。对专业技术型老年人才，建立 “银发专家库”，配套高端返聘补贴；对低技能老年劳动力，通过社区公益性岗位兜底保障，并衔接职业技能培训计划，提升就业竞争力。</w:t>
      </w:r>
    </w:p>
    <w:p w14:paraId="6008740F" w14:textId="3EBF669F" w:rsidR="00987509" w:rsidRPr="00987509" w:rsidRDefault="00987509" w:rsidP="00987509">
      <w:pPr>
        <w:pStyle w:val="ab"/>
        <w:numPr>
          <w:ilvl w:val="0"/>
          <w:numId w:val="12"/>
        </w:numPr>
        <w:ind w:firstLineChars="0"/>
        <w:rPr>
          <w:rFonts w:ascii="宋体" w:eastAsia="宋体" w:hAnsi="宋体"/>
          <w:sz w:val="22"/>
          <w:szCs w:val="24"/>
        </w:rPr>
      </w:pPr>
      <w:r w:rsidRPr="00987509">
        <w:rPr>
          <w:rFonts w:ascii="宋体" w:eastAsia="宋体" w:hAnsi="宋体" w:hint="eastAsia"/>
          <w:sz w:val="22"/>
          <w:szCs w:val="24"/>
        </w:rPr>
        <w:t>协同化政策配套：贯彻</w:t>
      </w:r>
      <w:r w:rsidRPr="00987509">
        <w:rPr>
          <w:rFonts w:ascii="宋体" w:eastAsia="宋体" w:hAnsi="宋体"/>
          <w:sz w:val="22"/>
          <w:szCs w:val="24"/>
        </w:rPr>
        <w:t xml:space="preserve"> “统筹兼顾、协同配套”，强化政策间联动效应。将老年就业政策与税收优惠、产业发展政策结合，鼓励企业开发适配岗位；推动人社、民政、卫健等部门数据共享，实现就业服务、社会保障、健康管理的无缝对接。</w:t>
      </w:r>
    </w:p>
    <w:p w14:paraId="3EA0B69E" w14:textId="7D036B49" w:rsidR="00686407" w:rsidRPr="00686407" w:rsidRDefault="00686407" w:rsidP="00686407">
      <w:pPr>
        <w:pStyle w:val="ab"/>
        <w:numPr>
          <w:ilvl w:val="2"/>
          <w:numId w:val="2"/>
        </w:numPr>
        <w:spacing w:before="240" w:after="240"/>
        <w:ind w:firstLineChars="0"/>
        <w:rPr>
          <w:rFonts w:ascii="宋体" w:eastAsia="宋体" w:hAnsi="宋体"/>
          <w:b/>
          <w:bCs/>
          <w:sz w:val="22"/>
          <w:szCs w:val="24"/>
        </w:rPr>
      </w:pPr>
      <w:r w:rsidRPr="00686407">
        <w:rPr>
          <w:rFonts w:ascii="宋体" w:eastAsia="宋体" w:hAnsi="宋体"/>
          <w:b/>
          <w:bCs/>
          <w:sz w:val="22"/>
          <w:szCs w:val="24"/>
        </w:rPr>
        <w:t xml:space="preserve">社会与市场层面：优化就业生态，重塑社会认知 </w:t>
      </w:r>
    </w:p>
    <w:p w14:paraId="4C746AA6" w14:textId="77777777" w:rsidR="00686407" w:rsidRPr="00987509" w:rsidRDefault="00686407" w:rsidP="00686407">
      <w:pPr>
        <w:pStyle w:val="ab"/>
        <w:numPr>
          <w:ilvl w:val="0"/>
          <w:numId w:val="9"/>
        </w:numPr>
        <w:ind w:firstLineChars="0"/>
        <w:rPr>
          <w:rFonts w:ascii="宋体" w:eastAsia="宋体" w:hAnsi="宋体" w:cs="Times New Roman"/>
          <w:sz w:val="22"/>
          <w:szCs w:val="24"/>
        </w:rPr>
      </w:pPr>
      <w:r w:rsidRPr="00987509">
        <w:rPr>
          <w:rFonts w:ascii="宋体" w:eastAsia="宋体" w:hAnsi="宋体" w:cs="Times New Roman"/>
          <w:sz w:val="22"/>
          <w:szCs w:val="24"/>
        </w:rPr>
        <w:t xml:space="preserve">雇主观念革新：通过行业协会倡导“年龄多样性”理念，推广“跨代际团队”工作模式，利用老年员工的经验优势与青年员工的技术优势形成互补；建立老年人才能力认证体系，破除“唯年龄论”的用人惯性。  </w:t>
      </w:r>
    </w:p>
    <w:p w14:paraId="6C5C5CC5" w14:textId="77777777" w:rsidR="00686407" w:rsidRPr="00987509" w:rsidRDefault="00686407" w:rsidP="00686407">
      <w:pPr>
        <w:pStyle w:val="ab"/>
        <w:numPr>
          <w:ilvl w:val="0"/>
          <w:numId w:val="9"/>
        </w:numPr>
        <w:ind w:firstLineChars="0"/>
        <w:rPr>
          <w:rFonts w:ascii="宋体" w:eastAsia="宋体" w:hAnsi="宋体" w:cs="Times New Roman"/>
          <w:sz w:val="22"/>
          <w:szCs w:val="24"/>
        </w:rPr>
      </w:pPr>
      <w:r w:rsidRPr="00987509">
        <w:rPr>
          <w:rFonts w:ascii="宋体" w:eastAsia="宋体" w:hAnsi="宋体" w:cs="Times New Roman"/>
          <w:sz w:val="22"/>
          <w:szCs w:val="24"/>
        </w:rPr>
        <w:t>新兴业态培育：依托社区服务、</w:t>
      </w:r>
      <w:proofErr w:type="gramStart"/>
      <w:r w:rsidRPr="00987509">
        <w:rPr>
          <w:rFonts w:ascii="宋体" w:eastAsia="宋体" w:hAnsi="宋体" w:cs="Times New Roman"/>
          <w:sz w:val="22"/>
          <w:szCs w:val="24"/>
        </w:rPr>
        <w:t>文旅康养</w:t>
      </w:r>
      <w:proofErr w:type="gramEnd"/>
      <w:r w:rsidRPr="00987509">
        <w:rPr>
          <w:rFonts w:ascii="宋体" w:eastAsia="宋体" w:hAnsi="宋体" w:cs="Times New Roman"/>
          <w:sz w:val="22"/>
          <w:szCs w:val="24"/>
        </w:rPr>
        <w:t xml:space="preserve">、知识付费等领域，开发与老年人力资本特征契合的岗位（如社区网格员、文化传承人、在线教育顾问），借助数字技术降低就业门槛。 </w:t>
      </w:r>
    </w:p>
    <w:p w14:paraId="23D0FCAC" w14:textId="1EDE30A8" w:rsidR="00686407" w:rsidRPr="00987509" w:rsidRDefault="00686407" w:rsidP="00686407">
      <w:pPr>
        <w:pStyle w:val="ab"/>
        <w:numPr>
          <w:ilvl w:val="0"/>
          <w:numId w:val="9"/>
        </w:numPr>
        <w:ind w:firstLineChars="0"/>
        <w:rPr>
          <w:rFonts w:ascii="宋体" w:eastAsia="宋体" w:hAnsi="宋体" w:cs="Times New Roman"/>
          <w:sz w:val="22"/>
          <w:szCs w:val="24"/>
        </w:rPr>
      </w:pPr>
      <w:r w:rsidRPr="00987509">
        <w:rPr>
          <w:rFonts w:ascii="宋体" w:eastAsia="宋体" w:hAnsi="宋体" w:cs="Times New Roman"/>
          <w:sz w:val="22"/>
          <w:szCs w:val="24"/>
        </w:rPr>
        <w:t xml:space="preserve">文化氛围营造：通过媒体宣传、典型案例推广，重塑“积极老龄化”社会认知，将老年就业纳入“银发经济”发展框架，提升公众对老年劳动价值的认同感。  </w:t>
      </w:r>
    </w:p>
    <w:p w14:paraId="237A1193" w14:textId="5101DA92" w:rsidR="00686407" w:rsidRPr="00686407" w:rsidRDefault="00686407" w:rsidP="00987509">
      <w:pPr>
        <w:pStyle w:val="ab"/>
        <w:numPr>
          <w:ilvl w:val="2"/>
          <w:numId w:val="2"/>
        </w:numPr>
        <w:spacing w:before="240" w:after="240"/>
        <w:ind w:firstLineChars="0"/>
        <w:rPr>
          <w:rFonts w:ascii="Times New Roman" w:hAnsi="Times New Roman" w:cs="Times New Roman"/>
          <w:sz w:val="22"/>
          <w:szCs w:val="24"/>
        </w:rPr>
      </w:pPr>
      <w:r w:rsidRPr="00686407">
        <w:rPr>
          <w:rFonts w:ascii="宋体" w:eastAsia="宋体" w:hAnsi="宋体"/>
          <w:b/>
          <w:bCs/>
          <w:sz w:val="22"/>
          <w:szCs w:val="24"/>
        </w:rPr>
        <w:t>技术层面：推动</w:t>
      </w:r>
      <w:proofErr w:type="gramStart"/>
      <w:r w:rsidRPr="00686407">
        <w:rPr>
          <w:rFonts w:ascii="宋体" w:eastAsia="宋体" w:hAnsi="宋体"/>
          <w:b/>
          <w:bCs/>
          <w:sz w:val="22"/>
          <w:szCs w:val="24"/>
        </w:rPr>
        <w:t>适</w:t>
      </w:r>
      <w:proofErr w:type="gramEnd"/>
      <w:r w:rsidRPr="00686407">
        <w:rPr>
          <w:rFonts w:ascii="宋体" w:eastAsia="宋体" w:hAnsi="宋体"/>
          <w:b/>
          <w:bCs/>
          <w:sz w:val="22"/>
          <w:szCs w:val="24"/>
        </w:rPr>
        <w:t>老化改造，降低数字鸿沟</w:t>
      </w:r>
    </w:p>
    <w:p w14:paraId="0BCE67E9" w14:textId="08750D52" w:rsidR="00686407" w:rsidRPr="00987509" w:rsidRDefault="00686407" w:rsidP="00686407">
      <w:pPr>
        <w:pStyle w:val="ab"/>
        <w:numPr>
          <w:ilvl w:val="0"/>
          <w:numId w:val="11"/>
        </w:numPr>
        <w:ind w:firstLineChars="0"/>
        <w:rPr>
          <w:rFonts w:ascii="宋体" w:eastAsia="宋体" w:hAnsi="宋体" w:cs="Times New Roman"/>
          <w:sz w:val="22"/>
          <w:szCs w:val="24"/>
        </w:rPr>
      </w:pPr>
      <w:r w:rsidRPr="00987509">
        <w:rPr>
          <w:rFonts w:ascii="宋体" w:eastAsia="宋体" w:hAnsi="宋体" w:cs="Times New Roman"/>
          <w:sz w:val="22"/>
          <w:szCs w:val="24"/>
        </w:rPr>
        <w:t>智能设备</w:t>
      </w:r>
      <w:proofErr w:type="gramStart"/>
      <w:r w:rsidRPr="00987509">
        <w:rPr>
          <w:rFonts w:ascii="宋体" w:eastAsia="宋体" w:hAnsi="宋体" w:cs="Times New Roman"/>
          <w:sz w:val="22"/>
          <w:szCs w:val="24"/>
        </w:rPr>
        <w:t>适</w:t>
      </w:r>
      <w:proofErr w:type="gramEnd"/>
      <w:r w:rsidRPr="00987509">
        <w:rPr>
          <w:rFonts w:ascii="宋体" w:eastAsia="宋体" w:hAnsi="宋体" w:cs="Times New Roman"/>
          <w:sz w:val="22"/>
          <w:szCs w:val="24"/>
        </w:rPr>
        <w:t>老化设计：简化就业相关数字平台（如招聘APP、办公软件）的操</w:t>
      </w:r>
      <w:r w:rsidRPr="00987509">
        <w:rPr>
          <w:rFonts w:ascii="宋体" w:eastAsia="宋体" w:hAnsi="宋体" w:cs="Times New Roman"/>
          <w:sz w:val="22"/>
          <w:szCs w:val="24"/>
        </w:rPr>
        <w:lastRenderedPageBreak/>
        <w:t>作界面，增加语音交互、人工客服等辅助功能，提升老年群体的数字获取能力。</w:t>
      </w:r>
    </w:p>
    <w:p w14:paraId="7C7B8CBA" w14:textId="35E91C97" w:rsidR="00686407" w:rsidRPr="00987509" w:rsidRDefault="00686407" w:rsidP="00686407">
      <w:pPr>
        <w:pStyle w:val="ab"/>
        <w:numPr>
          <w:ilvl w:val="0"/>
          <w:numId w:val="11"/>
        </w:numPr>
        <w:ind w:firstLineChars="0"/>
        <w:rPr>
          <w:rFonts w:ascii="宋体" w:eastAsia="宋体" w:hAnsi="宋体" w:cs="Times New Roman"/>
          <w:sz w:val="22"/>
          <w:szCs w:val="24"/>
        </w:rPr>
      </w:pPr>
      <w:r w:rsidRPr="00987509">
        <w:rPr>
          <w:rFonts w:ascii="宋体" w:eastAsia="宋体" w:hAnsi="宋体" w:cs="Times New Roman"/>
          <w:sz w:val="22"/>
          <w:szCs w:val="24"/>
        </w:rPr>
        <w:t xml:space="preserve">技术赋能就业场景：发展“远程老年就业”模式，利用视频会议、智能家居监控等技术，使老年人无需通勤即可参与知识型工作（如数据标注、文档审核），规避体能与通勤障碍。    </w:t>
      </w:r>
    </w:p>
    <w:p w14:paraId="1EFE00EA" w14:textId="61DDD066" w:rsidR="00686407" w:rsidRDefault="00686407" w:rsidP="00686407">
      <w:pPr>
        <w:ind w:firstLine="420"/>
        <w:rPr>
          <w:rFonts w:ascii="宋体" w:eastAsia="宋体" w:hAnsi="宋体" w:cs="Times New Roman"/>
          <w:sz w:val="22"/>
          <w:szCs w:val="24"/>
        </w:rPr>
      </w:pPr>
      <w:r w:rsidRPr="00987509">
        <w:rPr>
          <w:rFonts w:ascii="宋体" w:eastAsia="宋体" w:hAnsi="宋体" w:cs="Times New Roman" w:hint="eastAsia"/>
          <w:sz w:val="22"/>
          <w:szCs w:val="24"/>
        </w:rPr>
        <w:t>破解老年劳动力再就业难题需以</w:t>
      </w:r>
      <w:r w:rsidRPr="00987509">
        <w:rPr>
          <w:rFonts w:ascii="宋体" w:eastAsia="宋体" w:hAnsi="宋体" w:cs="Times New Roman"/>
          <w:b/>
          <w:bCs/>
          <w:sz w:val="22"/>
          <w:szCs w:val="24"/>
        </w:rPr>
        <w:t>“分层干预、协同赋能”</w:t>
      </w:r>
      <w:r w:rsidRPr="00987509">
        <w:rPr>
          <w:rFonts w:ascii="宋体" w:eastAsia="宋体" w:hAnsi="宋体" w:cs="Times New Roman"/>
          <w:sz w:val="22"/>
          <w:szCs w:val="24"/>
        </w:rPr>
        <w:t>为原则：从底层破除歧视性制度与文化壁垒，从中层完善政策支持与市场机制，从浅层提升个体禀赋与技术适配性，从表层释放人力资本价值。通过多主体联动与多维度改革，最终实现老年劳动力资源的高效配置，使其成为应对人口老龄化挑战的积极力量。</w:t>
      </w:r>
    </w:p>
    <w:p w14:paraId="1590C4E1" w14:textId="6DDDADD3" w:rsidR="002966CA" w:rsidRDefault="002966CA" w:rsidP="002966CA">
      <w:pPr>
        <w:rPr>
          <w:rFonts w:ascii="宋体" w:eastAsia="宋体" w:hAnsi="宋体" w:cs="Times New Roman"/>
          <w:sz w:val="22"/>
          <w:szCs w:val="24"/>
        </w:rPr>
      </w:pPr>
    </w:p>
    <w:p w14:paraId="140DD2D1" w14:textId="50139F39" w:rsidR="002966CA" w:rsidRDefault="002966CA" w:rsidP="002966CA">
      <w:pPr>
        <w:pStyle w:val="ab"/>
        <w:numPr>
          <w:ilvl w:val="0"/>
          <w:numId w:val="2"/>
        </w:numPr>
        <w:spacing w:before="240" w:after="240"/>
        <w:ind w:firstLineChars="0"/>
        <w:rPr>
          <w:rFonts w:ascii="Times New Roman" w:hAnsi="Times New Roman" w:cs="Times New Roman"/>
          <w:b/>
          <w:bCs/>
          <w:sz w:val="24"/>
          <w:szCs w:val="28"/>
        </w:rPr>
      </w:pPr>
      <w:bookmarkStart w:id="4" w:name="_Hlk201168322"/>
      <w:r>
        <w:rPr>
          <w:rFonts w:ascii="Times New Roman" w:hAnsi="Times New Roman" w:cs="Times New Roman" w:hint="eastAsia"/>
          <w:b/>
          <w:bCs/>
          <w:sz w:val="24"/>
          <w:szCs w:val="28"/>
        </w:rPr>
        <w:t>参考文献</w:t>
      </w:r>
    </w:p>
    <w:bookmarkEnd w:id="4"/>
    <w:p w14:paraId="1BD036C2" w14:textId="5C309387" w:rsidR="002966CA" w:rsidRPr="00D6605F" w:rsidRDefault="002966CA"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陈敏莉</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新加坡老年人再就业法律体系构建</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借鉴</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反思与启示</w:t>
      </w:r>
      <w:r>
        <w:rPr>
          <w:rFonts w:ascii="Arial" w:hAnsi="Arial" w:cs="Arial"/>
          <w:color w:val="222222"/>
          <w:sz w:val="20"/>
          <w:szCs w:val="20"/>
          <w:shd w:val="clear" w:color="auto" w:fill="FFFFFF"/>
        </w:rPr>
        <w:t>[J]. Dispute Settlement, 2024, 10: 253.</w:t>
      </w:r>
    </w:p>
    <w:p w14:paraId="4E989894" w14:textId="76329DBA"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俞会新</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吕龙风</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新加坡提升老年人就业机会的政策及其对中国的启示</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老龄科学研究</w:t>
      </w:r>
      <w:r>
        <w:rPr>
          <w:rFonts w:ascii="Arial" w:hAnsi="Arial" w:cs="Arial"/>
          <w:color w:val="222222"/>
          <w:sz w:val="20"/>
          <w:szCs w:val="20"/>
          <w:shd w:val="clear" w:color="auto" w:fill="FFFFFF"/>
        </w:rPr>
        <w:t>, 2022, 10(6): 65-78.</w:t>
      </w:r>
    </w:p>
    <w:p w14:paraId="0ED9DEE3" w14:textId="30A4F5F4" w:rsidR="00D6605F" w:rsidRPr="002966CA"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李梅花</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日本</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韩国人口老龄化与老年人就业政策研究</w:t>
      </w:r>
      <w:r>
        <w:rPr>
          <w:rFonts w:ascii="Arial" w:hAnsi="Arial" w:cs="Arial"/>
          <w:color w:val="222222"/>
          <w:sz w:val="20"/>
          <w:szCs w:val="20"/>
          <w:shd w:val="clear" w:color="auto" w:fill="FFFFFF"/>
        </w:rPr>
        <w:t xml:space="preserve">[D]. </w:t>
      </w:r>
      <w:r>
        <w:rPr>
          <w:rFonts w:ascii="Arial" w:hAnsi="Arial" w:cs="Arial"/>
          <w:color w:val="222222"/>
          <w:sz w:val="20"/>
          <w:szCs w:val="20"/>
          <w:shd w:val="clear" w:color="auto" w:fill="FFFFFF"/>
        </w:rPr>
        <w:t>长春</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吉林大学</w:t>
      </w:r>
      <w:r>
        <w:rPr>
          <w:rFonts w:ascii="Arial" w:hAnsi="Arial" w:cs="Arial"/>
          <w:color w:val="222222"/>
          <w:sz w:val="20"/>
          <w:szCs w:val="20"/>
          <w:shd w:val="clear" w:color="auto" w:fill="FFFFFF"/>
        </w:rPr>
        <w:t>, 2014.</w:t>
      </w:r>
    </w:p>
    <w:p w14:paraId="6411C53A" w14:textId="42F2931F" w:rsidR="002966CA"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王晓燕</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积极老龄化背景下促进老年人再就业的路径研究</w:t>
      </w:r>
      <w:r>
        <w:rPr>
          <w:rFonts w:ascii="Arial" w:hAnsi="Arial" w:cs="Arial"/>
          <w:color w:val="222222"/>
          <w:sz w:val="20"/>
          <w:szCs w:val="20"/>
          <w:shd w:val="clear" w:color="auto" w:fill="FFFFFF"/>
        </w:rPr>
        <w:t>[J]. Aging Research, 2024, 11: 968.</w:t>
      </w:r>
    </w:p>
    <w:p w14:paraId="6F02EDF7" w14:textId="59B27EAA"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王玉</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人口老龄化背景下老年人力资源开发研究</w:t>
      </w:r>
      <w:r>
        <w:rPr>
          <w:rFonts w:ascii="Arial" w:hAnsi="Arial" w:cs="Arial"/>
          <w:color w:val="222222"/>
          <w:sz w:val="20"/>
          <w:szCs w:val="20"/>
          <w:shd w:val="clear" w:color="auto" w:fill="FFFFFF"/>
        </w:rPr>
        <w:t>[J]. Aging Research, 2024, 11: 1924.</w:t>
      </w:r>
    </w:p>
    <w:p w14:paraId="2FB222D0" w14:textId="0937AC91"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proofErr w:type="gramStart"/>
      <w:r>
        <w:rPr>
          <w:rFonts w:ascii="Arial" w:hAnsi="Arial" w:cs="Arial"/>
          <w:color w:val="222222"/>
          <w:sz w:val="20"/>
          <w:szCs w:val="20"/>
          <w:shd w:val="clear" w:color="auto" w:fill="FFFFFF"/>
        </w:rPr>
        <w:t>洪羽</w:t>
      </w:r>
      <w:proofErr w:type="gramEnd"/>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老龄化进程中延迟退休政策对劳动力市场的影响与挑战</w:t>
      </w:r>
      <w:r>
        <w:rPr>
          <w:rFonts w:ascii="Arial" w:hAnsi="Arial" w:cs="Arial"/>
          <w:color w:val="222222"/>
          <w:sz w:val="20"/>
          <w:szCs w:val="20"/>
          <w:shd w:val="clear" w:color="auto" w:fill="FFFFFF"/>
        </w:rPr>
        <w:t>[J]. Aging Research, 2024, 11: 2237.</w:t>
      </w:r>
    </w:p>
    <w:p w14:paraId="37E3E296" w14:textId="08530FED"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陆杰</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华摇</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郭荣荣</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乡村振兴战略下农村劳动力老化</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发展趋势</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机理分析与应对路径</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中国农业大学学报</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社会科学版</w:t>
      </w:r>
      <w:r>
        <w:rPr>
          <w:rFonts w:ascii="Arial" w:hAnsi="Arial" w:cs="Arial"/>
          <w:color w:val="222222"/>
          <w:sz w:val="20"/>
          <w:szCs w:val="20"/>
          <w:shd w:val="clear" w:color="auto" w:fill="FFFFFF"/>
        </w:rPr>
        <w:t>), 2023, 40.</w:t>
      </w:r>
    </w:p>
    <w:p w14:paraId="7596A88C" w14:textId="758CB800"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王淑萍</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退休再就业对老年人精神健康的研究</w:t>
      </w:r>
      <w:r>
        <w:rPr>
          <w:rFonts w:ascii="Arial" w:hAnsi="Arial" w:cs="Arial"/>
          <w:color w:val="222222"/>
          <w:sz w:val="20"/>
          <w:szCs w:val="20"/>
          <w:shd w:val="clear" w:color="auto" w:fill="FFFFFF"/>
        </w:rPr>
        <w:t>——</w:t>
      </w:r>
      <w:r>
        <w:rPr>
          <w:rFonts w:ascii="Arial" w:hAnsi="Arial" w:cs="Arial"/>
          <w:color w:val="222222"/>
          <w:sz w:val="20"/>
          <w:szCs w:val="20"/>
          <w:shd w:val="clear" w:color="auto" w:fill="FFFFFF"/>
        </w:rPr>
        <w:t>基于倾向得分匹配</w:t>
      </w:r>
      <w:r>
        <w:rPr>
          <w:rFonts w:ascii="Arial" w:hAnsi="Arial" w:cs="Arial"/>
          <w:color w:val="222222"/>
          <w:sz w:val="20"/>
          <w:szCs w:val="20"/>
          <w:shd w:val="clear" w:color="auto" w:fill="FFFFFF"/>
        </w:rPr>
        <w:t xml:space="preserve"> (PSM) </w:t>
      </w:r>
      <w:r>
        <w:rPr>
          <w:rFonts w:ascii="Arial" w:hAnsi="Arial" w:cs="Arial"/>
          <w:color w:val="222222"/>
          <w:sz w:val="20"/>
          <w:szCs w:val="20"/>
          <w:shd w:val="clear" w:color="auto" w:fill="FFFFFF"/>
        </w:rPr>
        <w:t>的实证研究</w:t>
      </w:r>
      <w:r>
        <w:rPr>
          <w:rFonts w:ascii="Arial" w:hAnsi="Arial" w:cs="Arial"/>
          <w:color w:val="222222"/>
          <w:sz w:val="20"/>
          <w:szCs w:val="20"/>
          <w:shd w:val="clear" w:color="auto" w:fill="FFFFFF"/>
        </w:rPr>
        <w:t>[J]. Aging Research, 2024, 11: 549.</w:t>
      </w:r>
    </w:p>
    <w:p w14:paraId="327BDDAC" w14:textId="7571575D"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王健</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算法技术中的就业年龄歧视及其治理策略</w:t>
      </w:r>
      <w:r>
        <w:rPr>
          <w:rFonts w:ascii="Arial" w:hAnsi="Arial" w:cs="Arial"/>
          <w:color w:val="222222"/>
          <w:sz w:val="20"/>
          <w:szCs w:val="20"/>
          <w:shd w:val="clear" w:color="auto" w:fill="FFFFFF"/>
        </w:rPr>
        <w:t>[J]. Social Sciences, 2023, 6(4).</w:t>
      </w:r>
    </w:p>
    <w:p w14:paraId="18318260" w14:textId="49F7911D"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陶建国</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日本禁止就业年龄歧视法律制度对中高龄劳动者的保护</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人口与发展</w:t>
      </w:r>
      <w:r>
        <w:rPr>
          <w:rFonts w:ascii="Arial" w:hAnsi="Arial" w:cs="Arial"/>
          <w:color w:val="222222"/>
          <w:sz w:val="20"/>
          <w:szCs w:val="20"/>
          <w:shd w:val="clear" w:color="auto" w:fill="FFFFFF"/>
        </w:rPr>
        <w:t>, 2010 (1): 104-109.</w:t>
      </w:r>
    </w:p>
    <w:p w14:paraId="3986D170" w14:textId="201E9790"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艾琳</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老龄化背景下</w:t>
      </w:r>
      <w:proofErr w:type="gramStart"/>
      <w:r>
        <w:rPr>
          <w:rFonts w:ascii="Arial" w:hAnsi="Arial" w:cs="Arial"/>
          <w:color w:val="222222"/>
          <w:sz w:val="20"/>
          <w:szCs w:val="20"/>
          <w:shd w:val="clear" w:color="auto" w:fill="FFFFFF"/>
        </w:rPr>
        <w:t>反就业</w:t>
      </w:r>
      <w:proofErr w:type="gramEnd"/>
      <w:r>
        <w:rPr>
          <w:rFonts w:ascii="Arial" w:hAnsi="Arial" w:cs="Arial"/>
          <w:color w:val="222222"/>
          <w:sz w:val="20"/>
          <w:szCs w:val="20"/>
          <w:shd w:val="clear" w:color="auto" w:fill="FFFFFF"/>
        </w:rPr>
        <w:t>年龄歧视的法律规制</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吉林大学社会科学学报</w:t>
      </w:r>
      <w:r>
        <w:rPr>
          <w:rFonts w:ascii="Arial" w:hAnsi="Arial" w:cs="Arial"/>
          <w:color w:val="222222"/>
          <w:sz w:val="20"/>
          <w:szCs w:val="20"/>
          <w:shd w:val="clear" w:color="auto" w:fill="FFFFFF"/>
        </w:rPr>
        <w:t>, 2021, 61(4): 36-44.</w:t>
      </w:r>
    </w:p>
    <w:p w14:paraId="50A9281C" w14:textId="67BFD764"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proofErr w:type="gramStart"/>
      <w:r>
        <w:rPr>
          <w:rFonts w:ascii="Arial" w:hAnsi="Arial" w:cs="Arial"/>
          <w:color w:val="222222"/>
          <w:sz w:val="20"/>
          <w:szCs w:val="20"/>
          <w:shd w:val="clear" w:color="auto" w:fill="FFFFFF"/>
        </w:rPr>
        <w:t>谢增毅</w:t>
      </w:r>
      <w:proofErr w:type="gramEnd"/>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英国</w:t>
      </w:r>
      <w:proofErr w:type="gramStart"/>
      <w:r>
        <w:rPr>
          <w:rFonts w:ascii="Arial" w:hAnsi="Arial" w:cs="Arial"/>
          <w:color w:val="222222"/>
          <w:sz w:val="20"/>
          <w:szCs w:val="20"/>
          <w:shd w:val="clear" w:color="auto" w:fill="FFFFFF"/>
        </w:rPr>
        <w:t>反就业</w:t>
      </w:r>
      <w:proofErr w:type="gramEnd"/>
      <w:r>
        <w:rPr>
          <w:rFonts w:ascii="Arial" w:hAnsi="Arial" w:cs="Arial"/>
          <w:color w:val="222222"/>
          <w:sz w:val="20"/>
          <w:szCs w:val="20"/>
          <w:shd w:val="clear" w:color="auto" w:fill="FFFFFF"/>
        </w:rPr>
        <w:t>歧视法与我国立法之完善</w:t>
      </w:r>
      <w:r>
        <w:rPr>
          <w:rFonts w:ascii="Arial" w:hAnsi="Arial" w:cs="Arial"/>
          <w:color w:val="222222"/>
          <w:sz w:val="20"/>
          <w:szCs w:val="20"/>
          <w:shd w:val="clear" w:color="auto" w:fill="FFFFFF"/>
        </w:rPr>
        <w:t>[D]. , 2008.</w:t>
      </w:r>
    </w:p>
    <w:p w14:paraId="45B70180" w14:textId="371748AA"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许倩</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企业数字化培训存在的问题及对策研究</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电脑知识与技术</w:t>
      </w:r>
      <w:r>
        <w:rPr>
          <w:rFonts w:ascii="Arial" w:hAnsi="Arial" w:cs="Arial"/>
          <w:color w:val="222222"/>
          <w:sz w:val="20"/>
          <w:szCs w:val="20"/>
          <w:shd w:val="clear" w:color="auto" w:fill="FFFFFF"/>
        </w:rPr>
        <w:t>, 2020, 6.</w:t>
      </w:r>
    </w:p>
    <w:p w14:paraId="134B63FF" w14:textId="01DB73EB"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孙涛</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李可</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澳大利亚职业教育与培训数字化转型</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时代背景</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实践路径与现实挑战</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lastRenderedPageBreak/>
        <w:t>International &amp; Comparative Education, 2025, 47(2).</w:t>
      </w:r>
    </w:p>
    <w:p w14:paraId="5AFAA6C2" w14:textId="37FE5DAC"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proofErr w:type="gramStart"/>
      <w:r>
        <w:rPr>
          <w:rFonts w:ascii="Arial" w:hAnsi="Arial" w:cs="Arial"/>
          <w:color w:val="222222"/>
          <w:sz w:val="20"/>
          <w:szCs w:val="20"/>
          <w:shd w:val="clear" w:color="auto" w:fill="FFFFFF"/>
        </w:rPr>
        <w:t>陈会玲</w:t>
      </w:r>
      <w:proofErr w:type="gramEnd"/>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论互联网</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与现代职业培训融合的数字化模式新策略</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中国科技期刊数据库</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科研</w:t>
      </w:r>
      <w:r>
        <w:rPr>
          <w:rFonts w:ascii="Arial" w:hAnsi="Arial" w:cs="Arial"/>
          <w:color w:val="222222"/>
          <w:sz w:val="20"/>
          <w:szCs w:val="20"/>
          <w:shd w:val="clear" w:color="auto" w:fill="FFFFFF"/>
        </w:rPr>
        <w:t>, 2024 (03): 017-020.</w:t>
      </w:r>
    </w:p>
    <w:p w14:paraId="345C68F3" w14:textId="66F825BD"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张耀</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延迟退休年龄与养老保险收支余额</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作用机制及政策效应</w:t>
      </w:r>
      <w:r>
        <w:rPr>
          <w:rFonts w:ascii="Arial" w:hAnsi="Arial" w:cs="Arial"/>
          <w:color w:val="222222"/>
          <w:sz w:val="20"/>
          <w:szCs w:val="20"/>
          <w:shd w:val="clear" w:color="auto" w:fill="FFFFFF"/>
        </w:rPr>
        <w:t>[J]. 2011.</w:t>
      </w:r>
    </w:p>
    <w:p w14:paraId="58CCC223" w14:textId="2630C72B"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proofErr w:type="gramStart"/>
      <w:r>
        <w:rPr>
          <w:rFonts w:ascii="Arial" w:hAnsi="Arial" w:cs="Arial"/>
          <w:color w:val="222222"/>
          <w:sz w:val="20"/>
          <w:szCs w:val="20"/>
          <w:shd w:val="clear" w:color="auto" w:fill="FFFFFF"/>
        </w:rPr>
        <w:t>袁</w:t>
      </w:r>
      <w:proofErr w:type="gramEnd"/>
      <w:r>
        <w:rPr>
          <w:rFonts w:ascii="Arial" w:hAnsi="Arial" w:cs="Arial"/>
          <w:color w:val="222222"/>
          <w:sz w:val="20"/>
          <w:szCs w:val="20"/>
          <w:shd w:val="clear" w:color="auto" w:fill="FFFFFF"/>
        </w:rPr>
        <w:t>中美</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延迟退休与养老金替代率的探讨</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人口与经济</w:t>
      </w:r>
      <w:r>
        <w:rPr>
          <w:rFonts w:ascii="Arial" w:hAnsi="Arial" w:cs="Arial"/>
          <w:color w:val="222222"/>
          <w:sz w:val="20"/>
          <w:szCs w:val="20"/>
          <w:shd w:val="clear" w:color="auto" w:fill="FFFFFF"/>
        </w:rPr>
        <w:t>, 2013, 1: 101-106.</w:t>
      </w:r>
    </w:p>
    <w:p w14:paraId="38558142" w14:textId="327FB164"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王克祥</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于凌云</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关于渐进式延迟退休年龄政策的研究综述</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人口与经济</w:t>
      </w:r>
      <w:r>
        <w:rPr>
          <w:rFonts w:ascii="Arial" w:hAnsi="Arial" w:cs="Arial"/>
          <w:color w:val="222222"/>
          <w:sz w:val="20"/>
          <w:szCs w:val="20"/>
          <w:shd w:val="clear" w:color="auto" w:fill="FFFFFF"/>
        </w:rPr>
        <w:t>, 2016, 1: 57-65.</w:t>
      </w:r>
    </w:p>
    <w:p w14:paraId="67C51FCB" w14:textId="3881154E"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陈煜</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延迟退休的利弊思考以及政策建议</w:t>
      </w:r>
      <w:r>
        <w:rPr>
          <w:rFonts w:ascii="Arial" w:hAnsi="Arial" w:cs="Arial"/>
          <w:color w:val="222222"/>
          <w:sz w:val="20"/>
          <w:szCs w:val="20"/>
          <w:shd w:val="clear" w:color="auto" w:fill="FFFFFF"/>
        </w:rPr>
        <w:t>[D]. , 2013.</w:t>
      </w:r>
    </w:p>
    <w:p w14:paraId="4B1B2A33" w14:textId="4E41EB2A"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吕明阳</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彭希哲</w:t>
      </w:r>
      <w:r>
        <w:rPr>
          <w:rFonts w:ascii="Arial" w:hAnsi="Arial" w:cs="Arial"/>
          <w:color w:val="222222"/>
          <w:sz w:val="20"/>
          <w:szCs w:val="20"/>
          <w:shd w:val="clear" w:color="auto" w:fill="FFFFFF"/>
        </w:rPr>
        <w:t xml:space="preserve">, </w:t>
      </w:r>
      <w:proofErr w:type="gramStart"/>
      <w:r>
        <w:rPr>
          <w:rFonts w:ascii="Arial" w:hAnsi="Arial" w:cs="Arial"/>
          <w:color w:val="222222"/>
          <w:sz w:val="20"/>
          <w:szCs w:val="20"/>
          <w:shd w:val="clear" w:color="auto" w:fill="FFFFFF"/>
        </w:rPr>
        <w:t>陆蒙华</w:t>
      </w:r>
      <w:proofErr w:type="gramEnd"/>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互联网使用对老年人就业参与的影响</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经济学动态</w:t>
      </w:r>
      <w:r>
        <w:rPr>
          <w:rFonts w:ascii="Arial" w:hAnsi="Arial" w:cs="Arial"/>
          <w:color w:val="222222"/>
          <w:sz w:val="20"/>
          <w:szCs w:val="20"/>
          <w:shd w:val="clear" w:color="auto" w:fill="FFFFFF"/>
        </w:rPr>
        <w:t>, 2020, 10: 77-91.</w:t>
      </w:r>
    </w:p>
    <w:p w14:paraId="51E78F2F" w14:textId="07808547"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钱鑫</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姜向群</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中国城市老年人就业意愿影响因素分析</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人口学刊</w:t>
      </w:r>
      <w:r>
        <w:rPr>
          <w:rFonts w:ascii="Arial" w:hAnsi="Arial" w:cs="Arial"/>
          <w:color w:val="222222"/>
          <w:sz w:val="20"/>
          <w:szCs w:val="20"/>
          <w:shd w:val="clear" w:color="auto" w:fill="FFFFFF"/>
        </w:rPr>
        <w:t>, 2006 (5): 24-29.</w:t>
      </w:r>
    </w:p>
    <w:p w14:paraId="6885B0E2" w14:textId="0D9AA2B6" w:rsidR="00D6605F" w:rsidRPr="00D6605F"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张川</w:t>
      </w:r>
      <w:proofErr w:type="gramStart"/>
      <w:r>
        <w:rPr>
          <w:rFonts w:ascii="Arial" w:hAnsi="Arial" w:cs="Arial"/>
          <w:color w:val="222222"/>
          <w:sz w:val="20"/>
          <w:szCs w:val="20"/>
          <w:shd w:val="clear" w:color="auto" w:fill="FFFFFF"/>
        </w:rPr>
        <w:t>川</w:t>
      </w:r>
      <w:proofErr w:type="gramEnd"/>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赵耀辉</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老年人就业和年轻人就业的关系</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来自中国的经验证据</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世界经济</w:t>
      </w:r>
      <w:r>
        <w:rPr>
          <w:rFonts w:ascii="Arial" w:hAnsi="Arial" w:cs="Arial"/>
          <w:color w:val="222222"/>
          <w:sz w:val="20"/>
          <w:szCs w:val="20"/>
          <w:shd w:val="clear" w:color="auto" w:fill="FFFFFF"/>
        </w:rPr>
        <w:t>, 2014 (5): 74-90.</w:t>
      </w:r>
    </w:p>
    <w:p w14:paraId="0060D492" w14:textId="3F5CF467" w:rsidR="00D6605F" w:rsidRPr="00D6028B" w:rsidRDefault="00D6605F" w:rsidP="002966CA">
      <w:pPr>
        <w:pStyle w:val="ab"/>
        <w:numPr>
          <w:ilvl w:val="0"/>
          <w:numId w:val="13"/>
        </w:numPr>
        <w:spacing w:before="240" w:after="240"/>
        <w:ind w:firstLineChars="0"/>
        <w:rPr>
          <w:rFonts w:ascii="Times New Roman" w:hAnsi="Times New Roman" w:cs="Times New Roman"/>
          <w:b/>
          <w:bCs/>
          <w:sz w:val="24"/>
          <w:szCs w:val="28"/>
        </w:rPr>
      </w:pPr>
      <w:r>
        <w:rPr>
          <w:rFonts w:ascii="Arial" w:hAnsi="Arial" w:cs="Arial"/>
          <w:color w:val="222222"/>
          <w:sz w:val="20"/>
          <w:szCs w:val="20"/>
          <w:shd w:val="clear" w:color="auto" w:fill="FFFFFF"/>
        </w:rPr>
        <w:t>廖煜娟</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老年人就业意愿与就业行为研究</w:t>
      </w:r>
      <w:r>
        <w:rPr>
          <w:rFonts w:ascii="Arial" w:hAnsi="Arial" w:cs="Arial"/>
          <w:color w:val="222222"/>
          <w:sz w:val="20"/>
          <w:szCs w:val="20"/>
          <w:shd w:val="clear" w:color="auto" w:fill="FFFFFF"/>
        </w:rPr>
        <w:t xml:space="preserve">[J]. </w:t>
      </w:r>
      <w:r>
        <w:rPr>
          <w:rFonts w:ascii="Arial" w:hAnsi="Arial" w:cs="Arial"/>
          <w:color w:val="222222"/>
          <w:sz w:val="20"/>
          <w:szCs w:val="20"/>
          <w:shd w:val="clear" w:color="auto" w:fill="FFFFFF"/>
        </w:rPr>
        <w:t>贵州大学学报</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社会科学版</w:t>
      </w:r>
      <w:r>
        <w:rPr>
          <w:rFonts w:ascii="Arial" w:hAnsi="Arial" w:cs="Arial"/>
          <w:color w:val="222222"/>
          <w:sz w:val="20"/>
          <w:szCs w:val="20"/>
          <w:shd w:val="clear" w:color="auto" w:fill="FFFFFF"/>
        </w:rPr>
        <w:t>, 2013 (1): 122-126.</w:t>
      </w:r>
    </w:p>
    <w:p w14:paraId="641F68A9" w14:textId="12D2BB98" w:rsidR="00D6028B" w:rsidRDefault="00D6028B" w:rsidP="00D6028B">
      <w:pPr>
        <w:pStyle w:val="ab"/>
        <w:numPr>
          <w:ilvl w:val="0"/>
          <w:numId w:val="2"/>
        </w:numPr>
        <w:spacing w:before="240" w:after="240"/>
        <w:ind w:firstLineChars="0"/>
        <w:rPr>
          <w:rFonts w:ascii="Times New Roman" w:hAnsi="Times New Roman" w:cs="Times New Roman"/>
          <w:b/>
          <w:bCs/>
          <w:sz w:val="24"/>
          <w:szCs w:val="28"/>
        </w:rPr>
      </w:pPr>
      <w:r>
        <w:rPr>
          <w:rFonts w:ascii="Times New Roman" w:hAnsi="Times New Roman" w:cs="Times New Roman" w:hint="eastAsia"/>
          <w:b/>
          <w:bCs/>
          <w:sz w:val="24"/>
          <w:szCs w:val="28"/>
        </w:rPr>
        <w:t>致谢</w:t>
      </w:r>
    </w:p>
    <w:p w14:paraId="69B04404" w14:textId="1543904C" w:rsidR="00D76437" w:rsidRDefault="00D6028B" w:rsidP="001F7AF4">
      <w:pPr>
        <w:ind w:firstLine="360"/>
        <w:rPr>
          <w:rFonts w:ascii="Times New Roman" w:hAnsi="Times New Roman" w:cs="Times New Roman"/>
          <w:sz w:val="22"/>
          <w:szCs w:val="24"/>
        </w:rPr>
      </w:pPr>
      <w:r w:rsidRPr="00D6028B">
        <w:rPr>
          <w:rFonts w:ascii="Times New Roman" w:hAnsi="Times New Roman" w:cs="Times New Roman" w:hint="eastAsia"/>
          <w:sz w:val="22"/>
          <w:szCs w:val="24"/>
        </w:rPr>
        <w:t>衷心感谢</w:t>
      </w:r>
      <w:r>
        <w:rPr>
          <w:rFonts w:ascii="Times New Roman" w:hAnsi="Times New Roman" w:cs="Times New Roman" w:hint="eastAsia"/>
          <w:sz w:val="22"/>
          <w:szCs w:val="24"/>
        </w:rPr>
        <w:t>刘睿雯</w:t>
      </w:r>
      <w:r w:rsidRPr="00D6028B">
        <w:rPr>
          <w:rFonts w:ascii="Times New Roman" w:hAnsi="Times New Roman" w:cs="Times New Roman"/>
          <w:sz w:val="22"/>
          <w:szCs w:val="24"/>
        </w:rPr>
        <w:t>老师本学期的悉心教导</w:t>
      </w:r>
      <w:r w:rsidR="001F7AF4">
        <w:rPr>
          <w:rFonts w:ascii="Times New Roman" w:hAnsi="Times New Roman" w:cs="Times New Roman" w:hint="eastAsia"/>
          <w:sz w:val="22"/>
          <w:szCs w:val="24"/>
        </w:rPr>
        <w:t>！</w:t>
      </w:r>
      <w:r w:rsidRPr="00D6028B">
        <w:rPr>
          <w:rFonts w:ascii="Times New Roman" w:hAnsi="Times New Roman" w:cs="Times New Roman"/>
          <w:sz w:val="22"/>
          <w:szCs w:val="24"/>
        </w:rPr>
        <w:t>您</w:t>
      </w:r>
      <w:r w:rsidR="001F7AF4">
        <w:rPr>
          <w:rFonts w:ascii="Times New Roman" w:hAnsi="Times New Roman" w:cs="Times New Roman" w:hint="eastAsia"/>
          <w:sz w:val="22"/>
          <w:szCs w:val="24"/>
        </w:rPr>
        <w:t>结合</w:t>
      </w:r>
      <w:proofErr w:type="gramStart"/>
      <w:r w:rsidR="001F7AF4">
        <w:rPr>
          <w:rFonts w:ascii="Times New Roman" w:hAnsi="Times New Roman" w:cs="Times New Roman" w:hint="eastAsia"/>
          <w:sz w:val="22"/>
          <w:szCs w:val="24"/>
        </w:rPr>
        <w:t>劳</w:t>
      </w:r>
      <w:proofErr w:type="gramEnd"/>
      <w:r w:rsidR="001F7AF4">
        <w:rPr>
          <w:rFonts w:ascii="Times New Roman" w:hAnsi="Times New Roman" w:cs="Times New Roman" w:hint="eastAsia"/>
          <w:sz w:val="22"/>
          <w:szCs w:val="24"/>
        </w:rPr>
        <w:t>经知识</w:t>
      </w:r>
      <w:r w:rsidRPr="00D6028B">
        <w:rPr>
          <w:rFonts w:ascii="Times New Roman" w:hAnsi="Times New Roman" w:cs="Times New Roman"/>
          <w:sz w:val="22"/>
          <w:szCs w:val="24"/>
        </w:rPr>
        <w:t>讲解</w:t>
      </w:r>
      <w:r w:rsidR="001F7AF4">
        <w:rPr>
          <w:rFonts w:ascii="Times New Roman" w:hAnsi="Times New Roman" w:cs="Times New Roman" w:hint="eastAsia"/>
          <w:sz w:val="22"/>
          <w:szCs w:val="24"/>
        </w:rPr>
        <w:t>和相关热点话题视频</w:t>
      </w:r>
      <w:r w:rsidR="00D76437">
        <w:rPr>
          <w:rFonts w:ascii="Times New Roman" w:hAnsi="Times New Roman" w:cs="Times New Roman" w:hint="eastAsia"/>
          <w:sz w:val="22"/>
          <w:szCs w:val="24"/>
        </w:rPr>
        <w:t>分析</w:t>
      </w:r>
      <w:r w:rsidR="001F7AF4">
        <w:rPr>
          <w:rFonts w:ascii="Times New Roman" w:hAnsi="Times New Roman" w:cs="Times New Roman" w:hint="eastAsia"/>
          <w:sz w:val="22"/>
          <w:szCs w:val="24"/>
        </w:rPr>
        <w:t>的教学方式，让没有经济学基础的我快速建立起学科认知框架。</w:t>
      </w:r>
      <w:r w:rsidRPr="00D6028B">
        <w:rPr>
          <w:rFonts w:ascii="Times New Roman" w:hAnsi="Times New Roman" w:cs="Times New Roman" w:hint="eastAsia"/>
          <w:sz w:val="22"/>
          <w:szCs w:val="24"/>
        </w:rPr>
        <w:t>作为人工智能专业学生，这门课程</w:t>
      </w:r>
      <w:r w:rsidR="001F7AF4">
        <w:rPr>
          <w:rFonts w:ascii="Times New Roman" w:hAnsi="Times New Roman" w:cs="Times New Roman" w:hint="eastAsia"/>
          <w:sz w:val="22"/>
          <w:szCs w:val="24"/>
        </w:rPr>
        <w:t>不仅是</w:t>
      </w:r>
      <w:r w:rsidRPr="00D6028B">
        <w:rPr>
          <w:rFonts w:ascii="Times New Roman" w:hAnsi="Times New Roman" w:cs="Times New Roman" w:hint="eastAsia"/>
          <w:sz w:val="22"/>
          <w:szCs w:val="24"/>
        </w:rPr>
        <w:t>我</w:t>
      </w:r>
      <w:r w:rsidR="001F7AF4">
        <w:rPr>
          <w:rFonts w:ascii="Times New Roman" w:hAnsi="Times New Roman" w:cs="Times New Roman" w:hint="eastAsia"/>
          <w:sz w:val="22"/>
          <w:szCs w:val="24"/>
        </w:rPr>
        <w:t>的经济学启蒙课，</w:t>
      </w:r>
      <w:r w:rsidR="00D76437">
        <w:rPr>
          <w:rFonts w:ascii="Times New Roman" w:hAnsi="Times New Roman" w:cs="Times New Roman" w:hint="eastAsia"/>
          <w:sz w:val="22"/>
          <w:szCs w:val="24"/>
        </w:rPr>
        <w:t>更让我在老年劳动力再就业影响因素的课题研究中，实现了自然语言处理算法和劳经理论的跨学科实践，极大的拓展了我的学术视野。</w:t>
      </w:r>
    </w:p>
    <w:p w14:paraId="005074C5" w14:textId="1DF792FA" w:rsidR="00D76437" w:rsidRDefault="00D76437" w:rsidP="001F7AF4">
      <w:pPr>
        <w:ind w:firstLine="360"/>
        <w:rPr>
          <w:rFonts w:ascii="Times New Roman" w:hAnsi="Times New Roman" w:cs="Times New Roman"/>
          <w:sz w:val="22"/>
          <w:szCs w:val="24"/>
        </w:rPr>
      </w:pPr>
      <w:r w:rsidRPr="00D76437">
        <w:rPr>
          <w:rFonts w:ascii="Times New Roman" w:hAnsi="Times New Roman" w:cs="Times New Roman" w:hint="eastAsia"/>
          <w:sz w:val="22"/>
          <w:szCs w:val="24"/>
        </w:rPr>
        <w:t>在完成期末研究的过程中，虽然受限于</w:t>
      </w:r>
      <w:r>
        <w:rPr>
          <w:rFonts w:ascii="Times New Roman" w:hAnsi="Times New Roman" w:cs="Times New Roman" w:hint="eastAsia"/>
          <w:sz w:val="22"/>
          <w:szCs w:val="24"/>
        </w:rPr>
        <w:t>没有了解过</w:t>
      </w:r>
      <w:r w:rsidRPr="00D76437">
        <w:rPr>
          <w:rFonts w:ascii="Times New Roman" w:hAnsi="Times New Roman" w:cs="Times New Roman" w:hint="eastAsia"/>
          <w:sz w:val="22"/>
          <w:szCs w:val="24"/>
        </w:rPr>
        <w:t>计量经济学，</w:t>
      </w:r>
      <w:r>
        <w:rPr>
          <w:rFonts w:ascii="Times New Roman" w:hAnsi="Times New Roman" w:cs="Times New Roman" w:hint="eastAsia"/>
          <w:sz w:val="22"/>
          <w:szCs w:val="24"/>
        </w:rPr>
        <w:t>无法将相关方法运用到该项目，但是在项目调研与参考文献的阅读中，</w:t>
      </w:r>
      <w:r w:rsidRPr="00D76437">
        <w:rPr>
          <w:rFonts w:ascii="Times New Roman" w:hAnsi="Times New Roman" w:cs="Times New Roman" w:hint="eastAsia"/>
          <w:sz w:val="22"/>
          <w:szCs w:val="24"/>
        </w:rPr>
        <w:t>我深刻认识到计量思维在算法可解释性研究中的重要性。</w:t>
      </w:r>
    </w:p>
    <w:p w14:paraId="39737BFA" w14:textId="4D1C8DD8" w:rsidR="00D6028B" w:rsidRPr="00D6028B" w:rsidRDefault="00D76437" w:rsidP="00D76437">
      <w:pPr>
        <w:ind w:firstLine="360"/>
        <w:rPr>
          <w:rFonts w:ascii="Times New Roman" w:hAnsi="Times New Roman" w:cs="Times New Roman"/>
          <w:sz w:val="22"/>
          <w:szCs w:val="24"/>
        </w:rPr>
      </w:pPr>
      <w:r w:rsidRPr="00D76437">
        <w:rPr>
          <w:rFonts w:ascii="Times New Roman" w:hAnsi="Times New Roman" w:cs="Times New Roman" w:hint="eastAsia"/>
          <w:sz w:val="22"/>
          <w:szCs w:val="24"/>
        </w:rPr>
        <w:t>最后，</w:t>
      </w:r>
      <w:r>
        <w:rPr>
          <w:rFonts w:ascii="Times New Roman" w:hAnsi="Times New Roman" w:cs="Times New Roman" w:hint="eastAsia"/>
          <w:sz w:val="22"/>
          <w:szCs w:val="24"/>
        </w:rPr>
        <w:t>再次</w:t>
      </w:r>
      <w:r w:rsidRPr="00D76437">
        <w:rPr>
          <w:rFonts w:ascii="Times New Roman" w:hAnsi="Times New Roman" w:cs="Times New Roman" w:hint="eastAsia"/>
          <w:sz w:val="22"/>
          <w:szCs w:val="24"/>
        </w:rPr>
        <w:t>感谢您对我们学术成长的支持。</w:t>
      </w:r>
      <w:r>
        <w:rPr>
          <w:rFonts w:ascii="Times New Roman" w:hAnsi="Times New Roman" w:cs="Times New Roman" w:hint="eastAsia"/>
          <w:sz w:val="22"/>
          <w:szCs w:val="24"/>
        </w:rPr>
        <w:t>由于我将来计划留学，</w:t>
      </w:r>
      <w:r w:rsidRPr="00D76437">
        <w:rPr>
          <w:rFonts w:ascii="Times New Roman" w:hAnsi="Times New Roman" w:cs="Times New Roman" w:hint="eastAsia"/>
          <w:sz w:val="22"/>
          <w:szCs w:val="24"/>
        </w:rPr>
        <w:t>恳请老师基于论文中呈现的研究诚意与跨学科创新性给予评价，您给予的不仅是分数，更是对我</w:t>
      </w:r>
      <w:r>
        <w:rPr>
          <w:rFonts w:ascii="Times New Roman" w:hAnsi="Times New Roman" w:cs="Times New Roman" w:hint="eastAsia"/>
          <w:sz w:val="22"/>
          <w:szCs w:val="24"/>
        </w:rPr>
        <w:t>能力拓展</w:t>
      </w:r>
      <w:r w:rsidRPr="00D76437">
        <w:rPr>
          <w:rFonts w:ascii="Times New Roman" w:hAnsi="Times New Roman" w:cs="Times New Roman" w:hint="eastAsia"/>
          <w:sz w:val="22"/>
          <w:szCs w:val="24"/>
        </w:rPr>
        <w:t>为</w:t>
      </w:r>
      <w:r w:rsidRPr="00D76437">
        <w:rPr>
          <w:rFonts w:ascii="Times New Roman" w:hAnsi="Times New Roman" w:cs="Times New Roman"/>
          <w:sz w:val="22"/>
          <w:szCs w:val="24"/>
        </w:rPr>
        <w:t>"</w:t>
      </w:r>
      <w:r>
        <w:rPr>
          <w:rFonts w:ascii="Times New Roman" w:hAnsi="Times New Roman" w:cs="Times New Roman" w:hint="eastAsia"/>
          <w:sz w:val="22"/>
          <w:szCs w:val="24"/>
        </w:rPr>
        <w:t>AI</w:t>
      </w:r>
      <w:r w:rsidRPr="00D76437">
        <w:rPr>
          <w:rFonts w:ascii="Times New Roman" w:hAnsi="Times New Roman" w:cs="Times New Roman"/>
          <w:sz w:val="22"/>
          <w:szCs w:val="24"/>
        </w:rPr>
        <w:t>+</w:t>
      </w:r>
      <w:r w:rsidRPr="00D76437">
        <w:rPr>
          <w:rFonts w:ascii="Times New Roman" w:hAnsi="Times New Roman" w:cs="Times New Roman"/>
          <w:sz w:val="22"/>
          <w:szCs w:val="24"/>
        </w:rPr>
        <w:t>经济</w:t>
      </w:r>
      <w:r w:rsidRPr="00D76437">
        <w:rPr>
          <w:rFonts w:ascii="Times New Roman" w:hAnsi="Times New Roman" w:cs="Times New Roman"/>
          <w:sz w:val="22"/>
          <w:szCs w:val="24"/>
        </w:rPr>
        <w:t>"</w:t>
      </w:r>
      <w:r w:rsidRPr="00D76437">
        <w:rPr>
          <w:rFonts w:ascii="Times New Roman" w:hAnsi="Times New Roman" w:cs="Times New Roman"/>
          <w:sz w:val="22"/>
          <w:szCs w:val="24"/>
        </w:rPr>
        <w:t>复合型研究者的关键认可</w:t>
      </w:r>
      <w:r w:rsidR="00752395">
        <w:rPr>
          <w:rFonts w:ascii="Times New Roman" w:hAnsi="Times New Roman" w:cs="Times New Roman" w:hint="eastAsia"/>
          <w:sz w:val="22"/>
          <w:szCs w:val="24"/>
        </w:rPr>
        <w:t>。</w:t>
      </w:r>
    </w:p>
    <w:p w14:paraId="6C62596E" w14:textId="77777777" w:rsidR="002966CA" w:rsidRPr="00987509" w:rsidRDefault="002966CA" w:rsidP="002966CA">
      <w:pPr>
        <w:rPr>
          <w:rFonts w:ascii="宋体" w:eastAsia="宋体" w:hAnsi="宋体" w:cs="Times New Roman"/>
          <w:sz w:val="22"/>
          <w:szCs w:val="24"/>
        </w:rPr>
      </w:pPr>
    </w:p>
    <w:sectPr w:rsidR="002966CA" w:rsidRPr="009875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B5548" w14:textId="77777777" w:rsidR="00CB5F6C" w:rsidRDefault="00CB5F6C" w:rsidP="00751C28">
      <w:r>
        <w:separator/>
      </w:r>
    </w:p>
  </w:endnote>
  <w:endnote w:type="continuationSeparator" w:id="0">
    <w:p w14:paraId="65D4BCF8" w14:textId="77777777" w:rsidR="00CB5F6C" w:rsidRDefault="00CB5F6C" w:rsidP="00751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Brush Script MT">
    <w:panose1 w:val="03060802040406070304"/>
    <w:charset w:val="00"/>
    <w:family w:val="script"/>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CDD12" w14:textId="77777777" w:rsidR="00CB5F6C" w:rsidRDefault="00CB5F6C" w:rsidP="00751C28">
      <w:r>
        <w:separator/>
      </w:r>
    </w:p>
  </w:footnote>
  <w:footnote w:type="continuationSeparator" w:id="0">
    <w:p w14:paraId="24DAF4D1" w14:textId="77777777" w:rsidR="00CB5F6C" w:rsidRDefault="00CB5F6C" w:rsidP="00751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C2D19"/>
    <w:multiLevelType w:val="hybridMultilevel"/>
    <w:tmpl w:val="04208762"/>
    <w:lvl w:ilvl="0" w:tplc="7E8435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634B00"/>
    <w:multiLevelType w:val="multilevel"/>
    <w:tmpl w:val="DD7A1968"/>
    <w:lvl w:ilvl="0">
      <w:numFmt w:val="decimal"/>
      <w:lvlText w:val="%1"/>
      <w:lvlJc w:val="left"/>
      <w:pPr>
        <w:ind w:left="360" w:hanging="360"/>
      </w:pPr>
      <w:rPr>
        <w:rFonts w:hint="default"/>
      </w:rPr>
    </w:lvl>
    <w:lvl w:ilvl="1">
      <w:start w:val="1"/>
      <w:numFmt w:val="decimal"/>
      <w:isLgl/>
      <w:lvlText w:val="%1.%2"/>
      <w:lvlJc w:val="left"/>
      <w:pPr>
        <w:ind w:left="420" w:hanging="4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C23FC4"/>
    <w:multiLevelType w:val="hybridMultilevel"/>
    <w:tmpl w:val="8D8A7B58"/>
    <w:lvl w:ilvl="0" w:tplc="7E8435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44442E"/>
    <w:multiLevelType w:val="hybridMultilevel"/>
    <w:tmpl w:val="6D52465A"/>
    <w:lvl w:ilvl="0" w:tplc="4C12C3BE">
      <w:start w:val="1"/>
      <w:numFmt w:val="decimal"/>
      <w:lvlText w:val="[%1]"/>
      <w:lvlJc w:val="left"/>
      <w:pPr>
        <w:ind w:left="420" w:hanging="420"/>
      </w:pPr>
      <w:rPr>
        <w:rFonts w:hint="eastAsia"/>
        <w:b w:val="0"/>
        <w:bCs w:val="0"/>
        <w:sz w:val="18"/>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0044DB"/>
    <w:multiLevelType w:val="hybridMultilevel"/>
    <w:tmpl w:val="AB5696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47399D"/>
    <w:multiLevelType w:val="hybridMultilevel"/>
    <w:tmpl w:val="E3A03810"/>
    <w:lvl w:ilvl="0" w:tplc="7E8435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E416D6"/>
    <w:multiLevelType w:val="hybridMultilevel"/>
    <w:tmpl w:val="A6A0BD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E704B2F"/>
    <w:multiLevelType w:val="hybridMultilevel"/>
    <w:tmpl w:val="2BE0A1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8375F83"/>
    <w:multiLevelType w:val="multilevel"/>
    <w:tmpl w:val="C24EE5A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EBD2B4C"/>
    <w:multiLevelType w:val="hybridMultilevel"/>
    <w:tmpl w:val="24AE765C"/>
    <w:lvl w:ilvl="0" w:tplc="7E8435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9E2407"/>
    <w:multiLevelType w:val="hybridMultilevel"/>
    <w:tmpl w:val="819CC76A"/>
    <w:lvl w:ilvl="0" w:tplc="94AE42F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32012C"/>
    <w:multiLevelType w:val="multilevel"/>
    <w:tmpl w:val="DD7A1968"/>
    <w:lvl w:ilvl="0">
      <w:numFmt w:val="decimal"/>
      <w:lvlText w:val="%1"/>
      <w:lvlJc w:val="left"/>
      <w:pPr>
        <w:ind w:left="360" w:hanging="360"/>
      </w:pPr>
      <w:rPr>
        <w:rFonts w:hint="default"/>
      </w:rPr>
    </w:lvl>
    <w:lvl w:ilvl="1">
      <w:start w:val="1"/>
      <w:numFmt w:val="decimal"/>
      <w:isLgl/>
      <w:lvlText w:val="%1.%2"/>
      <w:lvlJc w:val="left"/>
      <w:pPr>
        <w:ind w:left="420" w:hanging="4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35230AC"/>
    <w:multiLevelType w:val="hybridMultilevel"/>
    <w:tmpl w:val="C0E4A4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CB21D6"/>
    <w:multiLevelType w:val="hybridMultilevel"/>
    <w:tmpl w:val="6958C294"/>
    <w:lvl w:ilvl="0" w:tplc="7E8435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77651469">
    <w:abstractNumId w:val="4"/>
  </w:num>
  <w:num w:numId="2" w16cid:durableId="101608219">
    <w:abstractNumId w:val="1"/>
  </w:num>
  <w:num w:numId="3" w16cid:durableId="1424063575">
    <w:abstractNumId w:val="8"/>
  </w:num>
  <w:num w:numId="4" w16cid:durableId="808787547">
    <w:abstractNumId w:val="12"/>
  </w:num>
  <w:num w:numId="5" w16cid:durableId="1676882942">
    <w:abstractNumId w:val="11"/>
  </w:num>
  <w:num w:numId="6" w16cid:durableId="1504972925">
    <w:abstractNumId w:val="10"/>
  </w:num>
  <w:num w:numId="7" w16cid:durableId="601110562">
    <w:abstractNumId w:val="9"/>
  </w:num>
  <w:num w:numId="8" w16cid:durableId="1207716329">
    <w:abstractNumId w:val="2"/>
  </w:num>
  <w:num w:numId="9" w16cid:durableId="1012226561">
    <w:abstractNumId w:val="13"/>
  </w:num>
  <w:num w:numId="10" w16cid:durableId="353771939">
    <w:abstractNumId w:val="7"/>
  </w:num>
  <w:num w:numId="11" w16cid:durableId="834295967">
    <w:abstractNumId w:val="0"/>
  </w:num>
  <w:num w:numId="12" w16cid:durableId="813372336">
    <w:abstractNumId w:val="5"/>
  </w:num>
  <w:num w:numId="13" w16cid:durableId="272829037">
    <w:abstractNumId w:val="3"/>
  </w:num>
  <w:num w:numId="14" w16cid:durableId="1567032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5E0F"/>
    <w:rsid w:val="00023E0A"/>
    <w:rsid w:val="00051E95"/>
    <w:rsid w:val="000828E6"/>
    <w:rsid w:val="000C03E5"/>
    <w:rsid w:val="001C0CD1"/>
    <w:rsid w:val="001F7AF4"/>
    <w:rsid w:val="002966CA"/>
    <w:rsid w:val="002A560B"/>
    <w:rsid w:val="003D27C6"/>
    <w:rsid w:val="004077D3"/>
    <w:rsid w:val="00414CB7"/>
    <w:rsid w:val="00422337"/>
    <w:rsid w:val="00424344"/>
    <w:rsid w:val="004326AE"/>
    <w:rsid w:val="00450C17"/>
    <w:rsid w:val="00463124"/>
    <w:rsid w:val="00507695"/>
    <w:rsid w:val="00544E14"/>
    <w:rsid w:val="005504AE"/>
    <w:rsid w:val="00556E98"/>
    <w:rsid w:val="005D44BD"/>
    <w:rsid w:val="006049C2"/>
    <w:rsid w:val="0061489C"/>
    <w:rsid w:val="00675E0F"/>
    <w:rsid w:val="00676615"/>
    <w:rsid w:val="0067710C"/>
    <w:rsid w:val="00686407"/>
    <w:rsid w:val="006943B4"/>
    <w:rsid w:val="006B0125"/>
    <w:rsid w:val="00745D47"/>
    <w:rsid w:val="00751C28"/>
    <w:rsid w:val="00752395"/>
    <w:rsid w:val="008203A6"/>
    <w:rsid w:val="00865BC2"/>
    <w:rsid w:val="008D09C5"/>
    <w:rsid w:val="00957713"/>
    <w:rsid w:val="00987509"/>
    <w:rsid w:val="00A0588F"/>
    <w:rsid w:val="00A550E4"/>
    <w:rsid w:val="00A82F96"/>
    <w:rsid w:val="00B64255"/>
    <w:rsid w:val="00B93698"/>
    <w:rsid w:val="00BB2ACD"/>
    <w:rsid w:val="00BE5F29"/>
    <w:rsid w:val="00BF5389"/>
    <w:rsid w:val="00C63E60"/>
    <w:rsid w:val="00CB5F6C"/>
    <w:rsid w:val="00D219FB"/>
    <w:rsid w:val="00D56C77"/>
    <w:rsid w:val="00D6028B"/>
    <w:rsid w:val="00D6605F"/>
    <w:rsid w:val="00D76437"/>
    <w:rsid w:val="00D922FC"/>
    <w:rsid w:val="00DA51E2"/>
    <w:rsid w:val="00E00CD3"/>
    <w:rsid w:val="00F221FC"/>
    <w:rsid w:val="00F729FA"/>
    <w:rsid w:val="00F73C91"/>
    <w:rsid w:val="00F8344F"/>
    <w:rsid w:val="00F91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34E19"/>
  <w15:docId w15:val="{6803016F-B8F8-4A91-932F-95398B74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219F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1C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51C28"/>
    <w:rPr>
      <w:sz w:val="18"/>
      <w:szCs w:val="18"/>
    </w:rPr>
  </w:style>
  <w:style w:type="paragraph" w:styleId="a5">
    <w:name w:val="footer"/>
    <w:basedOn w:val="a"/>
    <w:link w:val="a6"/>
    <w:uiPriority w:val="99"/>
    <w:unhideWhenUsed/>
    <w:rsid w:val="00751C28"/>
    <w:pPr>
      <w:tabs>
        <w:tab w:val="center" w:pos="4153"/>
        <w:tab w:val="right" w:pos="8306"/>
      </w:tabs>
      <w:snapToGrid w:val="0"/>
      <w:jc w:val="left"/>
    </w:pPr>
    <w:rPr>
      <w:sz w:val="18"/>
      <w:szCs w:val="18"/>
    </w:rPr>
  </w:style>
  <w:style w:type="character" w:customStyle="1" w:styleId="a6">
    <w:name w:val="页脚 字符"/>
    <w:basedOn w:val="a0"/>
    <w:link w:val="a5"/>
    <w:uiPriority w:val="99"/>
    <w:rsid w:val="00751C28"/>
    <w:rPr>
      <w:sz w:val="18"/>
      <w:szCs w:val="18"/>
    </w:rPr>
  </w:style>
  <w:style w:type="character" w:styleId="a7">
    <w:name w:val="Strong"/>
    <w:basedOn w:val="a0"/>
    <w:uiPriority w:val="22"/>
    <w:qFormat/>
    <w:rsid w:val="00751C28"/>
    <w:rPr>
      <w:b/>
      <w:bCs/>
    </w:rPr>
  </w:style>
  <w:style w:type="paragraph" w:styleId="a8">
    <w:name w:val="Title"/>
    <w:basedOn w:val="a"/>
    <w:next w:val="a"/>
    <w:link w:val="a9"/>
    <w:uiPriority w:val="10"/>
    <w:qFormat/>
    <w:rsid w:val="00751C28"/>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0"/>
    <w:link w:val="a8"/>
    <w:uiPriority w:val="10"/>
    <w:rsid w:val="00751C28"/>
    <w:rPr>
      <w:rFonts w:asciiTheme="majorHAnsi" w:eastAsiaTheme="majorEastAsia" w:hAnsiTheme="majorHAnsi" w:cstheme="majorBidi"/>
      <w:b/>
      <w:bCs/>
      <w:sz w:val="32"/>
      <w:szCs w:val="32"/>
    </w:rPr>
  </w:style>
  <w:style w:type="paragraph" w:styleId="aa">
    <w:name w:val="Normal (Web)"/>
    <w:basedOn w:val="a"/>
    <w:uiPriority w:val="99"/>
    <w:semiHidden/>
    <w:unhideWhenUsed/>
    <w:rsid w:val="008D09C5"/>
    <w:pPr>
      <w:widowControl/>
      <w:spacing w:before="100" w:beforeAutospacing="1" w:after="100" w:afterAutospacing="1"/>
      <w:jc w:val="left"/>
    </w:pPr>
    <w:rPr>
      <w:rFonts w:ascii="宋体" w:eastAsia="宋体" w:hAnsi="宋体" w:cs="宋体"/>
      <w:kern w:val="0"/>
      <w:sz w:val="24"/>
      <w:szCs w:val="24"/>
    </w:rPr>
  </w:style>
  <w:style w:type="paragraph" w:styleId="ab">
    <w:name w:val="List Paragraph"/>
    <w:basedOn w:val="a"/>
    <w:uiPriority w:val="34"/>
    <w:qFormat/>
    <w:rsid w:val="008D09C5"/>
    <w:pPr>
      <w:ind w:firstLineChars="200" w:firstLine="420"/>
    </w:pPr>
  </w:style>
  <w:style w:type="table" w:styleId="ac">
    <w:name w:val="Table Grid"/>
    <w:basedOn w:val="a1"/>
    <w:uiPriority w:val="59"/>
    <w:rsid w:val="00745D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BB2ACD"/>
    <w:rPr>
      <w:color w:val="808080"/>
    </w:rPr>
  </w:style>
  <w:style w:type="paragraph" w:styleId="TOC1">
    <w:name w:val="toc 1"/>
    <w:basedOn w:val="a"/>
    <w:next w:val="a"/>
    <w:autoRedefine/>
    <w:uiPriority w:val="39"/>
    <w:unhideWhenUsed/>
    <w:rsid w:val="00D219FB"/>
  </w:style>
  <w:style w:type="character" w:styleId="ae">
    <w:name w:val="Hyperlink"/>
    <w:basedOn w:val="a0"/>
    <w:uiPriority w:val="99"/>
    <w:unhideWhenUsed/>
    <w:rsid w:val="00D219FB"/>
    <w:rPr>
      <w:color w:val="0563C1" w:themeColor="hyperlink"/>
      <w:u w:val="single"/>
    </w:rPr>
  </w:style>
  <w:style w:type="character" w:customStyle="1" w:styleId="10">
    <w:name w:val="标题 1 字符"/>
    <w:basedOn w:val="a0"/>
    <w:link w:val="1"/>
    <w:uiPriority w:val="9"/>
    <w:rsid w:val="00D219FB"/>
    <w:rPr>
      <w:b/>
      <w:bCs/>
      <w:kern w:val="44"/>
      <w:sz w:val="44"/>
      <w:szCs w:val="44"/>
    </w:rPr>
  </w:style>
  <w:style w:type="paragraph" w:styleId="TOC">
    <w:name w:val="TOC Heading"/>
    <w:basedOn w:val="1"/>
    <w:next w:val="a"/>
    <w:uiPriority w:val="39"/>
    <w:unhideWhenUsed/>
    <w:qFormat/>
    <w:rsid w:val="00D219F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219FB"/>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D219FB"/>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37378">
      <w:bodyDiv w:val="1"/>
      <w:marLeft w:val="0"/>
      <w:marRight w:val="0"/>
      <w:marTop w:val="0"/>
      <w:marBottom w:val="0"/>
      <w:divBdr>
        <w:top w:val="none" w:sz="0" w:space="0" w:color="auto"/>
        <w:left w:val="none" w:sz="0" w:space="0" w:color="auto"/>
        <w:bottom w:val="none" w:sz="0" w:space="0" w:color="auto"/>
        <w:right w:val="none" w:sz="0" w:space="0" w:color="auto"/>
      </w:divBdr>
      <w:divsChild>
        <w:div w:id="1471438825">
          <w:marLeft w:val="0"/>
          <w:marRight w:val="0"/>
          <w:marTop w:val="0"/>
          <w:marBottom w:val="0"/>
          <w:divBdr>
            <w:top w:val="none" w:sz="0" w:space="0" w:color="auto"/>
            <w:left w:val="none" w:sz="0" w:space="0" w:color="auto"/>
            <w:bottom w:val="none" w:sz="0" w:space="0" w:color="auto"/>
            <w:right w:val="none" w:sz="0" w:space="0" w:color="auto"/>
          </w:divBdr>
          <w:divsChild>
            <w:div w:id="11132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7633">
      <w:bodyDiv w:val="1"/>
      <w:marLeft w:val="0"/>
      <w:marRight w:val="0"/>
      <w:marTop w:val="0"/>
      <w:marBottom w:val="0"/>
      <w:divBdr>
        <w:top w:val="none" w:sz="0" w:space="0" w:color="auto"/>
        <w:left w:val="none" w:sz="0" w:space="0" w:color="auto"/>
        <w:bottom w:val="none" w:sz="0" w:space="0" w:color="auto"/>
        <w:right w:val="none" w:sz="0" w:space="0" w:color="auto"/>
      </w:divBdr>
    </w:div>
    <w:div w:id="340007259">
      <w:bodyDiv w:val="1"/>
      <w:marLeft w:val="0"/>
      <w:marRight w:val="0"/>
      <w:marTop w:val="0"/>
      <w:marBottom w:val="0"/>
      <w:divBdr>
        <w:top w:val="none" w:sz="0" w:space="0" w:color="auto"/>
        <w:left w:val="none" w:sz="0" w:space="0" w:color="auto"/>
        <w:bottom w:val="none" w:sz="0" w:space="0" w:color="auto"/>
        <w:right w:val="none" w:sz="0" w:space="0" w:color="auto"/>
      </w:divBdr>
    </w:div>
    <w:div w:id="362511628">
      <w:bodyDiv w:val="1"/>
      <w:marLeft w:val="0"/>
      <w:marRight w:val="0"/>
      <w:marTop w:val="0"/>
      <w:marBottom w:val="0"/>
      <w:divBdr>
        <w:top w:val="none" w:sz="0" w:space="0" w:color="auto"/>
        <w:left w:val="none" w:sz="0" w:space="0" w:color="auto"/>
        <w:bottom w:val="none" w:sz="0" w:space="0" w:color="auto"/>
        <w:right w:val="none" w:sz="0" w:space="0" w:color="auto"/>
      </w:divBdr>
    </w:div>
    <w:div w:id="414471902">
      <w:bodyDiv w:val="1"/>
      <w:marLeft w:val="0"/>
      <w:marRight w:val="0"/>
      <w:marTop w:val="0"/>
      <w:marBottom w:val="0"/>
      <w:divBdr>
        <w:top w:val="none" w:sz="0" w:space="0" w:color="auto"/>
        <w:left w:val="none" w:sz="0" w:space="0" w:color="auto"/>
        <w:bottom w:val="none" w:sz="0" w:space="0" w:color="auto"/>
        <w:right w:val="none" w:sz="0" w:space="0" w:color="auto"/>
      </w:divBdr>
    </w:div>
    <w:div w:id="509952834">
      <w:bodyDiv w:val="1"/>
      <w:marLeft w:val="0"/>
      <w:marRight w:val="0"/>
      <w:marTop w:val="0"/>
      <w:marBottom w:val="0"/>
      <w:divBdr>
        <w:top w:val="none" w:sz="0" w:space="0" w:color="auto"/>
        <w:left w:val="none" w:sz="0" w:space="0" w:color="auto"/>
        <w:bottom w:val="none" w:sz="0" w:space="0" w:color="auto"/>
        <w:right w:val="none" w:sz="0" w:space="0" w:color="auto"/>
      </w:divBdr>
      <w:divsChild>
        <w:div w:id="1906211414">
          <w:marLeft w:val="0"/>
          <w:marRight w:val="0"/>
          <w:marTop w:val="0"/>
          <w:marBottom w:val="0"/>
          <w:divBdr>
            <w:top w:val="none" w:sz="0" w:space="0" w:color="auto"/>
            <w:left w:val="none" w:sz="0" w:space="0" w:color="auto"/>
            <w:bottom w:val="none" w:sz="0" w:space="0" w:color="auto"/>
            <w:right w:val="none" w:sz="0" w:space="0" w:color="auto"/>
          </w:divBdr>
        </w:div>
      </w:divsChild>
    </w:div>
    <w:div w:id="628047698">
      <w:bodyDiv w:val="1"/>
      <w:marLeft w:val="0"/>
      <w:marRight w:val="0"/>
      <w:marTop w:val="0"/>
      <w:marBottom w:val="0"/>
      <w:divBdr>
        <w:top w:val="none" w:sz="0" w:space="0" w:color="auto"/>
        <w:left w:val="none" w:sz="0" w:space="0" w:color="auto"/>
        <w:bottom w:val="none" w:sz="0" w:space="0" w:color="auto"/>
        <w:right w:val="none" w:sz="0" w:space="0" w:color="auto"/>
      </w:divBdr>
    </w:div>
    <w:div w:id="641425521">
      <w:bodyDiv w:val="1"/>
      <w:marLeft w:val="0"/>
      <w:marRight w:val="0"/>
      <w:marTop w:val="0"/>
      <w:marBottom w:val="0"/>
      <w:divBdr>
        <w:top w:val="none" w:sz="0" w:space="0" w:color="auto"/>
        <w:left w:val="none" w:sz="0" w:space="0" w:color="auto"/>
        <w:bottom w:val="none" w:sz="0" w:space="0" w:color="auto"/>
        <w:right w:val="none" w:sz="0" w:space="0" w:color="auto"/>
      </w:divBdr>
      <w:divsChild>
        <w:div w:id="898398945">
          <w:marLeft w:val="0"/>
          <w:marRight w:val="0"/>
          <w:marTop w:val="0"/>
          <w:marBottom w:val="0"/>
          <w:divBdr>
            <w:top w:val="none" w:sz="0" w:space="0" w:color="auto"/>
            <w:left w:val="none" w:sz="0" w:space="0" w:color="auto"/>
            <w:bottom w:val="none" w:sz="0" w:space="0" w:color="auto"/>
            <w:right w:val="none" w:sz="0" w:space="0" w:color="auto"/>
          </w:divBdr>
          <w:divsChild>
            <w:div w:id="7832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2629">
      <w:bodyDiv w:val="1"/>
      <w:marLeft w:val="0"/>
      <w:marRight w:val="0"/>
      <w:marTop w:val="0"/>
      <w:marBottom w:val="0"/>
      <w:divBdr>
        <w:top w:val="none" w:sz="0" w:space="0" w:color="auto"/>
        <w:left w:val="none" w:sz="0" w:space="0" w:color="auto"/>
        <w:bottom w:val="none" w:sz="0" w:space="0" w:color="auto"/>
        <w:right w:val="none" w:sz="0" w:space="0" w:color="auto"/>
      </w:divBdr>
    </w:div>
    <w:div w:id="1039670220">
      <w:bodyDiv w:val="1"/>
      <w:marLeft w:val="0"/>
      <w:marRight w:val="0"/>
      <w:marTop w:val="0"/>
      <w:marBottom w:val="0"/>
      <w:divBdr>
        <w:top w:val="none" w:sz="0" w:space="0" w:color="auto"/>
        <w:left w:val="none" w:sz="0" w:space="0" w:color="auto"/>
        <w:bottom w:val="none" w:sz="0" w:space="0" w:color="auto"/>
        <w:right w:val="none" w:sz="0" w:space="0" w:color="auto"/>
      </w:divBdr>
    </w:div>
    <w:div w:id="1235890464">
      <w:bodyDiv w:val="1"/>
      <w:marLeft w:val="0"/>
      <w:marRight w:val="0"/>
      <w:marTop w:val="0"/>
      <w:marBottom w:val="0"/>
      <w:divBdr>
        <w:top w:val="none" w:sz="0" w:space="0" w:color="auto"/>
        <w:left w:val="none" w:sz="0" w:space="0" w:color="auto"/>
        <w:bottom w:val="none" w:sz="0" w:space="0" w:color="auto"/>
        <w:right w:val="none" w:sz="0" w:space="0" w:color="auto"/>
      </w:divBdr>
      <w:divsChild>
        <w:div w:id="212353864">
          <w:marLeft w:val="0"/>
          <w:marRight w:val="0"/>
          <w:marTop w:val="0"/>
          <w:marBottom w:val="0"/>
          <w:divBdr>
            <w:top w:val="none" w:sz="0" w:space="0" w:color="auto"/>
            <w:left w:val="none" w:sz="0" w:space="0" w:color="auto"/>
            <w:bottom w:val="none" w:sz="0" w:space="0" w:color="auto"/>
            <w:right w:val="none" w:sz="0" w:space="0" w:color="auto"/>
          </w:divBdr>
          <w:divsChild>
            <w:div w:id="6659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8793">
      <w:bodyDiv w:val="1"/>
      <w:marLeft w:val="0"/>
      <w:marRight w:val="0"/>
      <w:marTop w:val="0"/>
      <w:marBottom w:val="0"/>
      <w:divBdr>
        <w:top w:val="none" w:sz="0" w:space="0" w:color="auto"/>
        <w:left w:val="none" w:sz="0" w:space="0" w:color="auto"/>
        <w:bottom w:val="none" w:sz="0" w:space="0" w:color="auto"/>
        <w:right w:val="none" w:sz="0" w:space="0" w:color="auto"/>
      </w:divBdr>
    </w:div>
    <w:div w:id="1360663717">
      <w:bodyDiv w:val="1"/>
      <w:marLeft w:val="0"/>
      <w:marRight w:val="0"/>
      <w:marTop w:val="0"/>
      <w:marBottom w:val="0"/>
      <w:divBdr>
        <w:top w:val="none" w:sz="0" w:space="0" w:color="auto"/>
        <w:left w:val="none" w:sz="0" w:space="0" w:color="auto"/>
        <w:bottom w:val="none" w:sz="0" w:space="0" w:color="auto"/>
        <w:right w:val="none" w:sz="0" w:space="0" w:color="auto"/>
      </w:divBdr>
    </w:div>
    <w:div w:id="1362172639">
      <w:bodyDiv w:val="1"/>
      <w:marLeft w:val="0"/>
      <w:marRight w:val="0"/>
      <w:marTop w:val="0"/>
      <w:marBottom w:val="0"/>
      <w:divBdr>
        <w:top w:val="none" w:sz="0" w:space="0" w:color="auto"/>
        <w:left w:val="none" w:sz="0" w:space="0" w:color="auto"/>
        <w:bottom w:val="none" w:sz="0" w:space="0" w:color="auto"/>
        <w:right w:val="none" w:sz="0" w:space="0" w:color="auto"/>
      </w:divBdr>
    </w:div>
    <w:div w:id="1423992098">
      <w:bodyDiv w:val="1"/>
      <w:marLeft w:val="0"/>
      <w:marRight w:val="0"/>
      <w:marTop w:val="0"/>
      <w:marBottom w:val="0"/>
      <w:divBdr>
        <w:top w:val="none" w:sz="0" w:space="0" w:color="auto"/>
        <w:left w:val="none" w:sz="0" w:space="0" w:color="auto"/>
        <w:bottom w:val="none" w:sz="0" w:space="0" w:color="auto"/>
        <w:right w:val="none" w:sz="0" w:space="0" w:color="auto"/>
      </w:divBdr>
      <w:divsChild>
        <w:div w:id="836649857">
          <w:marLeft w:val="0"/>
          <w:marRight w:val="0"/>
          <w:marTop w:val="0"/>
          <w:marBottom w:val="0"/>
          <w:divBdr>
            <w:top w:val="none" w:sz="0" w:space="0" w:color="auto"/>
            <w:left w:val="none" w:sz="0" w:space="0" w:color="auto"/>
            <w:bottom w:val="none" w:sz="0" w:space="0" w:color="auto"/>
            <w:right w:val="none" w:sz="0" w:space="0" w:color="auto"/>
          </w:divBdr>
          <w:divsChild>
            <w:div w:id="14113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46939">
      <w:bodyDiv w:val="1"/>
      <w:marLeft w:val="0"/>
      <w:marRight w:val="0"/>
      <w:marTop w:val="0"/>
      <w:marBottom w:val="0"/>
      <w:divBdr>
        <w:top w:val="none" w:sz="0" w:space="0" w:color="auto"/>
        <w:left w:val="none" w:sz="0" w:space="0" w:color="auto"/>
        <w:bottom w:val="none" w:sz="0" w:space="0" w:color="auto"/>
        <w:right w:val="none" w:sz="0" w:space="0" w:color="auto"/>
      </w:divBdr>
    </w:div>
    <w:div w:id="1693727981">
      <w:bodyDiv w:val="1"/>
      <w:marLeft w:val="0"/>
      <w:marRight w:val="0"/>
      <w:marTop w:val="0"/>
      <w:marBottom w:val="0"/>
      <w:divBdr>
        <w:top w:val="none" w:sz="0" w:space="0" w:color="auto"/>
        <w:left w:val="none" w:sz="0" w:space="0" w:color="auto"/>
        <w:bottom w:val="none" w:sz="0" w:space="0" w:color="auto"/>
        <w:right w:val="none" w:sz="0" w:space="0" w:color="auto"/>
      </w:divBdr>
      <w:divsChild>
        <w:div w:id="1867988005">
          <w:marLeft w:val="0"/>
          <w:marRight w:val="0"/>
          <w:marTop w:val="0"/>
          <w:marBottom w:val="0"/>
          <w:divBdr>
            <w:top w:val="none" w:sz="0" w:space="0" w:color="auto"/>
            <w:left w:val="none" w:sz="0" w:space="0" w:color="auto"/>
            <w:bottom w:val="none" w:sz="0" w:space="0" w:color="auto"/>
            <w:right w:val="none" w:sz="0" w:space="0" w:color="auto"/>
          </w:divBdr>
          <w:divsChild>
            <w:div w:id="2438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3815">
      <w:bodyDiv w:val="1"/>
      <w:marLeft w:val="0"/>
      <w:marRight w:val="0"/>
      <w:marTop w:val="0"/>
      <w:marBottom w:val="0"/>
      <w:divBdr>
        <w:top w:val="none" w:sz="0" w:space="0" w:color="auto"/>
        <w:left w:val="none" w:sz="0" w:space="0" w:color="auto"/>
        <w:bottom w:val="none" w:sz="0" w:space="0" w:color="auto"/>
        <w:right w:val="none" w:sz="0" w:space="0" w:color="auto"/>
      </w:divBdr>
      <w:divsChild>
        <w:div w:id="1881243219">
          <w:marLeft w:val="0"/>
          <w:marRight w:val="0"/>
          <w:marTop w:val="0"/>
          <w:marBottom w:val="0"/>
          <w:divBdr>
            <w:top w:val="none" w:sz="0" w:space="0" w:color="auto"/>
            <w:left w:val="none" w:sz="0" w:space="0" w:color="auto"/>
            <w:bottom w:val="none" w:sz="0" w:space="0" w:color="auto"/>
            <w:right w:val="none" w:sz="0" w:space="0" w:color="auto"/>
          </w:divBdr>
          <w:divsChild>
            <w:div w:id="7450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10573">
      <w:bodyDiv w:val="1"/>
      <w:marLeft w:val="0"/>
      <w:marRight w:val="0"/>
      <w:marTop w:val="0"/>
      <w:marBottom w:val="0"/>
      <w:divBdr>
        <w:top w:val="none" w:sz="0" w:space="0" w:color="auto"/>
        <w:left w:val="none" w:sz="0" w:space="0" w:color="auto"/>
        <w:bottom w:val="none" w:sz="0" w:space="0" w:color="auto"/>
        <w:right w:val="none" w:sz="0" w:space="0" w:color="auto"/>
      </w:divBdr>
      <w:divsChild>
        <w:div w:id="961885391">
          <w:marLeft w:val="0"/>
          <w:marRight w:val="0"/>
          <w:marTop w:val="0"/>
          <w:marBottom w:val="0"/>
          <w:divBdr>
            <w:top w:val="none" w:sz="0" w:space="0" w:color="auto"/>
            <w:left w:val="none" w:sz="0" w:space="0" w:color="auto"/>
            <w:bottom w:val="none" w:sz="0" w:space="0" w:color="auto"/>
            <w:right w:val="none" w:sz="0" w:space="0" w:color="auto"/>
          </w:divBdr>
          <w:divsChild>
            <w:div w:id="11896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wufe.edu.cn/version3/xuexiaogaikuang/xiaohui.jp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http://www.swufe.edu.cn/version3/xuexiaogaikuang/xiaohui.jp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6085;&#22797;&#20064;&#35745;&#21010;&#349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Sheet2!$J$1</c:f>
              <c:strCache>
                <c:ptCount val="1"/>
                <c:pt idx="0">
                  <c:v>困惑度</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Sheet2!$I$2:$I$21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xVal>
          <c:yVal>
            <c:numRef>
              <c:f>Sheet2!$J$2:$J$21</c:f>
              <c:numCache>
                <c:formatCode>General</c:formatCode>
                <c:ptCount val="20"/>
                <c:pt idx="0">
                  <c:v>2335.9273677944102</c:v>
                </c:pt>
                <c:pt idx="1">
                  <c:v>1913.06937956357</c:v>
                </c:pt>
                <c:pt idx="2">
                  <c:v>1727.9449448742801</c:v>
                </c:pt>
                <c:pt idx="3">
                  <c:v>1563.0606962081499</c:v>
                </c:pt>
                <c:pt idx="4">
                  <c:v>1440.1833564410199</c:v>
                </c:pt>
                <c:pt idx="5">
                  <c:v>1394.2956181659099</c:v>
                </c:pt>
                <c:pt idx="6">
                  <c:v>1297.47346545</c:v>
                </c:pt>
                <c:pt idx="7">
                  <c:v>1180.44432207402</c:v>
                </c:pt>
                <c:pt idx="8">
                  <c:v>1096.10656744022</c:v>
                </c:pt>
                <c:pt idx="9">
                  <c:v>1017.0984231313899</c:v>
                </c:pt>
                <c:pt idx="10">
                  <c:v>1027.2794494208499</c:v>
                </c:pt>
                <c:pt idx="11">
                  <c:v>1069.3349197591699</c:v>
                </c:pt>
                <c:pt idx="12">
                  <c:v>1104.0047108935801</c:v>
                </c:pt>
                <c:pt idx="13">
                  <c:v>1120.9727571841099</c:v>
                </c:pt>
                <c:pt idx="14">
                  <c:v>1127.64795006706</c:v>
                </c:pt>
                <c:pt idx="15">
                  <c:v>1131.3656830178099</c:v>
                </c:pt>
                <c:pt idx="16">
                  <c:v>1188.97487266025</c:v>
                </c:pt>
                <c:pt idx="17">
                  <c:v>1195.9811647361</c:v>
                </c:pt>
                <c:pt idx="18">
                  <c:v>1208.79776370276</c:v>
                </c:pt>
                <c:pt idx="19">
                  <c:v>1247.47704840644</c:v>
                </c:pt>
              </c:numCache>
            </c:numRef>
          </c:yVal>
          <c:smooth val="0"/>
          <c:extLst>
            <c:ext xmlns:c16="http://schemas.microsoft.com/office/drawing/2014/chart" uri="{C3380CC4-5D6E-409C-BE32-E72D297353CC}">
              <c16:uniqueId val="{00000000-2DE2-4F19-A7A6-70CC8D6A0911}"/>
            </c:ext>
          </c:extLst>
        </c:ser>
        <c:dLbls>
          <c:showLegendKey val="0"/>
          <c:showVal val="0"/>
          <c:showCatName val="0"/>
          <c:showSerName val="0"/>
          <c:showPercent val="0"/>
          <c:showBubbleSize val="0"/>
        </c:dLbls>
        <c:axId val="1160407968"/>
        <c:axId val="1160400480"/>
      </c:scatterChart>
      <c:valAx>
        <c:axId val="11604079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0400480"/>
        <c:crosses val="autoZero"/>
        <c:crossBetween val="midCat"/>
      </c:valAx>
      <c:valAx>
        <c:axId val="1160400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04079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13</Pages>
  <Words>5231</Words>
  <Characters>8684</Characters>
  <Application>Microsoft Office Word</Application>
  <DocSecurity>0</DocSecurity>
  <Lines>1736</Lines>
  <Paragraphs>1391</Paragraphs>
  <ScaleCrop>false</ScaleCrop>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Zhang</dc:creator>
  <cp:keywords/>
  <dc:description/>
  <cp:lastModifiedBy>Yvonne Zhang</cp:lastModifiedBy>
  <cp:revision>18</cp:revision>
  <dcterms:created xsi:type="dcterms:W3CDTF">2025-05-28T06:50:00Z</dcterms:created>
  <dcterms:modified xsi:type="dcterms:W3CDTF">2025-06-18T12:11:00Z</dcterms:modified>
</cp:coreProperties>
</file>