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4B17" w:rsidRDefault="00994B17">
      <w:r>
        <w:rPr>
          <w:rFonts w:hint="eastAsia"/>
        </w:rPr>
        <w:t>二级工程实践前端说明文档</w:t>
      </w:r>
    </w:p>
    <w:p w:rsidR="00994B17" w:rsidRDefault="00994B17" w:rsidP="00994B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布局</w:t>
      </w:r>
    </w:p>
    <w:p w:rsidR="00994B17" w:rsidRDefault="00994B17" w:rsidP="00994B17">
      <w:r>
        <w:t>Bootstrap</w:t>
      </w:r>
      <w:r>
        <w:rPr>
          <w:rFonts w:hint="eastAsia"/>
        </w:rPr>
        <w:t>布局，使用container做容器，内置栅格系统来保证不同分辨率下的页面布局兼容。</w:t>
      </w:r>
      <w:r w:rsidR="005B3A93">
        <w:rPr>
          <w:rFonts w:hint="eastAsia"/>
        </w:rPr>
        <w:t>使用bootstrap的内联表单来保证不同浏览器下表单样式统一。</w:t>
      </w:r>
    </w:p>
    <w:p w:rsidR="005B3A93" w:rsidRPr="00E54F43" w:rsidRDefault="00387066" w:rsidP="00994B17">
      <w:r w:rsidRPr="00387066">
        <w:drawing>
          <wp:inline distT="0" distB="0" distL="0" distR="0" wp14:anchorId="2612FE3D" wp14:editId="4BF667A4">
            <wp:extent cx="5270500" cy="25323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7" w:rsidRDefault="00994B17" w:rsidP="00994B17"/>
    <w:p w:rsidR="005B3A93" w:rsidRDefault="00994B17" w:rsidP="005B3A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特效</w:t>
      </w:r>
    </w:p>
    <w:p w:rsidR="005B3A93" w:rsidRDefault="005B3A93" w:rsidP="005B3A93">
      <w:pPr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使用</w:t>
      </w:r>
      <w:proofErr w:type="spellStart"/>
      <w:r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>T</w:t>
      </w:r>
      <w:r w:rsidRPr="005B3A93"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>ween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L</w:t>
      </w:r>
      <w:r w:rsidRPr="005B3A93"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>ite</w:t>
      </w:r>
      <w:proofErr w:type="spellEnd"/>
      <w:r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和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 xml:space="preserve"> </w:t>
      </w:r>
      <w:proofErr w:type="spellStart"/>
      <w:r w:rsidR="00012DF5"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EasyPack</w:t>
      </w:r>
      <w:proofErr w:type="spellEnd"/>
      <w:r w:rsidR="00012DF5"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缓动库实现粒子动画背景。</w:t>
      </w:r>
    </w:p>
    <w:p w:rsidR="00885C81" w:rsidRDefault="00885C81" w:rsidP="00012DF5">
      <w:pPr>
        <w:widowControl/>
        <w:jc w:val="left"/>
      </w:pPr>
      <w:r>
        <w:rPr>
          <w:rFonts w:hint="eastAsia"/>
        </w:rPr>
        <w:t>步骤</w:t>
      </w:r>
      <w:r w:rsidR="00012DF5">
        <w:rPr>
          <w:rFonts w:hint="eastAsia"/>
        </w:rPr>
        <w:t>：</w:t>
      </w:r>
    </w:p>
    <w:p w:rsidR="00885C81" w:rsidRDefault="00012DF5" w:rsidP="00885C81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使用canvas标签，动态设置宽高与页面相等。</w:t>
      </w:r>
    </w:p>
    <w:p w:rsidR="00885C81" w:rsidRDefault="00387066" w:rsidP="00885C81">
      <w:pPr>
        <w:pStyle w:val="a3"/>
        <w:widowControl/>
        <w:ind w:left="360" w:firstLineChars="0" w:firstLine="0"/>
        <w:jc w:val="left"/>
      </w:pPr>
      <w:r w:rsidRPr="00387066">
        <w:drawing>
          <wp:inline distT="0" distB="0" distL="0" distR="0" wp14:anchorId="3D82FB21" wp14:editId="4CB29EE2">
            <wp:extent cx="5270500" cy="9467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885C81" w:rsidRDefault="00012DF5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</w:rPr>
        <w:t>随机生成一定数量的点坐标（粒子位置）。将点数组画到canvas画布上。</w:t>
      </w:r>
    </w:p>
    <w:p w:rsidR="00885C81" w:rsidRPr="00885C81" w:rsidRDefault="00387066" w:rsidP="00885C81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 w:rsidRPr="00387066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6C6E5271" wp14:editId="3B6DC822">
            <wp:extent cx="5270500" cy="16821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885C81" w:rsidRDefault="00012DF5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85C81">
        <w:rPr>
          <w:rFonts w:ascii="tahoma" w:eastAsia="宋体" w:hAnsi="tahoma" w:cs="tahoma"/>
          <w:color w:val="222222"/>
          <w:kern w:val="0"/>
          <w:szCs w:val="21"/>
          <w:shd w:val="clear" w:color="auto" w:fill="FFFFFF"/>
        </w:rPr>
        <w:t>遍历点数组，两两比较点坐标，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寻找最近的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5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个点连线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(</w:t>
      </w:r>
      <w:proofErr w:type="spellStart"/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d</w:t>
      </w:r>
      <w:r w:rsidR="0052581A" w:rsidRPr="00885C81">
        <w:rPr>
          <w:rFonts w:ascii="tahoma" w:eastAsia="宋体" w:hAnsi="tahoma" w:cs="tahoma"/>
          <w:color w:val="222222"/>
          <w:kern w:val="0"/>
          <w:szCs w:val="21"/>
          <w:shd w:val="clear" w:color="auto" w:fill="FFFFFF"/>
        </w:rPr>
        <w:t>rawLines</w:t>
      </w:r>
      <w:proofErr w:type="spellEnd"/>
      <w:r w:rsidR="0052581A" w:rsidRPr="00885C81">
        <w:rPr>
          <w:rFonts w:ascii="tahoma" w:eastAsia="宋体" w:hAnsi="tahoma" w:cs="tahoma"/>
          <w:color w:val="222222"/>
          <w:kern w:val="0"/>
          <w:szCs w:val="21"/>
          <w:shd w:val="clear" w:color="auto" w:fill="FFFFFF"/>
        </w:rPr>
        <w:t>)</w:t>
      </w:r>
      <w:r w:rsid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并形成一个环儿。</w:t>
      </w:r>
    </w:p>
    <w:p w:rsidR="00885C81" w:rsidRDefault="00387066" w:rsidP="00885C8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87066">
        <w:rPr>
          <w:rFonts w:ascii="宋体" w:eastAsia="宋体" w:hAnsi="宋体" w:cs="宋体"/>
          <w:kern w:val="0"/>
          <w:sz w:val="24"/>
        </w:rPr>
        <w:lastRenderedPageBreak/>
        <w:drawing>
          <wp:inline distT="0" distB="0" distL="0" distR="0" wp14:anchorId="07BDAF14" wp14:editId="36F16D85">
            <wp:extent cx="5270500" cy="39763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885C81" w:rsidRDefault="00387066" w:rsidP="00885C8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87066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35EAF665" wp14:editId="66B0E468">
            <wp:extent cx="5270500" cy="2289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611F9B" w:rsidRDefault="0052581A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循环调用</w:t>
      </w:r>
      <w:proofErr w:type="spellStart"/>
      <w:r w:rsidR="00611F9B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shiftPoint</w:t>
      </w:r>
      <w:proofErr w:type="spellEnd"/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方法，</w:t>
      </w:r>
      <w:r w:rsidR="00611F9B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在原点位置附近</w:t>
      </w:r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改变动点位置。</w:t>
      </w:r>
    </w:p>
    <w:p w:rsidR="00611F9B" w:rsidRPr="00611F9B" w:rsidRDefault="00387066" w:rsidP="00611F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87066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26C5B726" wp14:editId="659F1015">
            <wp:extent cx="5270500" cy="9842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F5" w:rsidRPr="00885C81" w:rsidRDefault="0052581A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同时设置监听函数</w:t>
      </w:r>
      <w:proofErr w:type="spellStart"/>
      <w:r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addListeners</w:t>
      </w:r>
      <w:proofErr w:type="spellEnd"/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，来</w:t>
      </w:r>
      <w:r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监听鼠标滑动</w:t>
      </w:r>
      <w:proofErr w:type="spellStart"/>
      <w:r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mouseMove</w:t>
      </w:r>
      <w:proofErr w:type="spellEnd"/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位置、以及</w:t>
      </w:r>
      <w:r w:rsidR="00AA28B9">
        <w:rPr>
          <w:rFonts w:ascii="tahoma" w:hAnsi="tahoma" w:cs="tahoma" w:hint="eastAsia"/>
          <w:color w:val="222222"/>
          <w:szCs w:val="21"/>
          <w:shd w:val="clear" w:color="auto" w:fill="FFFFFF"/>
        </w:rPr>
        <w:t>窗口</w:t>
      </w:r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大小改变</w:t>
      </w:r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resize</w:t>
      </w:r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情况下的动画重绘。</w:t>
      </w:r>
    </w:p>
    <w:p w:rsidR="00012DF5" w:rsidRPr="00012DF5" w:rsidRDefault="00387066" w:rsidP="005B3A93">
      <w:r w:rsidRPr="00387066">
        <w:lastRenderedPageBreak/>
        <w:drawing>
          <wp:inline distT="0" distB="0" distL="0" distR="0" wp14:anchorId="790BA728" wp14:editId="7100CC50">
            <wp:extent cx="5270500" cy="12414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93" w:rsidRDefault="005B3A93" w:rsidP="005B3A93">
      <w:pPr>
        <w:pStyle w:val="a3"/>
        <w:ind w:left="440" w:firstLineChars="0" w:firstLine="0"/>
      </w:pPr>
    </w:p>
    <w:p w:rsidR="00994B17" w:rsidRDefault="00994B17" w:rsidP="00994B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</w:t>
      </w:r>
    </w:p>
    <w:p w:rsidR="00611F9B" w:rsidRDefault="00611F9B" w:rsidP="00611F9B">
      <w:r>
        <w:rPr>
          <w:rFonts w:hint="eastAsia"/>
        </w:rPr>
        <w:t>jQuery提交表单数据，</w:t>
      </w:r>
      <w:r w:rsidR="00F169AD">
        <w:rPr>
          <w:rFonts w:hint="eastAsia"/>
        </w:rPr>
        <w:t>后台根据前端表单返回相应数据，前端通过ajax将获取到的数据动态渲染到页面中。</w:t>
      </w:r>
    </w:p>
    <w:p w:rsidR="00E16777" w:rsidRDefault="00E16777" w:rsidP="00611F9B">
      <w:pPr>
        <w:rPr>
          <w:rFonts w:hint="eastAsia"/>
        </w:rPr>
      </w:pPr>
    </w:p>
    <w:p w:rsidR="00AA28B9" w:rsidRDefault="00E16777" w:rsidP="00E167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前端效果演示</w:t>
      </w:r>
      <w:bookmarkStart w:id="0" w:name="_GoBack"/>
      <w:bookmarkEnd w:id="0"/>
    </w:p>
    <w:p w:rsidR="00E16777" w:rsidRDefault="00E16777" w:rsidP="00E16777">
      <w:pPr>
        <w:rPr>
          <w:rFonts w:hint="eastAsia"/>
        </w:rPr>
      </w:pPr>
      <w:r w:rsidRPr="00E16777">
        <w:drawing>
          <wp:inline distT="0" distB="0" distL="0" distR="0" wp14:anchorId="63974672" wp14:editId="4D28DB81">
            <wp:extent cx="527050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777" w:rsidSect="006621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D1B5E"/>
    <w:multiLevelType w:val="hybridMultilevel"/>
    <w:tmpl w:val="DC9038E8"/>
    <w:lvl w:ilvl="0" w:tplc="2A623670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F67340"/>
    <w:multiLevelType w:val="hybridMultilevel"/>
    <w:tmpl w:val="27B01834"/>
    <w:lvl w:ilvl="0" w:tplc="7152B9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B17"/>
    <w:rsid w:val="00012DF5"/>
    <w:rsid w:val="00387066"/>
    <w:rsid w:val="0052581A"/>
    <w:rsid w:val="005A34B3"/>
    <w:rsid w:val="005B3A93"/>
    <w:rsid w:val="00611F9B"/>
    <w:rsid w:val="00662193"/>
    <w:rsid w:val="00885C81"/>
    <w:rsid w:val="00994B17"/>
    <w:rsid w:val="00AA28B9"/>
    <w:rsid w:val="00E16777"/>
    <w:rsid w:val="00E54F43"/>
    <w:rsid w:val="00F1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862475"/>
  <w15:chartTrackingRefBased/>
  <w15:docId w15:val="{82F35DDD-F544-BC4E-A221-CF66A6127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4B1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012DF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2019-06-18T06:29:00Z</dcterms:created>
  <dcterms:modified xsi:type="dcterms:W3CDTF">2019-06-23T08:55:00Z</dcterms:modified>
</cp:coreProperties>
</file>