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ind w:leftChars="0"/>
      </w:pPr>
      <w:bookmarkStart w:id="0" w:name="_Toc21590"/>
      <w:bookmarkStart w:id="1" w:name="_Toc11009"/>
      <w:bookmarkStart w:id="2" w:name="_Toc25252"/>
    </w:p>
    <w:p>
      <w:pPr>
        <w:jc w:val="center"/>
        <w:rPr>
          <w:rFonts w:hint="default" w:eastAsia="宋体"/>
          <w:b/>
          <w:bCs w:val="0"/>
          <w:sz w:val="32"/>
          <w:szCs w:val="32"/>
          <w:lang w:val="en-US" w:eastAsia="zh-CN"/>
        </w:rPr>
      </w:pPr>
      <w:r>
        <w:rPr>
          <w:rFonts w:hint="eastAsia"/>
          <w:b/>
          <w:bCs w:val="0"/>
          <w:sz w:val="32"/>
          <w:szCs w:val="32"/>
          <w:lang w:val="en-US" w:eastAsia="zh-CN"/>
        </w:rPr>
        <w:t>设计内控部分需求</w:t>
      </w:r>
      <w:bookmarkStart w:id="21" w:name="_GoBack"/>
      <w:bookmarkEnd w:id="21"/>
    </w:p>
    <w:p/>
    <w:p>
      <w:pPr>
        <w:pStyle w:val="2"/>
        <w:bidi w:val="0"/>
      </w:pPr>
      <w:r>
        <w:rPr>
          <w:rFonts w:hint="eastAsia"/>
          <w:lang w:eastAsia="zh-CN"/>
        </w:rPr>
        <w:t>、</w:t>
      </w:r>
      <w:r>
        <w:rPr>
          <w:rFonts w:hint="eastAsia"/>
        </w:rPr>
        <w:t>投资规模控制</w:t>
      </w:r>
      <w:bookmarkEnd w:id="0"/>
      <w:bookmarkEnd w:id="1"/>
      <w:bookmarkEnd w:id="2"/>
    </w:p>
    <w:p>
      <w:pPr>
        <w:pStyle w:val="3"/>
        <w:bidi w:val="0"/>
      </w:pPr>
      <w:r>
        <w:rPr>
          <w:rFonts w:hint="eastAsia"/>
          <w:lang w:val="en-US" w:eastAsia="zh-CN"/>
        </w:rPr>
        <w:t>原始需求描述</w:t>
      </w:r>
    </w:p>
    <w:p>
      <w:pPr>
        <w:ind w:firstLine="420"/>
      </w:pPr>
      <w:r>
        <w:rPr>
          <w:rFonts w:hint="eastAsia"/>
          <w:lang w:eastAsia="zh-CN"/>
        </w:rPr>
        <w:t>（</w:t>
      </w:r>
      <w:r>
        <w:rPr>
          <w:rFonts w:hint="eastAsia"/>
          <w:lang w:val="en-US" w:eastAsia="zh-CN"/>
        </w:rPr>
        <w:t>1</w:t>
      </w:r>
      <w:r>
        <w:rPr>
          <w:rFonts w:hint="eastAsia"/>
          <w:lang w:eastAsia="zh-CN"/>
        </w:rPr>
        <w:t>）</w:t>
      </w:r>
      <w:r>
        <w:rPr>
          <w:rFonts w:hint="eastAsia"/>
        </w:rPr>
        <w:t>投资规模控制的基本原则：①实质性决算不超过中标投资额+②如果推测到决算将大于中标投资额时，则在管控过程中首先需要征得一公局集团的同意，还应根据规定可能需征得中国交建的同意，最终必须能取得项目公司三会同意、政府批复+③进行全生命周期设计，杜绝运营期发生工程弥补性建设支出费用。</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需征得中国交建同意的项目：由中国交建批准的投资项目按中国交建的规定执行，由投资事业部甄别、推动。</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政府的批复主要由项目公司推动，投资事业部协助。</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eastAsia" w:eastAsia="宋体"/>
          <w:lang w:eastAsia="zh-CN"/>
        </w:rPr>
      </w:pPr>
      <w:r>
        <w:rPr>
          <w:rFonts w:hint="eastAsia"/>
        </w:rPr>
        <w:t>罗列可能影响投资规模控制决策的因素</w:t>
      </w:r>
      <w:r>
        <w:rPr>
          <w:rFonts w:hint="eastAsia"/>
          <w:lang w:eastAsia="zh-CN"/>
        </w:rPr>
        <w:t>。</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eastAsia" w:eastAsia="宋体"/>
          <w:lang w:eastAsia="zh-CN"/>
        </w:rPr>
      </w:pPr>
      <w:r>
        <w:rPr>
          <w:rFonts w:hint="eastAsia"/>
        </w:rPr>
        <w:t>第0次：对中标投资额的合理性进行审核，包括查漏补缺、纠错</w:t>
      </w:r>
      <w:r>
        <w:rPr>
          <w:rFonts w:hint="eastAsia"/>
          <w:lang w:eastAsia="zh-CN"/>
        </w:rPr>
        <w:t>。</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eastAsia" w:eastAsia="宋体"/>
          <w:lang w:eastAsia="zh-CN"/>
        </w:rPr>
      </w:pPr>
      <w:r>
        <w:rPr>
          <w:rFonts w:hint="eastAsia"/>
        </w:rPr>
        <w:t>第1次：进行二次谈判，首先得到政府方（实施方）对中标投资额的修正值</w:t>
      </w:r>
      <w:r>
        <w:rPr>
          <w:rFonts w:hint="eastAsia"/>
          <w:lang w:eastAsia="zh-CN"/>
        </w:rPr>
        <w:t>。</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pPr>
      <w:r>
        <w:rPr>
          <w:rFonts w:hint="eastAsia"/>
        </w:rPr>
        <w:t>第</w:t>
      </w:r>
      <w:r>
        <w:t>2</w:t>
      </w:r>
      <w:r>
        <w:rPr>
          <w:rFonts w:hint="eastAsia"/>
        </w:rPr>
        <w:t>次至第n次：在合同执行过程中，按阶段性或者时间间隔（详见“变动属性”），填报投资规模的变化情况，某些变化需要相关方审批，某些变化（尤其是时间间隔）不一定需要相关方审批</w:t>
      </w:r>
      <w:r>
        <w:rPr>
          <w:rFonts w:hint="eastAsia"/>
          <w:lang w:eastAsia="zh-CN"/>
        </w:rPr>
        <w:t>，具体由投资事业部结合项目具体情况线下确定投资规模变动是否报批。</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pPr>
      <w:r>
        <w:rPr>
          <w:rFonts w:hint="eastAsia"/>
        </w:rPr>
        <w:t>为各投资项目提供动态填报投资规模</w:t>
      </w:r>
      <w:r>
        <w:rPr>
          <w:rFonts w:hint="eastAsia"/>
          <w:lang w:eastAsia="zh-CN"/>
        </w:rPr>
        <w:t>变动及报批情况</w:t>
      </w:r>
      <w:r>
        <w:rPr>
          <w:rFonts w:hint="eastAsia"/>
        </w:rPr>
        <w:t>的窗口，投资事业部、托管单位及</w:t>
      </w:r>
      <w:r>
        <w:rPr>
          <w:rFonts w:hint="eastAsia"/>
          <w:lang w:eastAsia="zh-CN"/>
        </w:rPr>
        <w:t>投资</w:t>
      </w:r>
      <w:r>
        <w:rPr>
          <w:rFonts w:hint="eastAsia"/>
        </w:rPr>
        <w:t>项目对投资规模进行实时监控，</w:t>
      </w:r>
      <w:r>
        <w:rPr>
          <w:rFonts w:hint="eastAsia"/>
          <w:lang w:eastAsia="zh-CN"/>
        </w:rPr>
        <w:t>系统自动提醒</w:t>
      </w:r>
      <w:r>
        <w:rPr>
          <w:rFonts w:hint="eastAsia"/>
        </w:rPr>
        <w:t>投资项目做好规模管控及相关流程审批。</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eastAsia"/>
          <w:lang w:eastAsia="zh-CN"/>
        </w:rPr>
      </w:pPr>
      <w:r>
        <w:rPr>
          <w:rFonts w:hint="eastAsia"/>
        </w:rPr>
        <w:t>需要通过系统记录项目投资规模发生了几次变动及每次变动的具体内容。</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default"/>
          <w:lang w:val="en-US" w:eastAsia="zh-CN"/>
        </w:rPr>
      </w:pPr>
      <w:r>
        <w:rPr>
          <w:rFonts w:hint="eastAsia"/>
        </w:rPr>
        <w:t>一公局集团批复、中国交建批复的状态和附件由投资事业部进行编辑和上传</w:t>
      </w:r>
      <w:r>
        <w:rPr>
          <w:rFonts w:hint="eastAsia"/>
          <w:lang w:eastAsia="zh-CN"/>
        </w:rPr>
        <w:t>；</w:t>
      </w:r>
      <w:r>
        <w:rPr>
          <w:rFonts w:hint="eastAsia"/>
        </w:rPr>
        <w:t>项目三会批复、政府批复的状态和附件由项目公司上传</w:t>
      </w:r>
      <w:r>
        <w:rPr>
          <w:rFonts w:hint="eastAsia"/>
          <w:lang w:eastAsia="zh-CN"/>
        </w:rPr>
        <w:t>。</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default"/>
          <w:lang w:val="en-US" w:eastAsia="zh-CN"/>
        </w:rPr>
      </w:pPr>
      <w:r>
        <w:rPr>
          <w:rFonts w:hint="eastAsia"/>
          <w:lang w:val="en-US" w:eastAsia="zh-CN"/>
        </w:rPr>
        <w:t>系统能自动记录相关人员的查阅情况，时间、账号、查阅内容。</w:t>
      </w:r>
    </w:p>
    <w:p>
      <w:pPr>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20" w:firstLineChars="200"/>
        <w:textAlignment w:val="auto"/>
        <w:rPr>
          <w:rFonts w:hint="default"/>
          <w:lang w:val="en-US" w:eastAsia="zh-CN"/>
        </w:rPr>
      </w:pPr>
      <w:r>
        <w:rPr>
          <w:rFonts w:hint="eastAsia"/>
          <w:lang w:val="en-US" w:eastAsia="zh-CN"/>
        </w:rPr>
        <w:t>项目投资规模具体</w:t>
      </w:r>
      <w:r>
        <w:rPr>
          <w:rFonts w:hint="default"/>
          <w:lang w:val="en-US" w:eastAsia="zh-CN"/>
        </w:rPr>
        <w:t>管控流程参照下图执行：</w:t>
      </w:r>
    </w:p>
    <w:p>
      <w:pPr>
        <w:numPr>
          <w:ilvl w:val="-1"/>
          <w:numId w:val="0"/>
        </w:numPr>
        <w:ind w:firstLine="0" w:firstLineChars="0"/>
        <w:jc w:val="center"/>
        <w:rPr>
          <w:rFonts w:hint="default"/>
          <w:lang w:val="en-US" w:eastAsia="zh-CN"/>
        </w:rPr>
      </w:pPr>
      <w:r>
        <w:rPr>
          <w:rFonts w:hint="eastAsia" w:ascii="仿宋" w:hAnsi="仿宋" w:eastAsia="仿宋" w:cs="仿宋"/>
          <w:sz w:val="28"/>
          <w:szCs w:val="28"/>
          <w:lang w:eastAsia="zh-CN"/>
        </w:rPr>
        <w:drawing>
          <wp:inline distT="0" distB="0" distL="114300" distR="114300">
            <wp:extent cx="3218815" cy="5988050"/>
            <wp:effectExtent l="0" t="0" r="6985" b="6350"/>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4"/>
                    <a:stretch>
                      <a:fillRect/>
                    </a:stretch>
                  </pic:blipFill>
                  <pic:spPr>
                    <a:xfrm>
                      <a:off x="0" y="0"/>
                      <a:ext cx="3218815" cy="5988050"/>
                    </a:xfrm>
                    <a:prstGeom prst="rect">
                      <a:avLst/>
                    </a:prstGeom>
                  </pic:spPr>
                </pic:pic>
              </a:graphicData>
            </a:graphic>
          </wp:inline>
        </w:drawing>
      </w:r>
    </w:p>
    <w:p>
      <w:pPr>
        <w:numPr>
          <w:ilvl w:val="-1"/>
          <w:numId w:val="0"/>
        </w:numPr>
        <w:ind w:firstLine="0" w:firstLineChars="0"/>
        <w:jc w:val="center"/>
        <w:rPr>
          <w:rFonts w:hint="default"/>
          <w:lang w:val="en-US" w:eastAsia="zh-CN"/>
        </w:rPr>
      </w:pPr>
      <w:r>
        <w:rPr>
          <w:rFonts w:hint="default"/>
          <w:lang w:val="en-US" w:eastAsia="zh-CN"/>
        </w:rPr>
        <w:t>投资规模管控流程</w:t>
      </w:r>
    </w:p>
    <w:p>
      <w:pPr>
        <w:ind w:firstLine="480"/>
        <w:jc w:val="center"/>
        <w:rPr>
          <w:rFonts w:ascii="黑体" w:hAnsi="黑体" w:eastAsia="黑体" w:cs="黑体"/>
          <w:szCs w:val="24"/>
        </w:rPr>
      </w:pPr>
      <w:r>
        <w:rPr>
          <w:rFonts w:hint="eastAsia" w:ascii="黑体" w:hAnsi="黑体" w:eastAsia="黑体" w:cs="黑体"/>
          <w:szCs w:val="24"/>
          <w:lang w:val="en-US" w:eastAsia="zh-CN"/>
        </w:rPr>
        <w:t>项目</w:t>
      </w:r>
      <w:r>
        <w:rPr>
          <w:rFonts w:hint="eastAsia" w:ascii="黑体" w:hAnsi="黑体" w:eastAsia="黑体" w:cs="黑体"/>
          <w:szCs w:val="24"/>
        </w:rPr>
        <w:t>合同条件</w:t>
      </w:r>
    </w:p>
    <w:tbl>
      <w:tblPr>
        <w:tblStyle w:val="7"/>
        <w:tblW w:w="9526" w:type="dxa"/>
        <w:jc w:val="center"/>
        <w:tblInd w:w="-3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7"/>
        <w:gridCol w:w="6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项目</w:t>
            </w:r>
          </w:p>
        </w:tc>
        <w:tc>
          <w:tcPr>
            <w:tcW w:w="6939"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投资收益模式</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①经营性项目：商业化运营、完全由使用者付费；②准经营性：使用者付费占比大+少量政府补贴；③政府付费：付费或补贴为主，含少量使用者付费；④合作企业保证。</w:t>
            </w:r>
          </w:p>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设置下拉框选择以上其一填写。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一公局集团股比</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一公局集团控制性地位</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lang w:eastAsia="zh-CN"/>
              </w:rPr>
              <w:t>下拉选其一：控股主导、小股主导、小股参与、项目公司无管理人员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lang w:eastAsia="zh-CN"/>
              </w:rPr>
            </w:pPr>
            <w:r>
              <w:rPr>
                <w:rFonts w:hint="eastAsia" w:ascii="黑体" w:hAnsi="黑体" w:eastAsia="黑体" w:cs="黑体"/>
                <w:sz w:val="18"/>
                <w:szCs w:val="18"/>
              </w:rPr>
              <w:t>设计管理</w:t>
            </w:r>
            <w:r>
              <w:rPr>
                <w:rFonts w:hint="eastAsia" w:ascii="黑体" w:hAnsi="黑体" w:eastAsia="黑体" w:cs="黑体"/>
                <w:sz w:val="18"/>
                <w:szCs w:val="18"/>
                <w:lang w:eastAsia="zh-CN"/>
              </w:rPr>
              <w:t>情况</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①是否有一公局集团设计院参与（是否创造条件让一公局集团设计院参与设计？）；②是否有中国交建内设计单位参与；③多家设计单位时，主设计单位是哪家？④是否合作过；⑤合作（落实策划、优化）难易程度</w:t>
            </w:r>
          </w:p>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逐一描述以上问题。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合同对投资规模控制的要求</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投资规模控制的上限及增加或减少投资的相关约定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设计变更特殊条款</w:t>
            </w:r>
          </w:p>
        </w:tc>
        <w:tc>
          <w:tcPr>
            <w:tcW w:w="6939" w:type="dxa"/>
            <w:vAlign w:val="center"/>
          </w:tcPr>
          <w:p>
            <w:pPr>
              <w:spacing w:line="240" w:lineRule="auto"/>
              <w:ind w:firstLine="0" w:firstLineChars="0"/>
              <w:jc w:val="left"/>
              <w:rPr>
                <w:rFonts w:hint="eastAsia" w:ascii="黑体" w:hAnsi="黑体" w:eastAsia="黑体" w:cs="黑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总承包结算模式</w:t>
            </w:r>
          </w:p>
        </w:tc>
        <w:tc>
          <w:tcPr>
            <w:tcW w:w="6939" w:type="dxa"/>
            <w:vAlign w:val="center"/>
          </w:tcPr>
          <w:p>
            <w:pPr>
              <w:spacing w:line="240" w:lineRule="auto"/>
              <w:ind w:firstLine="0" w:firstLineChars="0"/>
              <w:jc w:val="left"/>
              <w:rPr>
                <w:rFonts w:hint="eastAsia" w:ascii="黑体" w:hAnsi="黑体" w:eastAsia="黑体" w:cs="黑体"/>
                <w:sz w:val="18"/>
                <w:szCs w:val="18"/>
              </w:rPr>
            </w:pPr>
            <w:r>
              <w:rPr>
                <w:rFonts w:hint="eastAsia" w:ascii="黑体" w:hAnsi="黑体" w:eastAsia="黑体" w:cs="黑体"/>
                <w:sz w:val="18"/>
                <w:szCs w:val="18"/>
              </w:rPr>
              <w:t>一般地，有几种模式：①总价包干（暨大清单计量）；②总价封顶+清单计量；③清单计量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87"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施工总承包比例%</w:t>
            </w:r>
          </w:p>
        </w:tc>
        <w:tc>
          <w:tcPr>
            <w:tcW w:w="6939" w:type="dxa"/>
            <w:vAlign w:val="center"/>
          </w:tcPr>
          <w:p>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color w:val="FF0000"/>
                <w:sz w:val="18"/>
                <w:szCs w:val="18"/>
              </w:rPr>
              <w:t>X</w:t>
            </w:r>
            <w:r>
              <w:rPr>
                <w:rFonts w:hint="eastAsia" w:ascii="黑体" w:hAnsi="黑体" w:eastAsia="黑体" w:cs="黑体"/>
                <w:sz w:val="18"/>
                <w:szCs w:val="18"/>
              </w:rPr>
              <w:t>%</w:t>
            </w:r>
          </w:p>
        </w:tc>
      </w:tr>
    </w:tbl>
    <w:p>
      <w:pPr>
        <w:ind w:firstLine="420"/>
        <w:jc w:val="center"/>
        <w:rPr>
          <w:rFonts w:hint="eastAsia" w:eastAsia="宋体"/>
          <w:lang w:eastAsia="zh-CN"/>
        </w:rPr>
      </w:pPr>
      <w:r>
        <w:rPr>
          <w:rFonts w:hint="eastAsia"/>
          <w:lang w:eastAsia="zh-CN"/>
        </w:rPr>
        <w:t>投资规模管控</w:t>
      </w:r>
    </w:p>
    <w:tbl>
      <w:tblPr>
        <w:tblStyle w:val="7"/>
        <w:tblW w:w="9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766"/>
        <w:gridCol w:w="766"/>
        <w:gridCol w:w="766"/>
        <w:gridCol w:w="766"/>
        <w:gridCol w:w="766"/>
        <w:gridCol w:w="766"/>
        <w:gridCol w:w="766"/>
        <w:gridCol w:w="766"/>
        <w:gridCol w:w="766"/>
        <w:gridCol w:w="766"/>
        <w:gridCol w:w="766"/>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ind w:firstLine="0" w:firstLineChars="0"/>
            </w:pPr>
            <w:r>
              <w:rPr>
                <w:rFonts w:hint="eastAsia"/>
              </w:rPr>
              <w:t>变动次数</w:t>
            </w:r>
          </w:p>
        </w:tc>
        <w:tc>
          <w:tcPr>
            <w:tcW w:w="766" w:type="dxa"/>
          </w:tcPr>
          <w:p>
            <w:pPr>
              <w:ind w:firstLine="0" w:firstLineChars="0"/>
              <w:rPr>
                <w:rFonts w:hint="default" w:eastAsia="宋体"/>
                <w:lang w:val="en-US" w:eastAsia="zh-CN"/>
              </w:rPr>
            </w:pPr>
            <w:r>
              <w:rPr>
                <w:rFonts w:hint="eastAsia"/>
                <w:lang w:val="en-US" w:eastAsia="zh-CN"/>
              </w:rPr>
              <w:t>变动属性</w:t>
            </w:r>
          </w:p>
        </w:tc>
        <w:tc>
          <w:tcPr>
            <w:tcW w:w="766" w:type="dxa"/>
          </w:tcPr>
          <w:p>
            <w:pPr>
              <w:ind w:firstLine="0" w:firstLineChars="0"/>
            </w:pPr>
            <w:r>
              <w:rPr>
                <w:rFonts w:hint="eastAsia"/>
              </w:rPr>
              <w:t>投资规模（万元）</w:t>
            </w:r>
          </w:p>
        </w:tc>
        <w:tc>
          <w:tcPr>
            <w:tcW w:w="766" w:type="dxa"/>
          </w:tcPr>
          <w:p>
            <w:pPr>
              <w:ind w:firstLine="0" w:firstLineChars="0"/>
              <w:rPr>
                <w:rFonts w:hint="eastAsia"/>
              </w:rPr>
            </w:pPr>
            <w:r>
              <w:rPr>
                <w:rFonts w:hint="eastAsia"/>
                <w:sz w:val="18"/>
                <w:szCs w:val="18"/>
                <w:lang w:eastAsia="zh-CN"/>
              </w:rPr>
              <w:t>总投资变动差值（万元）</w:t>
            </w:r>
          </w:p>
        </w:tc>
        <w:tc>
          <w:tcPr>
            <w:tcW w:w="766" w:type="dxa"/>
          </w:tcPr>
          <w:p>
            <w:pPr>
              <w:ind w:firstLine="0" w:firstLineChars="0"/>
            </w:pPr>
            <w:r>
              <w:rPr>
                <w:rFonts w:hint="eastAsia"/>
              </w:rPr>
              <w:t>建安费（万元）</w:t>
            </w:r>
          </w:p>
        </w:tc>
        <w:tc>
          <w:tcPr>
            <w:tcW w:w="766" w:type="dxa"/>
          </w:tcPr>
          <w:p>
            <w:pPr>
              <w:ind w:firstLine="0" w:firstLineChars="0"/>
              <w:rPr>
                <w:rFonts w:hint="eastAsia"/>
              </w:rPr>
            </w:pPr>
            <w:r>
              <w:rPr>
                <w:rFonts w:hint="eastAsia"/>
                <w:sz w:val="18"/>
                <w:szCs w:val="18"/>
                <w:lang w:eastAsia="zh-CN"/>
              </w:rPr>
              <w:t>建安费变动差值（万元）</w:t>
            </w:r>
          </w:p>
        </w:tc>
        <w:tc>
          <w:tcPr>
            <w:tcW w:w="766" w:type="dxa"/>
          </w:tcPr>
          <w:p>
            <w:pPr>
              <w:ind w:firstLine="0" w:firstLineChars="0"/>
            </w:pPr>
            <w:r>
              <w:rPr>
                <w:rFonts w:hint="eastAsia"/>
              </w:rPr>
              <w:t>查漏补缺（万元）</w:t>
            </w:r>
          </w:p>
        </w:tc>
        <w:tc>
          <w:tcPr>
            <w:tcW w:w="766" w:type="dxa"/>
          </w:tcPr>
          <w:p>
            <w:pPr>
              <w:ind w:firstLine="0" w:firstLineChars="0"/>
            </w:pPr>
            <w:r>
              <w:rPr>
                <w:rFonts w:hint="eastAsia"/>
              </w:rPr>
              <w:t>对应设计阶段</w:t>
            </w:r>
          </w:p>
        </w:tc>
        <w:tc>
          <w:tcPr>
            <w:tcW w:w="766" w:type="dxa"/>
          </w:tcPr>
          <w:p>
            <w:pPr>
              <w:ind w:firstLine="0" w:firstLineChars="0"/>
              <w:rPr>
                <w:rFonts w:hint="eastAsia"/>
              </w:rPr>
            </w:pPr>
            <w:r>
              <w:rPr>
                <w:rFonts w:hint="eastAsia" w:eastAsia="黑体"/>
                <w:sz w:val="18"/>
                <w:szCs w:val="18"/>
              </w:rPr>
              <w:t>查漏补缺处置方案</w:t>
            </w:r>
          </w:p>
        </w:tc>
        <w:tc>
          <w:tcPr>
            <w:tcW w:w="766" w:type="dxa"/>
          </w:tcPr>
          <w:p>
            <w:pPr>
              <w:ind w:left="0" w:leftChars="0" w:firstLine="0" w:firstLineChars="0"/>
              <w:rPr>
                <w:rFonts w:hint="default" w:eastAsia="宋体"/>
                <w:lang w:val="en-US" w:eastAsia="zh-CN"/>
              </w:rPr>
            </w:pPr>
            <w:r>
              <w:rPr>
                <w:rFonts w:hint="eastAsia"/>
                <w:lang w:val="en-US" w:eastAsia="zh-CN"/>
              </w:rPr>
              <w:t>是否有一公局集团批复</w:t>
            </w:r>
          </w:p>
        </w:tc>
        <w:tc>
          <w:tcPr>
            <w:tcW w:w="766" w:type="dxa"/>
          </w:tcPr>
          <w:p>
            <w:pPr>
              <w:ind w:left="0" w:leftChars="0" w:firstLine="0" w:firstLineChars="0"/>
              <w:rPr>
                <w:rFonts w:hint="default" w:eastAsia="宋体"/>
                <w:lang w:val="en-US" w:eastAsia="zh-CN"/>
              </w:rPr>
            </w:pPr>
            <w:r>
              <w:rPr>
                <w:rFonts w:hint="eastAsia"/>
                <w:lang w:val="en-US" w:eastAsia="zh-CN"/>
              </w:rPr>
              <w:t>是否有中国交建批复</w:t>
            </w:r>
          </w:p>
        </w:tc>
        <w:tc>
          <w:tcPr>
            <w:tcW w:w="766" w:type="dxa"/>
          </w:tcPr>
          <w:p>
            <w:pPr>
              <w:ind w:left="0" w:leftChars="0" w:firstLine="0" w:firstLineChars="0"/>
              <w:rPr>
                <w:rFonts w:hint="default" w:eastAsia="宋体"/>
                <w:lang w:val="en-US" w:eastAsia="zh-CN"/>
              </w:rPr>
            </w:pPr>
            <w:r>
              <w:rPr>
                <w:rFonts w:hint="eastAsia"/>
                <w:lang w:val="en-US" w:eastAsia="zh-CN"/>
              </w:rPr>
              <w:t>项目三会是否通过</w:t>
            </w:r>
          </w:p>
          <w:p>
            <w:pPr>
              <w:ind w:firstLine="420"/>
              <w:rPr>
                <w:rFonts w:hint="eastAsia"/>
              </w:rPr>
            </w:pPr>
          </w:p>
        </w:tc>
        <w:tc>
          <w:tcPr>
            <w:tcW w:w="766" w:type="dxa"/>
          </w:tcPr>
          <w:p>
            <w:pPr>
              <w:ind w:left="0" w:leftChars="0" w:firstLine="0" w:firstLineChars="0"/>
              <w:rPr>
                <w:rFonts w:hint="default" w:eastAsia="宋体"/>
                <w:lang w:val="en-US" w:eastAsia="zh-CN"/>
              </w:rPr>
            </w:pPr>
            <w:r>
              <w:rPr>
                <w:rFonts w:hint="eastAsia"/>
                <w:lang w:val="en-US" w:eastAsia="zh-CN"/>
              </w:rPr>
              <w:t>是否有政府批复</w:t>
            </w:r>
          </w:p>
          <w:p>
            <w:pPr>
              <w:ind w:firstLine="42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firstLine="0" w:firstLineChars="0"/>
              <w:rPr>
                <w:rFonts w:hint="eastAsia"/>
              </w:rPr>
            </w:pPr>
          </w:p>
        </w:tc>
        <w:tc>
          <w:tcPr>
            <w:tcW w:w="766" w:type="dxa"/>
          </w:tcPr>
          <w:p>
            <w:pPr>
              <w:ind w:left="0" w:leftChars="0" w:firstLine="0" w:firstLineChars="0"/>
              <w:rPr>
                <w:rFonts w:hint="eastAsia"/>
                <w:lang w:val="en-US" w:eastAsia="zh-CN"/>
              </w:rPr>
            </w:pPr>
          </w:p>
        </w:tc>
        <w:tc>
          <w:tcPr>
            <w:tcW w:w="766" w:type="dxa"/>
          </w:tcPr>
          <w:p>
            <w:pPr>
              <w:ind w:left="0" w:leftChars="0" w:firstLine="0" w:firstLineChars="0"/>
              <w:rPr>
                <w:rFonts w:hint="eastAsia"/>
                <w:lang w:val="en-US" w:eastAsia="zh-CN"/>
              </w:rPr>
            </w:pPr>
          </w:p>
        </w:tc>
        <w:tc>
          <w:tcPr>
            <w:tcW w:w="766" w:type="dxa"/>
          </w:tcPr>
          <w:p>
            <w:pPr>
              <w:ind w:firstLine="420"/>
              <w:rPr>
                <w:rFonts w:hint="eastAsia"/>
              </w:rPr>
            </w:pPr>
          </w:p>
        </w:tc>
        <w:tc>
          <w:tcPr>
            <w:tcW w:w="766" w:type="dxa"/>
          </w:tcPr>
          <w:p>
            <w:pPr>
              <w:ind w:firstLine="42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ind w:left="0" w:leftChars="0" w:firstLine="0" w:firstLineChars="0"/>
            </w:pPr>
            <w:r>
              <w:rPr>
                <w:rFonts w:hint="eastAsia"/>
              </w:rPr>
              <w:t>第0次</w:t>
            </w:r>
          </w:p>
        </w:tc>
        <w:tc>
          <w:tcPr>
            <w:tcW w:w="766" w:type="dxa"/>
          </w:tcPr>
          <w:p>
            <w:pPr>
              <w:ind w:firstLine="420"/>
              <w:rPr>
                <w:rFonts w:hint="eastAsia"/>
                <w:lang w:val="en-US" w:eastAsia="zh-CN"/>
              </w:rPr>
            </w:pPr>
          </w:p>
        </w:tc>
        <w:tc>
          <w:tcPr>
            <w:tcW w:w="766" w:type="dxa"/>
          </w:tcPr>
          <w:p>
            <w:pPr>
              <w:ind w:firstLine="420"/>
              <w:rPr>
                <w:rFonts w:hint="default" w:eastAsia="宋体"/>
                <w:lang w:val="en-US" w:eastAsia="zh-CN"/>
              </w:rPr>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ind w:left="0" w:leftChars="0" w:firstLine="0" w:firstLineChars="0"/>
            </w:pPr>
            <w:r>
              <w:rPr>
                <w:rFonts w:hint="eastAsia"/>
              </w:rPr>
              <w:t>第1次</w:t>
            </w: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c>
          <w:tcPr>
            <w:tcW w:w="766" w:type="dxa"/>
          </w:tcPr>
          <w:p>
            <w:pPr>
              <w:ind w:firstLine="420"/>
            </w:pPr>
          </w:p>
        </w:tc>
      </w:tr>
    </w:tbl>
    <w:p>
      <w:pPr>
        <w:ind w:firstLine="420"/>
        <w:rPr>
          <w:rFonts w:hint="eastAsia" w:eastAsia="宋体"/>
          <w:lang w:eastAsia="zh-CN"/>
        </w:rPr>
      </w:pPr>
      <w:r>
        <w:rPr>
          <w:rFonts w:hint="eastAsia"/>
        </w:rPr>
        <w:t>变动属性：①（初稿、批复）估算、（初稿、批复）概算、设计预算</w:t>
      </w:r>
      <w:r>
        <w:rPr>
          <w:rFonts w:hint="eastAsia"/>
          <w:lang w:eastAsia="zh-CN"/>
        </w:rPr>
        <w:t>（如有）</w:t>
      </w:r>
      <w:r>
        <w:rPr>
          <w:rFonts w:hint="eastAsia"/>
        </w:rPr>
        <w:t>、施工预算；②施工开始至交工期间的每季度</w:t>
      </w:r>
      <w:r>
        <w:rPr>
          <w:rFonts w:hint="eastAsia"/>
          <w:lang w:eastAsia="zh-CN"/>
        </w:rPr>
        <w:t>末</w:t>
      </w:r>
      <w:r>
        <w:rPr>
          <w:rFonts w:hint="eastAsia"/>
        </w:rPr>
        <w:t>或者投资规模实质性变化需要审批的情况；③交工至竣工期阶段性支出</w:t>
      </w:r>
      <w:r>
        <w:rPr>
          <w:rFonts w:hint="eastAsia"/>
          <w:lang w:eastAsia="zh-CN"/>
        </w:rPr>
        <w:t>。</w:t>
      </w:r>
    </w:p>
    <w:p>
      <w:pPr>
        <w:ind w:left="0" w:leftChars="0" w:firstLine="420" w:firstLineChars="200"/>
        <w:rPr>
          <w:rFonts w:hint="eastAsia"/>
          <w:lang w:val="en-US" w:eastAsia="zh-CN"/>
        </w:rPr>
      </w:pPr>
      <w:r>
        <w:rPr>
          <w:rFonts w:hint="eastAsia"/>
          <w:lang w:val="en-US" w:eastAsia="zh-CN"/>
        </w:rPr>
        <w:t>系统自动记录填报时间、自动计算变动差值，自动标记颜色（</w:t>
      </w:r>
      <w:r>
        <w:rPr>
          <w:rFonts w:hint="default"/>
          <w:lang w:val="en-US" w:eastAsia="zh-CN"/>
        </w:rPr>
        <w:t>红色代表未办理、黄色代表报批中、绿色代表已批复</w:t>
      </w:r>
      <w:r>
        <w:rPr>
          <w:rFonts w:hint="eastAsia"/>
          <w:lang w:val="en-US" w:eastAsia="zh-CN"/>
        </w:rPr>
        <w:t>），涉及审批内容时，凡是填写“是”的，自动弹出上传附件窗口。</w:t>
      </w:r>
    </w:p>
    <w:p>
      <w:pPr>
        <w:pStyle w:val="3"/>
        <w:bidi w:val="0"/>
      </w:pPr>
      <w:bookmarkStart w:id="3" w:name="_Toc8904"/>
      <w:bookmarkStart w:id="4" w:name="_Toc202"/>
      <w:r>
        <w:rPr>
          <w:rFonts w:hint="eastAsia"/>
        </w:rPr>
        <w:t>功能说明</w:t>
      </w:r>
      <w:bookmarkEnd w:id="3"/>
      <w:bookmarkEnd w:id="4"/>
    </w:p>
    <w:p>
      <w:pPr>
        <w:rPr>
          <w:rFonts w:hint="default"/>
          <w:lang w:val="en-US" w:eastAsia="zh-CN"/>
        </w:rPr>
      </w:pPr>
      <w:bookmarkStart w:id="5" w:name="_Toc13685"/>
      <w:bookmarkStart w:id="6" w:name="_Toc22506"/>
      <w:r>
        <w:rPr>
          <w:rFonts w:hint="eastAsia"/>
          <w:lang w:val="en-US" w:eastAsia="zh-CN"/>
        </w:rPr>
        <w:t>投资规模控制由项目公司对项目中标投资额的合理性进行审核、查漏补缺和纠错后形成项目第0次投资规模控制数据后上报上级管理单位进行审核。后续再有投资规模变化按流水号依次排序（1、2、3、....）。有子项目的项目要以子项目为管理单元按子项目进行子项目投资规模控制管理。</w:t>
      </w:r>
    </w:p>
    <w:p>
      <w:pPr>
        <w:pStyle w:val="3"/>
        <w:bidi w:val="0"/>
      </w:pPr>
      <w:r>
        <w:rPr>
          <w:rFonts w:hint="eastAsia"/>
        </w:rPr>
        <w:t>角色说明</w:t>
      </w:r>
      <w:bookmarkEnd w:id="5"/>
      <w:bookmarkEnd w:id="6"/>
    </w:p>
    <w:p>
      <w:pPr>
        <w:rPr>
          <w:rFonts w:hint="default" w:eastAsia="宋体"/>
          <w:lang w:val="en-US" w:eastAsia="zh-CN"/>
        </w:rPr>
      </w:pPr>
      <w:r>
        <w:rPr>
          <w:rFonts w:hint="eastAsia"/>
          <w:lang w:val="en-US" w:eastAsia="zh-CN"/>
        </w:rPr>
        <w:t>项目公司人员进行编辑、上报，托管公司、局投资事业部人员进行审核。</w:t>
      </w:r>
    </w:p>
    <w:tbl>
      <w:tblPr>
        <w:tblStyle w:val="7"/>
        <w:tblW w:w="9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1"/>
        <w:gridCol w:w="2491"/>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ind w:firstLine="420"/>
              <w:rPr>
                <w:rFonts w:hint="eastAsia" w:eastAsia="宋体"/>
                <w:lang w:val="en-US" w:eastAsia="zh-CN"/>
              </w:rPr>
            </w:pPr>
            <w:r>
              <w:rPr>
                <w:rFonts w:hint="eastAsia"/>
              </w:rPr>
              <w:t>项目公司</w:t>
            </w:r>
          </w:p>
        </w:tc>
        <w:tc>
          <w:tcPr>
            <w:tcW w:w="2491" w:type="dxa"/>
          </w:tcPr>
          <w:p>
            <w:pPr>
              <w:ind w:firstLine="420"/>
            </w:pPr>
            <w:r>
              <w:rPr>
                <w:rFonts w:hint="eastAsia"/>
              </w:rPr>
              <w:t>托管公司</w:t>
            </w:r>
          </w:p>
        </w:tc>
        <w:tc>
          <w:tcPr>
            <w:tcW w:w="2491" w:type="dxa"/>
          </w:tcPr>
          <w:p>
            <w:pPr>
              <w:ind w:firstLine="420"/>
            </w:pPr>
            <w:r>
              <w:rPr>
                <w:rFonts w:hint="eastAsia"/>
              </w:rPr>
              <w:t>投资事业部</w:t>
            </w:r>
          </w:p>
        </w:tc>
        <w:tc>
          <w:tcPr>
            <w:tcW w:w="2491" w:type="dxa"/>
          </w:tcPr>
          <w:p>
            <w:pPr>
              <w:ind w:firstLine="420"/>
              <w:rPr>
                <w:rFonts w:hint="default" w:eastAsia="宋体"/>
                <w:lang w:val="en-US" w:eastAsia="zh-CN"/>
              </w:rPr>
            </w:pPr>
            <w:r>
              <w:rPr>
                <w:rFonts w:hint="eastAsia"/>
                <w:lang w:val="en-US" w:eastAsia="zh-CN"/>
              </w:rPr>
              <w:t>其他用户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ind w:firstLine="420"/>
            </w:pPr>
            <w:r>
              <w:rPr>
                <w:rFonts w:hint="eastAsia"/>
              </w:rPr>
              <w:t>编辑、查看</w:t>
            </w:r>
          </w:p>
        </w:tc>
        <w:tc>
          <w:tcPr>
            <w:tcW w:w="2491" w:type="dxa"/>
          </w:tcPr>
          <w:p>
            <w:pPr>
              <w:ind w:firstLine="420"/>
            </w:pPr>
            <w:r>
              <w:rPr>
                <w:rFonts w:hint="eastAsia"/>
              </w:rPr>
              <w:t>审核、查看</w:t>
            </w:r>
          </w:p>
        </w:tc>
        <w:tc>
          <w:tcPr>
            <w:tcW w:w="2491" w:type="dxa"/>
          </w:tcPr>
          <w:p>
            <w:pPr>
              <w:ind w:firstLine="420"/>
            </w:pPr>
            <w:r>
              <w:rPr>
                <w:rFonts w:hint="eastAsia"/>
              </w:rPr>
              <w:t>审核、查看</w:t>
            </w:r>
          </w:p>
        </w:tc>
        <w:tc>
          <w:tcPr>
            <w:tcW w:w="2491" w:type="dxa"/>
          </w:tcPr>
          <w:p>
            <w:pPr>
              <w:ind w:firstLine="420"/>
              <w:rPr>
                <w:rFonts w:hint="eastAsia" w:eastAsia="宋体"/>
                <w:lang w:eastAsia="zh-CN"/>
              </w:rPr>
            </w:pPr>
            <w:r>
              <w:rPr>
                <w:rFonts w:hint="eastAsia"/>
              </w:rPr>
              <w:t>查看</w:t>
            </w:r>
          </w:p>
        </w:tc>
      </w:tr>
    </w:tbl>
    <w:p>
      <w:pPr>
        <w:ind w:left="0" w:leftChars="0" w:firstLine="0" w:firstLineChars="0"/>
        <w:rPr>
          <w:rFonts w:hint="eastAsia"/>
          <w:lang w:val="en-US" w:eastAsia="zh-CN"/>
        </w:rPr>
      </w:pPr>
      <w:r>
        <w:rPr>
          <w:rFonts w:hint="eastAsia"/>
          <w:lang w:val="en-US" w:eastAsia="zh-CN"/>
        </w:rPr>
        <w:t>审核流程</w:t>
      </w:r>
    </w:p>
    <w:p>
      <w:pPr>
        <w:numPr>
          <w:ilvl w:val="0"/>
          <w:numId w:val="3"/>
        </w:numPr>
        <w:ind w:left="0" w:leftChars="0" w:firstLine="0" w:firstLineChars="0"/>
        <w:rPr>
          <w:rFonts w:hint="eastAsia"/>
          <w:lang w:val="en-US" w:eastAsia="zh-CN"/>
        </w:rPr>
      </w:pPr>
      <w:r>
        <w:rPr>
          <w:rFonts w:hint="eastAsia"/>
          <w:lang w:val="en-US" w:eastAsia="zh-CN"/>
        </w:rPr>
        <w:t>直管项目:项目公司业务负责人-投资事业部业务负责人</w:t>
      </w:r>
    </w:p>
    <w:p>
      <w:pPr>
        <w:numPr>
          <w:ilvl w:val="0"/>
          <w:numId w:val="3"/>
        </w:numPr>
        <w:ind w:left="0" w:leftChars="0" w:firstLine="0" w:firstLineChars="0"/>
        <w:rPr>
          <w:rFonts w:hint="default"/>
          <w:lang w:val="en-US" w:eastAsia="zh-CN"/>
        </w:rPr>
      </w:pPr>
      <w:r>
        <w:rPr>
          <w:rFonts w:hint="eastAsia"/>
          <w:lang w:val="en-US" w:eastAsia="zh-CN"/>
        </w:rPr>
        <w:t>托管项目：项目公司业务负责人-托管公司业务负责人-投资事业部业务负责人</w:t>
      </w:r>
    </w:p>
    <w:p>
      <w:pPr>
        <w:pStyle w:val="3"/>
        <w:bidi w:val="0"/>
      </w:pPr>
      <w:bookmarkStart w:id="7" w:name="_Toc22987"/>
      <w:bookmarkStart w:id="8" w:name="_Toc10399"/>
      <w:r>
        <w:rPr>
          <w:rFonts w:hint="eastAsia"/>
        </w:rPr>
        <w:t>界面原型</w:t>
      </w:r>
      <w:bookmarkEnd w:id="7"/>
      <w:bookmarkEnd w:id="8"/>
    </w:p>
    <w:p>
      <w:pPr>
        <w:ind w:firstLine="420"/>
        <w:rPr>
          <w:rFonts w:hint="eastAsia"/>
          <w:lang w:eastAsia="zh-CN"/>
        </w:rPr>
      </w:pPr>
      <w:r>
        <w:rPr>
          <w:rFonts w:hint="eastAsia"/>
          <w:lang w:val="en-US" w:eastAsia="zh-CN"/>
        </w:rPr>
        <w:t>项目列表页面</w:t>
      </w:r>
      <w:r>
        <w:rPr>
          <w:rFonts w:hint="eastAsia"/>
          <w:lang w:eastAsia="zh-CN"/>
        </w:rPr>
        <w:t>：</w:t>
      </w:r>
    </w:p>
    <w:p>
      <w:pPr>
        <w:ind w:firstLine="420"/>
        <w:rPr>
          <w:rFonts w:hint="eastAsia"/>
          <w:lang w:eastAsia="zh-CN"/>
        </w:rPr>
      </w:pPr>
      <w:r>
        <w:drawing>
          <wp:inline distT="0" distB="0" distL="114300" distR="114300">
            <wp:extent cx="6247765" cy="2518410"/>
            <wp:effectExtent l="0" t="0" r="635"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6247765" cy="2518410"/>
                    </a:xfrm>
                    <a:prstGeom prst="rect">
                      <a:avLst/>
                    </a:prstGeom>
                    <a:noFill/>
                    <a:ln>
                      <a:noFill/>
                    </a:ln>
                  </pic:spPr>
                </pic:pic>
              </a:graphicData>
            </a:graphic>
          </wp:inline>
        </w:drawing>
      </w:r>
    </w:p>
    <w:p>
      <w:pPr>
        <w:rPr>
          <w:rFonts w:hint="eastAsia"/>
          <w:lang w:val="en-US" w:eastAsia="zh-CN"/>
        </w:rPr>
      </w:pPr>
      <w:r>
        <w:rPr>
          <w:rFonts w:hint="eastAsia"/>
          <w:lang w:val="en-US" w:eastAsia="zh-CN"/>
        </w:rPr>
        <w:t>子项目列表页面</w:t>
      </w:r>
    </w:p>
    <w:p>
      <w:pPr>
        <w:ind w:firstLine="420"/>
      </w:pPr>
      <w:r>
        <w:drawing>
          <wp:inline distT="0" distB="0" distL="114300" distR="114300">
            <wp:extent cx="6237605" cy="2057400"/>
            <wp:effectExtent l="0" t="0" r="1079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6237605" cy="205740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投资规模页面</w:t>
      </w:r>
    </w:p>
    <w:p>
      <w:pPr>
        <w:ind w:firstLine="420"/>
      </w:pPr>
      <w:r>
        <w:drawing>
          <wp:inline distT="0" distB="0" distL="114300" distR="114300">
            <wp:extent cx="5137150" cy="5302250"/>
            <wp:effectExtent l="0" t="0" r="635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7"/>
                    <a:stretch>
                      <a:fillRect/>
                    </a:stretch>
                  </pic:blipFill>
                  <pic:spPr>
                    <a:xfrm>
                      <a:off x="0" y="0"/>
                      <a:ext cx="5137150" cy="53022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合同条件页面</w:t>
      </w:r>
    </w:p>
    <w:p>
      <w:pPr>
        <w:ind w:firstLine="420"/>
        <w:rPr>
          <w:rFonts w:hint="default"/>
          <w:lang w:val="en-US" w:eastAsia="zh-CN"/>
        </w:rPr>
      </w:pPr>
      <w:r>
        <w:drawing>
          <wp:inline distT="0" distB="0" distL="114300" distR="114300">
            <wp:extent cx="4787900" cy="4794250"/>
            <wp:effectExtent l="0" t="0" r="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4787900" cy="4794250"/>
                    </a:xfrm>
                    <a:prstGeom prst="rect">
                      <a:avLst/>
                    </a:prstGeom>
                    <a:noFill/>
                    <a:ln>
                      <a:noFill/>
                    </a:ln>
                  </pic:spPr>
                </pic:pic>
              </a:graphicData>
            </a:graphic>
          </wp:inline>
        </w:drawing>
      </w:r>
    </w:p>
    <w:p/>
    <w:p>
      <w:pPr>
        <w:pStyle w:val="3"/>
        <w:bidi w:val="0"/>
        <w:rPr>
          <w:rFonts w:hint="default" w:eastAsia="宋体"/>
          <w:lang w:val="en-US" w:eastAsia="zh-CN"/>
        </w:rPr>
      </w:pPr>
      <w:bookmarkStart w:id="9" w:name="_Toc25364"/>
      <w:r>
        <w:rPr>
          <w:rFonts w:hint="eastAsia"/>
        </w:rPr>
        <w:t>业务规则</w:t>
      </w:r>
      <w:bookmarkEnd w:id="9"/>
    </w:p>
    <w:p>
      <w:pPr>
        <w:pStyle w:val="4"/>
        <w:bidi w:val="0"/>
        <w:rPr>
          <w:rFonts w:hint="default"/>
          <w:lang w:val="en-US" w:eastAsia="zh-CN"/>
        </w:rPr>
      </w:pPr>
      <w:r>
        <w:rPr>
          <w:rFonts w:hint="eastAsia"/>
          <w:lang w:val="en-US" w:eastAsia="zh-CN"/>
        </w:rPr>
        <w:t>属性说明</w:t>
      </w:r>
    </w:p>
    <w:p>
      <w:pPr>
        <w:rPr>
          <w:rFonts w:hint="default"/>
          <w:lang w:val="en-US" w:eastAsia="zh-CN"/>
        </w:rPr>
      </w:pPr>
      <w:r>
        <w:rPr>
          <w:rFonts w:hint="eastAsia"/>
          <w:lang w:val="en-US" w:eastAsia="zh-CN"/>
        </w:rPr>
        <w:t>合同条件</w:t>
      </w:r>
    </w:p>
    <w:tbl>
      <w:tblPr>
        <w:tblStyle w:val="6"/>
        <w:tblW w:w="10120" w:type="dxa"/>
        <w:tblInd w:w="0" w:type="dxa"/>
        <w:tblLayout w:type="fixed"/>
        <w:tblCellMar>
          <w:top w:w="0" w:type="dxa"/>
          <w:left w:w="108" w:type="dxa"/>
          <w:bottom w:w="0" w:type="dxa"/>
          <w:right w:w="108" w:type="dxa"/>
        </w:tblCellMar>
      </w:tblPr>
      <w:tblGrid>
        <w:gridCol w:w="421"/>
        <w:gridCol w:w="1134"/>
        <w:gridCol w:w="708"/>
        <w:gridCol w:w="708"/>
        <w:gridCol w:w="426"/>
        <w:gridCol w:w="6723"/>
      </w:tblGrid>
      <w:tr>
        <w:tblPrEx>
          <w:tblLayout w:type="fixed"/>
          <w:tblCellMar>
            <w:top w:w="0" w:type="dxa"/>
            <w:left w:w="108" w:type="dxa"/>
            <w:bottom w:w="0" w:type="dxa"/>
            <w:right w:w="108" w:type="dxa"/>
          </w:tblCellMar>
        </w:tblPrEx>
        <w:trPr>
          <w:trHeight w:val="527" w:hRule="atLeast"/>
          <w:tblHeader/>
        </w:trPr>
        <w:tc>
          <w:tcPr>
            <w:tcW w:w="42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134"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42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672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项目名称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color w:val="000000"/>
                <w:sz w:val="20"/>
                <w:lang w:val="en-US" w:eastAsia="zh-CN"/>
              </w:rPr>
            </w:pPr>
            <w:r>
              <w:rPr>
                <w:rFonts w:hint="eastAsia" w:ascii="宋体" w:hAnsi="宋体"/>
                <w:color w:val="000000"/>
                <w:sz w:val="20"/>
                <w:lang w:val="en-US" w:eastAsia="zh-CN"/>
              </w:rPr>
              <w:t>根据登录用户自动带出所属项目简称</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登记人</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默认带出登陆用户姓名</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both"/>
              <w:textAlignment w:val="center"/>
              <w:rPr>
                <w:rFonts w:ascii="宋体" w:hAnsi="宋体"/>
                <w:color w:val="000000"/>
                <w:sz w:val="20"/>
              </w:rPr>
            </w:pPr>
            <w:r>
              <w:rPr>
                <w:rFonts w:hint="eastAsia" w:ascii="宋体" w:hAnsi="宋体"/>
                <w:color w:val="000000"/>
                <w:sz w:val="20"/>
                <w:lang w:val="en-US" w:eastAsia="zh-CN"/>
              </w:rPr>
              <w:t>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登记日期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默认当前日期</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eastAsia="zh-CN"/>
              </w:rPr>
            </w:pPr>
            <w:r>
              <w:rPr>
                <w:rFonts w:hint="eastAsia"/>
              </w:rPr>
              <w:t>投资收益模式</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eastAsia="zh-CN"/>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rPr>
              <w:t>30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0"/>
                <w:lang w:eastAsia="zh-CN"/>
              </w:rPr>
            </w:pPr>
            <w:r>
              <w:rPr>
                <w:rFonts w:hint="eastAsia" w:ascii="宋体" w:hAnsi="宋体"/>
                <w:color w:val="000000"/>
                <w:sz w:val="20"/>
              </w:rPr>
              <w:t>下拉选择：经营性、准经营性、政府付费、合作企业保证</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5</w:t>
            </w:r>
          </w:p>
        </w:tc>
        <w:tc>
          <w:tcPr>
            <w:tcW w:w="1134" w:type="dxa"/>
            <w:tcBorders>
              <w:top w:val="single" w:color="000000" w:sz="4" w:space="0"/>
              <w:left w:val="single" w:color="000000" w:sz="4" w:space="0"/>
              <w:bottom w:val="single" w:color="000000" w:sz="4" w:space="0"/>
              <w:right w:val="single" w:color="000000" w:sz="4" w:space="0"/>
            </w:tcBorders>
            <w:vAlign w:val="center"/>
          </w:tcPr>
          <w:p>
            <w:pPr>
              <w:spacing w:line="240" w:lineRule="auto"/>
              <w:ind w:firstLine="0" w:firstLineChars="0"/>
              <w:jc w:val="center"/>
              <w:rPr>
                <w:rFonts w:ascii="宋体" w:hAnsi="宋体"/>
                <w:color w:val="000000"/>
                <w:sz w:val="20"/>
              </w:rPr>
            </w:pPr>
            <w:r>
              <w:rPr>
                <w:rFonts w:hint="eastAsia" w:ascii="黑体" w:hAnsi="黑体" w:eastAsia="黑体" w:cs="黑体"/>
                <w:sz w:val="18"/>
                <w:szCs w:val="18"/>
              </w:rPr>
              <w:t>一公局集团股比</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eastAsia="zh-CN"/>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5</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lang w:eastAsia="zh-CN"/>
              </w:rPr>
              <w:t>手工输入，保留两位小数</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6</w:t>
            </w:r>
          </w:p>
        </w:tc>
        <w:tc>
          <w:tcPr>
            <w:tcW w:w="1134" w:type="dxa"/>
            <w:tcBorders>
              <w:top w:val="single" w:color="000000" w:sz="4" w:space="0"/>
              <w:left w:val="single" w:color="000000" w:sz="4" w:space="0"/>
              <w:bottom w:val="single" w:color="000000" w:sz="4" w:space="0"/>
              <w:right w:val="single" w:color="000000" w:sz="4" w:space="0"/>
            </w:tcBorders>
            <w:vAlign w:val="center"/>
          </w:tcPr>
          <w:p>
            <w:pPr>
              <w:spacing w:line="240" w:lineRule="auto"/>
              <w:ind w:firstLine="0" w:firstLineChars="0"/>
              <w:jc w:val="center"/>
              <w:rPr>
                <w:rFonts w:ascii="宋体" w:hAnsi="宋体"/>
                <w:color w:val="000000"/>
                <w:sz w:val="20"/>
              </w:rPr>
            </w:pPr>
            <w:r>
              <w:rPr>
                <w:rFonts w:hint="eastAsia" w:ascii="黑体" w:hAnsi="黑体" w:eastAsia="黑体" w:cs="黑体"/>
                <w:sz w:val="18"/>
                <w:szCs w:val="18"/>
                <w:lang w:eastAsia="zh-CN"/>
              </w:rPr>
              <w:t>一公局集团</w:t>
            </w:r>
            <w:r>
              <w:rPr>
                <w:rFonts w:hint="eastAsia" w:ascii="黑体" w:hAnsi="黑体" w:eastAsia="黑体" w:cs="黑体"/>
                <w:sz w:val="18"/>
                <w:szCs w:val="18"/>
              </w:rPr>
              <w:t>控制性地位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0"/>
                <w:lang w:val="en-US" w:eastAsia="zh-CN"/>
              </w:rPr>
            </w:pPr>
            <w:r>
              <w:rPr>
                <w:rFonts w:hint="eastAsia" w:ascii="黑体" w:hAnsi="黑体" w:eastAsia="黑体" w:cs="黑体"/>
                <w:sz w:val="18"/>
                <w:szCs w:val="18"/>
                <w:lang w:eastAsia="zh-CN"/>
              </w:rPr>
              <w:t>下拉选其一：控股主导、小股主导、小股参与、项目公司无管理人员</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lang w:val="en-US" w:eastAsia="zh-CN"/>
              </w:rPr>
            </w:pPr>
            <w:r>
              <w:rPr>
                <w:rFonts w:hint="eastAsia" w:ascii="宋体" w:hAnsi="宋体"/>
                <w:color w:val="000000"/>
                <w:sz w:val="20"/>
                <w:lang w:val="en-US"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rPr>
            </w:pPr>
            <w:r>
              <w:rPr>
                <w:rFonts w:hint="eastAsia"/>
              </w:rPr>
              <w:t>总承包结算模式</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rPr>
              <w:t>下拉选择：总价包干（暨大清单）、总价封顶+清单计量、清单计量</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rPr>
              <w:t>施工总承包比例（%）</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r>
              <w:rPr>
                <w:rFonts w:hint="eastAsia" w:ascii="宋体" w:hAnsi="宋体"/>
                <w:color w:val="000000"/>
                <w:sz w:val="20"/>
                <w:lang w:eastAsia="zh-CN"/>
              </w:rPr>
              <w:t>、</w:t>
            </w:r>
            <w:r>
              <w:rPr>
                <w:rFonts w:hint="eastAsia" w:ascii="宋体" w:hAnsi="宋体"/>
                <w:color w:val="000000"/>
                <w:sz w:val="20"/>
                <w:lang w:val="en-US" w:eastAsia="zh-CN"/>
              </w:rPr>
              <w:t>保留两位小数</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9</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rPr>
              <w:t>设计管理</w:t>
            </w:r>
            <w:r>
              <w:rPr>
                <w:rFonts w:hint="eastAsia"/>
                <w:lang w:eastAsia="zh-CN"/>
              </w:rPr>
              <w:t>情况</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rPr>
              <w:t>手工输入，①是否有一公局集团设计院参与（是否创造条件让一公局集团设计院参与设计？）；②是否有中国交建内设计单位参与；③多家设计单位时，主设计单位是哪家？④是否合作过；⑤合作（落实策划、优化）难易程度</w:t>
            </w:r>
          </w:p>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eastAsia="zh-CN"/>
              </w:rPr>
              <w:t>逐一回答</w:t>
            </w:r>
            <w:r>
              <w:rPr>
                <w:rFonts w:hint="eastAsia" w:ascii="宋体" w:hAnsi="宋体"/>
                <w:color w:val="000000"/>
                <w:sz w:val="20"/>
              </w:rPr>
              <w:t>以上问题，每个问题后设置编辑框.</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rPr>
              <w:t>1</w:t>
            </w:r>
            <w:r>
              <w:rPr>
                <w:rFonts w:hint="eastAsia" w:ascii="宋体" w:hAnsi="宋体"/>
                <w:color w:val="000000"/>
                <w:sz w:val="20"/>
                <w:lang w:val="en-US" w:eastAsia="zh-CN"/>
              </w:rPr>
              <w:t>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eastAsia="宋体"/>
                <w:lang w:eastAsia="zh-CN"/>
              </w:rPr>
            </w:pPr>
            <w:r>
              <w:rPr>
                <w:rFonts w:hint="eastAsia"/>
              </w:rPr>
              <w:t>合同对投资规模控制的要求</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2</w:t>
            </w:r>
            <w:r>
              <w:rPr>
                <w:rFonts w:hint="eastAsia" w:ascii="宋体" w:hAnsi="宋体"/>
                <w:color w:val="000000"/>
                <w:sz w:val="20"/>
              </w:rPr>
              <w:t>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lang w:val="en-US" w:eastAsia="zh-CN"/>
              </w:rPr>
              <w:t>200字内手工输入，200字以上上传附件</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11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pPr>
            <w:r>
              <w:rPr>
                <w:rFonts w:hint="eastAsia"/>
              </w:rPr>
              <w:t>设计变更特殊条款</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lang w:val="en-US" w:eastAsia="zh-CN"/>
              </w:rPr>
              <w:t>200字内手工输入，200字以上上传附件</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pPr>
            <w:r>
              <w:rPr>
                <w:rFonts w:hint="eastAsia"/>
                <w:lang w:val="en-US" w:eastAsia="zh-CN"/>
              </w:rPr>
              <w:t>附件</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附件</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lang w:val="en-US" w:eastAsia="zh-CN"/>
              </w:rPr>
              <w:t>上传附件</w:t>
            </w:r>
          </w:p>
        </w:tc>
      </w:tr>
    </w:tbl>
    <w:p>
      <w:pPr>
        <w:ind w:firstLine="420"/>
        <w:rPr>
          <w:rFonts w:hint="eastAsia"/>
          <w:lang w:val="en-US" w:eastAsia="zh-CN"/>
        </w:rPr>
      </w:pPr>
      <w:r>
        <w:rPr>
          <w:rFonts w:hint="eastAsia"/>
          <w:lang w:val="en-US" w:eastAsia="zh-CN"/>
        </w:rPr>
        <w:t>投资规模</w:t>
      </w:r>
    </w:p>
    <w:tbl>
      <w:tblPr>
        <w:tblStyle w:val="6"/>
        <w:tblW w:w="10120" w:type="dxa"/>
        <w:tblInd w:w="0" w:type="dxa"/>
        <w:tblLayout w:type="fixed"/>
        <w:tblCellMar>
          <w:top w:w="0" w:type="dxa"/>
          <w:left w:w="108" w:type="dxa"/>
          <w:bottom w:w="0" w:type="dxa"/>
          <w:right w:w="108" w:type="dxa"/>
        </w:tblCellMar>
      </w:tblPr>
      <w:tblGrid>
        <w:gridCol w:w="421"/>
        <w:gridCol w:w="1134"/>
        <w:gridCol w:w="708"/>
        <w:gridCol w:w="708"/>
        <w:gridCol w:w="426"/>
        <w:gridCol w:w="6723"/>
      </w:tblGrid>
      <w:tr>
        <w:tblPrEx>
          <w:tblLayout w:type="fixed"/>
          <w:tblCellMar>
            <w:top w:w="0" w:type="dxa"/>
            <w:left w:w="108" w:type="dxa"/>
            <w:bottom w:w="0" w:type="dxa"/>
            <w:right w:w="108" w:type="dxa"/>
          </w:tblCellMar>
        </w:tblPrEx>
        <w:trPr>
          <w:trHeight w:val="527" w:hRule="atLeast"/>
          <w:tblHeader/>
        </w:trPr>
        <w:tc>
          <w:tcPr>
            <w:tcW w:w="42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134"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42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672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项目名称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color w:val="000000"/>
                <w:sz w:val="20"/>
                <w:lang w:val="en-US" w:eastAsia="zh-CN"/>
              </w:rPr>
            </w:pPr>
            <w:r>
              <w:rPr>
                <w:rFonts w:hint="eastAsia" w:ascii="宋体" w:hAnsi="宋体"/>
                <w:color w:val="000000"/>
                <w:sz w:val="20"/>
                <w:lang w:val="en-US" w:eastAsia="zh-CN"/>
              </w:rPr>
              <w:t>默认当前登录用户所属项目简称</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子项目名称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color w:val="000000"/>
                <w:sz w:val="20"/>
                <w:lang w:val="en-US" w:eastAsia="zh-CN"/>
              </w:rPr>
            </w:pPr>
            <w:r>
              <w:rPr>
                <w:rFonts w:hint="eastAsia" w:ascii="宋体" w:hAnsi="宋体"/>
                <w:color w:val="000000"/>
                <w:sz w:val="20"/>
                <w:lang w:val="en-US" w:eastAsia="zh-CN"/>
              </w:rPr>
              <w:t>下拉选择项目信息中添加的子项目，没有子项目的不用选择</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变动次数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自动生成流水号0、1、2、3......，如果是有子项目的以子项目生成0、1、2、3.....</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eastAsia="zh-CN"/>
              </w:rPr>
              <w:t>变动属性</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lang w:eastAsia="zh-CN"/>
              </w:rPr>
              <w:t>下拉选择：</w:t>
            </w:r>
            <w:r>
              <w:rPr>
                <w:rFonts w:hint="eastAsia"/>
              </w:rPr>
              <w:t>初稿估算、批复估算、初稿概算、批复概算、设计预算</w:t>
            </w:r>
            <w:r>
              <w:rPr>
                <w:rFonts w:hint="eastAsia"/>
                <w:lang w:eastAsia="zh-CN"/>
              </w:rPr>
              <w:t>（如有）</w:t>
            </w:r>
            <w:r>
              <w:rPr>
                <w:rFonts w:hint="eastAsia"/>
              </w:rPr>
              <w:t>、施工预算</w:t>
            </w:r>
            <w:r>
              <w:rPr>
                <w:rFonts w:hint="eastAsia"/>
                <w:lang w:eastAsia="zh-CN"/>
              </w:rPr>
              <w:t>、</w:t>
            </w:r>
            <w:r>
              <w:rPr>
                <w:rFonts w:hint="eastAsia"/>
              </w:rPr>
              <w:t>施工开始至交工期间的每季度</w:t>
            </w:r>
            <w:r>
              <w:rPr>
                <w:rFonts w:hint="eastAsia"/>
                <w:lang w:eastAsia="zh-CN"/>
              </w:rPr>
              <w:t>末填报、</w:t>
            </w:r>
            <w:r>
              <w:rPr>
                <w:rFonts w:hint="eastAsia"/>
              </w:rPr>
              <w:t>投资规模实质性变化</w:t>
            </w:r>
            <w:r>
              <w:rPr>
                <w:rFonts w:hint="eastAsia"/>
                <w:lang w:eastAsia="zh-CN"/>
              </w:rPr>
              <w:t>（动态填报）、</w:t>
            </w:r>
            <w:r>
              <w:rPr>
                <w:rFonts w:hint="eastAsia"/>
              </w:rPr>
              <w:t>交工至竣工期阶段性支出</w:t>
            </w:r>
            <w:r>
              <w:rPr>
                <w:rFonts w:hint="eastAsia"/>
                <w:lang w:eastAsia="zh-CN"/>
              </w:rPr>
              <w:t>。</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投资规模</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6</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建安费</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Cs w:val="21"/>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lang w:val="en-US"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查漏补缺</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是否二次谈判</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下拉选择是/否</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lang w:val="en-US" w:eastAsia="zh-CN"/>
              </w:rPr>
              <w:t>9</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查漏补缺方案</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lang w:val="en-US" w:eastAsia="zh-CN"/>
              </w:rPr>
              <w:t>文本输入加</w:t>
            </w:r>
            <w:r>
              <w:rPr>
                <w:rFonts w:hint="eastAsia" w:ascii="宋体" w:hAnsi="宋体"/>
                <w:color w:val="000000"/>
                <w:sz w:val="20"/>
              </w:rPr>
              <w:t>上传附件</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w:t>
            </w:r>
            <w:r>
              <w:rPr>
                <w:rFonts w:hint="eastAsia" w:ascii="宋体" w:hAnsi="宋体"/>
                <w:color w:val="000000"/>
                <w:sz w:val="20"/>
                <w:lang w:val="en-US" w:eastAsia="zh-CN"/>
              </w:rPr>
              <w:t>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三会批复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rPr>
              <w:t>拉选择是/否并上传附件（</w:t>
            </w:r>
            <w:r>
              <w:rPr>
                <w:rFonts w:hint="eastAsia" w:ascii="宋体" w:hAnsi="宋体"/>
                <w:color w:val="000000"/>
                <w:sz w:val="20"/>
                <w:lang w:val="en-US" w:eastAsia="zh-CN"/>
              </w:rPr>
              <w:t>项目公司</w:t>
            </w:r>
            <w:r>
              <w:rPr>
                <w:rFonts w:hint="eastAsia" w:ascii="宋体" w:hAnsi="宋体"/>
                <w:color w:val="000000"/>
                <w:sz w:val="20"/>
              </w:rPr>
              <w:t>上传）</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11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地方政府批复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拉选择是/否并上传附件（</w:t>
            </w:r>
            <w:r>
              <w:rPr>
                <w:rFonts w:hint="eastAsia" w:ascii="宋体" w:hAnsi="宋体"/>
                <w:color w:val="000000"/>
                <w:sz w:val="20"/>
                <w:lang w:val="en-US" w:eastAsia="zh-CN"/>
              </w:rPr>
              <w:t>项目公司</w:t>
            </w:r>
            <w:r>
              <w:rPr>
                <w:rFonts w:hint="eastAsia" w:ascii="宋体" w:hAnsi="宋体"/>
                <w:color w:val="000000"/>
                <w:sz w:val="20"/>
              </w:rPr>
              <w:t>上传）</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12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一公局集团批复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下拉选择是/否并上传附件（投资事业部上传）</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13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中国交建批复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下拉选择是/否并上传附件（投资事业部上传）</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登记日期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默认当前日期</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登记人</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默认当前登录用户</w:t>
            </w:r>
          </w:p>
        </w:tc>
      </w:tr>
    </w:tbl>
    <w:p>
      <w:pPr>
        <w:ind w:firstLine="420"/>
        <w:rPr>
          <w:rFonts w:hint="default"/>
          <w:lang w:val="en-US" w:eastAsia="zh-CN"/>
        </w:rPr>
      </w:pPr>
    </w:p>
    <w:p>
      <w:pPr>
        <w:pStyle w:val="4"/>
        <w:bidi w:val="0"/>
      </w:pPr>
      <w:bookmarkStart w:id="10" w:name="_Toc11034"/>
      <w:r>
        <w:rPr>
          <w:rFonts w:hint="eastAsia"/>
        </w:rPr>
        <w:t>规则说明</w:t>
      </w:r>
      <w:bookmarkEnd w:id="10"/>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项目总列表</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lang w:val="en-US" w:eastAsia="zh-CN"/>
        </w:rPr>
      </w:pPr>
      <w:r>
        <w:drawing>
          <wp:inline distT="0" distB="0" distL="114300" distR="114300">
            <wp:extent cx="6244590" cy="2614930"/>
            <wp:effectExtent l="0" t="0" r="3810" b="12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9"/>
                    <a:stretch>
                      <a:fillRect/>
                    </a:stretch>
                  </pic:blipFill>
                  <pic:spPr>
                    <a:xfrm>
                      <a:off x="0" y="0"/>
                      <a:ext cx="6244590" cy="261493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根据项目列表中的数据情况显示项目录入数据情况，按子项目录入的按子项目列出。</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新增：</w:t>
      </w:r>
    </w:p>
    <w:p>
      <w:pPr>
        <w:keepNext w:val="0"/>
        <w:keepLines w:val="0"/>
        <w:pageBreakBefore w:val="0"/>
        <w:widowControl w:val="0"/>
        <w:numPr>
          <w:ilvl w:val="0"/>
          <w:numId w:val="6"/>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直接点新增进入新增编辑页面如果只有一个项目权限直接新增该项目数据，如果有多个项目权限项目名称可以选择有权限的项目。</w:t>
      </w:r>
    </w:p>
    <w:p>
      <w:pPr>
        <w:keepNext w:val="0"/>
        <w:keepLines w:val="0"/>
        <w:pageBreakBefore w:val="0"/>
        <w:widowControl w:val="0"/>
        <w:numPr>
          <w:ilvl w:val="0"/>
          <w:numId w:val="6"/>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如果是对已有数据的项目或子项目勾选复选框后再点新增直接新增该项目或子项目新增编辑页面。</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最新变动次数：取项目子列表中的最新依次登记次数，如子列表中的有第0次、第1次、第2次、第3次，最新变动次数就是“第3次”。</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第0次：显示第0次投资规模的变动属性、投资规模、建安费、查缺补漏金额。第0次时上次变动和本次变动为空。第0次中的“投资规模”的数值与项目信息中的合同金额进行对比如果大于合同金额第0次投资规模数值进行红色提醒显示（需要注意第0次与合同额数据对比数据单位要统一）。</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上次变动：显示上一次的数据情况，如子列表中的有第0次、第1次、第2次、第3次，上次变动数据就显示第2次数据。如果变动次数小于三次上次变动数据为空（即变动要达到第2次后才会有上次变动数据显示第1次数据）。</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本次变动：显示本次变动数值，只有变动次数达到两次及以上后本次变动才显示数值（即达到第1次时本次变动才显示第1次的数据）。本次变动中的“投资规模”数值大于上次变动中的“投资规模”数值时本次数值进行红色预警提示（如果是第1次上次变动为空所以与第0次的投资规模进行对比）。</w:t>
      </w:r>
    </w:p>
    <w:p>
      <w:pPr>
        <w:keepNext w:val="0"/>
        <w:keepLines w:val="0"/>
        <w:pageBreakBefore w:val="0"/>
        <w:widowControl w:val="0"/>
        <w:numPr>
          <w:ilvl w:val="0"/>
          <w:numId w:val="5"/>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项目信息：点详细信息后进入具体项目或子项目变动次数数据子列表</w:t>
      </w:r>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子列表</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pPr>
      <w:r>
        <w:drawing>
          <wp:inline distT="0" distB="0" distL="114300" distR="114300">
            <wp:extent cx="6242685" cy="2084705"/>
            <wp:effectExtent l="0" t="0" r="5715"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0"/>
                    <a:stretch>
                      <a:fillRect/>
                    </a:stretch>
                  </pic:blipFill>
                  <pic:spPr>
                    <a:xfrm>
                      <a:off x="0" y="0"/>
                      <a:ext cx="6242685" cy="2084705"/>
                    </a:xfrm>
                    <a:prstGeom prst="rect">
                      <a:avLst/>
                    </a:prstGeom>
                    <a:noFill/>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新增：直接进入本项目或子项目的新增编辑页面</w:t>
      </w:r>
    </w:p>
    <w:p>
      <w:pPr>
        <w:keepNext w:val="0"/>
        <w:keepLines w:val="0"/>
        <w:pageBreakBefore w:val="0"/>
        <w:widowControl w:val="0"/>
        <w:numPr>
          <w:ilvl w:val="0"/>
          <w:numId w:val="7"/>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上报：上报流程需要固化不用上报时再选择人员。已上报的数据不能修改需要退回到本人待办或废除流程才允许修改。托管项目流程：项目公司业务负责人-托管公司业务负责人-投资事业部业务负责人。直管项目流程：项目公司业务负责人-投资事业部业务负责人</w:t>
      </w:r>
    </w:p>
    <w:p>
      <w:pPr>
        <w:keepNext w:val="0"/>
        <w:keepLines w:val="0"/>
        <w:pageBreakBefore w:val="0"/>
        <w:widowControl w:val="0"/>
        <w:numPr>
          <w:ilvl w:val="0"/>
          <w:numId w:val="7"/>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删除：对已保存的数据进行删除操作，已上报在审批流程中的数据不允许删除。</w:t>
      </w:r>
    </w:p>
    <w:p>
      <w:pPr>
        <w:keepNext w:val="0"/>
        <w:keepLines w:val="0"/>
        <w:pageBreakBefore w:val="0"/>
        <w:widowControl w:val="0"/>
        <w:numPr>
          <w:ilvl w:val="0"/>
          <w:numId w:val="7"/>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投资规模：投资规模数据与上次的数值进行比较，如果大于上次的数值本次数值显示红色（如第1次投资规模大于第0次第1次的投资规模显示红色），第0次的投资规模数值与项目信息中的合同额进行比较（需要注意对比数据单位要统一）</w:t>
      </w:r>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投资规模</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pPr>
      <w:r>
        <w:drawing>
          <wp:inline distT="0" distB="0" distL="114300" distR="114300">
            <wp:extent cx="5137150" cy="5302250"/>
            <wp:effectExtent l="0" t="0" r="6350"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
                    <a:stretch>
                      <a:fillRect/>
                    </a:stretch>
                  </pic:blipFill>
                  <pic:spPr>
                    <a:xfrm>
                      <a:off x="0" y="0"/>
                      <a:ext cx="5137150" cy="5302250"/>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项目名称：一个项目权限用户直接取当前登录用户所属项目简称，如果是有多个项目权限用户可以下拉选择所负责项目的简称。</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子项目名称：如果是从项目总列表中点新增的下拉选择，如果是已经从子项列表点的新增直接显示所属子项目。</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变动次数：</w:t>
      </w:r>
      <w:r>
        <w:rPr>
          <w:rFonts w:hint="eastAsia" w:ascii="宋体" w:hAnsi="宋体"/>
          <w:color w:val="000000"/>
          <w:sz w:val="20"/>
          <w:lang w:val="en-US" w:eastAsia="zh-CN"/>
        </w:rPr>
        <w:t>自动生成流水号第0次、第1次、第2次、第3次......，如果是有子项目的以子项目生成第0次、第1次、第2次、第3次......，每个项目或子项目这个顺序是依次下来的必须从第0次开始，然后是第1、2、3.....这样依次必须连续。</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ascii="宋体" w:hAnsi="宋体"/>
          <w:color w:val="000000"/>
          <w:sz w:val="20"/>
          <w:lang w:val="en-US" w:eastAsia="zh-CN"/>
        </w:rPr>
        <w:t>变动属性：</w:t>
      </w:r>
      <w:r>
        <w:rPr>
          <w:rFonts w:hint="eastAsia" w:ascii="宋体" w:hAnsi="宋体"/>
          <w:color w:val="000000"/>
          <w:sz w:val="20"/>
          <w:lang w:eastAsia="zh-CN"/>
        </w:rPr>
        <w:t>下拉选择</w:t>
      </w:r>
      <w:r>
        <w:rPr>
          <w:rFonts w:hint="eastAsia" w:ascii="宋体" w:hAnsi="宋体"/>
          <w:color w:val="000000"/>
          <w:sz w:val="20"/>
          <w:lang w:val="en-US" w:eastAsia="zh-CN"/>
        </w:rPr>
        <w:t>单选，选择</w:t>
      </w:r>
      <w:r>
        <w:rPr>
          <w:rFonts w:hint="eastAsia"/>
        </w:rPr>
        <w:t>初稿估算、批复估算、初稿概算、批复概算、设计预算</w:t>
      </w:r>
      <w:r>
        <w:rPr>
          <w:rFonts w:hint="eastAsia"/>
          <w:lang w:eastAsia="zh-CN"/>
        </w:rPr>
        <w:t>（如有）</w:t>
      </w:r>
      <w:r>
        <w:rPr>
          <w:rFonts w:hint="eastAsia"/>
        </w:rPr>
        <w:t>、施工预算</w:t>
      </w:r>
      <w:r>
        <w:rPr>
          <w:rFonts w:hint="eastAsia"/>
          <w:lang w:eastAsia="zh-CN"/>
        </w:rPr>
        <w:t>、</w:t>
      </w:r>
      <w:r>
        <w:rPr>
          <w:rFonts w:hint="eastAsia"/>
        </w:rPr>
        <w:t>施工开始至交工期间的每季度</w:t>
      </w:r>
      <w:r>
        <w:rPr>
          <w:rFonts w:hint="eastAsia"/>
          <w:lang w:eastAsia="zh-CN"/>
        </w:rPr>
        <w:t>末填报、</w:t>
      </w:r>
      <w:r>
        <w:rPr>
          <w:rFonts w:hint="eastAsia"/>
        </w:rPr>
        <w:t>投资规模实质性变化</w:t>
      </w:r>
      <w:r>
        <w:rPr>
          <w:rFonts w:hint="eastAsia"/>
          <w:lang w:eastAsia="zh-CN"/>
        </w:rPr>
        <w:t>（动态填报）、</w:t>
      </w:r>
      <w:r>
        <w:rPr>
          <w:rFonts w:hint="eastAsia"/>
        </w:rPr>
        <w:t>交工至竣工期阶段性支出</w:t>
      </w:r>
      <w:r>
        <w:rPr>
          <w:rFonts w:hint="eastAsia"/>
          <w:lang w:eastAsia="zh-CN"/>
        </w:rPr>
        <w:t>。</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投资规模、建安费、查漏补缺：手动输入数值（单位元、保留整数），其中查漏补缺只有第0次时输入，以后其次录入查漏补缺数据。</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查漏补缺方案：录入文本加上传附件，查缺补漏方案和对应附件只在第0次时录入。</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三会批复、地方政府批复：下拉选择是否加上传附件，默认选择否，如果选择了是必须上传对应附件。</w:t>
      </w:r>
    </w:p>
    <w:p>
      <w:pPr>
        <w:keepNext w:val="0"/>
        <w:keepLines w:val="0"/>
        <w:pageBreakBefore w:val="0"/>
        <w:widowControl w:val="0"/>
        <w:numPr>
          <w:ilvl w:val="0"/>
          <w:numId w:val="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一公局集团批复、中国交建批复：下拉选择是否加上传附件，默认选择否，如果选择了是必须上传对应附件（这两个选择和附件在审核过程中由投资事业部审核时进行操作）。</w:t>
      </w:r>
    </w:p>
    <w:p>
      <w:pPr>
        <w:keepNext w:val="0"/>
        <w:keepLines w:val="0"/>
        <w:pageBreakBefore w:val="0"/>
        <w:widowControl w:val="0"/>
        <w:numPr>
          <w:ilvl w:val="0"/>
          <w:numId w:val="4"/>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合同条件</w:t>
      </w:r>
    </w:p>
    <w:p>
      <w:pPr>
        <w:ind w:left="0" w:leftChars="0" w:firstLine="0" w:firstLineChars="0"/>
      </w:pPr>
      <w:r>
        <w:drawing>
          <wp:inline distT="0" distB="0" distL="114300" distR="114300">
            <wp:extent cx="4140200" cy="431800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1"/>
                    <a:stretch>
                      <a:fillRect/>
                    </a:stretch>
                  </pic:blipFill>
                  <pic:spPr>
                    <a:xfrm>
                      <a:off x="0" y="0"/>
                      <a:ext cx="4140200" cy="4318000"/>
                    </a:xfrm>
                    <a:prstGeom prst="rect">
                      <a:avLst/>
                    </a:prstGeom>
                    <a:noFill/>
                    <a:ln>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合同条件只在第0次时录入，以后期次录入时自动带入第上次录入的合同条件内容，带入的合同条件内容可编辑修改。</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投资收益模式：下拉选择</w:t>
      </w:r>
      <w:r>
        <w:rPr>
          <w:rFonts w:hint="eastAsia" w:ascii="宋体" w:hAnsi="宋体"/>
          <w:color w:val="000000"/>
          <w:sz w:val="20"/>
        </w:rPr>
        <w:t>经营性、准经营性、政府付费、合作企业保证</w:t>
      </w:r>
      <w:r>
        <w:rPr>
          <w:rFonts w:hint="eastAsia" w:ascii="宋体" w:hAnsi="宋体"/>
          <w:color w:val="000000"/>
          <w:sz w:val="20"/>
          <w:lang w:eastAsia="zh-CN"/>
        </w:rPr>
        <w:t>。</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ascii="宋体" w:hAnsi="宋体"/>
          <w:color w:val="000000"/>
          <w:sz w:val="20"/>
          <w:lang w:val="en-US" w:eastAsia="zh-CN"/>
        </w:rPr>
        <w:t>一公局集团股比：取项目信息-项目公司信息中的</w:t>
      </w:r>
      <w:r>
        <w:rPr>
          <w:rFonts w:hint="eastAsia" w:ascii="宋体" w:hAnsi="宋体"/>
          <w:color w:val="000000"/>
          <w:sz w:val="20"/>
          <w:szCs w:val="22"/>
          <w:lang w:val="en-US" w:eastAsia="zh-CN"/>
        </w:rPr>
        <w:t>一公局占整个项目的股比</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ascii="宋体" w:hAnsi="宋体"/>
          <w:color w:val="000000"/>
          <w:sz w:val="20"/>
          <w:szCs w:val="22"/>
          <w:lang w:val="en-US" w:eastAsia="zh-CN"/>
        </w:rPr>
        <w:t>一公局集团控制性地位：下拉选择控股主导、小股主导、小股参与、项目公司无管理人员</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ascii="宋体" w:hAnsi="宋体"/>
          <w:color w:val="000000"/>
          <w:sz w:val="20"/>
          <w:szCs w:val="22"/>
          <w:lang w:val="en-US" w:eastAsia="zh-CN"/>
        </w:rPr>
        <w:t>总承包结算模式：下拉选择</w:t>
      </w:r>
      <w:r>
        <w:rPr>
          <w:rFonts w:hint="eastAsia" w:ascii="宋体" w:hAnsi="宋体"/>
          <w:color w:val="000000"/>
          <w:sz w:val="20"/>
        </w:rPr>
        <w:t>总价包干（暨大清单）、总价封顶+清单计量、清单计量</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ascii="宋体" w:hAnsi="宋体"/>
          <w:color w:val="000000"/>
          <w:sz w:val="20"/>
          <w:lang w:val="en-US" w:eastAsia="zh-CN"/>
        </w:rPr>
        <w:t>施工总承包比例：取项目信息-项目公司信息中</w:t>
      </w:r>
      <w:r>
        <w:rPr>
          <w:rFonts w:hint="eastAsia" w:ascii="宋体" w:hAnsi="宋体"/>
          <w:color w:val="000000"/>
          <w:sz w:val="20"/>
          <w:szCs w:val="22"/>
          <w:lang w:val="en-US" w:eastAsia="zh-CN"/>
        </w:rPr>
        <w:t>的</w:t>
      </w:r>
      <w:r>
        <w:rPr>
          <w:rFonts w:hint="eastAsia" w:ascii="宋体" w:hAnsi="宋体"/>
          <w:color w:val="000000"/>
          <w:sz w:val="20"/>
          <w:szCs w:val="22"/>
        </w:rPr>
        <w:t>我方施工比例</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设计管理情况、合同对投资规模控制的要求、设计变更特殊条款：手动输入大文本</w:t>
      </w:r>
    </w:p>
    <w:p>
      <w:pPr>
        <w:keepNext w:val="0"/>
        <w:keepLines w:val="0"/>
        <w:pageBreakBefore w:val="0"/>
        <w:widowControl w:val="0"/>
        <w:numPr>
          <w:ilvl w:val="0"/>
          <w:numId w:val="9"/>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附件：可上传多个附件</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一公局集团股比和施工总承包比例在项目信息-项目公司信息中对应位置截图如下：</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lang w:val="en-US" w:eastAsia="zh-CN"/>
        </w:rPr>
      </w:pPr>
      <w:r>
        <w:drawing>
          <wp:inline distT="0" distB="0" distL="114300" distR="114300">
            <wp:extent cx="6246495" cy="2992120"/>
            <wp:effectExtent l="0" t="0" r="1905" b="508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2"/>
                    <a:stretch>
                      <a:fillRect/>
                    </a:stretch>
                  </pic:blipFill>
                  <pic:spPr>
                    <a:xfrm>
                      <a:off x="0" y="0"/>
                      <a:ext cx="6246495" cy="2992120"/>
                    </a:xfrm>
                    <a:prstGeom prst="rect">
                      <a:avLst/>
                    </a:prstGeom>
                    <a:noFill/>
                    <a:ln>
                      <a:noFill/>
                    </a:ln>
                  </pic:spPr>
                </pic:pic>
              </a:graphicData>
            </a:graphic>
          </wp:inline>
        </w:drawing>
      </w:r>
    </w:p>
    <w:p>
      <w:pPr>
        <w:ind w:left="0" w:leftChars="0" w:firstLine="0" w:firstLineChars="0"/>
        <w:rPr>
          <w:rFonts w:hint="default" w:eastAsia="宋体"/>
          <w:lang w:val="en-US" w:eastAsia="zh-CN"/>
        </w:rPr>
      </w:pPr>
    </w:p>
    <w:p>
      <w:pPr>
        <w:pStyle w:val="2"/>
      </w:pPr>
      <w:bookmarkStart w:id="11" w:name="_Toc12977"/>
      <w:bookmarkStart w:id="12" w:name="_Toc30206"/>
      <w:bookmarkStart w:id="13" w:name="_Toc6686"/>
      <w:r>
        <w:rPr>
          <w:rFonts w:hint="eastAsia"/>
        </w:rPr>
        <w:t>设计</w:t>
      </w:r>
      <w:bookmarkEnd w:id="11"/>
      <w:r>
        <w:rPr>
          <w:rFonts w:hint="eastAsia"/>
        </w:rPr>
        <w:t>流程管理</w:t>
      </w:r>
      <w:bookmarkEnd w:id="12"/>
      <w:bookmarkEnd w:id="13"/>
    </w:p>
    <w:p>
      <w:pPr>
        <w:pStyle w:val="3"/>
      </w:pPr>
      <w:r>
        <w:rPr>
          <w:rFonts w:hint="eastAsia"/>
          <w:lang w:val="en-US" w:eastAsia="zh-CN"/>
        </w:rPr>
        <w:t>原始需求描述</w:t>
      </w:r>
    </w:p>
    <w:p>
      <w:pPr>
        <w:keepNext w:val="0"/>
        <w:keepLines w:val="0"/>
        <w:pageBreakBefore w:val="0"/>
        <w:widowControl w:val="0"/>
        <w:numPr>
          <w:ilvl w:val="0"/>
          <w:numId w:val="10"/>
        </w:numPr>
        <w:kinsoku/>
        <w:wordWrap/>
        <w:overflowPunct/>
        <w:topLinePunct w:val="0"/>
        <w:autoSpaceDE/>
        <w:autoSpaceDN/>
        <w:bidi w:val="0"/>
        <w:adjustRightInd w:val="0"/>
        <w:snapToGrid w:val="0"/>
        <w:ind w:left="0" w:leftChars="0" w:firstLine="420" w:firstLineChars="200"/>
        <w:textAlignment w:val="auto"/>
      </w:pPr>
      <w:r>
        <w:rPr>
          <w:rFonts w:hint="eastAsia"/>
        </w:rPr>
        <w:t>设计流程管理环节包括两方面要求：一方面是法律法规、行业习惯、实施方的要求，另一方面是一公局集团的要求。</w:t>
      </w:r>
    </w:p>
    <w:p>
      <w:pPr>
        <w:keepNext w:val="0"/>
        <w:keepLines w:val="0"/>
        <w:pageBreakBefore w:val="0"/>
        <w:widowControl w:val="0"/>
        <w:numPr>
          <w:ilvl w:val="0"/>
          <w:numId w:val="10"/>
        </w:numPr>
        <w:kinsoku/>
        <w:wordWrap/>
        <w:overflowPunct/>
        <w:topLinePunct w:val="0"/>
        <w:autoSpaceDE/>
        <w:autoSpaceDN/>
        <w:bidi w:val="0"/>
        <w:adjustRightInd w:val="0"/>
        <w:snapToGrid w:val="0"/>
        <w:ind w:left="0" w:leftChars="0" w:firstLine="420" w:firstLineChars="200"/>
        <w:textAlignment w:val="auto"/>
        <w:rPr>
          <w:rFonts w:hint="eastAsia"/>
        </w:rPr>
      </w:pPr>
      <w:r>
        <w:rPr>
          <w:rFonts w:hint="eastAsia"/>
        </w:rPr>
        <w:t>项目公司根据“法律法规、行业习惯、实施方的要求等”上报比较详尽的设计流程。投资事业部根据“一公局集团要求”添加流程，并指出哪些流程投资事业部介入到什么程度（报备、报批、参与），其他流程项目公司自行管理、但要上传已办结的证明材料。所有流程应有时间计划。</w:t>
      </w:r>
    </w:p>
    <w:p>
      <w:pPr>
        <w:keepNext w:val="0"/>
        <w:keepLines w:val="0"/>
        <w:pageBreakBefore w:val="0"/>
        <w:widowControl w:val="0"/>
        <w:numPr>
          <w:ilvl w:val="0"/>
          <w:numId w:val="10"/>
        </w:numPr>
        <w:kinsoku/>
        <w:wordWrap/>
        <w:overflowPunct/>
        <w:topLinePunct w:val="0"/>
        <w:autoSpaceDE/>
        <w:autoSpaceDN/>
        <w:bidi w:val="0"/>
        <w:adjustRightInd w:val="0"/>
        <w:snapToGrid w:val="0"/>
        <w:ind w:left="0" w:leftChars="0" w:firstLine="420" w:firstLineChars="200"/>
        <w:textAlignment w:val="auto"/>
        <w:rPr>
          <w:rFonts w:hint="eastAsia"/>
        </w:rPr>
      </w:pPr>
      <w:r>
        <w:rPr>
          <w:rFonts w:hint="eastAsia"/>
        </w:rPr>
        <w:t>投资事业部介入的流程</w:t>
      </w:r>
      <w:r>
        <w:rPr>
          <w:rFonts w:hint="eastAsia"/>
          <w:lang w:eastAsia="zh-CN"/>
        </w:rPr>
        <w:t>（工可、估算内部研讨，初步设计、概算内部研讨，施工图设计、预算初稿内部研讨，沥青路面结构层及配合比优化，房建施工图设计（含内部研讨），机电及交安施工图设计（含内部研讨），绿化及环保水保施工图设计（含内部研讨），设计变更内部管理，设计总结等）</w:t>
      </w:r>
      <w:r>
        <w:rPr>
          <w:rFonts w:hint="eastAsia"/>
        </w:rPr>
        <w:t>，应按照投资事业部的管理要求走相应的管理流程。</w:t>
      </w:r>
    </w:p>
    <w:p>
      <w:pPr>
        <w:keepNext w:val="0"/>
        <w:keepLines w:val="0"/>
        <w:pageBreakBefore w:val="0"/>
        <w:widowControl w:val="0"/>
        <w:numPr>
          <w:ilvl w:val="0"/>
          <w:numId w:val="10"/>
        </w:numPr>
        <w:kinsoku/>
        <w:wordWrap/>
        <w:overflowPunct/>
        <w:topLinePunct w:val="0"/>
        <w:autoSpaceDE/>
        <w:autoSpaceDN/>
        <w:bidi w:val="0"/>
        <w:adjustRightInd w:val="0"/>
        <w:snapToGrid w:val="0"/>
        <w:ind w:left="0" w:leftChars="0" w:firstLine="420" w:firstLineChars="200"/>
        <w:textAlignment w:val="auto"/>
        <w:rPr>
          <w:rFonts w:hint="default" w:eastAsia="宋体"/>
          <w:lang w:val="en-US" w:eastAsia="zh-CN"/>
        </w:rPr>
      </w:pPr>
      <w:r>
        <w:rPr>
          <w:rFonts w:hint="eastAsia"/>
          <w:lang w:val="en-US" w:eastAsia="zh-CN"/>
        </w:rPr>
        <w:t>梳理记录投资项目设计管理流程，对每个管理流程对应的</w:t>
      </w:r>
      <w:r>
        <w:rPr>
          <w:rFonts w:hint="eastAsia"/>
        </w:rPr>
        <w:t>合规手续办理情况、各岗位履职情况进行全过程监管，项目包形式项目要按每个子项目进行完整设计流程管理，管理内容包含每个节点的完成时限、证明材料、履职尽责</w:t>
      </w:r>
      <w:r>
        <w:rPr>
          <w:rFonts w:hint="eastAsia"/>
          <w:lang w:eastAsia="zh-CN"/>
        </w:rPr>
        <w:t>（系统自动记录相关人员的操作情况，如查阅时间、内容等）</w:t>
      </w:r>
      <w:r>
        <w:rPr>
          <w:rFonts w:hint="eastAsia"/>
        </w:rPr>
        <w:t>、其他自定义内容。</w:t>
      </w:r>
    </w:p>
    <w:p>
      <w:pPr>
        <w:keepNext w:val="0"/>
        <w:keepLines w:val="0"/>
        <w:pageBreakBefore w:val="0"/>
        <w:widowControl w:val="0"/>
        <w:numPr>
          <w:ilvl w:val="0"/>
          <w:numId w:val="10"/>
        </w:numPr>
        <w:kinsoku/>
        <w:wordWrap/>
        <w:overflowPunct/>
        <w:topLinePunct w:val="0"/>
        <w:autoSpaceDE/>
        <w:autoSpaceDN/>
        <w:bidi w:val="0"/>
        <w:adjustRightInd w:val="0"/>
        <w:snapToGrid w:val="0"/>
        <w:ind w:left="0" w:leftChars="0" w:firstLine="420" w:firstLineChars="200"/>
        <w:textAlignment w:val="auto"/>
        <w:rPr>
          <w:rFonts w:hint="default" w:eastAsia="宋体"/>
          <w:lang w:val="en-US" w:eastAsia="zh-CN"/>
        </w:rPr>
      </w:pPr>
      <w:r>
        <w:rPr>
          <w:rFonts w:hint="eastAsia"/>
          <w:lang w:val="en-US" w:eastAsia="zh-CN"/>
        </w:rPr>
        <w:t>直管项目报送至投资事业部，托管项目先报送至托管公司由托管公司报送投资事业部。</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eastAsia="宋体"/>
          <w:lang w:val="en-US" w:eastAsia="zh-CN"/>
        </w:rPr>
      </w:pPr>
      <w:r>
        <w:rPr>
          <w:rFonts w:hint="eastAsia"/>
          <w:lang w:val="en-US" w:eastAsia="zh-CN"/>
        </w:rPr>
        <w:t>规则</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pPr>
      <w:r>
        <w:rPr>
          <w:rFonts w:hint="eastAsia"/>
        </w:rPr>
        <w:t>设计流程</w:t>
      </w:r>
      <w:r>
        <w:rPr>
          <w:rFonts w:hint="eastAsia"/>
          <w:lang w:eastAsia="zh-CN"/>
        </w:rPr>
        <w:t>以告诉公路项目设计管理</w:t>
      </w:r>
      <w:r>
        <w:rPr>
          <w:rFonts w:hint="eastAsia"/>
          <w:lang w:val="en-US" w:eastAsia="zh-CN"/>
        </w:rPr>
        <w:t>24个流程为例</w:t>
      </w:r>
      <w:r>
        <w:rPr>
          <w:rFonts w:hint="eastAsia"/>
        </w:rPr>
        <w:t>预设一套流程，各项目根据项目需要</w:t>
      </w:r>
      <w:r>
        <w:rPr>
          <w:rFonts w:hint="eastAsia"/>
          <w:lang w:eastAsia="zh-CN"/>
        </w:rPr>
        <w:t>自行修改、完善，并标记</w:t>
      </w:r>
      <w:r>
        <w:rPr>
          <w:rFonts w:hint="eastAsia"/>
        </w:rPr>
        <w:t>项目类型</w:t>
      </w:r>
      <w:r>
        <w:rPr>
          <w:rFonts w:hint="eastAsia"/>
          <w:lang w:eastAsia="zh-CN"/>
        </w:rPr>
        <w:t>，为以后同类型项目填报直接提供模板，各项目在填报系统前，先行线下报送投资事业部审核无误</w:t>
      </w:r>
      <w:r>
        <w:rPr>
          <w:rFonts w:hint="eastAsia"/>
        </w:rPr>
        <w:t>后</w:t>
      </w:r>
      <w:r>
        <w:rPr>
          <w:rFonts w:hint="eastAsia"/>
          <w:lang w:eastAsia="zh-CN"/>
        </w:rPr>
        <w:t>，再填报系统内</w:t>
      </w:r>
      <w:r>
        <w:rPr>
          <w:rFonts w:hint="eastAsia"/>
        </w:rPr>
        <w:t>。</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pPr>
      <w:r>
        <w:rPr>
          <w:rFonts w:hint="eastAsia"/>
        </w:rPr>
        <w:t>根据流程环节设置的计划完成时间与当前日期进行对比，对应完成未完成的流程节点进行提醒。</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pPr>
      <w:r>
        <w:rPr>
          <w:rFonts w:hint="eastAsia"/>
          <w:b w:val="0"/>
          <w:szCs w:val="21"/>
          <w:lang w:val="en-US" w:eastAsia="zh-CN"/>
        </w:rPr>
        <w:t>在修改流程完成后，确定中标时设计处于哪个环节。系统只管理后续环节，对前面的环节不进行管理，但要求上传相关资料。系统对中标前的设计流程标记黄色底色。系统对中标后的设计流程自动加标底色：①已完成的流程底色为蓝色；②应完成未完成的流程底色为红色，配合弹窗提醒，最好能够闪烁；③对未达到的流程底色为白色或灰色。</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rPr>
          <w:rFonts w:hint="default"/>
          <w:lang w:val="en-US" w:eastAsia="zh-CN"/>
        </w:rPr>
      </w:pPr>
      <w:r>
        <w:rPr>
          <w:rFonts w:hint="eastAsia"/>
        </w:rPr>
        <w:t>结合项目填写的计划完成时间，在临近期限前一周系统每天弹窗提醒1次，期限当天预警一次，超过期限每天定时警示，直至“管理闭合”</w:t>
      </w:r>
      <w:r>
        <w:rPr>
          <w:rFonts w:hint="eastAsia"/>
          <w:lang w:eastAsia="zh-CN"/>
        </w:rPr>
        <w:t>（上传附件或情况说明文件）</w:t>
      </w:r>
      <w:r>
        <w:rPr>
          <w:rFonts w:hint="eastAsia"/>
        </w:rPr>
        <w:t>。</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rPr>
          <w:rFonts w:hint="eastAsia"/>
        </w:rPr>
      </w:pPr>
      <w:r>
        <w:rPr>
          <w:rFonts w:hint="eastAsia"/>
        </w:rPr>
        <w:t>证明材料可包括会议纪要、相关照片、文件、评审意见落实情况、阶段验收成果报告等。</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pPr>
      <w:r>
        <w:rPr>
          <w:rFonts w:hint="eastAsia"/>
        </w:rPr>
        <w:t>管理闭合的时间为完成时间，系统将自动记录，并与计划时间对比，发送给相关人员。补充的材料还按照以上环节进行管理，补充的材料自动加入库中。</w:t>
      </w:r>
    </w:p>
    <w:p>
      <w:pPr>
        <w:keepNext w:val="0"/>
        <w:keepLines w:val="0"/>
        <w:pageBreakBefore w:val="0"/>
        <w:widowControl w:val="0"/>
        <w:numPr>
          <w:ilvl w:val="0"/>
          <w:numId w:val="11"/>
        </w:numPr>
        <w:kinsoku/>
        <w:wordWrap/>
        <w:overflowPunct/>
        <w:topLinePunct w:val="0"/>
        <w:autoSpaceDE/>
        <w:autoSpaceDN/>
        <w:bidi w:val="0"/>
        <w:adjustRightInd w:val="0"/>
        <w:snapToGrid w:val="0"/>
        <w:ind w:left="0" w:leftChars="0" w:firstLine="420" w:firstLineChars="200"/>
        <w:textAlignment w:val="auto"/>
        <w:rPr>
          <w:rFonts w:hint="default" w:eastAsia="宋体"/>
          <w:lang w:val="en-US" w:eastAsia="zh-CN"/>
        </w:rPr>
      </w:pPr>
      <w:r>
        <w:rPr>
          <w:rFonts w:hint="eastAsia"/>
          <w:lang w:eastAsia="zh-CN"/>
        </w:rPr>
        <w:t>流程梳理项仅能填写一次，后续修改需向投资事业部申请</w:t>
      </w:r>
      <w:r>
        <w:rPr>
          <w:rFonts w:hint="eastAsia"/>
        </w:rPr>
        <w:t>。</w:t>
      </w:r>
    </w:p>
    <w:p>
      <w:pPr>
        <w:pStyle w:val="3"/>
        <w:bidi w:val="0"/>
        <w:rPr>
          <w:rFonts w:hint="default"/>
          <w:lang w:val="en-US" w:eastAsia="zh-CN"/>
        </w:rPr>
      </w:pPr>
      <w:r>
        <w:rPr>
          <w:rFonts w:hint="eastAsia"/>
          <w:lang w:val="en-US" w:eastAsia="zh-CN"/>
        </w:rPr>
        <w:t>功能说明</w:t>
      </w:r>
    </w:p>
    <w:p>
      <w:pPr>
        <w:rPr>
          <w:rFonts w:hint="eastAsia"/>
          <w:lang w:val="en-US" w:eastAsia="zh-CN"/>
        </w:rPr>
      </w:pPr>
      <w:r>
        <w:rPr>
          <w:rFonts w:hint="eastAsia"/>
          <w:lang w:val="en-US" w:eastAsia="zh-CN"/>
        </w:rPr>
        <w:t>设计流程由局投资事业部根据项目类型进行流程管理模板设置（目前只有公路设计流程模板、后期可维护其他类型模板），各项目根据本项目设计流程实际情况填报本项目设计流程管理内容，包括项目的设计流程的环节设置、各环节的计划完成日期及证明材料等。项目设置完设计流程环节后由投资事业部对设计流程进行锁定，锁定后设计流程环节、中标时状态、计划完成日期不允许修改，确要修改的由项目线下联系投资事业部业务负责人进行解锁后才能编辑。锁定后项目可对设计流程的证明材料进行上传，各环节实际完成日期取对应环节证明材料最新的上传日期。</w:t>
      </w:r>
    </w:p>
    <w:p>
      <w:pPr>
        <w:rPr>
          <w:rFonts w:hint="default"/>
          <w:lang w:val="en-US" w:eastAsia="zh-CN"/>
        </w:rPr>
      </w:pPr>
      <w:r>
        <w:rPr>
          <w:rFonts w:hint="eastAsia"/>
          <w:lang w:val="en-US" w:eastAsia="zh-CN"/>
        </w:rPr>
        <w:t>根据中标时状态、各环节计划完成日期、实际完成日期对流程完成情况进行预警。</w:t>
      </w:r>
    </w:p>
    <w:p>
      <w:pPr>
        <w:pStyle w:val="3"/>
      </w:pPr>
      <w:bookmarkStart w:id="14" w:name="_Toc8285"/>
      <w:r>
        <w:rPr>
          <w:rFonts w:hint="eastAsia"/>
        </w:rPr>
        <w:t>角色说明</w:t>
      </w:r>
      <w:bookmarkEnd w:id="14"/>
    </w:p>
    <w:p/>
    <w:tbl>
      <w:tblPr>
        <w:tblStyle w:val="7"/>
        <w:tblW w:w="10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52"/>
        <w:gridCol w:w="3352"/>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ind w:firstLine="420"/>
            </w:pPr>
            <w:r>
              <w:rPr>
                <w:rFonts w:hint="eastAsia"/>
              </w:rPr>
              <w:t>项目公司</w:t>
            </w:r>
          </w:p>
        </w:tc>
        <w:tc>
          <w:tcPr>
            <w:tcW w:w="3352" w:type="dxa"/>
          </w:tcPr>
          <w:p>
            <w:pPr>
              <w:ind w:firstLine="420"/>
            </w:pPr>
            <w:r>
              <w:rPr>
                <w:rFonts w:hint="eastAsia"/>
              </w:rPr>
              <w:t>托管公司</w:t>
            </w:r>
          </w:p>
        </w:tc>
        <w:tc>
          <w:tcPr>
            <w:tcW w:w="3352" w:type="dxa"/>
          </w:tcPr>
          <w:p>
            <w:pPr>
              <w:ind w:firstLine="420"/>
            </w:pPr>
            <w:r>
              <w:rPr>
                <w:rFonts w:hint="eastAsia"/>
              </w:rPr>
              <w:t>投资事业部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ind w:firstLine="420"/>
            </w:pPr>
            <w:r>
              <w:rPr>
                <w:rFonts w:hint="eastAsia"/>
              </w:rPr>
              <w:t>编辑、查看</w:t>
            </w:r>
          </w:p>
        </w:tc>
        <w:tc>
          <w:tcPr>
            <w:tcW w:w="3352" w:type="dxa"/>
          </w:tcPr>
          <w:p>
            <w:pPr>
              <w:ind w:firstLine="420"/>
            </w:pPr>
            <w:r>
              <w:rPr>
                <w:rFonts w:hint="eastAsia"/>
              </w:rPr>
              <w:t>查看</w:t>
            </w:r>
          </w:p>
        </w:tc>
        <w:tc>
          <w:tcPr>
            <w:tcW w:w="3352" w:type="dxa"/>
          </w:tcPr>
          <w:p>
            <w:pPr>
              <w:ind w:firstLine="420"/>
            </w:pPr>
            <w:r>
              <w:rPr>
                <w:rFonts w:hint="eastAsia"/>
                <w:lang w:val="en-US" w:eastAsia="zh-CN"/>
              </w:rPr>
              <w:t>锁定、</w:t>
            </w:r>
            <w:r>
              <w:rPr>
                <w:rFonts w:hint="eastAsia"/>
              </w:rPr>
              <w:t>查看</w:t>
            </w:r>
          </w:p>
        </w:tc>
      </w:tr>
    </w:tbl>
    <w:p>
      <w:pPr>
        <w:ind w:firstLine="420"/>
      </w:pPr>
    </w:p>
    <w:p>
      <w:pPr>
        <w:pStyle w:val="3"/>
      </w:pPr>
      <w:bookmarkStart w:id="15" w:name="_Toc20488"/>
      <w:r>
        <w:rPr>
          <w:rFonts w:hint="eastAsia"/>
        </w:rPr>
        <w:t>界面原型</w:t>
      </w:r>
      <w:bookmarkEnd w:id="15"/>
    </w:p>
    <w:p>
      <w:pPr>
        <w:rPr>
          <w:rFonts w:hint="eastAsia"/>
          <w:lang w:val="en-US" w:eastAsia="zh-CN"/>
        </w:rPr>
      </w:pPr>
      <w:r>
        <w:rPr>
          <w:rFonts w:hint="eastAsia"/>
          <w:lang w:val="en-US" w:eastAsia="zh-CN"/>
        </w:rPr>
        <w:t>流程设置</w:t>
      </w:r>
    </w:p>
    <w:p>
      <w:r>
        <w:drawing>
          <wp:inline distT="0" distB="0" distL="114300" distR="114300">
            <wp:extent cx="6240780" cy="2771775"/>
            <wp:effectExtent l="0" t="0" r="762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3"/>
                    <a:stretch>
                      <a:fillRect/>
                    </a:stretch>
                  </pic:blipFill>
                  <pic:spPr>
                    <a:xfrm>
                      <a:off x="0" y="0"/>
                      <a:ext cx="6240780" cy="2771775"/>
                    </a:xfrm>
                    <a:prstGeom prst="rect">
                      <a:avLst/>
                    </a:prstGeom>
                    <a:noFill/>
                    <a:ln>
                      <a:noFill/>
                    </a:ln>
                  </pic:spPr>
                </pic:pic>
              </a:graphicData>
            </a:graphic>
          </wp:inline>
        </w:drawing>
      </w:r>
    </w:p>
    <w:p>
      <w:pPr>
        <w:rPr>
          <w:rFonts w:hint="eastAsia"/>
          <w:lang w:val="en-US" w:eastAsia="zh-CN"/>
        </w:rPr>
      </w:pPr>
      <w:r>
        <w:rPr>
          <w:rFonts w:hint="eastAsia"/>
          <w:lang w:val="en-US" w:eastAsia="zh-CN"/>
        </w:rPr>
        <w:t>设计流程管理</w:t>
      </w:r>
    </w:p>
    <w:p>
      <w:pPr>
        <w:rPr>
          <w:rFonts w:hint="default"/>
          <w:lang w:val="en-US" w:eastAsia="zh-CN"/>
        </w:rPr>
      </w:pPr>
      <w:r>
        <w:drawing>
          <wp:inline distT="0" distB="0" distL="114300" distR="114300">
            <wp:extent cx="6245225" cy="2739390"/>
            <wp:effectExtent l="0" t="0" r="3175" b="381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4"/>
                    <a:stretch>
                      <a:fillRect/>
                    </a:stretch>
                  </pic:blipFill>
                  <pic:spPr>
                    <a:xfrm>
                      <a:off x="0" y="0"/>
                      <a:ext cx="6245225" cy="2739390"/>
                    </a:xfrm>
                    <a:prstGeom prst="rect">
                      <a:avLst/>
                    </a:prstGeom>
                    <a:noFill/>
                    <a:ln>
                      <a:noFill/>
                    </a:ln>
                  </pic:spPr>
                </pic:pic>
              </a:graphicData>
            </a:graphic>
          </wp:inline>
        </w:drawing>
      </w:r>
    </w:p>
    <w:p>
      <w:pPr>
        <w:pStyle w:val="3"/>
      </w:pPr>
      <w:bookmarkStart w:id="16" w:name="_Toc20965"/>
      <w:r>
        <w:rPr>
          <w:rFonts w:hint="eastAsia"/>
        </w:rPr>
        <w:t>业务规则</w:t>
      </w:r>
      <w:bookmarkEnd w:id="16"/>
    </w:p>
    <w:p>
      <w:pPr>
        <w:pStyle w:val="4"/>
      </w:pPr>
      <w:bookmarkStart w:id="17" w:name="_Toc27295"/>
      <w:r>
        <w:rPr>
          <w:rFonts w:hint="eastAsia"/>
        </w:rPr>
        <w:t>属性说明</w:t>
      </w:r>
      <w:bookmarkEnd w:id="17"/>
    </w:p>
    <w:tbl>
      <w:tblPr>
        <w:tblStyle w:val="6"/>
        <w:tblW w:w="10235" w:type="dxa"/>
        <w:tblInd w:w="-115" w:type="dxa"/>
        <w:tblLayout w:type="fixed"/>
        <w:tblCellMar>
          <w:top w:w="0" w:type="dxa"/>
          <w:left w:w="108" w:type="dxa"/>
          <w:bottom w:w="0" w:type="dxa"/>
          <w:right w:w="108" w:type="dxa"/>
        </w:tblCellMar>
      </w:tblPr>
      <w:tblGrid>
        <w:gridCol w:w="690"/>
        <w:gridCol w:w="1335"/>
        <w:gridCol w:w="675"/>
        <w:gridCol w:w="945"/>
        <w:gridCol w:w="855"/>
        <w:gridCol w:w="5735"/>
      </w:tblGrid>
      <w:tr>
        <w:tblPrEx>
          <w:tblLayout w:type="fixed"/>
          <w:tblCellMar>
            <w:top w:w="0" w:type="dxa"/>
            <w:left w:w="108" w:type="dxa"/>
            <w:bottom w:w="0" w:type="dxa"/>
            <w:right w:w="108" w:type="dxa"/>
          </w:tblCellMar>
        </w:tblPrEx>
        <w:trPr>
          <w:trHeight w:val="527" w:hRule="atLeast"/>
          <w:tblHeader/>
        </w:trPr>
        <w:tc>
          <w:tcPr>
            <w:tcW w:w="690"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335"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675"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945"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855"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5735" w:type="dxa"/>
            <w:tcBorders>
              <w:top w:val="single" w:color="000000" w:sz="4" w:space="0"/>
              <w:left w:val="single" w:color="000000" w:sz="4" w:space="0"/>
              <w:bottom w:val="single" w:color="000000" w:sz="4" w:space="0"/>
              <w:right w:val="single" w:color="000000" w:sz="4" w:space="0"/>
            </w:tcBorders>
            <w:shd w:val="solid" w:color="FABF8F" w:fill="auto"/>
            <w:noWrap w:val="0"/>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项目名称</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50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手工输入</w:t>
            </w:r>
          </w:p>
        </w:tc>
      </w:tr>
      <w:tr>
        <w:tblPrEx>
          <w:tblLayout w:type="fixed"/>
          <w:tblCellMar>
            <w:top w:w="0" w:type="dxa"/>
            <w:left w:w="108" w:type="dxa"/>
            <w:bottom w:w="0" w:type="dxa"/>
            <w:right w:w="108" w:type="dxa"/>
          </w:tblCellMar>
        </w:tblPrEx>
        <w:trPr>
          <w:trHeight w:val="37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子项目名称</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50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手工输入</w:t>
            </w:r>
          </w:p>
        </w:tc>
      </w:tr>
      <w:tr>
        <w:tblPrEx>
          <w:tblLayout w:type="fixed"/>
          <w:tblCellMar>
            <w:top w:w="0" w:type="dxa"/>
            <w:left w:w="108" w:type="dxa"/>
            <w:bottom w:w="0" w:type="dxa"/>
            <w:right w:w="108" w:type="dxa"/>
          </w:tblCellMar>
        </w:tblPrEx>
        <w:trPr>
          <w:trHeight w:val="40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3</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vertAlign w:val="baseline"/>
                <w:lang w:val="en-US" w:eastAsia="zh-CN"/>
              </w:rPr>
              <w:t>工程类别</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lang w:val="en-US" w:eastAsia="zh-CN"/>
              </w:rPr>
              <w:t>文本</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default" w:ascii="宋体" w:hAnsi="宋体"/>
                <w:color w:val="000000"/>
                <w:szCs w:val="21"/>
                <w:lang w:val="en-US"/>
              </w:rPr>
            </w:pPr>
            <w:r>
              <w:rPr>
                <w:rFonts w:hint="eastAsia" w:ascii="宋体" w:hAnsi="宋体"/>
                <w:color w:val="000000"/>
                <w:sz w:val="20"/>
                <w:lang w:val="en-US" w:eastAsia="zh-CN"/>
              </w:rPr>
              <w:t>下拉选择：公路、市政（主要是道路及基础设施，不含管廊、绿化等）、工业及民用建筑（包括商业、居民、厂房、棚改、租赁、基础设施等房建工程）□、文旅康养□、环保（绿化、污水处理、环境整治、垃圾处理等）□、水利□、铁路□、河道治理□、土地整治□、管廊□、汽车试验场□、特色小镇及城市综合体□、停车场□、轨道交通□、靓化工程□、港口□、机场□、其它。选择其它时，弹出编辑框，手工输入，需要多选</w:t>
            </w:r>
          </w:p>
        </w:tc>
      </w:tr>
      <w:tr>
        <w:tblPrEx>
          <w:tblLayout w:type="fixed"/>
          <w:tblCellMar>
            <w:top w:w="0" w:type="dxa"/>
            <w:left w:w="108" w:type="dxa"/>
            <w:bottom w:w="0" w:type="dxa"/>
            <w:right w:w="108" w:type="dxa"/>
          </w:tblCellMar>
        </w:tblPrEx>
        <w:trPr>
          <w:trHeight w:val="40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4</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vertAlign w:val="baseline"/>
                <w:lang w:val="en-US" w:eastAsia="zh-CN"/>
              </w:rPr>
              <w:t>中标时设计状态</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20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lang w:val="en-US" w:eastAsia="zh-CN"/>
              </w:rPr>
              <w:t>结合已填写的流程项，下拉选择</w:t>
            </w:r>
          </w:p>
        </w:tc>
      </w:tr>
      <w:tr>
        <w:tblPrEx>
          <w:tblLayout w:type="fixed"/>
          <w:tblCellMar>
            <w:top w:w="0" w:type="dxa"/>
            <w:left w:w="108" w:type="dxa"/>
            <w:bottom w:w="0" w:type="dxa"/>
            <w:right w:w="108" w:type="dxa"/>
          </w:tblCellMar>
        </w:tblPrEx>
        <w:trPr>
          <w:trHeight w:val="40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5</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环节名称</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lang w:val="en-US" w:eastAsia="zh-CN"/>
              </w:rPr>
              <w:t>文本</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20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eastAsia" w:ascii="宋体" w:hAnsi="宋体"/>
                <w:color w:val="000000"/>
                <w:sz w:val="20"/>
              </w:rPr>
            </w:pPr>
            <w:r>
              <w:rPr>
                <w:rFonts w:hint="eastAsia" w:ascii="宋体" w:hAnsi="宋体"/>
                <w:color w:val="000000"/>
                <w:sz w:val="20"/>
                <w:lang w:val="en-US" w:eastAsia="zh-CN"/>
              </w:rPr>
              <w:t>与填写的流程项注意对应，直接调用</w:t>
            </w:r>
          </w:p>
        </w:tc>
      </w:tr>
      <w:tr>
        <w:tblPrEx>
          <w:tblLayout w:type="fixed"/>
          <w:tblCellMar>
            <w:top w:w="0" w:type="dxa"/>
            <w:left w:w="108" w:type="dxa"/>
            <w:bottom w:w="0" w:type="dxa"/>
            <w:right w:w="108" w:type="dxa"/>
          </w:tblCellMar>
        </w:tblPrEx>
        <w:trPr>
          <w:trHeight w:val="40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6</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计划完成时间</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日期</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20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弹出日期窗口，逐一选填年月日</w:t>
            </w:r>
          </w:p>
        </w:tc>
      </w:tr>
      <w:tr>
        <w:tblPrEx>
          <w:tblLayout w:type="fixed"/>
          <w:tblCellMar>
            <w:top w:w="0" w:type="dxa"/>
            <w:left w:w="108" w:type="dxa"/>
            <w:bottom w:w="0" w:type="dxa"/>
            <w:right w:w="108" w:type="dxa"/>
          </w:tblCellMar>
        </w:tblPrEx>
        <w:trPr>
          <w:trHeight w:val="405" w:hRule="atLeast"/>
        </w:trPr>
        <w:tc>
          <w:tcPr>
            <w:tcW w:w="690"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7</w:t>
            </w:r>
          </w:p>
        </w:tc>
        <w:tc>
          <w:tcPr>
            <w:tcW w:w="13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证明材料</w:t>
            </w:r>
          </w:p>
        </w:tc>
        <w:tc>
          <w:tcPr>
            <w:tcW w:w="67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附件</w:t>
            </w:r>
          </w:p>
        </w:tc>
        <w:tc>
          <w:tcPr>
            <w:tcW w:w="94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10</w:t>
            </w:r>
          </w:p>
        </w:tc>
        <w:tc>
          <w:tcPr>
            <w:tcW w:w="85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5735" w:type="dxa"/>
            <w:tcBorders>
              <w:top w:val="single" w:color="000000" w:sz="4" w:space="0"/>
              <w:left w:val="single" w:color="000000" w:sz="4" w:space="0"/>
              <w:bottom w:val="single" w:color="000000" w:sz="4" w:space="0"/>
              <w:right w:val="single" w:color="000000" w:sz="4" w:space="0"/>
            </w:tcBorders>
            <w:noWrap w:val="0"/>
            <w:vAlign w:val="center"/>
          </w:tcPr>
          <w:p>
            <w:pPr>
              <w:autoSpaceDN w:val="0"/>
              <w:ind w:firstLine="0" w:firstLineChars="0"/>
              <w:textAlignment w:val="center"/>
              <w:rPr>
                <w:rFonts w:hint="eastAsia" w:ascii="宋体" w:hAnsi="宋体" w:eastAsia="宋体"/>
                <w:color w:val="000000"/>
                <w:sz w:val="20"/>
                <w:lang w:eastAsia="zh-CN"/>
              </w:rPr>
            </w:pPr>
            <w:r>
              <w:rPr>
                <w:rFonts w:hint="eastAsia" w:ascii="宋体" w:hAnsi="宋体"/>
                <w:color w:val="000000"/>
                <w:sz w:val="20"/>
                <w:lang w:val="en-US" w:eastAsia="zh-CN"/>
              </w:rPr>
              <w:t>证明可添加多行，输入文件名称后</w:t>
            </w:r>
            <w:r>
              <w:rPr>
                <w:rFonts w:hint="eastAsia" w:ascii="宋体" w:hAnsi="宋体"/>
                <w:color w:val="000000"/>
                <w:sz w:val="20"/>
              </w:rPr>
              <w:t>上传</w:t>
            </w:r>
            <w:r>
              <w:rPr>
                <w:rFonts w:hint="eastAsia" w:ascii="宋体" w:hAnsi="宋体"/>
                <w:color w:val="000000"/>
                <w:sz w:val="20"/>
                <w:lang w:val="en-US" w:eastAsia="zh-CN"/>
              </w:rPr>
              <w:t>每项对应</w:t>
            </w:r>
            <w:r>
              <w:rPr>
                <w:rFonts w:hint="eastAsia" w:ascii="宋体" w:hAnsi="宋体"/>
                <w:color w:val="000000"/>
                <w:sz w:val="20"/>
              </w:rPr>
              <w:t>附件</w:t>
            </w:r>
            <w:r>
              <w:rPr>
                <w:rFonts w:hint="eastAsia" w:ascii="宋体" w:hAnsi="宋体"/>
                <w:color w:val="000000"/>
                <w:sz w:val="20"/>
                <w:lang w:eastAsia="zh-CN"/>
              </w:rPr>
              <w:t>（</w:t>
            </w:r>
            <w:r>
              <w:rPr>
                <w:rFonts w:hint="eastAsia" w:ascii="宋体" w:hAnsi="宋体"/>
                <w:color w:val="000000"/>
                <w:sz w:val="20"/>
                <w:lang w:val="en-US" w:eastAsia="zh-CN"/>
              </w:rPr>
              <w:t>项目上传</w:t>
            </w:r>
            <w:r>
              <w:rPr>
                <w:rFonts w:hint="eastAsia" w:ascii="宋体" w:hAnsi="宋体"/>
                <w:color w:val="000000"/>
                <w:sz w:val="20"/>
                <w:lang w:eastAsia="zh-CN"/>
              </w:rPr>
              <w:t>）</w:t>
            </w:r>
          </w:p>
        </w:tc>
      </w:tr>
    </w:tbl>
    <w:p>
      <w:pPr>
        <w:ind w:firstLine="420"/>
      </w:pPr>
    </w:p>
    <w:p>
      <w:pPr>
        <w:pStyle w:val="4"/>
      </w:pPr>
      <w:bookmarkStart w:id="18" w:name="_Toc4782"/>
      <w:r>
        <w:rPr>
          <w:rFonts w:hint="eastAsia"/>
        </w:rPr>
        <w:t>规则说明</w:t>
      </w:r>
      <w:bookmarkEnd w:id="18"/>
    </w:p>
    <w:p>
      <w:pPr>
        <w:numPr>
          <w:ilvl w:val="0"/>
          <w:numId w:val="12"/>
        </w:numPr>
        <w:ind w:left="0" w:leftChars="0" w:firstLine="0" w:firstLineChars="0"/>
        <w:rPr>
          <w:rFonts w:hint="eastAsia"/>
          <w:lang w:val="en-US" w:eastAsia="zh-CN"/>
        </w:rPr>
      </w:pPr>
      <w:r>
        <w:rPr>
          <w:rFonts w:hint="eastAsia"/>
          <w:lang w:val="en-US" w:eastAsia="zh-CN"/>
        </w:rPr>
        <w:t>设计流程设置</w:t>
      </w:r>
    </w:p>
    <w:p>
      <w:pPr>
        <w:numPr>
          <w:ilvl w:val="0"/>
          <w:numId w:val="0"/>
        </w:numPr>
        <w:ind w:leftChars="0"/>
      </w:pPr>
      <w:r>
        <w:drawing>
          <wp:inline distT="0" distB="0" distL="114300" distR="114300">
            <wp:extent cx="6240780" cy="2771775"/>
            <wp:effectExtent l="0" t="0" r="7620"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3"/>
                    <a:stretch>
                      <a:fillRect/>
                    </a:stretch>
                  </pic:blipFill>
                  <pic:spPr>
                    <a:xfrm>
                      <a:off x="0" y="0"/>
                      <a:ext cx="6240780" cy="2771775"/>
                    </a:xfrm>
                    <a:prstGeom prst="rect">
                      <a:avLst/>
                    </a:prstGeom>
                    <a:noFill/>
                    <a:ln>
                      <a:noFill/>
                    </a:ln>
                  </pic:spPr>
                </pic:pic>
              </a:graphicData>
            </a:graphic>
          </wp:inline>
        </w:drawing>
      </w:r>
    </w:p>
    <w:p>
      <w:pPr>
        <w:numPr>
          <w:ilvl w:val="0"/>
          <w:numId w:val="13"/>
        </w:numPr>
        <w:ind w:leftChars="0"/>
        <w:rPr>
          <w:rFonts w:hint="eastAsia"/>
          <w:lang w:val="en-US" w:eastAsia="zh-CN"/>
        </w:rPr>
      </w:pPr>
      <w:r>
        <w:rPr>
          <w:rFonts w:hint="eastAsia"/>
          <w:lang w:val="en-US" w:eastAsia="zh-CN"/>
        </w:rPr>
        <w:t>设计流程根据不同工程类别设置不同类型的流程模板，目前只有公路设计流程模板。</w:t>
      </w:r>
    </w:p>
    <w:p>
      <w:pPr>
        <w:numPr>
          <w:ilvl w:val="0"/>
          <w:numId w:val="13"/>
        </w:numPr>
        <w:ind w:leftChars="0"/>
        <w:rPr>
          <w:rFonts w:hint="default"/>
          <w:lang w:val="en-US" w:eastAsia="zh-CN"/>
        </w:rPr>
      </w:pPr>
      <w:r>
        <w:rPr>
          <w:rFonts w:hint="eastAsia"/>
          <w:lang w:val="en-US" w:eastAsia="zh-CN"/>
        </w:rPr>
        <w:t>因为流程环节环节比较多，所以流程模板可进行导入或手动新增添加</w:t>
      </w:r>
    </w:p>
    <w:p>
      <w:pPr>
        <w:numPr>
          <w:ilvl w:val="0"/>
          <w:numId w:val="12"/>
        </w:numPr>
        <w:ind w:left="0" w:leftChars="0" w:firstLine="0" w:firstLineChars="0"/>
        <w:rPr>
          <w:rFonts w:hint="default"/>
          <w:lang w:val="en-US" w:eastAsia="zh-CN"/>
        </w:rPr>
      </w:pPr>
      <w:r>
        <w:rPr>
          <w:rFonts w:hint="eastAsia"/>
          <w:lang w:val="en-US" w:eastAsia="zh-CN"/>
        </w:rPr>
        <w:t>设计流程管理</w:t>
      </w:r>
    </w:p>
    <w:p>
      <w:pPr>
        <w:numPr>
          <w:ilvl w:val="0"/>
          <w:numId w:val="0"/>
        </w:numPr>
        <w:ind w:leftChars="0"/>
      </w:pPr>
      <w:r>
        <w:drawing>
          <wp:inline distT="0" distB="0" distL="114300" distR="114300">
            <wp:extent cx="6245225" cy="2739390"/>
            <wp:effectExtent l="0" t="0" r="3175" b="381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4"/>
                    <a:stretch>
                      <a:fillRect/>
                    </a:stretch>
                  </pic:blipFill>
                  <pic:spPr>
                    <a:xfrm>
                      <a:off x="0" y="0"/>
                      <a:ext cx="6245225" cy="2739390"/>
                    </a:xfrm>
                    <a:prstGeom prst="rect">
                      <a:avLst/>
                    </a:prstGeom>
                    <a:noFill/>
                    <a:ln>
                      <a:noFill/>
                    </a:ln>
                  </pic:spPr>
                </pic:pic>
              </a:graphicData>
            </a:graphic>
          </wp:inline>
        </w:drawing>
      </w:r>
    </w:p>
    <w:p>
      <w:pPr>
        <w:numPr>
          <w:ilvl w:val="0"/>
          <w:numId w:val="14"/>
        </w:numPr>
        <w:ind w:leftChars="0"/>
        <w:rPr>
          <w:rFonts w:hint="eastAsia"/>
          <w:lang w:val="en-US" w:eastAsia="zh-CN"/>
        </w:rPr>
      </w:pPr>
      <w:r>
        <w:rPr>
          <w:rFonts w:hint="eastAsia"/>
          <w:lang w:val="en-US" w:eastAsia="zh-CN"/>
        </w:rPr>
        <w:t>设计流程管理列表按项目或子项目列出，同一个项目或子项目只由一条流程管理数据。</w:t>
      </w:r>
    </w:p>
    <w:p>
      <w:pPr>
        <w:numPr>
          <w:ilvl w:val="0"/>
          <w:numId w:val="14"/>
        </w:numPr>
        <w:ind w:leftChars="0"/>
        <w:rPr>
          <w:rFonts w:hint="eastAsia"/>
          <w:lang w:val="en-US" w:eastAsia="zh-CN"/>
        </w:rPr>
      </w:pPr>
      <w:r>
        <w:rPr>
          <w:rFonts w:hint="eastAsia"/>
          <w:lang w:val="en-US" w:eastAsia="zh-CN"/>
        </w:rPr>
        <w:t>新增：</w:t>
      </w:r>
    </w:p>
    <w:p>
      <w:pPr>
        <w:numPr>
          <w:ilvl w:val="0"/>
          <w:numId w:val="0"/>
        </w:numPr>
        <w:ind w:leftChars="200"/>
      </w:pPr>
      <w:r>
        <w:drawing>
          <wp:inline distT="0" distB="0" distL="114300" distR="114300">
            <wp:extent cx="4679950" cy="3086100"/>
            <wp:effectExtent l="0" t="0" r="635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5"/>
                    <a:stretch>
                      <a:fillRect/>
                    </a:stretch>
                  </pic:blipFill>
                  <pic:spPr>
                    <a:xfrm>
                      <a:off x="0" y="0"/>
                      <a:ext cx="4679950" cy="3086100"/>
                    </a:xfrm>
                    <a:prstGeom prst="rect">
                      <a:avLst/>
                    </a:prstGeom>
                    <a:noFill/>
                    <a:ln>
                      <a:noFill/>
                    </a:ln>
                  </pic:spPr>
                </pic:pic>
              </a:graphicData>
            </a:graphic>
          </wp:inline>
        </w:drawing>
      </w:r>
    </w:p>
    <w:p>
      <w:pPr>
        <w:numPr>
          <w:ilvl w:val="0"/>
          <w:numId w:val="15"/>
        </w:numPr>
        <w:ind w:leftChars="200"/>
        <w:rPr>
          <w:rFonts w:hint="eastAsia"/>
          <w:lang w:val="en-US" w:eastAsia="zh-CN"/>
        </w:rPr>
      </w:pPr>
      <w:r>
        <w:rPr>
          <w:rFonts w:hint="eastAsia"/>
          <w:lang w:val="en-US" w:eastAsia="zh-CN"/>
        </w:rPr>
        <w:t>直接点新增进入新增编辑页面如果只有一个项目权限直接新增该项目数据，如果有多个项目权限项目名称可以选择有权限的项目。</w:t>
      </w:r>
    </w:p>
    <w:p>
      <w:pPr>
        <w:numPr>
          <w:ilvl w:val="0"/>
          <w:numId w:val="15"/>
        </w:numPr>
        <w:ind w:leftChars="200"/>
        <w:rPr>
          <w:rFonts w:hint="default"/>
          <w:lang w:val="en-US" w:eastAsia="zh-CN"/>
        </w:rPr>
      </w:pPr>
      <w:r>
        <w:rPr>
          <w:rFonts w:hint="eastAsia"/>
          <w:lang w:val="en-US" w:eastAsia="zh-CN"/>
        </w:rPr>
        <w:t>专业技术类别：下拉选择，可多选，下拉选项可维护</w:t>
      </w:r>
    </w:p>
    <w:p>
      <w:pPr>
        <w:numPr>
          <w:ilvl w:val="0"/>
          <w:numId w:val="15"/>
        </w:numPr>
        <w:ind w:leftChars="200"/>
        <w:rPr>
          <w:rFonts w:hint="eastAsia"/>
          <w:lang w:val="en-US" w:eastAsia="zh-CN"/>
        </w:rPr>
      </w:pPr>
      <w:r>
        <w:rPr>
          <w:rFonts w:hint="eastAsia"/>
          <w:lang w:val="en-US" w:eastAsia="zh-CN"/>
        </w:rPr>
        <w:t>中标时状态新增时为空，环节管理页面勾选后列表和页面的中标时状态显示环节管理中勾选中标时状态所在的环节名称。</w:t>
      </w:r>
    </w:p>
    <w:p>
      <w:pPr>
        <w:numPr>
          <w:ilvl w:val="0"/>
          <w:numId w:val="14"/>
        </w:numPr>
        <w:ind w:leftChars="0"/>
        <w:rPr>
          <w:rFonts w:hint="default"/>
          <w:lang w:val="en-US" w:eastAsia="zh-CN"/>
        </w:rPr>
      </w:pPr>
      <w:r>
        <w:rPr>
          <w:rFonts w:hint="eastAsia"/>
          <w:lang w:val="en-US" w:eastAsia="zh-CN"/>
        </w:rPr>
        <w:t>删除：对已有数据进行删除，已锁定设计流程环节的数据不允许删除需要解锁后才能删除。</w:t>
      </w:r>
    </w:p>
    <w:p>
      <w:pPr>
        <w:numPr>
          <w:ilvl w:val="0"/>
          <w:numId w:val="12"/>
        </w:numPr>
        <w:ind w:left="0" w:leftChars="0" w:firstLine="0" w:firstLineChars="0"/>
        <w:rPr>
          <w:rFonts w:hint="default"/>
          <w:lang w:val="en-US" w:eastAsia="zh-CN"/>
        </w:rPr>
      </w:pPr>
      <w:r>
        <w:rPr>
          <w:rFonts w:hint="eastAsia"/>
          <w:lang w:val="en-US" w:eastAsia="zh-CN"/>
        </w:rPr>
        <w:t>环节管理</w:t>
      </w:r>
    </w:p>
    <w:p>
      <w:pPr>
        <w:numPr>
          <w:ilvl w:val="0"/>
          <w:numId w:val="0"/>
        </w:numPr>
        <w:ind w:leftChars="0"/>
      </w:pPr>
      <w:r>
        <w:drawing>
          <wp:inline distT="0" distB="0" distL="114300" distR="114300">
            <wp:extent cx="6247765" cy="2577465"/>
            <wp:effectExtent l="0" t="0" r="635" b="63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6"/>
                    <a:stretch>
                      <a:fillRect/>
                    </a:stretch>
                  </pic:blipFill>
                  <pic:spPr>
                    <a:xfrm>
                      <a:off x="0" y="0"/>
                      <a:ext cx="6247765" cy="2577465"/>
                    </a:xfrm>
                    <a:prstGeom prst="rect">
                      <a:avLst/>
                    </a:prstGeom>
                    <a:noFill/>
                    <a:ln>
                      <a:noFill/>
                    </a:ln>
                  </pic:spPr>
                </pic:pic>
              </a:graphicData>
            </a:graphic>
          </wp:inline>
        </w:drawing>
      </w:r>
    </w:p>
    <w:p>
      <w:pPr>
        <w:numPr>
          <w:ilvl w:val="0"/>
          <w:numId w:val="16"/>
        </w:numPr>
        <w:ind w:leftChars="0"/>
        <w:rPr>
          <w:rFonts w:hint="eastAsia"/>
          <w:lang w:val="en-US" w:eastAsia="zh-CN"/>
        </w:rPr>
      </w:pPr>
      <w:r>
        <w:rPr>
          <w:rFonts w:hint="eastAsia"/>
          <w:lang w:val="en-US" w:eastAsia="zh-CN"/>
        </w:rPr>
        <w:t>项目列表中新增项目或子项目后点击环节管理进行环节办理。</w:t>
      </w:r>
    </w:p>
    <w:p>
      <w:pPr>
        <w:numPr>
          <w:ilvl w:val="0"/>
          <w:numId w:val="16"/>
        </w:numPr>
        <w:ind w:leftChars="0"/>
        <w:rPr>
          <w:rFonts w:hint="default"/>
          <w:lang w:val="en-US" w:eastAsia="zh-CN"/>
        </w:rPr>
      </w:pPr>
      <w:r>
        <w:rPr>
          <w:rFonts w:hint="eastAsia"/>
          <w:lang w:val="en-US" w:eastAsia="zh-CN"/>
        </w:rPr>
        <w:t>选择模板：从设计流程设置中选择按引用模板类型已设置的流程模板，如下图</w:t>
      </w:r>
    </w:p>
    <w:p>
      <w:pPr>
        <w:numPr>
          <w:ilvl w:val="0"/>
          <w:numId w:val="0"/>
        </w:numPr>
        <w:ind w:leftChars="200"/>
        <w:rPr>
          <w:rFonts w:hint="default"/>
          <w:lang w:val="en-US" w:eastAsia="zh-CN"/>
        </w:rPr>
      </w:pPr>
      <w:r>
        <w:drawing>
          <wp:inline distT="0" distB="0" distL="114300" distR="114300">
            <wp:extent cx="4279900" cy="3492500"/>
            <wp:effectExtent l="0" t="0" r="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7"/>
                    <a:stretch>
                      <a:fillRect/>
                    </a:stretch>
                  </pic:blipFill>
                  <pic:spPr>
                    <a:xfrm>
                      <a:off x="0" y="0"/>
                      <a:ext cx="4279900" cy="3492500"/>
                    </a:xfrm>
                    <a:prstGeom prst="rect">
                      <a:avLst/>
                    </a:prstGeom>
                    <a:noFill/>
                    <a:ln>
                      <a:noFill/>
                    </a:ln>
                  </pic:spPr>
                </pic:pic>
              </a:graphicData>
            </a:graphic>
          </wp:inline>
        </w:drawing>
      </w:r>
    </w:p>
    <w:p>
      <w:pPr>
        <w:numPr>
          <w:ilvl w:val="0"/>
          <w:numId w:val="16"/>
        </w:numPr>
        <w:ind w:leftChars="0"/>
        <w:rPr>
          <w:rFonts w:hint="default"/>
          <w:lang w:val="en-US" w:eastAsia="zh-CN"/>
        </w:rPr>
      </w:pPr>
      <w:r>
        <w:rPr>
          <w:rFonts w:hint="eastAsia"/>
          <w:lang w:val="en-US" w:eastAsia="zh-CN"/>
        </w:rPr>
        <w:t>选择模板后环节管理页面加载出已选类型的环节模板，对的选出的模板进行插入行、删除行、编辑环节名称、环节计划完成日期设置。</w:t>
      </w:r>
    </w:p>
    <w:p>
      <w:pPr>
        <w:numPr>
          <w:ilvl w:val="0"/>
          <w:numId w:val="16"/>
        </w:numPr>
        <w:ind w:leftChars="0"/>
        <w:rPr>
          <w:rFonts w:hint="default"/>
          <w:lang w:val="en-US" w:eastAsia="zh-CN"/>
        </w:rPr>
      </w:pPr>
      <w:r>
        <w:rPr>
          <w:rFonts w:hint="eastAsia"/>
          <w:lang w:val="en-US" w:eastAsia="zh-CN"/>
        </w:rPr>
        <w:t>中标时环节：从已设置的环节中勾选一个中标时环节（唯一），勾选后保存后列表页面的中标时状态显示勾选环节的环节名称。</w:t>
      </w:r>
    </w:p>
    <w:p>
      <w:pPr>
        <w:numPr>
          <w:ilvl w:val="0"/>
          <w:numId w:val="16"/>
        </w:numPr>
        <w:ind w:leftChars="0"/>
        <w:rPr>
          <w:rFonts w:hint="default"/>
          <w:lang w:val="en-US" w:eastAsia="zh-CN"/>
        </w:rPr>
      </w:pPr>
      <w:r>
        <w:rPr>
          <w:rFonts w:hint="eastAsia"/>
          <w:lang w:val="en-US" w:eastAsia="zh-CN"/>
        </w:rPr>
        <w:t>投资事业部介入：可根据项目情况进行过多个勾选。</w:t>
      </w:r>
    </w:p>
    <w:p>
      <w:pPr>
        <w:numPr>
          <w:ilvl w:val="0"/>
          <w:numId w:val="16"/>
        </w:numPr>
        <w:ind w:leftChars="0"/>
        <w:rPr>
          <w:rFonts w:hint="default"/>
          <w:lang w:val="en-US" w:eastAsia="zh-CN"/>
        </w:rPr>
      </w:pPr>
      <w:r>
        <w:rPr>
          <w:rFonts w:hint="eastAsia"/>
          <w:lang w:val="en-US" w:eastAsia="zh-CN"/>
        </w:rPr>
        <w:t>锁定/解锁：设计流程环节、中标时环节、投资事业部介入、计划完成日期设置好以后由投资事业部对流程环节进行锁定，锁定后设计流程环节、中标时环节、投资事业部介入、计划完成日期不允许修改，确实需要修改的要线下联系投资事业部进行解锁后项目才能以上信息的编辑。锁定后项目只能对各环节上传证明材料。</w:t>
      </w:r>
    </w:p>
    <w:p>
      <w:pPr>
        <w:numPr>
          <w:ilvl w:val="0"/>
          <w:numId w:val="16"/>
        </w:numPr>
        <w:ind w:leftChars="0"/>
        <w:rPr>
          <w:rFonts w:hint="default"/>
          <w:lang w:val="en-US" w:eastAsia="zh-CN"/>
        </w:rPr>
      </w:pPr>
      <w:r>
        <w:rPr>
          <w:rFonts w:hint="eastAsia"/>
          <w:lang w:val="en-US" w:eastAsia="zh-CN"/>
        </w:rPr>
        <w:t>实际完成日期：各环节的实际完成日期取本环节证明材料最后一次上传日期。</w:t>
      </w:r>
    </w:p>
    <w:p>
      <w:pPr>
        <w:numPr>
          <w:ilvl w:val="0"/>
          <w:numId w:val="16"/>
        </w:numPr>
        <w:ind w:leftChars="0"/>
        <w:rPr>
          <w:rFonts w:hint="default"/>
          <w:lang w:val="en-US" w:eastAsia="zh-CN"/>
        </w:rPr>
      </w:pPr>
      <w:r>
        <w:rPr>
          <w:rFonts w:hint="eastAsia"/>
          <w:lang w:val="en-US" w:eastAsia="zh-CN"/>
        </w:rPr>
        <w:t>预警：环节管理中的各环节要进行预警显示</w:t>
      </w:r>
    </w:p>
    <w:p>
      <w:pPr>
        <w:numPr>
          <w:ilvl w:val="0"/>
          <w:numId w:val="17"/>
        </w:numPr>
        <w:ind w:leftChars="200"/>
        <w:rPr>
          <w:rFonts w:hint="eastAsia"/>
          <w:lang w:val="en-US" w:eastAsia="zh-CN"/>
        </w:rPr>
      </w:pPr>
      <w:r>
        <w:rPr>
          <w:rFonts w:hint="eastAsia"/>
          <w:lang w:val="en-US" w:eastAsia="zh-CN"/>
        </w:rPr>
        <w:t>中标时环节以前的环节不进行预警，整行进行灰色显示。</w:t>
      </w:r>
    </w:p>
    <w:p>
      <w:pPr>
        <w:numPr>
          <w:ilvl w:val="0"/>
          <w:numId w:val="17"/>
        </w:numPr>
        <w:ind w:leftChars="200"/>
        <w:rPr>
          <w:rFonts w:hint="default"/>
          <w:lang w:val="en-US" w:eastAsia="zh-CN"/>
        </w:rPr>
      </w:pPr>
      <w:r>
        <w:rPr>
          <w:rFonts w:hint="eastAsia"/>
          <w:lang w:val="en-US" w:eastAsia="zh-CN"/>
        </w:rPr>
        <w:t>中标时环节以后的环节（包含中标时环节）根据计划完成日期、当前日期、实际完成进行预警。</w:t>
      </w:r>
    </w:p>
    <w:p>
      <w:pPr>
        <w:numPr>
          <w:ilvl w:val="0"/>
          <w:numId w:val="17"/>
        </w:numPr>
        <w:ind w:leftChars="200"/>
        <w:rPr>
          <w:rFonts w:hint="default"/>
          <w:lang w:val="en-US" w:eastAsia="zh-CN"/>
        </w:rPr>
      </w:pPr>
      <w:r>
        <w:rPr>
          <w:rFonts w:hint="eastAsia"/>
          <w:lang w:val="en-US" w:eastAsia="zh-CN"/>
        </w:rPr>
        <w:t>只有计划完成日期完成日期显示为空时，当前日期大于计划完成日期时改行显示红色（例如计划完成日期2020年1月10日，当前日期2020年1月30日）。当前日期小于计划完成日期时该行显示白色（例如计划完成日期2020年4月30日，当前日期2020年4月1日）</w:t>
      </w:r>
    </w:p>
    <w:p>
      <w:pPr>
        <w:numPr>
          <w:ilvl w:val="0"/>
          <w:numId w:val="17"/>
        </w:numPr>
        <w:ind w:leftChars="200"/>
        <w:rPr>
          <w:rFonts w:hint="default"/>
          <w:lang w:val="en-US" w:eastAsia="zh-CN"/>
        </w:rPr>
      </w:pPr>
      <w:r>
        <w:rPr>
          <w:rFonts w:hint="eastAsia"/>
          <w:lang w:val="en-US" w:eastAsia="zh-CN"/>
        </w:rPr>
        <w:t>计划完成日期和实际完成日期都存在，只要有了实际完成日期表示本环节已办理完成改行显示蓝色。</w:t>
      </w:r>
    </w:p>
    <w:p>
      <w:pPr>
        <w:numPr>
          <w:ilvl w:val="0"/>
          <w:numId w:val="17"/>
        </w:numPr>
        <w:ind w:leftChars="200"/>
        <w:rPr>
          <w:rFonts w:hint="default"/>
          <w:lang w:val="en-US" w:eastAsia="zh-CN"/>
        </w:rPr>
      </w:pPr>
      <w:r>
        <w:rPr>
          <w:rFonts w:hint="eastAsia"/>
          <w:lang w:val="en-US" w:eastAsia="zh-CN"/>
        </w:rPr>
        <w:t>有超期预警的要在列表页面进行预警，点开环节管理后查看详细信息。</w:t>
      </w:r>
    </w:p>
    <w:p>
      <w:pPr>
        <w:numPr>
          <w:ilvl w:val="0"/>
          <w:numId w:val="0"/>
        </w:numPr>
        <w:rPr>
          <w:rFonts w:hint="default"/>
          <w:lang w:val="en-US" w:eastAsia="zh-CN"/>
        </w:rPr>
      </w:pPr>
    </w:p>
    <w:p>
      <w:pPr>
        <w:numPr>
          <w:ilvl w:val="0"/>
          <w:numId w:val="0"/>
        </w:numPr>
        <w:ind w:leftChars="400"/>
        <w:rPr>
          <w:rFonts w:hint="default"/>
          <w:lang w:val="en-US" w:eastAsia="zh-CN"/>
        </w:rPr>
      </w:pPr>
    </w:p>
    <w:p>
      <w:pPr>
        <w:numPr>
          <w:ilvl w:val="0"/>
          <w:numId w:val="0"/>
        </w:numPr>
      </w:pPr>
    </w:p>
    <w:p>
      <w:pPr>
        <w:pStyle w:val="2"/>
      </w:pPr>
      <w:bookmarkStart w:id="19" w:name="_Toc19792"/>
      <w:bookmarkStart w:id="20" w:name="_Toc11795"/>
      <w:r>
        <w:rPr>
          <w:rFonts w:hint="eastAsia"/>
        </w:rPr>
        <w:t>设计</w:t>
      </w:r>
      <w:r>
        <w:rPr>
          <w:rFonts w:hint="eastAsia"/>
          <w:lang w:eastAsia="zh-CN"/>
        </w:rPr>
        <w:t>、</w:t>
      </w:r>
      <w:r>
        <w:rPr>
          <w:rFonts w:hint="eastAsia"/>
        </w:rPr>
        <w:t>咨询单位管理</w:t>
      </w:r>
      <w:bookmarkEnd w:id="19"/>
      <w:bookmarkEnd w:id="20"/>
    </w:p>
    <w:p>
      <w:pPr>
        <w:pStyle w:val="3"/>
        <w:ind w:left="851" w:hanging="851"/>
        <w:outlineLvl w:val="9"/>
        <w:rPr>
          <w:rFonts w:hint="eastAsia"/>
          <w:lang w:val="en-US" w:eastAsia="zh-CN"/>
        </w:rPr>
      </w:pPr>
      <w:r>
        <w:rPr>
          <w:rFonts w:hint="eastAsia"/>
          <w:lang w:val="en-US" w:eastAsia="zh-CN"/>
        </w:rPr>
        <w:t>功能说明</w:t>
      </w:r>
    </w:p>
    <w:p>
      <w:pPr>
        <w:keepNext w:val="0"/>
        <w:keepLines w:val="0"/>
        <w:pageBreakBefore w:val="0"/>
        <w:widowControl w:val="0"/>
        <w:numPr>
          <w:ilvl w:val="0"/>
          <w:numId w:val="18"/>
        </w:numPr>
        <w:kinsoku/>
        <w:wordWrap/>
        <w:overflowPunct/>
        <w:topLinePunct w:val="0"/>
        <w:autoSpaceDE/>
        <w:autoSpaceDN/>
        <w:bidi w:val="0"/>
        <w:adjustRightInd w:val="0"/>
        <w:snapToGrid w:val="0"/>
        <w:ind w:left="0" w:leftChars="0" w:firstLine="420" w:firstLineChars="200"/>
        <w:textAlignment w:val="auto"/>
      </w:pPr>
      <w:r>
        <w:rPr>
          <w:rFonts w:hint="eastAsia"/>
        </w:rPr>
        <w:t>项目公司（总承包部）将设计、技术工作</w:t>
      </w:r>
      <w:r>
        <w:rPr>
          <w:rFonts w:hint="eastAsia"/>
          <w:color w:val="auto"/>
        </w:rPr>
        <w:t>外包给社会单位、一公局集团内部单位</w:t>
      </w:r>
      <w:r>
        <w:rPr>
          <w:rFonts w:hint="eastAsia"/>
        </w:rPr>
        <w:t>，对这些外包合同相关参数进行记录、对这些单位完成合同情况进行评价。</w:t>
      </w:r>
    </w:p>
    <w:p>
      <w:pPr>
        <w:keepNext w:val="0"/>
        <w:keepLines w:val="0"/>
        <w:pageBreakBefore w:val="0"/>
        <w:widowControl w:val="0"/>
        <w:numPr>
          <w:ilvl w:val="0"/>
          <w:numId w:val="18"/>
        </w:numPr>
        <w:kinsoku/>
        <w:wordWrap/>
        <w:overflowPunct/>
        <w:topLinePunct w:val="0"/>
        <w:autoSpaceDE/>
        <w:autoSpaceDN/>
        <w:bidi w:val="0"/>
        <w:adjustRightInd w:val="0"/>
        <w:snapToGrid w:val="0"/>
        <w:ind w:left="0" w:leftChars="0" w:firstLine="420" w:firstLineChars="200"/>
        <w:textAlignment w:val="auto"/>
      </w:pPr>
      <w:r>
        <w:rPr>
          <w:rFonts w:hint="eastAsia"/>
        </w:rPr>
        <w:t>设计单位及咨询单位管理主要包括各设计阶段设计单位及内外部设计咨询单位的名称、工作内容、资质等级、联系人、联系方式、设计或咨询费用等信息的收集、整理。进而形成设计单位及咨询单位管理库，项目公司（总承包部）每年度对合作</w:t>
      </w:r>
      <w:r>
        <w:rPr>
          <w:rFonts w:hint="eastAsia"/>
          <w:lang w:val="en-US" w:eastAsia="zh-CN"/>
        </w:rPr>
        <w:t>单位</w:t>
      </w:r>
      <w:r>
        <w:rPr>
          <w:rFonts w:hint="eastAsia"/>
        </w:rPr>
        <w:t>等进行评价，根据评价结果，形成推荐库、考察库、禁止库</w:t>
      </w:r>
      <w:r>
        <w:rPr>
          <w:rFonts w:hint="eastAsia"/>
          <w:lang w:eastAsia="zh-CN"/>
        </w:rPr>
        <w:t>（</w:t>
      </w:r>
      <w:r>
        <w:rPr>
          <w:rFonts w:hint="eastAsia"/>
          <w:lang w:val="en-US" w:eastAsia="zh-CN"/>
        </w:rPr>
        <w:t>输出一个以单位为统计口径的结果，线下形成推荐库、考察库、禁止库</w:t>
      </w:r>
      <w:r>
        <w:rPr>
          <w:rFonts w:hint="eastAsia"/>
          <w:lang w:eastAsia="zh-CN"/>
        </w:rPr>
        <w:t>）</w:t>
      </w:r>
      <w:r>
        <w:rPr>
          <w:rFonts w:hint="eastAsia"/>
        </w:rPr>
        <w:t>，以备集团公司投资项目选聘外部设计及咨询单位时提供参考。</w:t>
      </w:r>
    </w:p>
    <w:p>
      <w:pPr>
        <w:pStyle w:val="3"/>
      </w:pPr>
      <w:r>
        <w:rPr>
          <w:rFonts w:hint="eastAsia"/>
        </w:rPr>
        <w:t>角色说明</w:t>
      </w:r>
    </w:p>
    <w:tbl>
      <w:tblPr>
        <w:tblStyle w:val="7"/>
        <w:tblW w:w="10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52"/>
        <w:gridCol w:w="3352"/>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rPr>
                <w:rFonts w:hint="default"/>
                <w:vertAlign w:val="baseline"/>
                <w:lang w:val="en-US" w:eastAsia="zh-CN"/>
              </w:rPr>
            </w:pPr>
            <w:r>
              <w:rPr>
                <w:rFonts w:hint="eastAsia"/>
                <w:vertAlign w:val="baseline"/>
                <w:lang w:val="en-US" w:eastAsia="zh-CN"/>
              </w:rPr>
              <w:t>项目公司</w:t>
            </w:r>
          </w:p>
        </w:tc>
        <w:tc>
          <w:tcPr>
            <w:tcW w:w="3352" w:type="dxa"/>
          </w:tcPr>
          <w:p>
            <w:pPr>
              <w:rPr>
                <w:rFonts w:hint="default"/>
                <w:vertAlign w:val="baseline"/>
                <w:lang w:val="en-US" w:eastAsia="zh-CN"/>
              </w:rPr>
            </w:pPr>
            <w:r>
              <w:rPr>
                <w:rFonts w:hint="eastAsia"/>
                <w:vertAlign w:val="baseline"/>
                <w:lang w:val="en-US" w:eastAsia="zh-CN"/>
              </w:rPr>
              <w:t>托管公司</w:t>
            </w:r>
          </w:p>
        </w:tc>
        <w:tc>
          <w:tcPr>
            <w:tcW w:w="3352" w:type="dxa"/>
          </w:tcPr>
          <w:p>
            <w:pPr>
              <w:rPr>
                <w:rFonts w:hint="default"/>
                <w:vertAlign w:val="baseline"/>
                <w:lang w:val="en-US" w:eastAsia="zh-CN"/>
              </w:rPr>
            </w:pPr>
            <w:r>
              <w:rPr>
                <w:rFonts w:hint="eastAsia"/>
                <w:vertAlign w:val="baseline"/>
                <w:lang w:val="en-US" w:eastAsia="zh-CN"/>
              </w:rPr>
              <w:t>投资事业部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rPr>
                <w:rFonts w:hint="default"/>
                <w:vertAlign w:val="baseline"/>
                <w:lang w:val="en-US" w:eastAsia="zh-CN"/>
              </w:rPr>
            </w:pPr>
            <w:r>
              <w:rPr>
                <w:rFonts w:hint="eastAsia"/>
                <w:vertAlign w:val="baseline"/>
                <w:lang w:val="en-US" w:eastAsia="zh-CN"/>
              </w:rPr>
              <w:t>编辑、查看</w:t>
            </w:r>
          </w:p>
        </w:tc>
        <w:tc>
          <w:tcPr>
            <w:tcW w:w="3352" w:type="dxa"/>
          </w:tcPr>
          <w:p>
            <w:pPr>
              <w:rPr>
                <w:rFonts w:hint="default"/>
                <w:vertAlign w:val="baseline"/>
                <w:lang w:val="en-US" w:eastAsia="zh-CN"/>
              </w:rPr>
            </w:pPr>
            <w:r>
              <w:rPr>
                <w:rFonts w:hint="eastAsia"/>
                <w:vertAlign w:val="baseline"/>
                <w:lang w:val="en-US" w:eastAsia="zh-CN"/>
              </w:rPr>
              <w:t>查看</w:t>
            </w:r>
          </w:p>
        </w:tc>
        <w:tc>
          <w:tcPr>
            <w:tcW w:w="3352" w:type="dxa"/>
          </w:tcPr>
          <w:p>
            <w:pPr>
              <w:rPr>
                <w:rFonts w:hint="default"/>
                <w:vertAlign w:val="baseline"/>
                <w:lang w:val="en-US" w:eastAsia="zh-CN"/>
              </w:rPr>
            </w:pPr>
            <w:r>
              <w:rPr>
                <w:rFonts w:hint="eastAsia"/>
                <w:vertAlign w:val="baseline"/>
                <w:lang w:val="en-US" w:eastAsia="zh-CN"/>
              </w:rPr>
              <w:t>编辑、查看</w:t>
            </w:r>
          </w:p>
        </w:tc>
      </w:tr>
    </w:tbl>
    <w:p/>
    <w:p>
      <w:pPr>
        <w:pStyle w:val="3"/>
      </w:pPr>
      <w:r>
        <w:rPr>
          <w:rFonts w:hint="eastAsia"/>
        </w:rPr>
        <w:t>设计咨询单位标准化</w:t>
      </w:r>
    </w:p>
    <w:p>
      <w:pPr>
        <w:pStyle w:val="4"/>
      </w:pPr>
      <w:r>
        <w:rPr>
          <w:rFonts w:hint="eastAsia"/>
        </w:rPr>
        <w:t>功能说明</w:t>
      </w:r>
    </w:p>
    <w:p>
      <w:pPr>
        <w:ind w:firstLine="420"/>
      </w:pPr>
      <w:r>
        <w:rPr>
          <w:rFonts w:hint="eastAsia"/>
        </w:rPr>
        <w:t>设计</w:t>
      </w:r>
      <w:r>
        <w:rPr>
          <w:rFonts w:hint="eastAsia"/>
          <w:lang w:eastAsia="zh-CN"/>
        </w:rPr>
        <w:t>、</w:t>
      </w:r>
      <w:r>
        <w:rPr>
          <w:rFonts w:hint="eastAsia"/>
        </w:rPr>
        <w:t>咨询单位库用来登记所有参与投资项目的设计、咨询单位信息，供投资项目选用，由项目公司或投资事业部进行登记管理。</w:t>
      </w:r>
    </w:p>
    <w:p>
      <w:pPr>
        <w:pStyle w:val="4"/>
      </w:pPr>
      <w:r>
        <w:rPr>
          <w:rFonts w:hint="eastAsia"/>
        </w:rPr>
        <w:t>界面原型</w:t>
      </w:r>
    </w:p>
    <w:p>
      <w:pPr>
        <w:ind w:firstLine="420"/>
        <w:rPr>
          <w:rFonts w:hint="eastAsia" w:eastAsia="宋体"/>
          <w:lang w:val="en-US" w:eastAsia="zh-CN"/>
        </w:rPr>
      </w:pPr>
      <w:r>
        <w:rPr>
          <w:rFonts w:hint="eastAsia"/>
        </w:rPr>
        <w:t>列表</w:t>
      </w:r>
      <w:r>
        <w:rPr>
          <w:rFonts w:hint="eastAsia"/>
          <w:lang w:val="en-US" w:eastAsia="zh-CN"/>
        </w:rPr>
        <w:t>页面</w:t>
      </w:r>
    </w:p>
    <w:p>
      <w:pPr>
        <w:ind w:firstLine="420"/>
      </w:pPr>
      <w:r>
        <w:drawing>
          <wp:inline distT="0" distB="0" distL="114300" distR="114300">
            <wp:extent cx="6240780" cy="2754630"/>
            <wp:effectExtent l="0" t="0" r="7620" b="127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8"/>
                    <a:stretch>
                      <a:fillRect/>
                    </a:stretch>
                  </pic:blipFill>
                  <pic:spPr>
                    <a:xfrm>
                      <a:off x="0" y="0"/>
                      <a:ext cx="6240780" cy="2754630"/>
                    </a:xfrm>
                    <a:prstGeom prst="rect">
                      <a:avLst/>
                    </a:prstGeom>
                    <a:noFill/>
                    <a:ln>
                      <a:noFill/>
                    </a:ln>
                  </pic:spPr>
                </pic:pic>
              </a:graphicData>
            </a:graphic>
          </wp:inline>
        </w:drawing>
      </w:r>
    </w:p>
    <w:p>
      <w:pPr>
        <w:ind w:firstLine="420"/>
        <w:rPr>
          <w:rFonts w:hint="eastAsia" w:eastAsia="宋体"/>
          <w:lang w:eastAsia="zh-CN"/>
        </w:rPr>
      </w:pPr>
      <w:r>
        <w:rPr>
          <w:rFonts w:hint="eastAsia"/>
        </w:rPr>
        <w:t>编辑界面</w:t>
      </w:r>
    </w:p>
    <w:p>
      <w:pPr>
        <w:ind w:firstLine="420"/>
      </w:pPr>
      <w:r>
        <w:drawing>
          <wp:inline distT="0" distB="0" distL="114300" distR="114300">
            <wp:extent cx="5556250" cy="4718050"/>
            <wp:effectExtent l="0" t="0" r="6350" b="635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19"/>
                    <a:stretch>
                      <a:fillRect/>
                    </a:stretch>
                  </pic:blipFill>
                  <pic:spPr>
                    <a:xfrm>
                      <a:off x="0" y="0"/>
                      <a:ext cx="5556250" cy="47180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设置设计、咨询单位所属库（只有投资事业部有权限）</w:t>
      </w:r>
    </w:p>
    <w:p>
      <w:pPr>
        <w:ind w:firstLine="420"/>
        <w:rPr>
          <w:rFonts w:hint="eastAsia"/>
          <w:lang w:val="en-US" w:eastAsia="zh-CN"/>
        </w:rPr>
      </w:pPr>
      <w:r>
        <w:drawing>
          <wp:inline distT="0" distB="0" distL="114300" distR="114300">
            <wp:extent cx="6240780" cy="1320800"/>
            <wp:effectExtent l="0" t="0" r="7620"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0"/>
                    <a:stretch>
                      <a:fillRect/>
                    </a:stretch>
                  </pic:blipFill>
                  <pic:spPr>
                    <a:xfrm>
                      <a:off x="0" y="0"/>
                      <a:ext cx="6240780" cy="1320800"/>
                    </a:xfrm>
                    <a:prstGeom prst="rect">
                      <a:avLst/>
                    </a:prstGeom>
                    <a:noFill/>
                    <a:ln>
                      <a:noFill/>
                    </a:ln>
                  </pic:spPr>
                </pic:pic>
              </a:graphicData>
            </a:graphic>
          </wp:inline>
        </w:drawing>
      </w:r>
    </w:p>
    <w:p>
      <w:pPr>
        <w:ind w:firstLine="420"/>
        <w:rPr>
          <w:rFonts w:hint="default"/>
          <w:lang w:val="en-US" w:eastAsia="zh-CN"/>
        </w:rPr>
      </w:pPr>
      <w:r>
        <w:drawing>
          <wp:inline distT="0" distB="0" distL="114300" distR="114300">
            <wp:extent cx="6243955" cy="3036570"/>
            <wp:effectExtent l="0" t="0" r="4445" b="1143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1"/>
                    <a:stretch>
                      <a:fillRect/>
                    </a:stretch>
                  </pic:blipFill>
                  <pic:spPr>
                    <a:xfrm>
                      <a:off x="0" y="0"/>
                      <a:ext cx="6243955" cy="3036570"/>
                    </a:xfrm>
                    <a:prstGeom prst="rect">
                      <a:avLst/>
                    </a:prstGeom>
                    <a:noFill/>
                    <a:ln>
                      <a:noFill/>
                    </a:ln>
                  </pic:spPr>
                </pic:pic>
              </a:graphicData>
            </a:graphic>
          </wp:inline>
        </w:drawing>
      </w:r>
    </w:p>
    <w:p>
      <w:pPr>
        <w:pStyle w:val="4"/>
      </w:pPr>
      <w:r>
        <w:rPr>
          <w:rFonts w:hint="eastAsia"/>
        </w:rPr>
        <w:t>业务规则</w:t>
      </w:r>
    </w:p>
    <w:p>
      <w:pPr>
        <w:pStyle w:val="5"/>
      </w:pPr>
      <w:r>
        <w:rPr>
          <w:rFonts w:hint="eastAsia"/>
        </w:rPr>
        <w:t>属性说明</w:t>
      </w:r>
    </w:p>
    <w:tbl>
      <w:tblPr>
        <w:tblStyle w:val="6"/>
        <w:tblW w:w="10120" w:type="dxa"/>
        <w:tblInd w:w="0" w:type="dxa"/>
        <w:tblLayout w:type="fixed"/>
        <w:tblCellMar>
          <w:top w:w="0" w:type="dxa"/>
          <w:left w:w="108" w:type="dxa"/>
          <w:bottom w:w="0" w:type="dxa"/>
          <w:right w:w="108" w:type="dxa"/>
        </w:tblCellMar>
      </w:tblPr>
      <w:tblGrid>
        <w:gridCol w:w="421"/>
        <w:gridCol w:w="1134"/>
        <w:gridCol w:w="708"/>
        <w:gridCol w:w="708"/>
        <w:gridCol w:w="426"/>
        <w:gridCol w:w="6723"/>
      </w:tblGrid>
      <w:tr>
        <w:tblPrEx>
          <w:tblLayout w:type="fixed"/>
          <w:tblCellMar>
            <w:top w:w="0" w:type="dxa"/>
            <w:left w:w="108" w:type="dxa"/>
            <w:bottom w:w="0" w:type="dxa"/>
            <w:right w:w="108" w:type="dxa"/>
          </w:tblCellMar>
        </w:tblPrEx>
        <w:trPr>
          <w:trHeight w:val="527" w:hRule="atLeast"/>
          <w:tblHeader/>
        </w:trPr>
        <w:tc>
          <w:tcPr>
            <w:tcW w:w="42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134"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42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672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单位名称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组织机构代码</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业务类型</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资质等级</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登记用户</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自动获取当前用户姓名</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6</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登记日期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自动获取当前日期</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内外部单位</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下拉选择内部单位、外部单位</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所属管理库</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color w:val="000000"/>
                <w:sz w:val="20"/>
                <w:lang w:val="en-US" w:eastAsia="zh-CN"/>
              </w:rPr>
            </w:pPr>
            <w:r>
              <w:rPr>
                <w:rFonts w:hint="eastAsia" w:ascii="宋体" w:hAnsi="宋体"/>
                <w:color w:val="000000"/>
                <w:sz w:val="20"/>
                <w:lang w:val="en-US" w:eastAsia="zh-CN"/>
              </w:rPr>
              <w:t>下拉选择，推荐库、考察库、禁止库。（</w:t>
            </w:r>
            <w:r>
              <w:rPr>
                <w:rFonts w:hint="eastAsia"/>
                <w:lang w:val="en-US" w:eastAsia="zh-CN"/>
              </w:rPr>
              <w:t>所属管理库只有投资事业部有权限编辑和查看</w:t>
            </w:r>
            <w:r>
              <w:rPr>
                <w:rFonts w:hint="eastAsia" w:ascii="宋体" w:hAnsi="宋体"/>
                <w:color w:val="000000"/>
                <w:sz w:val="20"/>
                <w:lang w:val="en-US" w:eastAsia="zh-CN"/>
              </w:rPr>
              <w:t>）</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lang w:val="en-US" w:eastAsia="zh-CN"/>
              </w:rPr>
              <w:t>9</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备注</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1134"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上传word\pdf等格式附件，附件可在线查看</w:t>
            </w:r>
          </w:p>
        </w:tc>
      </w:tr>
    </w:tbl>
    <w:p>
      <w:pPr>
        <w:ind w:firstLine="420"/>
      </w:pPr>
    </w:p>
    <w:p>
      <w:pPr>
        <w:pStyle w:val="5"/>
      </w:pPr>
      <w:r>
        <w:rPr>
          <w:rFonts w:hint="eastAsia"/>
        </w:rPr>
        <w:t>规则说明</w:t>
      </w:r>
    </w:p>
    <w:p>
      <w:pPr>
        <w:numPr>
          <w:ilvl w:val="0"/>
          <w:numId w:val="19"/>
        </w:numPr>
        <w:rPr>
          <w:rFonts w:hint="eastAsia"/>
          <w:lang w:val="en-US" w:eastAsia="zh-CN"/>
        </w:rPr>
      </w:pPr>
      <w:r>
        <w:rPr>
          <w:rFonts w:hint="eastAsia"/>
          <w:lang w:val="en-US" w:eastAsia="zh-CN"/>
        </w:rPr>
        <w:t>设计咨询单位标准化</w:t>
      </w:r>
    </w:p>
    <w:p>
      <w:pPr>
        <w:numPr>
          <w:ilvl w:val="0"/>
          <w:numId w:val="0"/>
        </w:numPr>
      </w:pPr>
      <w:r>
        <w:drawing>
          <wp:inline distT="0" distB="0" distL="114300" distR="114300">
            <wp:extent cx="6240780" cy="2754630"/>
            <wp:effectExtent l="0" t="0" r="7620" b="127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8"/>
                    <a:stretch>
                      <a:fillRect/>
                    </a:stretch>
                  </pic:blipFill>
                  <pic:spPr>
                    <a:xfrm>
                      <a:off x="0" y="0"/>
                      <a:ext cx="6240780" cy="2754630"/>
                    </a:xfrm>
                    <a:prstGeom prst="rect">
                      <a:avLst/>
                    </a:prstGeom>
                    <a:noFill/>
                    <a:ln>
                      <a:noFill/>
                    </a:ln>
                  </pic:spPr>
                </pic:pic>
              </a:graphicData>
            </a:graphic>
          </wp:inline>
        </w:drawing>
      </w:r>
    </w:p>
    <w:p>
      <w:pPr>
        <w:numPr>
          <w:ilvl w:val="0"/>
          <w:numId w:val="20"/>
        </w:numPr>
        <w:rPr>
          <w:rFonts w:hint="eastAsia"/>
          <w:lang w:val="en-US" w:eastAsia="zh-CN"/>
        </w:rPr>
      </w:pPr>
      <w:r>
        <w:rPr>
          <w:rFonts w:hint="eastAsia"/>
          <w:lang w:val="en-US" w:eastAsia="zh-CN"/>
        </w:rPr>
        <w:t>新增：点新增进入设计、咨询单位新增编辑页面。单位类型、内外部单位需从两个选择中选择一个，资质列表中可自行添加行（资质列表中能是不同项目不同人增加），已组织机构代码判断单位的唯一性，如果组织机构代码重新提示该单位已存在不能保存。新增页面如下图</w:t>
      </w:r>
    </w:p>
    <w:p>
      <w:pPr>
        <w:numPr>
          <w:ilvl w:val="0"/>
          <w:numId w:val="0"/>
        </w:numPr>
      </w:pPr>
      <w:r>
        <w:drawing>
          <wp:inline distT="0" distB="0" distL="114300" distR="114300">
            <wp:extent cx="5359400" cy="4343400"/>
            <wp:effectExtent l="0" t="0" r="0" b="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2"/>
                    <a:stretch>
                      <a:fillRect/>
                    </a:stretch>
                  </pic:blipFill>
                  <pic:spPr>
                    <a:xfrm>
                      <a:off x="0" y="0"/>
                      <a:ext cx="5359400" cy="434340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20"/>
        </w:numPr>
        <w:rPr>
          <w:rFonts w:hint="default"/>
          <w:lang w:val="en-US" w:eastAsia="zh-CN"/>
        </w:rPr>
      </w:pPr>
      <w:r>
        <w:rPr>
          <w:rFonts w:hint="eastAsia"/>
          <w:lang w:val="en-US" w:eastAsia="zh-CN"/>
        </w:rPr>
        <w:t>删除：对列表中的设计、咨询单位进行删除（已被项目引用的设计、咨询单位不允许删除）</w:t>
      </w:r>
    </w:p>
    <w:p>
      <w:pPr>
        <w:numPr>
          <w:ilvl w:val="0"/>
          <w:numId w:val="20"/>
        </w:numPr>
        <w:rPr>
          <w:rFonts w:hint="eastAsia"/>
          <w:lang w:val="en-US" w:eastAsia="zh-CN"/>
        </w:rPr>
      </w:pPr>
      <w:r>
        <w:rPr>
          <w:rFonts w:hint="eastAsia"/>
          <w:lang w:val="en-US" w:eastAsia="zh-CN"/>
        </w:rPr>
        <w:t>修改：点修改进入设计、咨询单位新增编辑页面。</w:t>
      </w:r>
    </w:p>
    <w:p>
      <w:pPr>
        <w:numPr>
          <w:ilvl w:val="0"/>
          <w:numId w:val="19"/>
        </w:numPr>
        <w:rPr>
          <w:rFonts w:hint="eastAsia"/>
          <w:lang w:val="en-US" w:eastAsia="zh-CN"/>
        </w:rPr>
      </w:pPr>
      <w:r>
        <w:rPr>
          <w:rFonts w:hint="eastAsia"/>
          <w:lang w:val="en-US" w:eastAsia="zh-CN"/>
        </w:rPr>
        <w:t>设置所属库</w:t>
      </w:r>
    </w:p>
    <w:p>
      <w:pPr>
        <w:numPr>
          <w:ilvl w:val="0"/>
          <w:numId w:val="0"/>
        </w:numPr>
      </w:pPr>
      <w:r>
        <w:drawing>
          <wp:inline distT="0" distB="0" distL="114300" distR="114300">
            <wp:extent cx="6240780" cy="1320800"/>
            <wp:effectExtent l="0" t="0" r="762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0"/>
                    <a:stretch>
                      <a:fillRect/>
                    </a:stretch>
                  </pic:blipFill>
                  <pic:spPr>
                    <a:xfrm>
                      <a:off x="0" y="0"/>
                      <a:ext cx="6240780" cy="132080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6243955" cy="3036570"/>
            <wp:effectExtent l="0" t="0" r="444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6243955" cy="3036570"/>
                    </a:xfrm>
                    <a:prstGeom prst="rect">
                      <a:avLst/>
                    </a:prstGeom>
                    <a:noFill/>
                    <a:ln>
                      <a:noFill/>
                    </a:ln>
                  </pic:spPr>
                </pic:pic>
              </a:graphicData>
            </a:graphic>
          </wp:inline>
        </w:drawing>
      </w:r>
    </w:p>
    <w:p>
      <w:pPr>
        <w:numPr>
          <w:ilvl w:val="0"/>
          <w:numId w:val="21"/>
        </w:numPr>
        <w:ind w:firstLine="420"/>
        <w:rPr>
          <w:rFonts w:hint="default"/>
          <w:lang w:val="en-US" w:eastAsia="zh-CN"/>
        </w:rPr>
      </w:pPr>
      <w:r>
        <w:rPr>
          <w:rFonts w:hint="eastAsia"/>
          <w:lang w:val="en-US" w:eastAsia="zh-CN"/>
        </w:rPr>
        <w:t>投资事业部可对设计、咨询单位标准化中的单位进行所属库设置。</w:t>
      </w:r>
    </w:p>
    <w:p>
      <w:pPr>
        <w:numPr>
          <w:ilvl w:val="0"/>
          <w:numId w:val="21"/>
        </w:numPr>
        <w:ind w:firstLine="420"/>
        <w:rPr>
          <w:rFonts w:hint="default"/>
          <w:lang w:val="en-US" w:eastAsia="zh-CN"/>
        </w:rPr>
      </w:pPr>
      <w:r>
        <w:rPr>
          <w:rFonts w:hint="eastAsia"/>
          <w:lang w:val="en-US" w:eastAsia="zh-CN"/>
        </w:rPr>
        <w:t>在对设计、咨询单位进行所属库设置时可自动带出这个单位在各项目的评价情况供参考。</w:t>
      </w:r>
    </w:p>
    <w:p>
      <w:pPr>
        <w:pStyle w:val="3"/>
      </w:pPr>
      <w:r>
        <w:rPr>
          <w:rFonts w:hint="eastAsia"/>
        </w:rPr>
        <w:t>设计单位管理</w:t>
      </w:r>
    </w:p>
    <w:p>
      <w:pPr>
        <w:pStyle w:val="4"/>
      </w:pPr>
      <w:r>
        <w:rPr>
          <w:rFonts w:hint="eastAsia"/>
        </w:rPr>
        <w:t>界面原型</w:t>
      </w:r>
    </w:p>
    <w:p>
      <w:pPr>
        <w:ind w:firstLine="420"/>
        <w:rPr>
          <w:rFonts w:hint="eastAsia"/>
        </w:rPr>
      </w:pPr>
      <w:r>
        <w:rPr>
          <w:rFonts w:hint="eastAsia"/>
          <w:lang w:eastAsia="zh-CN"/>
        </w:rPr>
        <w:t>展示</w:t>
      </w:r>
      <w:r>
        <w:rPr>
          <w:rFonts w:hint="eastAsia"/>
        </w:rPr>
        <w:t>界面参考</w:t>
      </w:r>
    </w:p>
    <w:p>
      <w:pPr>
        <w:ind w:firstLine="420"/>
      </w:pPr>
      <w:r>
        <w:drawing>
          <wp:inline distT="0" distB="0" distL="114300" distR="114300">
            <wp:extent cx="6243320" cy="2747010"/>
            <wp:effectExtent l="0" t="0" r="5080" b="889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3"/>
                    <a:stretch>
                      <a:fillRect/>
                    </a:stretch>
                  </pic:blipFill>
                  <pic:spPr>
                    <a:xfrm>
                      <a:off x="0" y="0"/>
                      <a:ext cx="6243320" cy="274701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编辑页面</w:t>
      </w:r>
    </w:p>
    <w:p>
      <w:pPr>
        <w:ind w:firstLine="420"/>
        <w:rPr>
          <w:rFonts w:hint="default"/>
          <w:lang w:val="en-US" w:eastAsia="zh-CN"/>
        </w:rPr>
      </w:pPr>
      <w:r>
        <w:drawing>
          <wp:inline distT="0" distB="0" distL="114300" distR="114300">
            <wp:extent cx="5562600" cy="6191250"/>
            <wp:effectExtent l="0" t="0" r="0" b="635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4"/>
                    <a:stretch>
                      <a:fillRect/>
                    </a:stretch>
                  </pic:blipFill>
                  <pic:spPr>
                    <a:xfrm>
                      <a:off x="0" y="0"/>
                      <a:ext cx="5562600" cy="6191250"/>
                    </a:xfrm>
                    <a:prstGeom prst="rect">
                      <a:avLst/>
                    </a:prstGeom>
                    <a:noFill/>
                    <a:ln>
                      <a:noFill/>
                    </a:ln>
                  </pic:spPr>
                </pic:pic>
              </a:graphicData>
            </a:graphic>
          </wp:inline>
        </w:drawing>
      </w:r>
    </w:p>
    <w:p>
      <w:pPr>
        <w:pStyle w:val="4"/>
      </w:pPr>
      <w:r>
        <w:rPr>
          <w:rFonts w:hint="eastAsia"/>
          <w:lang w:val="en-US" w:eastAsia="zh-CN"/>
        </w:rPr>
        <w:t>业务规则</w:t>
      </w:r>
    </w:p>
    <w:p>
      <w:pPr>
        <w:pStyle w:val="5"/>
        <w:bidi w:val="0"/>
      </w:pPr>
      <w:r>
        <w:rPr>
          <w:rFonts w:hint="eastAsia"/>
        </w:rPr>
        <w:t>属性说明</w:t>
      </w:r>
    </w:p>
    <w:tbl>
      <w:tblPr>
        <w:tblStyle w:val="6"/>
        <w:tblW w:w="10120" w:type="dxa"/>
        <w:tblInd w:w="0" w:type="dxa"/>
        <w:tblLayout w:type="fixed"/>
        <w:tblCellMar>
          <w:top w:w="0" w:type="dxa"/>
          <w:left w:w="108" w:type="dxa"/>
          <w:bottom w:w="0" w:type="dxa"/>
          <w:right w:w="108" w:type="dxa"/>
        </w:tblCellMar>
      </w:tblPr>
      <w:tblGrid>
        <w:gridCol w:w="421"/>
        <w:gridCol w:w="1134"/>
        <w:gridCol w:w="708"/>
        <w:gridCol w:w="708"/>
        <w:gridCol w:w="426"/>
        <w:gridCol w:w="6723"/>
      </w:tblGrid>
      <w:tr>
        <w:tblPrEx>
          <w:tblLayout w:type="fixed"/>
          <w:tblCellMar>
            <w:top w:w="0" w:type="dxa"/>
            <w:left w:w="108" w:type="dxa"/>
            <w:bottom w:w="0" w:type="dxa"/>
            <w:right w:w="108" w:type="dxa"/>
          </w:tblCellMar>
        </w:tblPrEx>
        <w:trPr>
          <w:trHeight w:val="527" w:hRule="atLeast"/>
          <w:tblHeader/>
        </w:trPr>
        <w:tc>
          <w:tcPr>
            <w:tcW w:w="42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134"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42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672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项目名称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30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自动带入当前项目名称</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设计阶段</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下拉选择工程可研、初步设计、施工图设计</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3</w:t>
            </w:r>
          </w:p>
        </w:tc>
        <w:tc>
          <w:tcPr>
            <w:tcW w:w="11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spacing w:before="0" w:after="0" w:line="240" w:lineRule="auto"/>
              <w:ind w:firstLine="0" w:firstLineChars="0"/>
              <w:rPr>
                <w:rFonts w:ascii="宋体" w:hAnsi="宋体"/>
                <w:color w:val="000000"/>
                <w:sz w:val="20"/>
              </w:rPr>
            </w:pPr>
            <w:r>
              <w:rPr>
                <w:rFonts w:hint="eastAsia"/>
                <w:lang w:eastAsia="zh-CN"/>
              </w:rPr>
              <w:t>对应阶段总投资</w:t>
            </w:r>
            <w:r>
              <w:rPr>
                <w:rFonts w:hint="eastAsia"/>
              </w:rPr>
              <w:t>（万元）</w:t>
            </w:r>
          </w:p>
        </w:tc>
        <w:tc>
          <w:tcPr>
            <w:tcW w:w="708"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spacing w:before="0" w:after="0" w:line="240" w:lineRule="auto"/>
              <w:ind w:left="0" w:leftChars="0" w:firstLine="0" w:firstLineChars="0"/>
              <w:rPr>
                <w:rFonts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累加汇总设计单位明细中的设计费估/概算</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lang w:eastAsia="zh-CN"/>
              </w:rPr>
              <w:t>对应阶段</w:t>
            </w:r>
            <w:r>
              <w:rPr>
                <w:rFonts w:hint="eastAsia"/>
              </w:rPr>
              <w:t>设计费（万元）</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累加汇总设计单位明细中的设计费</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s="宋体"/>
                <w:b w:val="0"/>
                <w:bCs/>
                <w:i w:val="0"/>
                <w:color w:val="000000"/>
                <w:kern w:val="0"/>
                <w:sz w:val="21"/>
                <w:szCs w:val="21"/>
                <w:u w:val="none"/>
                <w:lang w:val="en-US" w:eastAsia="zh-CN" w:bidi="ar"/>
              </w:rPr>
              <w:t>组织机构代码</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0"/>
                <w:lang w:eastAsia="zh-CN"/>
              </w:rPr>
            </w:pPr>
            <w:r>
              <w:rPr>
                <w:rFonts w:hint="eastAsia" w:ascii="宋体" w:hAnsi="宋体"/>
                <w:color w:val="000000"/>
                <w:sz w:val="20"/>
                <w:lang w:eastAsia="zh-CN"/>
              </w:rPr>
              <w:t>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6</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单位名称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0"/>
                <w:lang w:eastAsia="zh-CN"/>
              </w:rPr>
            </w:pPr>
            <w:r>
              <w:rPr>
                <w:rFonts w:hint="eastAsia" w:ascii="宋体" w:hAnsi="宋体"/>
                <w:color w:val="000000"/>
                <w:sz w:val="20"/>
                <w:lang w:eastAsia="zh-CN"/>
              </w:rPr>
              <w:t>根据组织机构代码，自动</w:t>
            </w:r>
            <w:r>
              <w:rPr>
                <w:rFonts w:hint="eastAsia" w:ascii="宋体" w:hAnsi="宋体"/>
                <w:color w:val="000000"/>
                <w:sz w:val="20"/>
              </w:rPr>
              <w:t>从设计、咨询单位库中选择</w:t>
            </w:r>
            <w:r>
              <w:rPr>
                <w:rFonts w:hint="eastAsia" w:ascii="宋体" w:hAnsi="宋体"/>
                <w:color w:val="000000"/>
                <w:sz w:val="20"/>
                <w:lang w:eastAsia="zh-CN"/>
              </w:rPr>
              <w:t>，首次填报除外，许手工输入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选定方式</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szCs w:val="22"/>
              </w:rPr>
              <w:t>下拉选择实施机构选定、项目公司选定、联合体成员、自有资质、其它</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工作内容</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9</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资质等级</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根据选择的单位名称自动带出</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10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rPr>
            </w:pPr>
            <w:r>
              <w:rPr>
                <w:rFonts w:hint="eastAsia" w:ascii="宋体" w:hAnsi="宋体" w:eastAsia="宋体" w:cs="宋体"/>
                <w:b w:val="0"/>
                <w:bCs/>
                <w:i w:val="0"/>
                <w:color w:val="000000"/>
                <w:kern w:val="0"/>
                <w:sz w:val="21"/>
                <w:szCs w:val="21"/>
                <w:u w:val="none"/>
                <w:lang w:val="en-US" w:eastAsia="zh-CN" w:bidi="ar"/>
              </w:rPr>
              <w:t>对应标段估算/概算</w:t>
            </w:r>
            <w:r>
              <w:rPr>
                <w:rFonts w:hint="eastAsia" w:ascii="宋体" w:hAnsi="宋体" w:cs="宋体"/>
                <w:b w:val="0"/>
                <w:bCs/>
                <w:i w:val="0"/>
                <w:color w:val="000000"/>
                <w:kern w:val="0"/>
                <w:sz w:val="21"/>
                <w:szCs w:val="21"/>
                <w:u w:val="none"/>
                <w:lang w:val="en-US" w:eastAsia="zh-CN" w:bidi="ar"/>
              </w:rPr>
              <w:t>（</w:t>
            </w:r>
            <w:r>
              <w:rPr>
                <w:rFonts w:hint="eastAsia" w:ascii="宋体" w:hAnsi="宋体" w:eastAsia="宋体" w:cs="宋体"/>
                <w:b w:val="0"/>
                <w:bCs/>
                <w:i w:val="0"/>
                <w:color w:val="000000"/>
                <w:kern w:val="0"/>
                <w:sz w:val="21"/>
                <w:szCs w:val="21"/>
                <w:u w:val="none"/>
                <w:lang w:val="en-US" w:eastAsia="zh-CN" w:bidi="ar"/>
              </w:rPr>
              <w:t>万元</w:t>
            </w:r>
            <w:r>
              <w:rPr>
                <w:rFonts w:hint="eastAsia" w:ascii="宋体" w:hAnsi="宋体" w:cs="宋体"/>
                <w:b w:val="0"/>
                <w:bCs/>
                <w:i w:val="0"/>
                <w:color w:val="000000"/>
                <w:kern w:val="0"/>
                <w:sz w:val="21"/>
                <w:szCs w:val="21"/>
                <w:u w:val="none"/>
                <w:lang w:val="en-US" w:eastAsia="zh-CN" w:bidi="ar"/>
              </w:rPr>
              <w:t>）</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0"/>
                <w:lang w:eastAsia="zh-CN"/>
              </w:rPr>
            </w:pPr>
            <w:r>
              <w:rPr>
                <w:rFonts w:hint="eastAsia" w:ascii="宋体" w:hAnsi="宋体"/>
                <w:color w:val="000000"/>
                <w:sz w:val="20"/>
                <w:lang w:eastAsia="zh-CN"/>
              </w:rPr>
              <w:t>对应设计标段的投资规模</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rPr>
              <w:t>设计费（万元）</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rPr>
              <w:t>设计单位项目负责人</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rPr>
              <w:t>设计负责人电话</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数值</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r>
              <w:rPr>
                <w:rFonts w:hint="eastAsia" w:ascii="宋体" w:hAnsi="宋体"/>
                <w:color w:val="000000"/>
                <w:sz w:val="20"/>
              </w:rPr>
              <w:t>14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eastAsia="宋体"/>
                <w:lang w:val="en-US" w:eastAsia="zh-CN"/>
              </w:rPr>
            </w:pPr>
            <w:r>
              <w:rPr>
                <w:rFonts w:hint="eastAsia"/>
                <w:lang w:val="en-US" w:eastAsia="zh-CN"/>
              </w:rPr>
              <w:t>评价</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eastAsia="宋体"/>
                <w:color w:val="000000"/>
                <w:sz w:val="20"/>
                <w:lang w:val="en-US" w:eastAsia="zh-CN"/>
              </w:rPr>
            </w:pPr>
            <w:r>
              <w:rPr>
                <w:rFonts w:hint="eastAsia" w:ascii="宋体" w:hAnsi="宋体"/>
                <w:color w:val="000000"/>
                <w:sz w:val="20"/>
                <w:lang w:val="en-US" w:eastAsia="zh-CN"/>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default" w:ascii="宋体" w:hAnsi="宋体" w:eastAsia="宋体"/>
                <w:color w:val="000000"/>
                <w:sz w:val="20"/>
                <w:lang w:val="en-US" w:eastAsia="zh-CN"/>
              </w:rPr>
            </w:pPr>
            <w:r>
              <w:rPr>
                <w:rFonts w:hint="eastAsia" w:ascii="宋体" w:hAnsi="宋体"/>
                <w:color w:val="000000"/>
                <w:sz w:val="20"/>
                <w:lang w:val="en-US" w:eastAsia="zh-CN"/>
              </w:rPr>
              <w:t>下拉选择AA、A、B、C、D</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rPr>
            </w:pP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lang w:val="en-US" w:eastAsia="zh-CN"/>
              </w:rPr>
            </w:pP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lang w:val="en-US" w:eastAsia="zh-CN"/>
              </w:rPr>
            </w:pP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hint="eastAsia" w:ascii="宋体" w:hAnsi="宋体"/>
                <w:color w:val="000000"/>
                <w:sz w:val="20"/>
                <w:lang w:val="en-US" w:eastAsia="zh-CN"/>
              </w:rPr>
            </w:pP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color w:val="000000"/>
                <w:sz w:val="20"/>
                <w:lang w:val="en-US" w:eastAsia="zh-CN"/>
              </w:rPr>
            </w:pPr>
          </w:p>
        </w:tc>
      </w:tr>
    </w:tbl>
    <w:p>
      <w:pPr>
        <w:ind w:left="0" w:leftChars="0" w:firstLine="0" w:firstLineChars="0"/>
      </w:pPr>
    </w:p>
    <w:p>
      <w:pPr>
        <w:pStyle w:val="5"/>
        <w:bidi w:val="0"/>
      </w:pPr>
      <w:r>
        <w:rPr>
          <w:rFonts w:hint="eastAsia"/>
          <w:lang w:val="en-US" w:eastAsia="zh-CN"/>
        </w:rPr>
        <w:t>规则说明</w:t>
      </w:r>
    </w:p>
    <w:p>
      <w:pPr>
        <w:numPr>
          <w:ilvl w:val="0"/>
          <w:numId w:val="22"/>
        </w:numPr>
        <w:rPr>
          <w:rFonts w:hint="eastAsia"/>
          <w:lang w:val="en-US" w:eastAsia="zh-CN"/>
        </w:rPr>
      </w:pPr>
      <w:r>
        <w:rPr>
          <w:rFonts w:hint="eastAsia"/>
          <w:lang w:val="en-US" w:eastAsia="zh-CN"/>
        </w:rPr>
        <w:t>项目总列表页面</w:t>
      </w:r>
    </w:p>
    <w:p>
      <w:pPr>
        <w:numPr>
          <w:ilvl w:val="0"/>
          <w:numId w:val="0"/>
        </w:numPr>
      </w:pPr>
      <w:r>
        <w:drawing>
          <wp:inline distT="0" distB="0" distL="114300" distR="114300">
            <wp:extent cx="6238875" cy="2729230"/>
            <wp:effectExtent l="0" t="0" r="9525" b="127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25"/>
                    <a:stretch>
                      <a:fillRect/>
                    </a:stretch>
                  </pic:blipFill>
                  <pic:spPr>
                    <a:xfrm>
                      <a:off x="0" y="0"/>
                      <a:ext cx="6238875" cy="2729230"/>
                    </a:xfrm>
                    <a:prstGeom prst="rect">
                      <a:avLst/>
                    </a:prstGeom>
                    <a:noFill/>
                    <a:ln>
                      <a:noFill/>
                    </a:ln>
                  </pic:spPr>
                </pic:pic>
              </a:graphicData>
            </a:graphic>
          </wp:inline>
        </w:drawing>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根据项目列表中的数据情况显示项目录入数据情况，按子项目录入的按子项目列出。</w:t>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工程可研阶段：工可阶段的阶段总投资累加详细信息列表中工可阶</w:t>
      </w:r>
      <w:r>
        <w:rPr>
          <w:rFonts w:hint="eastAsia"/>
          <w:szCs w:val="22"/>
          <w:lang w:val="en-US" w:eastAsia="zh-CN"/>
        </w:rPr>
        <w:t>段的“对应标段估算/概算”，</w:t>
      </w:r>
      <w:r>
        <w:rPr>
          <w:rFonts w:hint="eastAsia"/>
          <w:lang w:val="en-US" w:eastAsia="zh-CN"/>
        </w:rPr>
        <w:t>阶段设计费累加详细列表中工可阶段各设计单位的设计费。</w:t>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初步设计阶段：初步设计阶段的阶段总投资累加详细信息列表中初步设计阶</w:t>
      </w:r>
      <w:r>
        <w:rPr>
          <w:rFonts w:hint="eastAsia"/>
          <w:szCs w:val="22"/>
          <w:lang w:val="en-US" w:eastAsia="zh-CN"/>
        </w:rPr>
        <w:t>段的“对应标段估算/概算”</w:t>
      </w:r>
      <w:r>
        <w:rPr>
          <w:rFonts w:hint="eastAsia"/>
          <w:lang w:val="en-US" w:eastAsia="zh-CN"/>
        </w:rPr>
        <w:t>，阶段设计费累加详细列表中初步设计阶段各设计单位的设计费。</w:t>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施工图设计阶段：施工图设计阶段的阶段总投资累加详细信息列表中施工图设计阶</w:t>
      </w:r>
      <w:r>
        <w:rPr>
          <w:rFonts w:hint="eastAsia"/>
          <w:szCs w:val="22"/>
          <w:lang w:val="en-US" w:eastAsia="zh-CN"/>
        </w:rPr>
        <w:t>段的“对应标段估算/概算”</w:t>
      </w:r>
      <w:r>
        <w:rPr>
          <w:rFonts w:hint="eastAsia"/>
          <w:lang w:val="en-US" w:eastAsia="zh-CN"/>
        </w:rPr>
        <w:t>，阶段设计费累加详细列表中施工图设计阶段各设计单位的设计费。</w:t>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新增：点击新增进入新增编辑页面</w:t>
      </w:r>
    </w:p>
    <w:p>
      <w:pPr>
        <w:keepNext w:val="0"/>
        <w:keepLines w:val="0"/>
        <w:pageBreakBefore w:val="0"/>
        <w:widowControl w:val="0"/>
        <w:numPr>
          <w:ilvl w:val="0"/>
          <w:numId w:val="23"/>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详细信息：点击详细信息进入详细信息列表</w:t>
      </w:r>
    </w:p>
    <w:p>
      <w:pPr>
        <w:numPr>
          <w:ilvl w:val="0"/>
          <w:numId w:val="22"/>
        </w:numPr>
        <w:rPr>
          <w:rFonts w:hint="default"/>
          <w:lang w:val="en-US" w:eastAsia="zh-CN"/>
        </w:rPr>
      </w:pPr>
      <w:r>
        <w:rPr>
          <w:rFonts w:hint="eastAsia"/>
          <w:lang w:val="en-US" w:eastAsia="zh-CN"/>
        </w:rPr>
        <w:t>详细信息列表</w:t>
      </w:r>
    </w:p>
    <w:p>
      <w:pPr>
        <w:numPr>
          <w:ilvl w:val="0"/>
          <w:numId w:val="0"/>
        </w:numPr>
      </w:pPr>
      <w:r>
        <w:drawing>
          <wp:inline distT="0" distB="0" distL="114300" distR="114300">
            <wp:extent cx="6247765" cy="2703195"/>
            <wp:effectExtent l="0" t="0" r="635" b="19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6"/>
                    <a:stretch>
                      <a:fillRect/>
                    </a:stretch>
                  </pic:blipFill>
                  <pic:spPr>
                    <a:xfrm>
                      <a:off x="0" y="0"/>
                      <a:ext cx="6247765" cy="2703195"/>
                    </a:xfrm>
                    <a:prstGeom prst="rect">
                      <a:avLst/>
                    </a:prstGeom>
                    <a:noFill/>
                    <a:ln>
                      <a:noFill/>
                    </a:ln>
                  </pic:spPr>
                </pic:pic>
              </a:graphicData>
            </a:graphic>
          </wp:inline>
        </w:drawing>
      </w:r>
    </w:p>
    <w:p>
      <w:pPr>
        <w:numPr>
          <w:ilvl w:val="0"/>
          <w:numId w:val="24"/>
        </w:numPr>
        <w:rPr>
          <w:rFonts w:hint="eastAsia"/>
          <w:lang w:val="en-US" w:eastAsia="zh-CN"/>
        </w:rPr>
      </w:pPr>
      <w:r>
        <w:rPr>
          <w:rFonts w:hint="eastAsia"/>
          <w:lang w:val="en-US" w:eastAsia="zh-CN"/>
        </w:rPr>
        <w:t>新增：</w:t>
      </w:r>
    </w:p>
    <w:p>
      <w:pPr>
        <w:numPr>
          <w:ilvl w:val="0"/>
          <w:numId w:val="0"/>
        </w:numPr>
        <w:rPr>
          <w:rFonts w:hint="eastAsia"/>
          <w:lang w:val="en-US" w:eastAsia="zh-CN"/>
        </w:rPr>
      </w:pPr>
      <w:r>
        <w:drawing>
          <wp:inline distT="0" distB="0" distL="114300" distR="114300">
            <wp:extent cx="5346700" cy="5765800"/>
            <wp:effectExtent l="0" t="0" r="0"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7"/>
                    <a:stretch>
                      <a:fillRect/>
                    </a:stretch>
                  </pic:blipFill>
                  <pic:spPr>
                    <a:xfrm>
                      <a:off x="0" y="0"/>
                      <a:ext cx="5346700" cy="5765800"/>
                    </a:xfrm>
                    <a:prstGeom prst="rect">
                      <a:avLst/>
                    </a:prstGeom>
                    <a:noFill/>
                    <a:ln>
                      <a:noFill/>
                    </a:ln>
                  </pic:spPr>
                </pic:pic>
              </a:graphicData>
            </a:graphic>
          </wp:inline>
        </w:drawing>
      </w:r>
    </w:p>
    <w:p>
      <w:pPr>
        <w:numPr>
          <w:ilvl w:val="0"/>
          <w:numId w:val="25"/>
        </w:numPr>
        <w:rPr>
          <w:rFonts w:hint="eastAsia"/>
          <w:lang w:val="en-US" w:eastAsia="zh-CN"/>
        </w:rPr>
      </w:pPr>
      <w:r>
        <w:rPr>
          <w:rFonts w:hint="eastAsia"/>
          <w:lang w:val="en-US" w:eastAsia="zh-CN"/>
        </w:rPr>
        <w:t>项目名称：根据登录用户所属项目自动带出项目简称，如果负责多个项目下拉选择项目简称。</w:t>
      </w:r>
    </w:p>
    <w:p>
      <w:pPr>
        <w:numPr>
          <w:ilvl w:val="0"/>
          <w:numId w:val="25"/>
        </w:numPr>
        <w:rPr>
          <w:rFonts w:hint="default"/>
          <w:lang w:val="en-US" w:eastAsia="zh-CN"/>
        </w:rPr>
      </w:pPr>
      <w:r>
        <w:rPr>
          <w:rFonts w:hint="eastAsia"/>
          <w:lang w:val="en-US" w:eastAsia="zh-CN"/>
        </w:rPr>
        <w:t>子项目名称：有子项目的下拉选择项目信息中设置的子项目，没有子项目的可以为空。</w:t>
      </w:r>
    </w:p>
    <w:p>
      <w:pPr>
        <w:numPr>
          <w:ilvl w:val="0"/>
          <w:numId w:val="25"/>
        </w:numPr>
        <w:rPr>
          <w:rFonts w:hint="default"/>
          <w:lang w:val="en-US" w:eastAsia="zh-CN"/>
        </w:rPr>
      </w:pPr>
      <w:r>
        <w:rPr>
          <w:rFonts w:hint="eastAsia"/>
          <w:lang w:val="en-US" w:eastAsia="zh-CN"/>
        </w:rPr>
        <w:t>设计阶段：下拉选择工程可研、初步设计、施工图设计。</w:t>
      </w:r>
    </w:p>
    <w:p>
      <w:pPr>
        <w:numPr>
          <w:ilvl w:val="0"/>
          <w:numId w:val="25"/>
        </w:numPr>
        <w:rPr>
          <w:rFonts w:hint="default"/>
          <w:lang w:val="en-US" w:eastAsia="zh-CN"/>
        </w:rPr>
      </w:pPr>
      <w:r>
        <w:rPr>
          <w:rFonts w:hint="eastAsia"/>
          <w:lang w:val="en-US" w:eastAsia="zh-CN"/>
        </w:rPr>
        <w:t>选定方式：下拉选择</w:t>
      </w:r>
      <w:r>
        <w:rPr>
          <w:rFonts w:hint="eastAsia" w:ascii="宋体" w:hAnsi="宋体"/>
          <w:color w:val="000000"/>
          <w:sz w:val="20"/>
          <w:szCs w:val="22"/>
        </w:rPr>
        <w:t>实施机构选定、项目公司选定、联合体成员、自有资质、其它</w:t>
      </w:r>
    </w:p>
    <w:p>
      <w:pPr>
        <w:numPr>
          <w:ilvl w:val="0"/>
          <w:numId w:val="25"/>
        </w:numPr>
        <w:rPr>
          <w:rFonts w:hint="default"/>
          <w:lang w:val="en-US" w:eastAsia="zh-CN"/>
        </w:rPr>
      </w:pPr>
      <w:r>
        <w:rPr>
          <w:rFonts w:hint="eastAsia" w:ascii="宋体" w:hAnsi="宋体"/>
          <w:color w:val="000000"/>
          <w:sz w:val="20"/>
          <w:szCs w:val="22"/>
          <w:lang w:val="en-US" w:eastAsia="zh-CN"/>
        </w:rPr>
        <w:t>工作内容：手动输入大文本，对应标段估算/概算、设计费手工输入数值（保留整数）。</w:t>
      </w:r>
    </w:p>
    <w:p>
      <w:pPr>
        <w:numPr>
          <w:ilvl w:val="0"/>
          <w:numId w:val="25"/>
        </w:numPr>
        <w:rPr>
          <w:rFonts w:hint="default"/>
          <w:lang w:val="en-US" w:eastAsia="zh-CN"/>
        </w:rPr>
      </w:pPr>
      <w:r>
        <w:rPr>
          <w:rFonts w:hint="eastAsia" w:ascii="宋体" w:hAnsi="宋体"/>
          <w:color w:val="000000"/>
          <w:sz w:val="20"/>
          <w:szCs w:val="22"/>
          <w:lang w:val="en-US" w:eastAsia="zh-CN"/>
        </w:rPr>
        <w:t>设计单位名称：从设计咨询单位标准化中已存在的单位中进行选择，如果没有需要从设计咨询单位标准化去添加。选择过程中可进行模糊查询锁定要选择的设计单位。</w:t>
      </w:r>
    </w:p>
    <w:p>
      <w:pPr>
        <w:numPr>
          <w:ilvl w:val="0"/>
          <w:numId w:val="25"/>
        </w:numPr>
        <w:rPr>
          <w:rFonts w:hint="default"/>
          <w:lang w:val="en-US" w:eastAsia="zh-CN"/>
        </w:rPr>
      </w:pPr>
      <w:r>
        <w:rPr>
          <w:rFonts w:hint="eastAsia" w:ascii="宋体" w:hAnsi="宋体"/>
          <w:color w:val="000000"/>
          <w:sz w:val="20"/>
          <w:szCs w:val="22"/>
          <w:lang w:val="en-US" w:eastAsia="zh-CN"/>
        </w:rPr>
        <w:t>组织机构代码、设计单位资质：根据所选择的单位名称自动带出组织机构代码、设计单位资质信息，如果设计单位资质不全需要去标准化库中去完善。</w:t>
      </w:r>
    </w:p>
    <w:p>
      <w:pPr>
        <w:numPr>
          <w:ilvl w:val="0"/>
          <w:numId w:val="25"/>
        </w:numPr>
        <w:rPr>
          <w:rFonts w:hint="default"/>
          <w:lang w:val="en-US" w:eastAsia="zh-CN"/>
        </w:rPr>
      </w:pPr>
      <w:r>
        <w:rPr>
          <w:rFonts w:hint="eastAsia"/>
          <w:lang w:val="en-US" w:eastAsia="zh-CN"/>
        </w:rPr>
        <w:t>设计单位负责人、设计单位负责人电话手动输入。</w:t>
      </w:r>
    </w:p>
    <w:p>
      <w:pPr>
        <w:numPr>
          <w:ilvl w:val="0"/>
          <w:numId w:val="25"/>
        </w:numPr>
        <w:rPr>
          <w:rFonts w:hint="eastAsia"/>
          <w:lang w:val="en-US" w:eastAsia="zh-CN"/>
        </w:rPr>
      </w:pPr>
      <w:r>
        <w:rPr>
          <w:rFonts w:hint="eastAsia"/>
          <w:lang w:val="en-US" w:eastAsia="zh-CN"/>
        </w:rPr>
        <w:t>评价等级下拉选择</w:t>
      </w:r>
      <w:r>
        <w:rPr>
          <w:rFonts w:hint="eastAsia" w:ascii="宋体" w:hAnsi="宋体"/>
          <w:color w:val="000000"/>
          <w:sz w:val="20"/>
          <w:lang w:val="en-US" w:eastAsia="zh-CN"/>
        </w:rPr>
        <w:t>AA（优秀）、A（良好）、B（合格）、C（考察）、D（禁止）</w:t>
      </w:r>
    </w:p>
    <w:p>
      <w:pPr>
        <w:numPr>
          <w:ilvl w:val="0"/>
          <w:numId w:val="22"/>
        </w:numPr>
        <w:rPr>
          <w:rFonts w:hint="default"/>
          <w:lang w:val="en-US" w:eastAsia="zh-CN"/>
        </w:rPr>
      </w:pPr>
      <w:r>
        <w:rPr>
          <w:rFonts w:hint="eastAsia"/>
          <w:lang w:val="en-US" w:eastAsia="zh-CN"/>
        </w:rPr>
        <w:t>设计单位统计查询</w:t>
      </w:r>
    </w:p>
    <w:p>
      <w:pPr>
        <w:numPr>
          <w:ilvl w:val="0"/>
          <w:numId w:val="0"/>
        </w:numPr>
      </w:pPr>
      <w:r>
        <w:drawing>
          <wp:inline distT="0" distB="0" distL="114300" distR="114300">
            <wp:extent cx="6243320" cy="2750820"/>
            <wp:effectExtent l="0" t="0" r="5080" b="508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28"/>
                    <a:stretch>
                      <a:fillRect/>
                    </a:stretch>
                  </pic:blipFill>
                  <pic:spPr>
                    <a:xfrm>
                      <a:off x="0" y="0"/>
                      <a:ext cx="6243320" cy="2750820"/>
                    </a:xfrm>
                    <a:prstGeom prst="rect">
                      <a:avLst/>
                    </a:prstGeom>
                    <a:noFill/>
                    <a:ln>
                      <a:noFill/>
                    </a:ln>
                  </pic:spPr>
                </pic:pic>
              </a:graphicData>
            </a:graphic>
          </wp:inline>
        </w:drawing>
      </w:r>
    </w:p>
    <w:p>
      <w:pPr>
        <w:numPr>
          <w:ilvl w:val="0"/>
          <w:numId w:val="26"/>
        </w:numPr>
        <w:rPr>
          <w:rFonts w:hint="eastAsia"/>
          <w:lang w:val="en-US" w:eastAsia="zh-CN"/>
        </w:rPr>
      </w:pPr>
      <w:r>
        <w:rPr>
          <w:rFonts w:hint="eastAsia"/>
          <w:lang w:val="en-US" w:eastAsia="zh-CN"/>
        </w:rPr>
        <w:t>设计单位统计查询：统计已进行评价等级的所有项目所有阶段所有设计单位。本模块可通过给指定人员权限授权哪些人有权限查看，默认新建用户没有本模块权限。</w:t>
      </w:r>
    </w:p>
    <w:p>
      <w:pPr>
        <w:numPr>
          <w:ilvl w:val="0"/>
          <w:numId w:val="26"/>
        </w:numPr>
        <w:rPr>
          <w:rFonts w:hint="eastAsia"/>
          <w:lang w:val="en-US" w:eastAsia="zh-CN"/>
        </w:rPr>
      </w:pPr>
      <w:r>
        <w:rPr>
          <w:rFonts w:hint="eastAsia"/>
          <w:lang w:val="en-US" w:eastAsia="zh-CN"/>
        </w:rPr>
        <w:t>设计单位统计查询结果可导出为excel电子表格。</w:t>
      </w:r>
    </w:p>
    <w:p>
      <w:pPr>
        <w:pStyle w:val="3"/>
      </w:pPr>
      <w:r>
        <w:rPr>
          <w:rFonts w:hint="eastAsia"/>
        </w:rPr>
        <w:t>咨询单位管理</w:t>
      </w:r>
    </w:p>
    <w:p>
      <w:pPr>
        <w:pStyle w:val="4"/>
      </w:pPr>
      <w:r>
        <w:rPr>
          <w:rFonts w:hint="eastAsia"/>
        </w:rPr>
        <w:t>界面原型</w:t>
      </w:r>
    </w:p>
    <w:p>
      <w:pPr>
        <w:ind w:firstLine="420"/>
        <w:rPr>
          <w:rFonts w:hint="eastAsia"/>
          <w:lang w:val="en-US" w:eastAsia="zh-CN"/>
        </w:rPr>
      </w:pPr>
      <w:r>
        <w:rPr>
          <w:rFonts w:hint="eastAsia"/>
          <w:lang w:val="en-US" w:eastAsia="zh-CN"/>
        </w:rPr>
        <w:t>项目总列表页面</w:t>
      </w:r>
    </w:p>
    <w:p>
      <w:pPr>
        <w:ind w:firstLine="420"/>
      </w:pPr>
      <w:r>
        <w:drawing>
          <wp:inline distT="0" distB="0" distL="114300" distR="114300">
            <wp:extent cx="6243955" cy="2656840"/>
            <wp:effectExtent l="0" t="0" r="4445" b="1016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29"/>
                    <a:stretch>
                      <a:fillRect/>
                    </a:stretch>
                  </pic:blipFill>
                  <pic:spPr>
                    <a:xfrm>
                      <a:off x="0" y="0"/>
                      <a:ext cx="6243955" cy="265684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详细信息列表页面</w:t>
      </w:r>
    </w:p>
    <w:p>
      <w:pPr>
        <w:ind w:firstLine="420"/>
      </w:pPr>
      <w:r>
        <w:drawing>
          <wp:inline distT="0" distB="0" distL="114300" distR="114300">
            <wp:extent cx="6239510" cy="2699385"/>
            <wp:effectExtent l="0" t="0" r="8890" b="571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30"/>
                    <a:stretch>
                      <a:fillRect/>
                    </a:stretch>
                  </pic:blipFill>
                  <pic:spPr>
                    <a:xfrm>
                      <a:off x="0" y="0"/>
                      <a:ext cx="6239510" cy="269938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编辑页面</w:t>
      </w:r>
    </w:p>
    <w:p>
      <w:pPr>
        <w:ind w:firstLine="420"/>
        <w:rPr>
          <w:rFonts w:hint="default"/>
          <w:lang w:val="en-US" w:eastAsia="zh-CN"/>
        </w:rPr>
      </w:pPr>
      <w:r>
        <w:drawing>
          <wp:inline distT="0" distB="0" distL="114300" distR="114300">
            <wp:extent cx="5276850" cy="5873750"/>
            <wp:effectExtent l="0" t="0" r="6350" b="635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1"/>
                    <a:stretch>
                      <a:fillRect/>
                    </a:stretch>
                  </pic:blipFill>
                  <pic:spPr>
                    <a:xfrm>
                      <a:off x="0" y="0"/>
                      <a:ext cx="5276850" cy="5873750"/>
                    </a:xfrm>
                    <a:prstGeom prst="rect">
                      <a:avLst/>
                    </a:prstGeom>
                    <a:noFill/>
                    <a:ln>
                      <a:noFill/>
                    </a:ln>
                  </pic:spPr>
                </pic:pic>
              </a:graphicData>
            </a:graphic>
          </wp:inline>
        </w:drawing>
      </w:r>
    </w:p>
    <w:p>
      <w:pPr>
        <w:ind w:left="0" w:leftChars="0" w:firstLine="0" w:firstLineChars="0"/>
      </w:pPr>
    </w:p>
    <w:p>
      <w:pPr>
        <w:ind w:firstLine="420"/>
      </w:pPr>
    </w:p>
    <w:p>
      <w:pPr>
        <w:pStyle w:val="4"/>
      </w:pPr>
      <w:r>
        <w:rPr>
          <w:rFonts w:hint="eastAsia"/>
          <w:lang w:val="en-US" w:eastAsia="zh-CN"/>
        </w:rPr>
        <w:t>业务规则</w:t>
      </w:r>
    </w:p>
    <w:p>
      <w:pPr>
        <w:pStyle w:val="5"/>
        <w:bidi w:val="0"/>
      </w:pPr>
      <w:r>
        <w:rPr>
          <w:rFonts w:hint="eastAsia"/>
        </w:rPr>
        <w:t>属性说明</w:t>
      </w:r>
    </w:p>
    <w:tbl>
      <w:tblPr>
        <w:tblStyle w:val="6"/>
        <w:tblW w:w="10056" w:type="dxa"/>
        <w:tblInd w:w="0" w:type="dxa"/>
        <w:tblLayout w:type="fixed"/>
        <w:tblCellMar>
          <w:top w:w="0" w:type="dxa"/>
          <w:left w:w="108" w:type="dxa"/>
          <w:bottom w:w="0" w:type="dxa"/>
          <w:right w:w="108" w:type="dxa"/>
        </w:tblCellMar>
      </w:tblPr>
      <w:tblGrid>
        <w:gridCol w:w="631"/>
        <w:gridCol w:w="1396"/>
        <w:gridCol w:w="742"/>
        <w:gridCol w:w="713"/>
        <w:gridCol w:w="743"/>
        <w:gridCol w:w="5831"/>
      </w:tblGrid>
      <w:tr>
        <w:tblPrEx>
          <w:tblLayout w:type="fixed"/>
          <w:tblCellMar>
            <w:top w:w="0" w:type="dxa"/>
            <w:left w:w="108" w:type="dxa"/>
            <w:bottom w:w="0" w:type="dxa"/>
            <w:right w:w="108" w:type="dxa"/>
          </w:tblCellMar>
        </w:tblPrEx>
        <w:trPr>
          <w:trHeight w:val="527" w:hRule="atLeast"/>
          <w:tblHeader/>
        </w:trPr>
        <w:tc>
          <w:tcPr>
            <w:tcW w:w="63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ascii="宋体" w:hAnsi="宋体" w:cs="宋体"/>
                <w:b/>
                <w:bCs w:val="0"/>
                <w:color w:val="000000"/>
                <w:kern w:val="0"/>
                <w:sz w:val="21"/>
                <w:szCs w:val="21"/>
              </w:rPr>
              <w:t>编号</w:t>
            </w:r>
          </w:p>
        </w:tc>
        <w:tc>
          <w:tcPr>
            <w:tcW w:w="139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hint="eastAsia" w:ascii="宋体" w:hAnsi="宋体" w:cs="宋体"/>
                <w:b/>
                <w:bCs w:val="0"/>
                <w:color w:val="000000"/>
                <w:kern w:val="0"/>
                <w:sz w:val="21"/>
                <w:szCs w:val="21"/>
              </w:rPr>
              <w:t>字段名称</w:t>
            </w:r>
          </w:p>
        </w:tc>
        <w:tc>
          <w:tcPr>
            <w:tcW w:w="742"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ascii="宋体" w:hAnsi="宋体" w:cs="宋体"/>
                <w:b/>
                <w:bCs w:val="0"/>
                <w:color w:val="000000"/>
                <w:kern w:val="0"/>
                <w:sz w:val="21"/>
                <w:szCs w:val="21"/>
              </w:rPr>
              <w:t>数据</w:t>
            </w:r>
            <w:r>
              <w:rPr>
                <w:rFonts w:hint="eastAsia" w:ascii="宋体" w:hAnsi="宋体" w:cs="宋体"/>
                <w:b/>
                <w:bCs w:val="0"/>
                <w:color w:val="000000"/>
                <w:kern w:val="0"/>
                <w:sz w:val="21"/>
                <w:szCs w:val="21"/>
              </w:rPr>
              <w:t>类型</w:t>
            </w:r>
          </w:p>
        </w:tc>
        <w:tc>
          <w:tcPr>
            <w:tcW w:w="71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ascii="宋体" w:hAnsi="宋体" w:cs="宋体"/>
                <w:b/>
                <w:bCs w:val="0"/>
                <w:color w:val="000000"/>
                <w:kern w:val="0"/>
                <w:sz w:val="21"/>
                <w:szCs w:val="21"/>
              </w:rPr>
              <w:t>字段长度</w:t>
            </w:r>
          </w:p>
        </w:tc>
        <w:tc>
          <w:tcPr>
            <w:tcW w:w="74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ascii="宋体" w:hAnsi="宋体" w:cs="宋体"/>
                <w:b/>
                <w:bCs w:val="0"/>
                <w:color w:val="000000"/>
                <w:kern w:val="0"/>
                <w:sz w:val="21"/>
                <w:szCs w:val="21"/>
              </w:rPr>
              <w:t>必填</w:t>
            </w:r>
          </w:p>
        </w:tc>
        <w:tc>
          <w:tcPr>
            <w:tcW w:w="583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1"/>
                <w:szCs w:val="21"/>
              </w:rPr>
            </w:pPr>
            <w:r>
              <w:rPr>
                <w:rFonts w:hint="eastAsia" w:ascii="宋体" w:hAnsi="宋体" w:cs="宋体"/>
                <w:b/>
                <w:bCs w:val="0"/>
                <w:color w:val="000000"/>
                <w:kern w:val="0"/>
                <w:sz w:val="21"/>
                <w:szCs w:val="21"/>
              </w:rPr>
              <w:t>说明（</w:t>
            </w:r>
            <w:r>
              <w:rPr>
                <w:rFonts w:hint="eastAsia" w:ascii="宋体" w:hAnsi="宋体" w:cs="宋体"/>
                <w:bCs w:val="0"/>
                <w:color w:val="000000"/>
                <w:kern w:val="0"/>
                <w:sz w:val="21"/>
                <w:szCs w:val="21"/>
              </w:rPr>
              <w:t>输入方式</w:t>
            </w:r>
            <w:r>
              <w:rPr>
                <w:rFonts w:hint="eastAsia" w:ascii="宋体" w:hAnsi="宋体" w:cs="宋体"/>
                <w:b/>
                <w:bCs w:val="0"/>
                <w:color w:val="000000"/>
                <w:kern w:val="0"/>
                <w:sz w:val="21"/>
                <w:szCs w:val="21"/>
              </w:rPr>
              <w:t>、</w:t>
            </w:r>
            <w:r>
              <w:rPr>
                <w:rFonts w:hint="eastAsia" w:ascii="宋体" w:hAnsi="宋体" w:cs="宋体"/>
                <w:bCs w:val="0"/>
                <w:color w:val="000000"/>
                <w:kern w:val="0"/>
                <w:sz w:val="21"/>
                <w:szCs w:val="21"/>
              </w:rPr>
              <w:t>数据来源</w:t>
            </w:r>
            <w:r>
              <w:rPr>
                <w:rFonts w:hint="eastAsia" w:ascii="宋体" w:hAnsi="宋体" w:cs="宋体"/>
                <w:b/>
                <w:bCs w:val="0"/>
                <w:color w:val="000000"/>
                <w:kern w:val="0"/>
                <w:sz w:val="21"/>
                <w:szCs w:val="21"/>
              </w:rPr>
              <w:t>）</w:t>
            </w:r>
          </w:p>
        </w:tc>
      </w:tr>
      <w:tr>
        <w:tblPrEx>
          <w:tblLayout w:type="fixed"/>
          <w:tblCellMar>
            <w:top w:w="0" w:type="dxa"/>
            <w:left w:w="108" w:type="dxa"/>
            <w:bottom w:w="0" w:type="dxa"/>
            <w:right w:w="108" w:type="dxa"/>
          </w:tblCellMar>
        </w:tblPrEx>
        <w:trPr>
          <w:trHeight w:val="52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ascii="宋体" w:hAnsi="宋体"/>
                <w:color w:val="000000"/>
                <w:sz w:val="21"/>
                <w:szCs w:val="21"/>
              </w:rPr>
              <w:t>1</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lang w:eastAsia="zh-CN"/>
              </w:rPr>
              <w:t>对应</w:t>
            </w:r>
            <w:r>
              <w:rPr>
                <w:rFonts w:hint="eastAsia" w:ascii="宋体" w:hAnsi="宋体"/>
                <w:color w:val="000000"/>
                <w:sz w:val="21"/>
                <w:szCs w:val="21"/>
              </w:rPr>
              <w:t>设计阶段</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下拉选择工程可研、初步设计、施工图设计</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ascii="宋体" w:hAnsi="宋体"/>
                <w:color w:val="000000"/>
                <w:sz w:val="21"/>
                <w:szCs w:val="21"/>
              </w:rPr>
              <w:t>2</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s="宋体"/>
                <w:b w:val="0"/>
                <w:bCs/>
                <w:i w:val="0"/>
                <w:color w:val="000000"/>
                <w:kern w:val="0"/>
                <w:sz w:val="21"/>
                <w:szCs w:val="21"/>
                <w:u w:val="none"/>
                <w:lang w:val="en-US" w:eastAsia="zh-CN" w:bidi="ar"/>
              </w:rPr>
              <w:t>组织机构代码</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lang w:val="en-US" w:eastAsia="zh-CN"/>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lang w:eastAsia="zh-CN"/>
              </w:rPr>
              <w:t>手工输入</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3</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单位名称</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hint="eastAsia" w:ascii="宋体" w:hAnsi="宋体" w:eastAsia="宋体"/>
                <w:color w:val="000000"/>
                <w:sz w:val="21"/>
                <w:szCs w:val="21"/>
                <w:lang w:eastAsia="zh-CN"/>
              </w:rPr>
            </w:pPr>
            <w:r>
              <w:rPr>
                <w:rFonts w:hint="eastAsia" w:ascii="宋体" w:hAnsi="宋体"/>
                <w:color w:val="000000"/>
                <w:sz w:val="20"/>
                <w:lang w:eastAsia="zh-CN"/>
              </w:rPr>
              <w:t>根据组织机构代码，自动</w:t>
            </w:r>
            <w:r>
              <w:rPr>
                <w:rFonts w:hint="eastAsia" w:ascii="宋体" w:hAnsi="宋体"/>
                <w:color w:val="000000"/>
                <w:sz w:val="20"/>
              </w:rPr>
              <w:t>从设计、咨询单位库中选择</w:t>
            </w:r>
            <w:r>
              <w:rPr>
                <w:rFonts w:hint="eastAsia" w:ascii="宋体" w:hAnsi="宋体"/>
                <w:color w:val="000000"/>
                <w:sz w:val="20"/>
                <w:lang w:eastAsia="zh-CN"/>
              </w:rPr>
              <w:t>，首次填报除外，许手工输入</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4</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选定方式</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下拉选择实施机构选定、项目公司（总承包部）选定外部、内部咨询、其它</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5</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工作内容</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100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手工输入</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6</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资质等级</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根据选择的单位名称自动带出</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7</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预估成效（万元）</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数值</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lang w:eastAsia="zh-CN"/>
              </w:rPr>
              <w:t>手工输入</w:t>
            </w:r>
          </w:p>
        </w:tc>
      </w:tr>
      <w:tr>
        <w:tblPrEx>
          <w:tblLayout w:type="fixed"/>
          <w:tblCellMar>
            <w:top w:w="0" w:type="dxa"/>
            <w:left w:w="108" w:type="dxa"/>
            <w:bottom w:w="0" w:type="dxa"/>
            <w:right w:w="108" w:type="dxa"/>
          </w:tblCellMar>
        </w:tblPrEx>
        <w:trPr>
          <w:trHeight w:val="37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8</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咨询费（万元）</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数值</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lang w:eastAsia="zh-CN"/>
              </w:rPr>
              <w:t>手工输入</w:t>
            </w:r>
          </w:p>
        </w:tc>
      </w:tr>
      <w:tr>
        <w:tblPrEx>
          <w:tblLayout w:type="fixed"/>
          <w:tblCellMar>
            <w:top w:w="0" w:type="dxa"/>
            <w:left w:w="108" w:type="dxa"/>
            <w:bottom w:w="0" w:type="dxa"/>
            <w:right w:w="108" w:type="dxa"/>
          </w:tblCellMar>
        </w:tblPrEx>
        <w:trPr>
          <w:trHeight w:val="40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9</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sz w:val="21"/>
                <w:szCs w:val="21"/>
              </w:rPr>
              <w:t>咨询单位项目负责人</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手工输入</w:t>
            </w:r>
          </w:p>
        </w:tc>
      </w:tr>
      <w:tr>
        <w:tblPrEx>
          <w:tblLayout w:type="fixed"/>
          <w:tblCellMar>
            <w:top w:w="0" w:type="dxa"/>
            <w:left w:w="108" w:type="dxa"/>
            <w:bottom w:w="0" w:type="dxa"/>
            <w:right w:w="108" w:type="dxa"/>
          </w:tblCellMar>
        </w:tblPrEx>
        <w:trPr>
          <w:trHeight w:val="40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10</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sz w:val="21"/>
                <w:szCs w:val="21"/>
              </w:rPr>
              <w:t>咨询负责人电话</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数值</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20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rPr>
              <w:t>手工输入</w:t>
            </w:r>
          </w:p>
        </w:tc>
      </w:tr>
      <w:tr>
        <w:tblPrEx>
          <w:tblLayout w:type="fixed"/>
          <w:tblCellMar>
            <w:top w:w="0" w:type="dxa"/>
            <w:left w:w="108" w:type="dxa"/>
            <w:bottom w:w="0" w:type="dxa"/>
            <w:right w:w="108" w:type="dxa"/>
          </w:tblCellMar>
        </w:tblPrEx>
        <w:trPr>
          <w:trHeight w:val="405" w:hRule="atLeast"/>
        </w:trPr>
        <w:tc>
          <w:tcPr>
            <w:tcW w:w="6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rPr>
              <w:t>11</w:t>
            </w:r>
          </w:p>
        </w:tc>
        <w:tc>
          <w:tcPr>
            <w:tcW w:w="139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sz w:val="21"/>
                <w:szCs w:val="21"/>
                <w:lang w:val="en-US" w:eastAsia="zh-CN"/>
              </w:rPr>
              <w:t>评价</w:t>
            </w:r>
          </w:p>
        </w:tc>
        <w:tc>
          <w:tcPr>
            <w:tcW w:w="742"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lang w:val="en-US" w:eastAsia="zh-CN"/>
              </w:rPr>
              <w:t>文本</w:t>
            </w:r>
          </w:p>
        </w:tc>
        <w:tc>
          <w:tcPr>
            <w:tcW w:w="71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r>
              <w:rPr>
                <w:rFonts w:hint="eastAsia" w:ascii="宋体" w:hAnsi="宋体"/>
                <w:color w:val="000000"/>
                <w:sz w:val="21"/>
                <w:szCs w:val="21"/>
                <w:lang w:val="en-US" w:eastAsia="zh-CN"/>
              </w:rPr>
              <w:t>10</w:t>
            </w:r>
          </w:p>
        </w:tc>
        <w:tc>
          <w:tcPr>
            <w:tcW w:w="74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1"/>
                <w:szCs w:val="21"/>
              </w:rPr>
            </w:pPr>
          </w:p>
        </w:tc>
        <w:tc>
          <w:tcPr>
            <w:tcW w:w="583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1"/>
                <w:szCs w:val="21"/>
              </w:rPr>
            </w:pPr>
            <w:r>
              <w:rPr>
                <w:rFonts w:hint="eastAsia" w:ascii="宋体" w:hAnsi="宋体"/>
                <w:color w:val="000000"/>
                <w:sz w:val="21"/>
                <w:szCs w:val="21"/>
                <w:lang w:val="en-US" w:eastAsia="zh-CN"/>
              </w:rPr>
              <w:t>下拉选择AA、A、B、C、D</w:t>
            </w:r>
          </w:p>
        </w:tc>
      </w:tr>
    </w:tbl>
    <w:p>
      <w:pPr>
        <w:pStyle w:val="5"/>
        <w:bidi w:val="0"/>
      </w:pPr>
      <w:r>
        <w:rPr>
          <w:rFonts w:hint="eastAsia"/>
          <w:lang w:val="en-US" w:eastAsia="zh-CN"/>
        </w:rPr>
        <w:t>规则说明</w:t>
      </w:r>
    </w:p>
    <w:p>
      <w:pPr>
        <w:numPr>
          <w:ilvl w:val="0"/>
          <w:numId w:val="27"/>
        </w:numPr>
        <w:rPr>
          <w:rFonts w:hint="eastAsia"/>
          <w:lang w:val="en-US" w:eastAsia="zh-CN"/>
        </w:rPr>
      </w:pPr>
      <w:r>
        <w:rPr>
          <w:rFonts w:hint="eastAsia"/>
          <w:lang w:val="en-US" w:eastAsia="zh-CN"/>
        </w:rPr>
        <w:t>项目总列表页面</w:t>
      </w:r>
    </w:p>
    <w:p>
      <w:pPr>
        <w:numPr>
          <w:ilvl w:val="0"/>
          <w:numId w:val="0"/>
        </w:numPr>
      </w:pPr>
      <w:r>
        <w:drawing>
          <wp:inline distT="0" distB="0" distL="114300" distR="114300">
            <wp:extent cx="6243955" cy="2656840"/>
            <wp:effectExtent l="0" t="0" r="4445" b="1016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29"/>
                    <a:stretch>
                      <a:fillRect/>
                    </a:stretch>
                  </pic:blipFill>
                  <pic:spPr>
                    <a:xfrm>
                      <a:off x="0" y="0"/>
                      <a:ext cx="6243955" cy="2656840"/>
                    </a:xfrm>
                    <a:prstGeom prst="rect">
                      <a:avLst/>
                    </a:prstGeom>
                    <a:noFill/>
                    <a:ln>
                      <a:noFill/>
                    </a:ln>
                  </pic:spPr>
                </pic:pic>
              </a:graphicData>
            </a:graphic>
          </wp:inline>
        </w:drawing>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根据项目列表中的数据情况显示项目录入数据情况，按子项目录入的按子项目列出。</w:t>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工程可研阶段：工可阶段的阶段预估成效累加详细信息列表中工可阶</w:t>
      </w:r>
      <w:r>
        <w:rPr>
          <w:rFonts w:hint="eastAsia"/>
          <w:szCs w:val="22"/>
          <w:lang w:val="en-US" w:eastAsia="zh-CN"/>
        </w:rPr>
        <w:t>段的“预估成效”，咨询费</w:t>
      </w:r>
      <w:r>
        <w:rPr>
          <w:rFonts w:hint="eastAsia"/>
          <w:lang w:val="en-US" w:eastAsia="zh-CN"/>
        </w:rPr>
        <w:t>累加详细列表中工可阶段各咨询单位的咨询费。</w:t>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初步设计阶段：初步设计阶段的预估成效累加详细信息列表中初步设计阶</w:t>
      </w:r>
      <w:r>
        <w:rPr>
          <w:rFonts w:hint="eastAsia"/>
          <w:szCs w:val="22"/>
          <w:lang w:val="en-US" w:eastAsia="zh-CN"/>
        </w:rPr>
        <w:t>段的“预估成效”</w:t>
      </w:r>
      <w:r>
        <w:rPr>
          <w:rFonts w:hint="eastAsia"/>
          <w:lang w:val="en-US" w:eastAsia="zh-CN"/>
        </w:rPr>
        <w:t>，咨询费累加详细列表中初步设计阶段各设计咨询的咨询费。</w:t>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施工图设计阶段：施工图设计阶段的预估成效累加详细信息列表中施工图设计阶</w:t>
      </w:r>
      <w:r>
        <w:rPr>
          <w:rFonts w:hint="eastAsia"/>
          <w:szCs w:val="22"/>
          <w:lang w:val="en-US" w:eastAsia="zh-CN"/>
        </w:rPr>
        <w:t>段的“预估成效”</w:t>
      </w:r>
      <w:r>
        <w:rPr>
          <w:rFonts w:hint="eastAsia"/>
          <w:lang w:val="en-US" w:eastAsia="zh-CN"/>
        </w:rPr>
        <w:t>，咨询费累加详细列表中施工图设计阶段各咨询单位的咨询费。</w:t>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新增：点击新增进入新增编辑页面</w:t>
      </w:r>
    </w:p>
    <w:p>
      <w:pPr>
        <w:keepNext w:val="0"/>
        <w:keepLines w:val="0"/>
        <w:pageBreakBefore w:val="0"/>
        <w:widowControl w:val="0"/>
        <w:numPr>
          <w:ilvl w:val="0"/>
          <w:numId w:val="28"/>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详细信息：点击详细信息进入详细信息列表</w:t>
      </w:r>
    </w:p>
    <w:p>
      <w:pPr>
        <w:numPr>
          <w:ilvl w:val="0"/>
          <w:numId w:val="27"/>
        </w:numPr>
        <w:rPr>
          <w:rFonts w:hint="default"/>
          <w:lang w:val="en-US" w:eastAsia="zh-CN"/>
        </w:rPr>
      </w:pPr>
      <w:r>
        <w:rPr>
          <w:rFonts w:hint="eastAsia"/>
          <w:lang w:val="en-US" w:eastAsia="zh-CN"/>
        </w:rPr>
        <w:t>详细信息列表</w:t>
      </w:r>
    </w:p>
    <w:p>
      <w:pPr>
        <w:numPr>
          <w:ilvl w:val="0"/>
          <w:numId w:val="0"/>
        </w:numPr>
      </w:pPr>
      <w:r>
        <w:drawing>
          <wp:inline distT="0" distB="0" distL="114300" distR="114300">
            <wp:extent cx="6239510" cy="2679065"/>
            <wp:effectExtent l="0" t="0" r="8890" b="635"/>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32"/>
                    <a:stretch>
                      <a:fillRect/>
                    </a:stretch>
                  </pic:blipFill>
                  <pic:spPr>
                    <a:xfrm>
                      <a:off x="0" y="0"/>
                      <a:ext cx="6239510" cy="2679065"/>
                    </a:xfrm>
                    <a:prstGeom prst="rect">
                      <a:avLst/>
                    </a:prstGeom>
                    <a:noFill/>
                    <a:ln>
                      <a:noFill/>
                    </a:ln>
                  </pic:spPr>
                </pic:pic>
              </a:graphicData>
            </a:graphic>
          </wp:inline>
        </w:drawing>
      </w:r>
    </w:p>
    <w:p>
      <w:pPr>
        <w:numPr>
          <w:ilvl w:val="0"/>
          <w:numId w:val="29"/>
        </w:numPr>
        <w:rPr>
          <w:rFonts w:hint="eastAsia"/>
          <w:lang w:val="en-US" w:eastAsia="zh-CN"/>
        </w:rPr>
      </w:pPr>
      <w:r>
        <w:rPr>
          <w:rFonts w:hint="eastAsia"/>
          <w:lang w:val="en-US" w:eastAsia="zh-CN"/>
        </w:rPr>
        <w:t>新增：</w:t>
      </w:r>
    </w:p>
    <w:p>
      <w:pPr>
        <w:numPr>
          <w:ilvl w:val="0"/>
          <w:numId w:val="0"/>
        </w:numPr>
        <w:rPr>
          <w:rFonts w:hint="eastAsia"/>
          <w:lang w:val="en-US" w:eastAsia="zh-CN"/>
        </w:rPr>
      </w:pPr>
      <w:r>
        <w:drawing>
          <wp:inline distT="0" distB="0" distL="114300" distR="114300">
            <wp:extent cx="5283200" cy="5899150"/>
            <wp:effectExtent l="0" t="0" r="0" b="6350"/>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33"/>
                    <a:stretch>
                      <a:fillRect/>
                    </a:stretch>
                  </pic:blipFill>
                  <pic:spPr>
                    <a:xfrm>
                      <a:off x="0" y="0"/>
                      <a:ext cx="5283200" cy="5899150"/>
                    </a:xfrm>
                    <a:prstGeom prst="rect">
                      <a:avLst/>
                    </a:prstGeom>
                    <a:noFill/>
                    <a:ln>
                      <a:noFill/>
                    </a:ln>
                  </pic:spPr>
                </pic:pic>
              </a:graphicData>
            </a:graphic>
          </wp:inline>
        </w:drawing>
      </w:r>
    </w:p>
    <w:p>
      <w:pPr>
        <w:numPr>
          <w:ilvl w:val="0"/>
          <w:numId w:val="30"/>
        </w:numPr>
        <w:rPr>
          <w:rFonts w:hint="eastAsia"/>
          <w:lang w:val="en-US" w:eastAsia="zh-CN"/>
        </w:rPr>
      </w:pPr>
      <w:r>
        <w:rPr>
          <w:rFonts w:hint="eastAsia"/>
          <w:lang w:val="en-US" w:eastAsia="zh-CN"/>
        </w:rPr>
        <w:t>项目名称：根据登录用户所属项目自动带出项目简称，如果负责多个项目下拉选择项目简称。</w:t>
      </w:r>
    </w:p>
    <w:p>
      <w:pPr>
        <w:numPr>
          <w:ilvl w:val="0"/>
          <w:numId w:val="30"/>
        </w:numPr>
        <w:rPr>
          <w:rFonts w:hint="default"/>
          <w:lang w:val="en-US" w:eastAsia="zh-CN"/>
        </w:rPr>
      </w:pPr>
      <w:r>
        <w:rPr>
          <w:rFonts w:hint="eastAsia"/>
          <w:lang w:val="en-US" w:eastAsia="zh-CN"/>
        </w:rPr>
        <w:t>子项目名称：有子项目的下拉选择项目信息中设置的子项目，没有子项目的可以为空。</w:t>
      </w:r>
    </w:p>
    <w:p>
      <w:pPr>
        <w:numPr>
          <w:ilvl w:val="0"/>
          <w:numId w:val="30"/>
        </w:numPr>
        <w:rPr>
          <w:rFonts w:hint="default"/>
          <w:lang w:val="en-US" w:eastAsia="zh-CN"/>
        </w:rPr>
      </w:pPr>
      <w:r>
        <w:rPr>
          <w:rFonts w:hint="eastAsia"/>
          <w:lang w:val="en-US" w:eastAsia="zh-CN"/>
        </w:rPr>
        <w:t>设计阶段：下拉选择工程可研、初步设计、施工图设计。</w:t>
      </w:r>
    </w:p>
    <w:p>
      <w:pPr>
        <w:numPr>
          <w:ilvl w:val="0"/>
          <w:numId w:val="30"/>
        </w:numPr>
        <w:rPr>
          <w:rFonts w:hint="default"/>
          <w:lang w:val="en-US" w:eastAsia="zh-CN"/>
        </w:rPr>
      </w:pPr>
      <w:r>
        <w:rPr>
          <w:rFonts w:hint="eastAsia"/>
          <w:lang w:val="en-US" w:eastAsia="zh-CN"/>
        </w:rPr>
        <w:t>选定方式：下拉选择</w:t>
      </w:r>
      <w:r>
        <w:rPr>
          <w:rFonts w:hint="eastAsia" w:ascii="宋体" w:hAnsi="宋体"/>
          <w:color w:val="000000"/>
          <w:sz w:val="20"/>
          <w:szCs w:val="22"/>
        </w:rPr>
        <w:t>实施机构选定、项目公司选定、联合体成员、自有资质、其它</w:t>
      </w:r>
    </w:p>
    <w:p>
      <w:pPr>
        <w:numPr>
          <w:ilvl w:val="0"/>
          <w:numId w:val="30"/>
        </w:numPr>
        <w:rPr>
          <w:rFonts w:hint="default"/>
          <w:lang w:val="en-US" w:eastAsia="zh-CN"/>
        </w:rPr>
      </w:pPr>
      <w:r>
        <w:rPr>
          <w:rFonts w:hint="eastAsia" w:ascii="宋体" w:hAnsi="宋体"/>
          <w:color w:val="000000"/>
          <w:sz w:val="20"/>
          <w:szCs w:val="22"/>
          <w:lang w:val="en-US" w:eastAsia="zh-CN"/>
        </w:rPr>
        <w:t>工作内容：手动输入大文本，预估成效、咨询费手工输入数值（保留整数）。</w:t>
      </w:r>
    </w:p>
    <w:p>
      <w:pPr>
        <w:numPr>
          <w:ilvl w:val="0"/>
          <w:numId w:val="30"/>
        </w:numPr>
        <w:rPr>
          <w:rFonts w:hint="default"/>
          <w:lang w:val="en-US" w:eastAsia="zh-CN"/>
        </w:rPr>
      </w:pPr>
      <w:r>
        <w:rPr>
          <w:rFonts w:hint="eastAsia" w:ascii="宋体" w:hAnsi="宋体"/>
          <w:color w:val="000000"/>
          <w:sz w:val="20"/>
          <w:szCs w:val="22"/>
          <w:lang w:val="en-US" w:eastAsia="zh-CN"/>
        </w:rPr>
        <w:t>咨询单位名称：从设计咨询单位标准化中已存在的单位中进行选择，如果没有需要从设计咨询单位标准化去添加。选择过程中可进行模糊查询锁定要选择的设计单位。</w:t>
      </w:r>
    </w:p>
    <w:p>
      <w:pPr>
        <w:numPr>
          <w:ilvl w:val="0"/>
          <w:numId w:val="30"/>
        </w:numPr>
        <w:rPr>
          <w:rFonts w:hint="default"/>
          <w:lang w:val="en-US" w:eastAsia="zh-CN"/>
        </w:rPr>
      </w:pPr>
      <w:r>
        <w:rPr>
          <w:rFonts w:hint="eastAsia" w:ascii="宋体" w:hAnsi="宋体"/>
          <w:color w:val="000000"/>
          <w:sz w:val="20"/>
          <w:szCs w:val="22"/>
          <w:lang w:val="en-US" w:eastAsia="zh-CN"/>
        </w:rPr>
        <w:t>组织机构代码、咨询单位资质：根据所选择的单位名称自动带出组织机构代码、咨询单位资质信息，如果咨询单位资质不全需要去标准化库中去完善。</w:t>
      </w:r>
    </w:p>
    <w:p>
      <w:pPr>
        <w:numPr>
          <w:ilvl w:val="0"/>
          <w:numId w:val="30"/>
        </w:numPr>
        <w:rPr>
          <w:rFonts w:hint="eastAsia"/>
          <w:lang w:val="en-US" w:eastAsia="zh-CN"/>
        </w:rPr>
      </w:pPr>
      <w:r>
        <w:rPr>
          <w:rFonts w:hint="eastAsia"/>
          <w:lang w:val="en-US" w:eastAsia="zh-CN"/>
        </w:rPr>
        <w:t>咨询单位负责人、咨询单位负责人电话手动输入。</w:t>
      </w:r>
    </w:p>
    <w:p>
      <w:pPr>
        <w:numPr>
          <w:ilvl w:val="0"/>
          <w:numId w:val="30"/>
        </w:numPr>
        <w:rPr>
          <w:rFonts w:hint="eastAsia"/>
          <w:lang w:val="en-US" w:eastAsia="zh-CN"/>
        </w:rPr>
      </w:pPr>
      <w:r>
        <w:rPr>
          <w:rFonts w:hint="eastAsia"/>
          <w:lang w:val="en-US" w:eastAsia="zh-CN"/>
        </w:rPr>
        <w:t>评价等级下拉选择</w:t>
      </w:r>
      <w:r>
        <w:rPr>
          <w:rFonts w:hint="eastAsia" w:ascii="宋体" w:hAnsi="宋体"/>
          <w:color w:val="000000"/>
          <w:sz w:val="20"/>
          <w:lang w:val="en-US" w:eastAsia="zh-CN"/>
        </w:rPr>
        <w:t>AA（优秀）、A（良好）、B（合格）、C（考察）、D（禁止）</w:t>
      </w:r>
    </w:p>
    <w:p>
      <w:pPr>
        <w:numPr>
          <w:ilvl w:val="0"/>
          <w:numId w:val="27"/>
        </w:numPr>
        <w:rPr>
          <w:rFonts w:hint="default"/>
          <w:lang w:val="en-US" w:eastAsia="zh-CN"/>
        </w:rPr>
      </w:pPr>
      <w:r>
        <w:rPr>
          <w:rFonts w:hint="eastAsia"/>
          <w:lang w:val="en-US" w:eastAsia="zh-CN"/>
        </w:rPr>
        <w:t>咨询单位统计查询</w:t>
      </w:r>
    </w:p>
    <w:p>
      <w:pPr>
        <w:numPr>
          <w:ilvl w:val="0"/>
          <w:numId w:val="0"/>
        </w:numPr>
      </w:pPr>
      <w:r>
        <w:drawing>
          <wp:inline distT="0" distB="0" distL="114300" distR="114300">
            <wp:extent cx="6238875" cy="2748915"/>
            <wp:effectExtent l="0" t="0" r="9525" b="698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34"/>
                    <a:stretch>
                      <a:fillRect/>
                    </a:stretch>
                  </pic:blipFill>
                  <pic:spPr>
                    <a:xfrm>
                      <a:off x="0" y="0"/>
                      <a:ext cx="6238875" cy="2748915"/>
                    </a:xfrm>
                    <a:prstGeom prst="rect">
                      <a:avLst/>
                    </a:prstGeom>
                    <a:noFill/>
                    <a:ln>
                      <a:noFill/>
                    </a:ln>
                  </pic:spPr>
                </pic:pic>
              </a:graphicData>
            </a:graphic>
          </wp:inline>
        </w:drawing>
      </w:r>
    </w:p>
    <w:p>
      <w:pPr>
        <w:numPr>
          <w:ilvl w:val="0"/>
          <w:numId w:val="31"/>
        </w:numPr>
        <w:rPr>
          <w:rFonts w:hint="eastAsia"/>
          <w:lang w:val="en-US" w:eastAsia="zh-CN"/>
        </w:rPr>
      </w:pPr>
      <w:r>
        <w:rPr>
          <w:rFonts w:hint="eastAsia"/>
          <w:lang w:val="en-US" w:eastAsia="zh-CN"/>
        </w:rPr>
        <w:t>咨询单位统计查询：统计已进行评价等级的所有项目所有阶段所有咨询单位。本模块可通过给指定人员权限授权哪些人有权限查看，默认新建用户没有本模块权限。</w:t>
      </w:r>
    </w:p>
    <w:p>
      <w:pPr>
        <w:numPr>
          <w:ilvl w:val="0"/>
          <w:numId w:val="31"/>
        </w:numPr>
        <w:rPr>
          <w:rFonts w:hint="default"/>
          <w:lang w:val="en-US" w:eastAsia="zh-CN"/>
        </w:rPr>
      </w:pPr>
      <w:r>
        <w:rPr>
          <w:rFonts w:hint="eastAsia"/>
          <w:lang w:val="en-US" w:eastAsia="zh-CN"/>
        </w:rPr>
        <w:t>咨询单位统计查询结果可导出为excel电子表格。</w:t>
      </w:r>
    </w:p>
    <w:p>
      <w:pPr>
        <w:pStyle w:val="2"/>
      </w:pPr>
      <w:r>
        <w:rPr>
          <w:rFonts w:hint="eastAsia"/>
          <w:lang w:val="en-US" w:eastAsia="zh-CN"/>
        </w:rPr>
        <w:t>设计变更</w:t>
      </w:r>
    </w:p>
    <w:p/>
    <w:p>
      <w:pPr>
        <w:pStyle w:val="3"/>
      </w:pPr>
      <w:r>
        <w:rPr>
          <w:rFonts w:hint="eastAsia"/>
          <w:lang w:eastAsia="zh-CN"/>
        </w:rPr>
        <w:t>业务</w:t>
      </w:r>
      <w:r>
        <w:rPr>
          <w:rFonts w:hint="eastAsia"/>
        </w:rPr>
        <w:t>说明</w:t>
      </w:r>
    </w:p>
    <w:p>
      <w:pPr>
        <w:keepNext w:val="0"/>
        <w:keepLines w:val="0"/>
        <w:pageBreakBefore w:val="0"/>
        <w:widowControl w:val="0"/>
        <w:numPr>
          <w:ilvl w:val="0"/>
          <w:numId w:val="32"/>
        </w:numPr>
        <w:kinsoku/>
        <w:wordWrap/>
        <w:overflowPunct/>
        <w:topLinePunct w:val="0"/>
        <w:autoSpaceDE/>
        <w:autoSpaceDN/>
        <w:bidi w:val="0"/>
        <w:adjustRightInd w:val="0"/>
        <w:snapToGrid w:val="0"/>
        <w:ind w:left="0" w:leftChars="0" w:firstLine="420" w:firstLineChars="200"/>
        <w:textAlignment w:val="auto"/>
        <w:rPr>
          <w:rFonts w:hint="eastAsia"/>
          <w:lang w:eastAsia="zh-CN"/>
        </w:rPr>
      </w:pPr>
      <w:r>
        <w:rPr>
          <w:rFonts w:hint="eastAsia"/>
          <w:szCs w:val="22"/>
        </w:rPr>
        <w:t>施工图设计变更内部管理：对政府行政管理部门已批准的施工图设计文件进行修改、完善、优化申报前，项目公司（或者EPC总承包部）与一公局集团（投资事业部设计技术部）之间应执行的管理流程。对初步设计变更内部管理按照“设计流程”管理执行。</w:t>
      </w:r>
    </w:p>
    <w:p>
      <w:pPr>
        <w:keepNext w:val="0"/>
        <w:keepLines w:val="0"/>
        <w:pageBreakBefore w:val="0"/>
        <w:widowControl w:val="0"/>
        <w:numPr>
          <w:ilvl w:val="0"/>
          <w:numId w:val="32"/>
        </w:numPr>
        <w:kinsoku/>
        <w:wordWrap/>
        <w:overflowPunct/>
        <w:topLinePunct w:val="0"/>
        <w:autoSpaceDE/>
        <w:autoSpaceDN/>
        <w:bidi w:val="0"/>
        <w:adjustRightInd w:val="0"/>
        <w:snapToGrid w:val="0"/>
        <w:ind w:left="0" w:leftChars="0" w:firstLine="420" w:firstLineChars="200"/>
        <w:textAlignment w:val="auto"/>
        <w:rPr>
          <w:rFonts w:hint="eastAsia"/>
          <w:lang w:eastAsia="zh-CN"/>
        </w:rPr>
      </w:pPr>
      <w:r>
        <w:rPr>
          <w:rFonts w:hint="eastAsia"/>
        </w:rPr>
        <w:t>根据一公局集团规定，不同的变更执行不同的内部管理流程</w:t>
      </w:r>
      <w:r>
        <w:rPr>
          <w:rFonts w:hint="eastAsia"/>
          <w:lang w:eastAsia="zh-CN"/>
        </w:rPr>
        <w:t>，如下图所示：</w:t>
      </w:r>
    </w:p>
    <w:p>
      <w:pPr>
        <w:ind w:left="0" w:leftChars="0" w:firstLine="0" w:firstLineChars="0"/>
        <w:jc w:val="center"/>
        <w:rPr>
          <w:rFonts w:hint="eastAsia"/>
          <w:lang w:eastAsia="zh-CN"/>
        </w:rPr>
      </w:pPr>
      <w:r>
        <w:rPr>
          <w:rFonts w:hint="eastAsia"/>
          <w:lang w:eastAsia="zh-CN"/>
        </w:rPr>
        <w:drawing>
          <wp:inline distT="0" distB="0" distL="114300" distR="114300">
            <wp:extent cx="5320030" cy="6756400"/>
            <wp:effectExtent l="0" t="0" r="1270" b="0"/>
            <wp:docPr id="6" name="图片 6" descr="设计变更审批流程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设计变更审批流程_01"/>
                    <pic:cNvPicPr>
                      <a:picLocks noChangeAspect="1"/>
                    </pic:cNvPicPr>
                  </pic:nvPicPr>
                  <pic:blipFill>
                    <a:blip r:embed="rId35"/>
                    <a:srcRect t="799" b="2262"/>
                    <a:stretch>
                      <a:fillRect/>
                    </a:stretch>
                  </pic:blipFill>
                  <pic:spPr>
                    <a:xfrm>
                      <a:off x="0" y="0"/>
                      <a:ext cx="5320030" cy="6756400"/>
                    </a:xfrm>
                    <a:prstGeom prst="rect">
                      <a:avLst/>
                    </a:prstGeom>
                  </pic:spPr>
                </pic:pic>
              </a:graphicData>
            </a:graphic>
          </wp:inline>
        </w:drawing>
      </w:r>
    </w:p>
    <w:p>
      <w:pPr>
        <w:ind w:left="0" w:leftChars="0" w:firstLine="0" w:firstLineChars="0"/>
        <w:jc w:val="center"/>
        <w:rPr>
          <w:rFonts w:hint="eastAsia"/>
          <w:lang w:eastAsia="zh-CN"/>
        </w:rPr>
      </w:pPr>
      <w:r>
        <w:rPr>
          <w:rFonts w:hint="eastAsia"/>
          <w:lang w:eastAsia="zh-CN"/>
        </w:rPr>
        <w:t>设计变更管控流程图</w:t>
      </w:r>
    </w:p>
    <w:p>
      <w:pPr>
        <w:pStyle w:val="3"/>
      </w:pPr>
      <w:r>
        <w:rPr>
          <w:rFonts w:hint="eastAsia"/>
        </w:rPr>
        <w:t>功能说明</w:t>
      </w:r>
    </w:p>
    <w:p>
      <w:pPr>
        <w:ind w:firstLine="420"/>
        <w:rPr>
          <w:rFonts w:hint="eastAsia" w:eastAsia="宋体"/>
          <w:lang w:val="en-US" w:eastAsia="zh-CN"/>
        </w:rPr>
      </w:pPr>
      <w:r>
        <w:rPr>
          <w:rFonts w:hint="eastAsia"/>
        </w:rPr>
        <w:t xml:space="preserve">项目设计变更由项目公司进行登记，根据不同变更规模、变更性质上报局投资事业部设计技术部进行审批。项目公司、托管公司、局集团用户可查看。 </w:t>
      </w:r>
      <w:r>
        <w:rPr>
          <w:rFonts w:hint="eastAsia"/>
          <w:lang w:val="en-US" w:eastAsia="zh-CN"/>
        </w:rPr>
        <w:t>审批流程</w:t>
      </w:r>
    </w:p>
    <w:p>
      <w:pPr>
        <w:pStyle w:val="3"/>
      </w:pPr>
      <w:r>
        <w:rPr>
          <w:rFonts w:hint="eastAsia"/>
        </w:rPr>
        <w:t>角色说明</w:t>
      </w:r>
    </w:p>
    <w:tbl>
      <w:tblPr>
        <w:tblStyle w:val="7"/>
        <w:tblW w:w="10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52"/>
        <w:gridCol w:w="3352"/>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ind w:firstLine="420"/>
            </w:pPr>
            <w:r>
              <w:rPr>
                <w:rFonts w:hint="eastAsia"/>
              </w:rPr>
              <w:t>项目公司</w:t>
            </w:r>
          </w:p>
        </w:tc>
        <w:tc>
          <w:tcPr>
            <w:tcW w:w="3352" w:type="dxa"/>
          </w:tcPr>
          <w:p>
            <w:pPr>
              <w:ind w:firstLine="420"/>
            </w:pPr>
            <w:r>
              <w:rPr>
                <w:rFonts w:hint="eastAsia"/>
              </w:rPr>
              <w:t>托管公司</w:t>
            </w:r>
          </w:p>
        </w:tc>
        <w:tc>
          <w:tcPr>
            <w:tcW w:w="3352" w:type="dxa"/>
          </w:tcPr>
          <w:p>
            <w:pPr>
              <w:ind w:firstLine="420"/>
            </w:pPr>
            <w:r>
              <w:rPr>
                <w:rFonts w:hint="eastAsia"/>
              </w:rPr>
              <w:t>局投资事业部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2" w:type="dxa"/>
          </w:tcPr>
          <w:p>
            <w:pPr>
              <w:ind w:firstLine="420"/>
            </w:pPr>
            <w:r>
              <w:rPr>
                <w:rFonts w:hint="eastAsia"/>
              </w:rPr>
              <w:t>编辑、查看</w:t>
            </w:r>
          </w:p>
        </w:tc>
        <w:tc>
          <w:tcPr>
            <w:tcW w:w="3352" w:type="dxa"/>
          </w:tcPr>
          <w:p>
            <w:pPr>
              <w:ind w:firstLine="420"/>
            </w:pPr>
            <w:r>
              <w:rPr>
                <w:rFonts w:hint="eastAsia"/>
                <w:lang w:val="en-US" w:eastAsia="zh-CN"/>
              </w:rPr>
              <w:t>审核、</w:t>
            </w:r>
            <w:r>
              <w:rPr>
                <w:rFonts w:hint="eastAsia"/>
              </w:rPr>
              <w:t>查看</w:t>
            </w:r>
          </w:p>
        </w:tc>
        <w:tc>
          <w:tcPr>
            <w:tcW w:w="3352" w:type="dxa"/>
          </w:tcPr>
          <w:p>
            <w:pPr>
              <w:ind w:firstLine="420"/>
            </w:pPr>
            <w:r>
              <w:rPr>
                <w:rFonts w:hint="eastAsia"/>
              </w:rPr>
              <w:t>审核、查看</w:t>
            </w:r>
          </w:p>
        </w:tc>
      </w:tr>
    </w:tbl>
    <w:p>
      <w:pPr>
        <w:ind w:firstLine="420"/>
      </w:pPr>
    </w:p>
    <w:p>
      <w:pPr>
        <w:pStyle w:val="3"/>
      </w:pPr>
      <w:r>
        <w:rPr>
          <w:rFonts w:hint="eastAsia"/>
        </w:rPr>
        <w:t>界面原型</w:t>
      </w:r>
    </w:p>
    <w:p>
      <w:pPr>
        <w:ind w:firstLine="420"/>
        <w:rPr>
          <w:rFonts w:hint="eastAsia"/>
          <w:lang w:val="en-US" w:eastAsia="zh-CN"/>
        </w:rPr>
      </w:pPr>
      <w:r>
        <w:rPr>
          <w:rFonts w:hint="eastAsia"/>
          <w:lang w:val="en-US" w:eastAsia="zh-CN"/>
        </w:rPr>
        <w:t>列表页面</w:t>
      </w:r>
    </w:p>
    <w:p>
      <w:pPr>
        <w:ind w:firstLine="420"/>
      </w:pPr>
      <w:r>
        <w:drawing>
          <wp:inline distT="0" distB="0" distL="114300" distR="114300">
            <wp:extent cx="6247130" cy="2623820"/>
            <wp:effectExtent l="0" t="0" r="1270" b="508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6"/>
                    <a:stretch>
                      <a:fillRect/>
                    </a:stretch>
                  </pic:blipFill>
                  <pic:spPr>
                    <a:xfrm>
                      <a:off x="0" y="0"/>
                      <a:ext cx="6247130" cy="262382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信息信息列表页面</w:t>
      </w:r>
    </w:p>
    <w:p>
      <w:pPr>
        <w:ind w:firstLine="420"/>
      </w:pPr>
      <w:r>
        <w:drawing>
          <wp:inline distT="0" distB="0" distL="114300" distR="114300">
            <wp:extent cx="6245225" cy="2682875"/>
            <wp:effectExtent l="0" t="0" r="3175"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37"/>
                    <a:stretch>
                      <a:fillRect/>
                    </a:stretch>
                  </pic:blipFill>
                  <pic:spPr>
                    <a:xfrm>
                      <a:off x="0" y="0"/>
                      <a:ext cx="6245225" cy="268287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编辑页面</w:t>
      </w:r>
    </w:p>
    <w:p>
      <w:pPr>
        <w:ind w:firstLine="420"/>
        <w:rPr>
          <w:rFonts w:hint="default"/>
          <w:lang w:val="en-US" w:eastAsia="zh-CN"/>
        </w:rPr>
      </w:pPr>
      <w:r>
        <w:drawing>
          <wp:inline distT="0" distB="0" distL="114300" distR="114300">
            <wp:extent cx="5308600" cy="5168900"/>
            <wp:effectExtent l="0" t="0" r="0" b="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38"/>
                    <a:stretch>
                      <a:fillRect/>
                    </a:stretch>
                  </pic:blipFill>
                  <pic:spPr>
                    <a:xfrm>
                      <a:off x="0" y="0"/>
                      <a:ext cx="5308600" cy="5168900"/>
                    </a:xfrm>
                    <a:prstGeom prst="rect">
                      <a:avLst/>
                    </a:prstGeom>
                    <a:noFill/>
                    <a:ln>
                      <a:noFill/>
                    </a:ln>
                  </pic:spPr>
                </pic:pic>
              </a:graphicData>
            </a:graphic>
          </wp:inline>
        </w:drawing>
      </w:r>
    </w:p>
    <w:p>
      <w:pPr>
        <w:ind w:firstLine="0" w:firstLineChars="0"/>
      </w:pPr>
    </w:p>
    <w:p>
      <w:pPr>
        <w:pStyle w:val="3"/>
      </w:pPr>
      <w:r>
        <w:rPr>
          <w:rFonts w:hint="eastAsia"/>
        </w:rPr>
        <w:t>业务规则</w:t>
      </w:r>
    </w:p>
    <w:p>
      <w:pPr>
        <w:pStyle w:val="4"/>
      </w:pPr>
      <w:r>
        <w:rPr>
          <w:rFonts w:hint="eastAsia"/>
        </w:rPr>
        <w:t>属性说明</w:t>
      </w:r>
    </w:p>
    <w:tbl>
      <w:tblPr>
        <w:tblStyle w:val="6"/>
        <w:tblW w:w="10120" w:type="dxa"/>
        <w:tblInd w:w="0" w:type="dxa"/>
        <w:tblLayout w:type="fixed"/>
        <w:tblCellMar>
          <w:top w:w="0" w:type="dxa"/>
          <w:left w:w="108" w:type="dxa"/>
          <w:bottom w:w="0" w:type="dxa"/>
          <w:right w:w="108" w:type="dxa"/>
        </w:tblCellMar>
      </w:tblPr>
      <w:tblGrid>
        <w:gridCol w:w="421"/>
        <w:gridCol w:w="1134"/>
        <w:gridCol w:w="708"/>
        <w:gridCol w:w="708"/>
        <w:gridCol w:w="426"/>
        <w:gridCol w:w="6723"/>
      </w:tblGrid>
      <w:tr>
        <w:tblPrEx>
          <w:tblLayout w:type="fixed"/>
          <w:tblCellMar>
            <w:top w:w="0" w:type="dxa"/>
            <w:left w:w="108" w:type="dxa"/>
            <w:bottom w:w="0" w:type="dxa"/>
            <w:right w:w="108" w:type="dxa"/>
          </w:tblCellMar>
        </w:tblPrEx>
        <w:trPr>
          <w:trHeight w:val="527" w:hRule="atLeast"/>
          <w:tblHeader/>
        </w:trPr>
        <w:tc>
          <w:tcPr>
            <w:tcW w:w="421"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编号</w:t>
            </w:r>
          </w:p>
        </w:tc>
        <w:tc>
          <w:tcPr>
            <w:tcW w:w="1134"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字段名称</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数据</w:t>
            </w:r>
            <w:r>
              <w:rPr>
                <w:rFonts w:hint="eastAsia" w:ascii="宋体" w:hAnsi="宋体" w:cs="宋体"/>
                <w:b/>
                <w:bCs w:val="0"/>
                <w:color w:val="000000"/>
                <w:kern w:val="0"/>
                <w:sz w:val="20"/>
              </w:rPr>
              <w:t>类型</w:t>
            </w:r>
          </w:p>
        </w:tc>
        <w:tc>
          <w:tcPr>
            <w:tcW w:w="708"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字段长度</w:t>
            </w:r>
          </w:p>
        </w:tc>
        <w:tc>
          <w:tcPr>
            <w:tcW w:w="426"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ascii="宋体" w:hAnsi="宋体" w:cs="宋体"/>
                <w:b/>
                <w:bCs w:val="0"/>
                <w:color w:val="000000"/>
                <w:kern w:val="0"/>
                <w:sz w:val="20"/>
              </w:rPr>
              <w:t>必填</w:t>
            </w:r>
          </w:p>
        </w:tc>
        <w:tc>
          <w:tcPr>
            <w:tcW w:w="6723" w:type="dxa"/>
            <w:tcBorders>
              <w:top w:val="single" w:color="000000" w:sz="4" w:space="0"/>
              <w:left w:val="single" w:color="000000" w:sz="4" w:space="0"/>
              <w:bottom w:val="single" w:color="000000" w:sz="4" w:space="0"/>
              <w:right w:val="single" w:color="000000" w:sz="4" w:space="0"/>
            </w:tcBorders>
            <w:shd w:val="solid" w:color="FABF8F" w:fill="auto"/>
            <w:vAlign w:val="center"/>
          </w:tcPr>
          <w:p>
            <w:pPr>
              <w:widowControl/>
              <w:adjustRightInd/>
              <w:snapToGrid/>
              <w:spacing w:before="0" w:after="0" w:line="240" w:lineRule="auto"/>
              <w:ind w:firstLine="0" w:firstLineChars="0"/>
              <w:jc w:val="center"/>
              <w:rPr>
                <w:rFonts w:ascii="宋体" w:hAnsi="宋体" w:cs="宋体"/>
                <w:b/>
                <w:bCs w:val="0"/>
                <w:color w:val="000000"/>
                <w:kern w:val="0"/>
                <w:sz w:val="20"/>
              </w:rPr>
            </w:pPr>
            <w:r>
              <w:rPr>
                <w:rFonts w:hint="eastAsia" w:ascii="宋体" w:hAnsi="宋体" w:cs="宋体"/>
                <w:b/>
                <w:bCs w:val="0"/>
                <w:color w:val="000000"/>
                <w:kern w:val="0"/>
                <w:sz w:val="20"/>
              </w:rPr>
              <w:t>说明（</w:t>
            </w:r>
            <w:r>
              <w:rPr>
                <w:rFonts w:hint="eastAsia" w:ascii="宋体" w:hAnsi="宋体" w:cs="宋体"/>
                <w:bCs w:val="0"/>
                <w:color w:val="000000"/>
                <w:kern w:val="0"/>
                <w:sz w:val="20"/>
              </w:rPr>
              <w:t>输入方式</w:t>
            </w:r>
            <w:r>
              <w:rPr>
                <w:rFonts w:hint="eastAsia" w:ascii="宋体" w:hAnsi="宋体" w:cs="宋体"/>
                <w:b/>
                <w:bCs w:val="0"/>
                <w:color w:val="000000"/>
                <w:kern w:val="0"/>
                <w:sz w:val="20"/>
              </w:rPr>
              <w:t>、</w:t>
            </w:r>
            <w:r>
              <w:rPr>
                <w:rFonts w:hint="eastAsia" w:ascii="宋体" w:hAnsi="宋体" w:cs="宋体"/>
                <w:bCs w:val="0"/>
                <w:color w:val="000000"/>
                <w:kern w:val="0"/>
                <w:sz w:val="20"/>
              </w:rPr>
              <w:t>数据来源</w:t>
            </w:r>
            <w:r>
              <w:rPr>
                <w:rFonts w:hint="eastAsia" w:ascii="宋体" w:hAnsi="宋体" w:cs="宋体"/>
                <w:b/>
                <w:bCs w:val="0"/>
                <w:color w:val="000000"/>
                <w:kern w:val="0"/>
                <w:sz w:val="20"/>
              </w:rPr>
              <w:t>）</w:t>
            </w:r>
          </w:p>
        </w:tc>
      </w:tr>
      <w:tr>
        <w:tblPrEx>
          <w:tblLayout w:type="fixed"/>
          <w:tblCellMar>
            <w:top w:w="0" w:type="dxa"/>
            <w:left w:w="108" w:type="dxa"/>
            <w:bottom w:w="0" w:type="dxa"/>
            <w:right w:w="108" w:type="dxa"/>
          </w:tblCellMar>
        </w:tblPrEx>
        <w:trPr>
          <w:trHeight w:val="52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1</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设计变更项名称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50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Y</w:t>
            </w: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2</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设计变更编号</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37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3</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变更等级</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下拉选择，等级划分见规则说明</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4</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变更性质</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下拉选择，主动变更、被动变更</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变更增减金额（万元）</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数字</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ascii="宋体" w:hAnsi="宋体"/>
                <w:color w:val="000000"/>
                <w:sz w:val="20"/>
              </w:rPr>
              <w:t>6</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变更时间</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日期</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日历框选择</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登记时间</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当前日期</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登记用户</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自动获取当前用户姓名</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9</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是否有动态设计机制</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下拉选择有、无</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设计内容</w:t>
            </w:r>
            <w:r>
              <w:rPr>
                <w:rFonts w:hint="eastAsia" w:ascii="宋体" w:hAnsi="宋体"/>
                <w:color w:val="000000"/>
                <w:sz w:val="20"/>
                <w:lang w:eastAsia="zh-CN"/>
              </w:rPr>
              <w:t>简要</w:t>
            </w:r>
            <w:r>
              <w:rPr>
                <w:rFonts w:hint="eastAsia" w:ascii="宋体" w:hAnsi="宋体"/>
                <w:color w:val="000000"/>
                <w:sz w:val="20"/>
              </w:rPr>
              <w:t>描述</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文本</w:t>
            </w:r>
          </w:p>
        </w:tc>
        <w:tc>
          <w:tcPr>
            <w:tcW w:w="708"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200</w:t>
            </w:r>
          </w:p>
        </w:tc>
        <w:tc>
          <w:tcPr>
            <w:tcW w:w="426"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手工输入</w:t>
            </w:r>
          </w:p>
        </w:tc>
      </w:tr>
      <w:tr>
        <w:tblPrEx>
          <w:tblLayout w:type="fixed"/>
          <w:tblCellMar>
            <w:top w:w="0" w:type="dxa"/>
            <w:left w:w="108" w:type="dxa"/>
            <w:bottom w:w="0" w:type="dxa"/>
            <w:right w:w="108" w:type="dxa"/>
          </w:tblCellMar>
        </w:tblPrEx>
        <w:trPr>
          <w:trHeight w:val="405" w:hRule="atLeast"/>
        </w:trPr>
        <w:tc>
          <w:tcPr>
            <w:tcW w:w="421" w:type="dxa"/>
            <w:tcBorders>
              <w:top w:val="single" w:color="000000" w:sz="4" w:space="0"/>
              <w:left w:val="single" w:color="000000" w:sz="4" w:space="0"/>
              <w:bottom w:val="single" w:color="000000"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11</w:t>
            </w:r>
          </w:p>
        </w:tc>
        <w:tc>
          <w:tcPr>
            <w:tcW w:w="1134"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附件</w:t>
            </w:r>
          </w:p>
        </w:tc>
        <w:tc>
          <w:tcPr>
            <w:tcW w:w="708"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r>
              <w:rPr>
                <w:rFonts w:hint="eastAsia" w:ascii="宋体" w:hAnsi="宋体"/>
                <w:color w:val="000000"/>
                <w:sz w:val="20"/>
              </w:rPr>
              <w:t>10</w:t>
            </w:r>
          </w:p>
        </w:tc>
        <w:tc>
          <w:tcPr>
            <w:tcW w:w="426"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jc w:val="center"/>
              <w:textAlignment w:val="center"/>
              <w:rPr>
                <w:rFonts w:ascii="宋体" w:hAnsi="宋体"/>
                <w:color w:val="000000"/>
                <w:sz w:val="20"/>
              </w:rPr>
            </w:pPr>
          </w:p>
        </w:tc>
        <w:tc>
          <w:tcPr>
            <w:tcW w:w="6723" w:type="dxa"/>
            <w:tcBorders>
              <w:top w:val="single" w:color="000000" w:sz="4" w:space="0"/>
              <w:left w:val="single" w:color="000000" w:sz="4" w:space="0"/>
              <w:bottom w:val="single" w:color="auto" w:sz="4" w:space="0"/>
              <w:right w:val="single" w:color="000000" w:sz="4" w:space="0"/>
            </w:tcBorders>
            <w:vAlign w:val="center"/>
          </w:tcPr>
          <w:p>
            <w:pPr>
              <w:autoSpaceDN w:val="0"/>
              <w:ind w:firstLine="0" w:firstLineChars="0"/>
              <w:textAlignment w:val="center"/>
              <w:rPr>
                <w:rFonts w:ascii="宋体" w:hAnsi="宋体"/>
                <w:color w:val="000000"/>
                <w:sz w:val="20"/>
              </w:rPr>
            </w:pPr>
            <w:r>
              <w:rPr>
                <w:rFonts w:hint="eastAsia" w:ascii="宋体" w:hAnsi="宋体"/>
                <w:color w:val="000000"/>
                <w:sz w:val="20"/>
              </w:rPr>
              <w:t>上传word\pdf等格式附件，附件可在线查看</w:t>
            </w:r>
          </w:p>
        </w:tc>
      </w:tr>
    </w:tbl>
    <w:p>
      <w:pPr>
        <w:ind w:firstLine="420"/>
      </w:pPr>
    </w:p>
    <w:p>
      <w:pPr>
        <w:pStyle w:val="4"/>
      </w:pPr>
      <w:r>
        <w:rPr>
          <w:rFonts w:hint="eastAsia"/>
        </w:rPr>
        <w:t>规则说明</w:t>
      </w:r>
    </w:p>
    <w:p>
      <w:pPr>
        <w:numPr>
          <w:ilvl w:val="0"/>
          <w:numId w:val="33"/>
        </w:numPr>
        <w:rPr>
          <w:rFonts w:hint="eastAsia"/>
          <w:lang w:val="en-US" w:eastAsia="zh-CN"/>
        </w:rPr>
      </w:pPr>
      <w:r>
        <w:rPr>
          <w:rFonts w:hint="eastAsia"/>
          <w:lang w:val="en-US" w:eastAsia="zh-CN"/>
        </w:rPr>
        <w:t>项目列表页面</w:t>
      </w:r>
    </w:p>
    <w:p>
      <w:pPr>
        <w:numPr>
          <w:ilvl w:val="0"/>
          <w:numId w:val="0"/>
        </w:numPr>
      </w:pPr>
      <w:r>
        <w:drawing>
          <wp:inline distT="0" distB="0" distL="114300" distR="114300">
            <wp:extent cx="6247130" cy="2623820"/>
            <wp:effectExtent l="0" t="0" r="1270" b="5080"/>
            <wp:docPr id="6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
                    <pic:cNvPicPr>
                      <a:picLocks noChangeAspect="1"/>
                    </pic:cNvPicPr>
                  </pic:nvPicPr>
                  <pic:blipFill>
                    <a:blip r:embed="rId36"/>
                    <a:stretch>
                      <a:fillRect/>
                    </a:stretch>
                  </pic:blipFill>
                  <pic:spPr>
                    <a:xfrm>
                      <a:off x="0" y="0"/>
                      <a:ext cx="6247130" cy="2623820"/>
                    </a:xfrm>
                    <a:prstGeom prst="rect">
                      <a:avLst/>
                    </a:prstGeom>
                    <a:noFill/>
                    <a:ln>
                      <a:noFill/>
                    </a:ln>
                  </pic:spPr>
                </pic:pic>
              </a:graphicData>
            </a:graphic>
          </wp:inline>
        </w:drawing>
      </w:r>
    </w:p>
    <w:p>
      <w:pPr>
        <w:keepNext w:val="0"/>
        <w:keepLines w:val="0"/>
        <w:pageBreakBefore w:val="0"/>
        <w:widowControl w:val="0"/>
        <w:numPr>
          <w:ilvl w:val="0"/>
          <w:numId w:val="34"/>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根据项目列表中的数据情况显示项目录入数据情况，按子项目录入的按子项目列出。</w:t>
      </w:r>
    </w:p>
    <w:p>
      <w:pPr>
        <w:keepNext w:val="0"/>
        <w:keepLines w:val="0"/>
        <w:pageBreakBefore w:val="0"/>
        <w:widowControl w:val="0"/>
        <w:numPr>
          <w:ilvl w:val="0"/>
          <w:numId w:val="34"/>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变更次数：取详细信息中的变更次数（例如详细信息列表录入了3条数据变更次数就是显示3次）</w:t>
      </w:r>
    </w:p>
    <w:p>
      <w:pPr>
        <w:keepNext w:val="0"/>
        <w:keepLines w:val="0"/>
        <w:pageBreakBefore w:val="0"/>
        <w:widowControl w:val="0"/>
        <w:numPr>
          <w:ilvl w:val="0"/>
          <w:numId w:val="34"/>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变更总金额：累加详细列表中的变更金额。</w:t>
      </w:r>
    </w:p>
    <w:p>
      <w:pPr>
        <w:keepNext w:val="0"/>
        <w:keepLines w:val="0"/>
        <w:pageBreakBefore w:val="0"/>
        <w:widowControl w:val="0"/>
        <w:numPr>
          <w:ilvl w:val="0"/>
          <w:numId w:val="34"/>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新增：点击新增进入新增编辑页面</w:t>
      </w:r>
    </w:p>
    <w:p>
      <w:pPr>
        <w:keepNext w:val="0"/>
        <w:keepLines w:val="0"/>
        <w:pageBreakBefore w:val="0"/>
        <w:widowControl w:val="0"/>
        <w:numPr>
          <w:ilvl w:val="0"/>
          <w:numId w:val="34"/>
        </w:numPr>
        <w:kinsoku/>
        <w:wordWrap/>
        <w:overflowPunct/>
        <w:topLinePunct w:val="0"/>
        <w:autoSpaceDE/>
        <w:autoSpaceDN/>
        <w:bidi w:val="0"/>
        <w:adjustRightInd w:val="0"/>
        <w:snapToGrid w:val="0"/>
        <w:textAlignment w:val="auto"/>
        <w:rPr>
          <w:rFonts w:hint="eastAsia" w:eastAsia="宋体"/>
          <w:lang w:val="en-US" w:eastAsia="zh-CN"/>
        </w:rPr>
      </w:pPr>
      <w:r>
        <w:rPr>
          <w:rFonts w:hint="eastAsia"/>
          <w:lang w:val="en-US" w:eastAsia="zh-CN"/>
        </w:rPr>
        <w:t>详细信息：点击详细信息进入详细信息列表</w:t>
      </w:r>
    </w:p>
    <w:p>
      <w:pPr>
        <w:numPr>
          <w:ilvl w:val="0"/>
          <w:numId w:val="33"/>
        </w:numPr>
        <w:rPr>
          <w:rFonts w:hint="default"/>
          <w:lang w:val="en-US" w:eastAsia="zh-CN"/>
        </w:rPr>
      </w:pPr>
      <w:r>
        <w:rPr>
          <w:rFonts w:hint="eastAsia"/>
          <w:lang w:val="en-US" w:eastAsia="zh-CN"/>
        </w:rPr>
        <w:t>详细信息列表页面</w:t>
      </w:r>
    </w:p>
    <w:p>
      <w:pPr>
        <w:numPr>
          <w:ilvl w:val="0"/>
          <w:numId w:val="0"/>
        </w:numPr>
      </w:pPr>
      <w:r>
        <w:drawing>
          <wp:inline distT="0" distB="0" distL="114300" distR="114300">
            <wp:extent cx="6245225" cy="2682875"/>
            <wp:effectExtent l="0" t="0" r="3175" b="9525"/>
            <wp:docPr id="6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6"/>
                    <pic:cNvPicPr>
                      <a:picLocks noChangeAspect="1"/>
                    </pic:cNvPicPr>
                  </pic:nvPicPr>
                  <pic:blipFill>
                    <a:blip r:embed="rId37"/>
                    <a:stretch>
                      <a:fillRect/>
                    </a:stretch>
                  </pic:blipFill>
                  <pic:spPr>
                    <a:xfrm>
                      <a:off x="0" y="0"/>
                      <a:ext cx="6245225" cy="2682875"/>
                    </a:xfrm>
                    <a:prstGeom prst="rect">
                      <a:avLst/>
                    </a:prstGeom>
                    <a:noFill/>
                    <a:ln>
                      <a:noFill/>
                    </a:ln>
                  </pic:spPr>
                </pic:pic>
              </a:graphicData>
            </a:graphic>
          </wp:inline>
        </w:drawing>
      </w:r>
    </w:p>
    <w:p>
      <w:pPr>
        <w:numPr>
          <w:ilvl w:val="0"/>
          <w:numId w:val="35"/>
        </w:numPr>
        <w:rPr>
          <w:rFonts w:hint="eastAsia"/>
          <w:lang w:val="en-US" w:eastAsia="zh-CN"/>
        </w:rPr>
      </w:pPr>
      <w:r>
        <w:rPr>
          <w:rFonts w:hint="eastAsia"/>
          <w:lang w:val="en-US" w:eastAsia="zh-CN"/>
        </w:rPr>
        <w:t>详细信息列表页面按新增数据逐条显示。</w:t>
      </w:r>
    </w:p>
    <w:p>
      <w:pPr>
        <w:numPr>
          <w:ilvl w:val="0"/>
          <w:numId w:val="35"/>
        </w:numPr>
        <w:rPr>
          <w:rFonts w:hint="default"/>
          <w:lang w:val="en-US" w:eastAsia="zh-CN"/>
        </w:rPr>
      </w:pPr>
      <w:r>
        <w:rPr>
          <w:rFonts w:hint="eastAsia"/>
          <w:lang w:val="en-US" w:eastAsia="zh-CN"/>
        </w:rPr>
        <w:t>新增：点击新增进入新增编辑页面</w:t>
      </w:r>
    </w:p>
    <w:p>
      <w:pPr>
        <w:numPr>
          <w:ilvl w:val="0"/>
          <w:numId w:val="0"/>
        </w:numPr>
      </w:pPr>
      <w:r>
        <w:drawing>
          <wp:inline distT="0" distB="0" distL="114300" distR="114300">
            <wp:extent cx="5308600" cy="5168900"/>
            <wp:effectExtent l="0" t="0" r="0" b="0"/>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38"/>
                    <a:stretch>
                      <a:fillRect/>
                    </a:stretch>
                  </pic:blipFill>
                  <pic:spPr>
                    <a:xfrm>
                      <a:off x="0" y="0"/>
                      <a:ext cx="5308600" cy="5168900"/>
                    </a:xfrm>
                    <a:prstGeom prst="rect">
                      <a:avLst/>
                    </a:prstGeom>
                    <a:noFill/>
                    <a:ln>
                      <a:noFill/>
                    </a:ln>
                  </pic:spPr>
                </pic:pic>
              </a:graphicData>
            </a:graphic>
          </wp:inline>
        </w:drawing>
      </w:r>
    </w:p>
    <w:p>
      <w:pPr>
        <w:numPr>
          <w:ilvl w:val="0"/>
          <w:numId w:val="36"/>
        </w:numPr>
        <w:rPr>
          <w:rFonts w:hint="eastAsia"/>
          <w:lang w:val="en-US" w:eastAsia="zh-CN"/>
        </w:rPr>
      </w:pPr>
      <w:r>
        <w:rPr>
          <w:rFonts w:hint="eastAsia"/>
          <w:lang w:val="en-US" w:eastAsia="zh-CN"/>
        </w:rPr>
        <w:t>项目名称：根据登录用户所属项目自动带出项目简称，如果负责多个项目下拉选择项目简称。</w:t>
      </w:r>
    </w:p>
    <w:p>
      <w:pPr>
        <w:numPr>
          <w:ilvl w:val="0"/>
          <w:numId w:val="36"/>
        </w:numPr>
        <w:rPr>
          <w:rFonts w:hint="default"/>
          <w:szCs w:val="22"/>
          <w:lang w:val="en-US" w:eastAsia="zh-CN"/>
        </w:rPr>
      </w:pPr>
      <w:r>
        <w:rPr>
          <w:rFonts w:hint="eastAsia"/>
          <w:lang w:val="en-US" w:eastAsia="zh-CN"/>
        </w:rPr>
        <w:t>子项目名称：有子项目的下拉选择项目信息中设置的子项目，没有子项目的可以为空。</w:t>
      </w:r>
    </w:p>
    <w:p>
      <w:pPr>
        <w:numPr>
          <w:ilvl w:val="0"/>
          <w:numId w:val="36"/>
        </w:numPr>
        <w:rPr>
          <w:rFonts w:hint="default"/>
          <w:lang w:val="en-US" w:eastAsia="zh-CN"/>
        </w:rPr>
      </w:pPr>
      <w:r>
        <w:rPr>
          <w:rFonts w:hint="eastAsia"/>
          <w:lang w:val="en-US" w:eastAsia="zh-CN"/>
        </w:rPr>
        <w:t>变更等级：下拉选择</w:t>
      </w:r>
      <w:r>
        <w:rPr>
          <w:rFonts w:hint="default"/>
          <w:szCs w:val="22"/>
          <w:lang w:val="en-US" w:eastAsia="zh-CN"/>
        </w:rPr>
        <w:t>A 重大变更（行业规定）或增减500万元以上的变更</w:t>
      </w:r>
      <w:r>
        <w:rPr>
          <w:rFonts w:hint="eastAsia"/>
          <w:szCs w:val="22"/>
          <w:lang w:val="en-US" w:eastAsia="zh-CN"/>
        </w:rPr>
        <w:t>、</w:t>
      </w:r>
      <w:r>
        <w:rPr>
          <w:rFonts w:hint="default"/>
          <w:szCs w:val="22"/>
          <w:lang w:val="en-US" w:eastAsia="zh-CN"/>
        </w:rPr>
        <w:t>B 较大变更（行业规定）或增减200万元～500万元的变更</w:t>
      </w:r>
      <w:r>
        <w:rPr>
          <w:rFonts w:hint="eastAsia"/>
          <w:szCs w:val="22"/>
          <w:lang w:val="en-US" w:eastAsia="zh-CN"/>
        </w:rPr>
        <w:t>、</w:t>
      </w:r>
      <w:r>
        <w:rPr>
          <w:rFonts w:hint="default"/>
          <w:szCs w:val="22"/>
          <w:lang w:val="en-US" w:eastAsia="zh-CN"/>
        </w:rPr>
        <w:t>C1 增减80万元～200万元的主动变更</w:t>
      </w:r>
      <w:r>
        <w:rPr>
          <w:rFonts w:hint="eastAsia"/>
          <w:szCs w:val="22"/>
          <w:lang w:val="en-US" w:eastAsia="zh-CN"/>
        </w:rPr>
        <w:t>、</w:t>
      </w:r>
      <w:r>
        <w:rPr>
          <w:rFonts w:hint="default"/>
          <w:szCs w:val="22"/>
          <w:lang w:val="en-US" w:eastAsia="zh-CN"/>
        </w:rPr>
        <w:t>C2 增减80万元～200万元的被动变更</w:t>
      </w:r>
      <w:r>
        <w:rPr>
          <w:rFonts w:hint="eastAsia"/>
          <w:szCs w:val="22"/>
          <w:lang w:val="en-US" w:eastAsia="zh-CN"/>
        </w:rPr>
        <w:t>、</w:t>
      </w:r>
      <w:r>
        <w:rPr>
          <w:rFonts w:hint="default"/>
          <w:szCs w:val="22"/>
          <w:lang w:val="en-US" w:eastAsia="zh-CN"/>
        </w:rPr>
        <w:t>D1 增减30万元～80万元的主动变更</w:t>
      </w:r>
      <w:r>
        <w:rPr>
          <w:rFonts w:hint="eastAsia"/>
          <w:szCs w:val="22"/>
          <w:lang w:val="en-US" w:eastAsia="zh-CN"/>
        </w:rPr>
        <w:t>、</w:t>
      </w:r>
      <w:r>
        <w:rPr>
          <w:rFonts w:hint="default"/>
          <w:szCs w:val="22"/>
          <w:lang w:val="en-US" w:eastAsia="zh-CN"/>
        </w:rPr>
        <w:t>D2 增减30万元～80万元的被动变更</w:t>
      </w:r>
      <w:r>
        <w:rPr>
          <w:rFonts w:hint="eastAsia"/>
          <w:szCs w:val="22"/>
          <w:lang w:val="en-US" w:eastAsia="zh-CN"/>
        </w:rPr>
        <w:t>。</w:t>
      </w:r>
    </w:p>
    <w:p>
      <w:pPr>
        <w:numPr>
          <w:ilvl w:val="0"/>
          <w:numId w:val="36"/>
        </w:numPr>
        <w:rPr>
          <w:rFonts w:hint="default"/>
          <w:lang w:val="en-US" w:eastAsia="zh-CN"/>
        </w:rPr>
      </w:pPr>
      <w:r>
        <w:rPr>
          <w:rFonts w:hint="eastAsia"/>
          <w:lang w:val="en-US" w:eastAsia="zh-CN"/>
        </w:rPr>
        <w:t>是否有动态设计机制：勾选项，默认不勾选。</w:t>
      </w:r>
    </w:p>
    <w:p>
      <w:pPr>
        <w:numPr>
          <w:ilvl w:val="0"/>
          <w:numId w:val="36"/>
        </w:numPr>
        <w:rPr>
          <w:rFonts w:hint="default"/>
          <w:lang w:val="en-US" w:eastAsia="zh-CN"/>
        </w:rPr>
      </w:pPr>
      <w:r>
        <w:rPr>
          <w:rFonts w:hint="eastAsia"/>
          <w:lang w:val="en-US" w:eastAsia="zh-CN"/>
        </w:rPr>
        <w:t>变更性质：下拉选择主动变更/被动变更，</w:t>
      </w:r>
    </w:p>
    <w:p>
      <w:pPr>
        <w:numPr>
          <w:ilvl w:val="0"/>
          <w:numId w:val="36"/>
        </w:numPr>
        <w:rPr>
          <w:rFonts w:hint="default"/>
          <w:lang w:val="en-US" w:eastAsia="zh-CN"/>
        </w:rPr>
      </w:pPr>
      <w:r>
        <w:rPr>
          <w:rFonts w:hint="eastAsia"/>
          <w:lang w:val="en-US" w:eastAsia="zh-CN"/>
        </w:rPr>
        <w:t>变更增减金额：手工输入，金额增加的变更输入正数，金额减少的变更输入负数。</w:t>
      </w:r>
    </w:p>
    <w:p>
      <w:pPr>
        <w:numPr>
          <w:ilvl w:val="0"/>
          <w:numId w:val="36"/>
        </w:numPr>
        <w:rPr>
          <w:rFonts w:hint="default"/>
          <w:lang w:val="en-US" w:eastAsia="zh-CN"/>
        </w:rPr>
      </w:pPr>
      <w:r>
        <w:rPr>
          <w:rFonts w:hint="eastAsia"/>
          <w:lang w:val="en-US" w:eastAsia="zh-CN"/>
        </w:rPr>
        <w:t>变更时间：日历选择年月日</w:t>
      </w:r>
    </w:p>
    <w:p>
      <w:pPr>
        <w:numPr>
          <w:ilvl w:val="0"/>
          <w:numId w:val="36"/>
        </w:numPr>
        <w:rPr>
          <w:rFonts w:hint="default"/>
          <w:lang w:val="en-US" w:eastAsia="zh-CN"/>
        </w:rPr>
      </w:pPr>
      <w:r>
        <w:rPr>
          <w:rFonts w:hint="eastAsia"/>
          <w:lang w:val="en-US" w:eastAsia="zh-CN"/>
        </w:rPr>
        <w:t>设计内容简述：大文本输入</w:t>
      </w:r>
    </w:p>
    <w:p>
      <w:pPr>
        <w:numPr>
          <w:ilvl w:val="0"/>
          <w:numId w:val="36"/>
        </w:numPr>
        <w:rPr>
          <w:rFonts w:hint="default"/>
          <w:lang w:val="en-US" w:eastAsia="zh-CN"/>
        </w:rPr>
      </w:pPr>
      <w:r>
        <w:rPr>
          <w:rFonts w:hint="eastAsia"/>
          <w:lang w:val="en-US" w:eastAsia="zh-CN"/>
        </w:rPr>
        <w:t>附件：可上传多个附件</w:t>
      </w:r>
    </w:p>
    <w:p>
      <w:pPr>
        <w:numPr>
          <w:ilvl w:val="0"/>
          <w:numId w:val="33"/>
        </w:numPr>
        <w:rPr>
          <w:rFonts w:hint="default"/>
          <w:lang w:val="en-US" w:eastAsia="zh-CN"/>
        </w:rPr>
      </w:pPr>
      <w:r>
        <w:rPr>
          <w:rFonts w:hint="eastAsia"/>
          <w:lang w:val="en-US" w:eastAsia="zh-CN"/>
        </w:rPr>
        <w:t>变更统计查询</w:t>
      </w:r>
    </w:p>
    <w:p>
      <w:pPr>
        <w:numPr>
          <w:ilvl w:val="0"/>
          <w:numId w:val="0"/>
        </w:numPr>
      </w:pPr>
      <w:r>
        <w:drawing>
          <wp:inline distT="0" distB="0" distL="114300" distR="114300">
            <wp:extent cx="6239510" cy="2727325"/>
            <wp:effectExtent l="0" t="0" r="8890" b="3175"/>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pic:cNvPicPr>
                      <a:picLocks noChangeAspect="1"/>
                    </pic:cNvPicPr>
                  </pic:nvPicPr>
                  <pic:blipFill>
                    <a:blip r:embed="rId39"/>
                    <a:stretch>
                      <a:fillRect/>
                    </a:stretch>
                  </pic:blipFill>
                  <pic:spPr>
                    <a:xfrm>
                      <a:off x="0" y="0"/>
                      <a:ext cx="6239510" cy="2727325"/>
                    </a:xfrm>
                    <a:prstGeom prst="rect">
                      <a:avLst/>
                    </a:prstGeom>
                    <a:noFill/>
                    <a:ln>
                      <a:noFill/>
                    </a:ln>
                  </pic:spPr>
                </pic:pic>
              </a:graphicData>
            </a:graphic>
          </wp:inline>
        </w:drawing>
      </w:r>
    </w:p>
    <w:p>
      <w:pPr>
        <w:numPr>
          <w:ilvl w:val="0"/>
          <w:numId w:val="37"/>
        </w:numPr>
        <w:rPr>
          <w:rFonts w:hint="eastAsia"/>
          <w:lang w:val="en-US" w:eastAsia="zh-CN"/>
        </w:rPr>
      </w:pPr>
      <w:r>
        <w:rPr>
          <w:rFonts w:hint="eastAsia"/>
          <w:lang w:val="en-US" w:eastAsia="zh-CN"/>
        </w:rPr>
        <w:t>变更统计查询页面项目和子项目进行统计各变更等级的变更情况。</w:t>
      </w:r>
    </w:p>
    <w:p>
      <w:pPr>
        <w:numPr>
          <w:ilvl w:val="0"/>
          <w:numId w:val="37"/>
        </w:numPr>
        <w:rPr>
          <w:rFonts w:hint="eastAsia"/>
          <w:lang w:val="en-US" w:eastAsia="zh-CN"/>
        </w:rPr>
      </w:pPr>
      <w:r>
        <w:rPr>
          <w:rFonts w:hint="eastAsia"/>
          <w:lang w:val="en-US" w:eastAsia="zh-CN"/>
        </w:rPr>
        <w:t>变更等级为</w:t>
      </w:r>
      <w:r>
        <w:rPr>
          <w:rFonts w:hint="default"/>
          <w:szCs w:val="22"/>
          <w:lang w:val="en-US" w:eastAsia="zh-CN"/>
        </w:rPr>
        <w:t>C1</w:t>
      </w:r>
      <w:r>
        <w:rPr>
          <w:rFonts w:hint="eastAsia"/>
          <w:szCs w:val="22"/>
          <w:lang w:val="en-US" w:eastAsia="zh-CN"/>
        </w:rPr>
        <w:t>、</w:t>
      </w:r>
      <w:r>
        <w:rPr>
          <w:rFonts w:hint="default"/>
          <w:szCs w:val="22"/>
          <w:lang w:val="en-US" w:eastAsia="zh-CN"/>
        </w:rPr>
        <w:t>D</w:t>
      </w:r>
      <w:r>
        <w:rPr>
          <w:rFonts w:hint="eastAsia"/>
          <w:szCs w:val="22"/>
          <w:lang w:val="en-US" w:eastAsia="zh-CN"/>
        </w:rPr>
        <w:t>1</w:t>
      </w:r>
      <w:r>
        <w:rPr>
          <w:rFonts w:hint="default"/>
          <w:szCs w:val="22"/>
          <w:lang w:val="en-US" w:eastAsia="zh-CN"/>
        </w:rPr>
        <w:t>的主动变更</w:t>
      </w:r>
      <w:r>
        <w:rPr>
          <w:rFonts w:hint="eastAsia"/>
          <w:szCs w:val="22"/>
          <w:lang w:val="en-US" w:eastAsia="zh-CN"/>
        </w:rPr>
        <w:t>的需要统计有动态机制设计变更金额的绝对值（例如等级为C1的变更有两条变更勾选了是否有动态设计机制，金额分别为100万和-50万，那么C1的动态设计管控的设计变更金额绝对值显示为150万）动态设计管控的设计变更总金额等于C1动态绝对值加D1动态绝对值。</w:t>
      </w:r>
    </w:p>
    <w:p>
      <w:pPr>
        <w:numPr>
          <w:ilvl w:val="0"/>
          <w:numId w:val="37"/>
        </w:numPr>
        <w:rPr>
          <w:rFonts w:hint="default"/>
          <w:lang w:val="en-US" w:eastAsia="zh-CN"/>
        </w:rPr>
      </w:pPr>
      <w:r>
        <w:rPr>
          <w:rFonts w:hint="eastAsia"/>
          <w:lang w:val="en-US" w:eastAsia="zh-CN"/>
        </w:rPr>
        <w:t>可按查询结果导出excel电子表格。</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87B831"/>
    <w:multiLevelType w:val="singleLevel"/>
    <w:tmpl w:val="8587B831"/>
    <w:lvl w:ilvl="0" w:tentative="0">
      <w:start w:val="1"/>
      <w:numFmt w:val="decimal"/>
      <w:suff w:val="nothing"/>
      <w:lvlText w:val="%1、"/>
      <w:lvlJc w:val="left"/>
    </w:lvl>
  </w:abstractNum>
  <w:abstractNum w:abstractNumId="1">
    <w:nsid w:val="8893A1EC"/>
    <w:multiLevelType w:val="singleLevel"/>
    <w:tmpl w:val="8893A1EC"/>
    <w:lvl w:ilvl="0" w:tentative="0">
      <w:start w:val="1"/>
      <w:numFmt w:val="decimal"/>
      <w:lvlText w:val="(%1)"/>
      <w:lvlJc w:val="left"/>
      <w:pPr>
        <w:ind w:left="425" w:hanging="425"/>
      </w:pPr>
      <w:rPr>
        <w:rFonts w:hint="default"/>
      </w:rPr>
    </w:lvl>
  </w:abstractNum>
  <w:abstractNum w:abstractNumId="2">
    <w:nsid w:val="939208D3"/>
    <w:multiLevelType w:val="singleLevel"/>
    <w:tmpl w:val="939208D3"/>
    <w:lvl w:ilvl="0" w:tentative="0">
      <w:start w:val="1"/>
      <w:numFmt w:val="decimal"/>
      <w:lvlText w:val="(%1)"/>
      <w:lvlJc w:val="left"/>
      <w:pPr>
        <w:ind w:left="425" w:hanging="425"/>
      </w:pPr>
      <w:rPr>
        <w:rFonts w:hint="default"/>
      </w:rPr>
    </w:lvl>
  </w:abstractNum>
  <w:abstractNum w:abstractNumId="3">
    <w:nsid w:val="991DDD5A"/>
    <w:multiLevelType w:val="singleLevel"/>
    <w:tmpl w:val="991DDD5A"/>
    <w:lvl w:ilvl="0" w:tentative="0">
      <w:start w:val="1"/>
      <w:numFmt w:val="chineseCounting"/>
      <w:suff w:val="nothing"/>
      <w:lvlText w:val="%1、"/>
      <w:lvlJc w:val="left"/>
      <w:rPr>
        <w:rFonts w:hint="eastAsia"/>
      </w:rPr>
    </w:lvl>
  </w:abstractNum>
  <w:abstractNum w:abstractNumId="4">
    <w:nsid w:val="9B24C191"/>
    <w:multiLevelType w:val="singleLevel"/>
    <w:tmpl w:val="9B24C191"/>
    <w:lvl w:ilvl="0" w:tentative="0">
      <w:start w:val="1"/>
      <w:numFmt w:val="decimal"/>
      <w:lvlText w:val="(%1)"/>
      <w:lvlJc w:val="left"/>
      <w:pPr>
        <w:ind w:left="425" w:hanging="425"/>
      </w:pPr>
      <w:rPr>
        <w:rFonts w:hint="default"/>
      </w:rPr>
    </w:lvl>
  </w:abstractNum>
  <w:abstractNum w:abstractNumId="5">
    <w:nsid w:val="9EB2901F"/>
    <w:multiLevelType w:val="singleLevel"/>
    <w:tmpl w:val="9EB2901F"/>
    <w:lvl w:ilvl="0" w:tentative="0">
      <w:start w:val="1"/>
      <w:numFmt w:val="decimal"/>
      <w:suff w:val="nothing"/>
      <w:lvlText w:val="%1、"/>
      <w:lvlJc w:val="left"/>
    </w:lvl>
  </w:abstractNum>
  <w:abstractNum w:abstractNumId="6">
    <w:nsid w:val="A74AA9B7"/>
    <w:multiLevelType w:val="singleLevel"/>
    <w:tmpl w:val="A74AA9B7"/>
    <w:lvl w:ilvl="0" w:tentative="0">
      <w:start w:val="1"/>
      <w:numFmt w:val="chineseCounting"/>
      <w:suff w:val="nothing"/>
      <w:lvlText w:val="%1、"/>
      <w:lvlJc w:val="left"/>
      <w:rPr>
        <w:rFonts w:hint="eastAsia"/>
      </w:rPr>
    </w:lvl>
  </w:abstractNum>
  <w:abstractNum w:abstractNumId="7">
    <w:nsid w:val="B4A5B15A"/>
    <w:multiLevelType w:val="singleLevel"/>
    <w:tmpl w:val="B4A5B15A"/>
    <w:lvl w:ilvl="0" w:tentative="0">
      <w:start w:val="1"/>
      <w:numFmt w:val="decimal"/>
      <w:suff w:val="nothing"/>
      <w:lvlText w:val="%1、"/>
      <w:lvlJc w:val="left"/>
    </w:lvl>
  </w:abstractNum>
  <w:abstractNum w:abstractNumId="8">
    <w:nsid w:val="B60F428B"/>
    <w:multiLevelType w:val="singleLevel"/>
    <w:tmpl w:val="B60F428B"/>
    <w:lvl w:ilvl="0" w:tentative="0">
      <w:start w:val="1"/>
      <w:numFmt w:val="decimal"/>
      <w:suff w:val="nothing"/>
      <w:lvlText w:val="%1、"/>
      <w:lvlJc w:val="left"/>
    </w:lvl>
  </w:abstractNum>
  <w:abstractNum w:abstractNumId="9">
    <w:nsid w:val="B84BCC88"/>
    <w:multiLevelType w:val="singleLevel"/>
    <w:tmpl w:val="B84BCC88"/>
    <w:lvl w:ilvl="0" w:tentative="0">
      <w:start w:val="1"/>
      <w:numFmt w:val="decimal"/>
      <w:suff w:val="nothing"/>
      <w:lvlText w:val="%1、"/>
      <w:lvlJc w:val="left"/>
    </w:lvl>
  </w:abstractNum>
  <w:abstractNum w:abstractNumId="10">
    <w:nsid w:val="C441A99A"/>
    <w:multiLevelType w:val="singleLevel"/>
    <w:tmpl w:val="C441A99A"/>
    <w:lvl w:ilvl="0" w:tentative="0">
      <w:start w:val="1"/>
      <w:numFmt w:val="lowerLetter"/>
      <w:suff w:val="nothing"/>
      <w:lvlText w:val="%1、"/>
      <w:lvlJc w:val="left"/>
    </w:lvl>
  </w:abstractNum>
  <w:abstractNum w:abstractNumId="11">
    <w:nsid w:val="C4E15812"/>
    <w:multiLevelType w:val="singleLevel"/>
    <w:tmpl w:val="C4E15812"/>
    <w:lvl w:ilvl="0" w:tentative="0">
      <w:start w:val="1"/>
      <w:numFmt w:val="lowerLetter"/>
      <w:suff w:val="nothing"/>
      <w:lvlText w:val="%1、"/>
      <w:lvlJc w:val="left"/>
    </w:lvl>
  </w:abstractNum>
  <w:abstractNum w:abstractNumId="12">
    <w:nsid w:val="C616CAE0"/>
    <w:multiLevelType w:val="singleLevel"/>
    <w:tmpl w:val="C616CAE0"/>
    <w:lvl w:ilvl="0" w:tentative="0">
      <w:start w:val="1"/>
      <w:numFmt w:val="decimal"/>
      <w:suff w:val="nothing"/>
      <w:lvlText w:val="%1、"/>
      <w:lvlJc w:val="left"/>
    </w:lvl>
  </w:abstractNum>
  <w:abstractNum w:abstractNumId="13">
    <w:nsid w:val="CEDB2017"/>
    <w:multiLevelType w:val="singleLevel"/>
    <w:tmpl w:val="CEDB2017"/>
    <w:lvl w:ilvl="0" w:tentative="0">
      <w:start w:val="1"/>
      <w:numFmt w:val="decimal"/>
      <w:suff w:val="nothing"/>
      <w:lvlText w:val="%1、"/>
      <w:lvlJc w:val="left"/>
    </w:lvl>
  </w:abstractNum>
  <w:abstractNum w:abstractNumId="14">
    <w:nsid w:val="D24C97D6"/>
    <w:multiLevelType w:val="singleLevel"/>
    <w:tmpl w:val="D24C97D6"/>
    <w:lvl w:ilvl="0" w:tentative="0">
      <w:start w:val="1"/>
      <w:numFmt w:val="decimal"/>
      <w:suff w:val="nothing"/>
      <w:lvlText w:val="%1、"/>
      <w:lvlJc w:val="left"/>
    </w:lvl>
  </w:abstractNum>
  <w:abstractNum w:abstractNumId="15">
    <w:nsid w:val="D54475F6"/>
    <w:multiLevelType w:val="singleLevel"/>
    <w:tmpl w:val="D54475F6"/>
    <w:lvl w:ilvl="0" w:tentative="0">
      <w:start w:val="1"/>
      <w:numFmt w:val="decimal"/>
      <w:suff w:val="nothing"/>
      <w:lvlText w:val="%1、"/>
      <w:lvlJc w:val="left"/>
    </w:lvl>
  </w:abstractNum>
  <w:abstractNum w:abstractNumId="16">
    <w:nsid w:val="D8137240"/>
    <w:multiLevelType w:val="singleLevel"/>
    <w:tmpl w:val="D8137240"/>
    <w:lvl w:ilvl="0" w:tentative="0">
      <w:start w:val="1"/>
      <w:numFmt w:val="decimal"/>
      <w:suff w:val="nothing"/>
      <w:lvlText w:val="%1、"/>
      <w:lvlJc w:val="left"/>
    </w:lvl>
  </w:abstractNum>
  <w:abstractNum w:abstractNumId="17">
    <w:nsid w:val="D8DFE626"/>
    <w:multiLevelType w:val="singleLevel"/>
    <w:tmpl w:val="D8DFE626"/>
    <w:lvl w:ilvl="0" w:tentative="0">
      <w:start w:val="1"/>
      <w:numFmt w:val="decimal"/>
      <w:suff w:val="nothing"/>
      <w:lvlText w:val="%1、"/>
      <w:lvlJc w:val="left"/>
    </w:lvl>
  </w:abstractNum>
  <w:abstractNum w:abstractNumId="18">
    <w:nsid w:val="E134EEE5"/>
    <w:multiLevelType w:val="singleLevel"/>
    <w:tmpl w:val="E134EEE5"/>
    <w:lvl w:ilvl="0" w:tentative="0">
      <w:start w:val="1"/>
      <w:numFmt w:val="decimal"/>
      <w:suff w:val="nothing"/>
      <w:lvlText w:val="%1、"/>
      <w:lvlJc w:val="left"/>
    </w:lvl>
  </w:abstractNum>
  <w:abstractNum w:abstractNumId="19">
    <w:nsid w:val="F4BA59B8"/>
    <w:multiLevelType w:val="singleLevel"/>
    <w:tmpl w:val="F4BA59B8"/>
    <w:lvl w:ilvl="0" w:tentative="0">
      <w:start w:val="1"/>
      <w:numFmt w:val="decimal"/>
      <w:suff w:val="nothing"/>
      <w:lvlText w:val="%1、"/>
      <w:lvlJc w:val="left"/>
    </w:lvl>
  </w:abstractNum>
  <w:abstractNum w:abstractNumId="20">
    <w:nsid w:val="F588F42D"/>
    <w:multiLevelType w:val="singleLevel"/>
    <w:tmpl w:val="F588F42D"/>
    <w:lvl w:ilvl="0" w:tentative="0">
      <w:start w:val="1"/>
      <w:numFmt w:val="decimal"/>
      <w:lvlText w:val="(%1)"/>
      <w:lvlJc w:val="left"/>
      <w:pPr>
        <w:ind w:left="425" w:hanging="425"/>
      </w:pPr>
      <w:rPr>
        <w:rFonts w:hint="default"/>
      </w:rPr>
    </w:lvl>
  </w:abstractNum>
  <w:abstractNum w:abstractNumId="21">
    <w:nsid w:val="0000000B"/>
    <w:multiLevelType w:val="multilevel"/>
    <w:tmpl w:val="0000000B"/>
    <w:lvl w:ilvl="0" w:tentative="0">
      <w:start w:val="1"/>
      <w:numFmt w:val="decimal"/>
      <w:suff w:val="space"/>
      <w:lvlText w:val="%1."/>
      <w:lvlJc w:val="left"/>
      <w:pPr>
        <w:ind w:left="425" w:hanging="425"/>
      </w:pPr>
      <w:rPr>
        <w:rFonts w:hint="eastAsia"/>
      </w:rPr>
    </w:lvl>
    <w:lvl w:ilvl="1" w:tentative="0">
      <w:start w:val="1"/>
      <w:numFmt w:val="decimal"/>
      <w:suff w:val="space"/>
      <w:lvlText w:val="%1.%2"/>
      <w:lvlJc w:val="left"/>
      <w:pPr>
        <w:ind w:left="567" w:hanging="567"/>
      </w:pPr>
      <w:rPr>
        <w:rFonts w:hint="eastAsia"/>
      </w:rPr>
    </w:lvl>
    <w:lvl w:ilvl="2" w:tentative="0">
      <w:start w:val="1"/>
      <w:numFmt w:val="decimal"/>
      <w:pStyle w:val="2"/>
      <w:suff w:val="space"/>
      <w:lvlText w:val="%1.%2.%3"/>
      <w:lvlJc w:val="left"/>
      <w:pPr>
        <w:ind w:left="709" w:hanging="709"/>
      </w:pPr>
      <w:rPr>
        <w:rFonts w:hint="eastAsia"/>
      </w:rPr>
    </w:lvl>
    <w:lvl w:ilvl="3" w:tentative="0">
      <w:start w:val="1"/>
      <w:numFmt w:val="decimal"/>
      <w:pStyle w:val="3"/>
      <w:suff w:val="space"/>
      <w:lvlText w:val="%1.%2.%3.%4"/>
      <w:lvlJc w:val="left"/>
      <w:pPr>
        <w:ind w:left="851" w:hanging="851"/>
      </w:pPr>
      <w:rPr>
        <w:rFonts w:hint="eastAsia"/>
      </w:rPr>
    </w:lvl>
    <w:lvl w:ilvl="4" w:tentative="0">
      <w:start w:val="1"/>
      <w:numFmt w:val="decimal"/>
      <w:pStyle w:val="4"/>
      <w:suff w:val="space"/>
      <w:lvlText w:val="%1.%2.%3.%4.%5"/>
      <w:lvlJc w:val="left"/>
      <w:pPr>
        <w:ind w:left="992" w:hanging="992"/>
      </w:pPr>
      <w:rPr>
        <w:rFonts w:hint="eastAsia"/>
      </w:rPr>
    </w:lvl>
    <w:lvl w:ilvl="5" w:tentative="0">
      <w:start w:val="1"/>
      <w:numFmt w:val="decimal"/>
      <w:pStyle w:val="5"/>
      <w:suff w:val="space"/>
      <w:lvlText w:val="%1.%2.%3.%4.%5.%6"/>
      <w:lvlJc w:val="left"/>
      <w:pPr>
        <w:ind w:left="1134" w:hanging="1134"/>
      </w:pPr>
      <w:rPr>
        <w:rFonts w:hint="eastAsia"/>
      </w:rPr>
    </w:lvl>
    <w:lvl w:ilvl="6" w:tentative="0">
      <w:start w:val="1"/>
      <w:numFmt w:val="decimal"/>
      <w:suff w:val="space"/>
      <w:lvlText w:val="%1.%2.%3.%4.%5.%6.%7"/>
      <w:lvlJc w:val="left"/>
      <w:pPr>
        <w:ind w:left="1276" w:hanging="1276"/>
      </w:pPr>
      <w:rPr>
        <w:rFonts w:hint="eastAsia"/>
      </w:rPr>
    </w:lvl>
    <w:lvl w:ilvl="7" w:tentative="0">
      <w:start w:val="1"/>
      <w:numFmt w:val="decimal"/>
      <w:suff w:val="space"/>
      <w:lvlText w:val="%1.%2.%3.%4.%5.%6.%7.%8"/>
      <w:lvlJc w:val="left"/>
      <w:pPr>
        <w:ind w:left="1418" w:hanging="1418"/>
      </w:pPr>
      <w:rPr>
        <w:rFonts w:hint="eastAsia"/>
      </w:rPr>
    </w:lvl>
    <w:lvl w:ilvl="8" w:tentative="0">
      <w:start w:val="1"/>
      <w:numFmt w:val="decimal"/>
      <w:suff w:val="space"/>
      <w:lvlText w:val="%1.%2.%3.%4.%5.%6.%7.%8.%9"/>
      <w:lvlJc w:val="left"/>
      <w:pPr>
        <w:ind w:left="1559" w:hanging="1559"/>
      </w:pPr>
      <w:rPr>
        <w:rFonts w:hint="eastAsia"/>
      </w:rPr>
    </w:lvl>
  </w:abstractNum>
  <w:abstractNum w:abstractNumId="22">
    <w:nsid w:val="04220F05"/>
    <w:multiLevelType w:val="singleLevel"/>
    <w:tmpl w:val="04220F05"/>
    <w:lvl w:ilvl="0" w:tentative="0">
      <w:start w:val="1"/>
      <w:numFmt w:val="lowerLetter"/>
      <w:suff w:val="nothing"/>
      <w:lvlText w:val="%1、"/>
      <w:lvlJc w:val="left"/>
    </w:lvl>
  </w:abstractNum>
  <w:abstractNum w:abstractNumId="23">
    <w:nsid w:val="0449015B"/>
    <w:multiLevelType w:val="singleLevel"/>
    <w:tmpl w:val="0449015B"/>
    <w:lvl w:ilvl="0" w:tentative="0">
      <w:start w:val="1"/>
      <w:numFmt w:val="chineseCounting"/>
      <w:suff w:val="nothing"/>
      <w:lvlText w:val="%1、"/>
      <w:lvlJc w:val="left"/>
      <w:rPr>
        <w:rFonts w:hint="eastAsia"/>
      </w:rPr>
    </w:lvl>
  </w:abstractNum>
  <w:abstractNum w:abstractNumId="24">
    <w:nsid w:val="0BF00240"/>
    <w:multiLevelType w:val="singleLevel"/>
    <w:tmpl w:val="0BF00240"/>
    <w:lvl w:ilvl="0" w:tentative="0">
      <w:start w:val="1"/>
      <w:numFmt w:val="lowerLetter"/>
      <w:suff w:val="nothing"/>
      <w:lvlText w:val="%1、"/>
      <w:lvlJc w:val="left"/>
    </w:lvl>
  </w:abstractNum>
  <w:abstractNum w:abstractNumId="25">
    <w:nsid w:val="0E3AE1D8"/>
    <w:multiLevelType w:val="singleLevel"/>
    <w:tmpl w:val="0E3AE1D8"/>
    <w:lvl w:ilvl="0" w:tentative="0">
      <w:start w:val="1"/>
      <w:numFmt w:val="decimal"/>
      <w:suff w:val="nothing"/>
      <w:lvlText w:val="%1、"/>
      <w:lvlJc w:val="left"/>
    </w:lvl>
  </w:abstractNum>
  <w:abstractNum w:abstractNumId="26">
    <w:nsid w:val="0ECF747C"/>
    <w:multiLevelType w:val="singleLevel"/>
    <w:tmpl w:val="0ECF747C"/>
    <w:lvl w:ilvl="0" w:tentative="0">
      <w:start w:val="1"/>
      <w:numFmt w:val="chineseCounting"/>
      <w:suff w:val="nothing"/>
      <w:lvlText w:val="%1、"/>
      <w:lvlJc w:val="left"/>
      <w:rPr>
        <w:rFonts w:hint="eastAsia"/>
      </w:rPr>
    </w:lvl>
  </w:abstractNum>
  <w:abstractNum w:abstractNumId="27">
    <w:nsid w:val="10141DBE"/>
    <w:multiLevelType w:val="singleLevel"/>
    <w:tmpl w:val="10141DBE"/>
    <w:lvl w:ilvl="0" w:tentative="0">
      <w:start w:val="1"/>
      <w:numFmt w:val="decimal"/>
      <w:suff w:val="nothing"/>
      <w:lvlText w:val="%1、"/>
      <w:lvlJc w:val="left"/>
    </w:lvl>
  </w:abstractNum>
  <w:abstractNum w:abstractNumId="28">
    <w:nsid w:val="228E13D5"/>
    <w:multiLevelType w:val="singleLevel"/>
    <w:tmpl w:val="228E13D5"/>
    <w:lvl w:ilvl="0" w:tentative="0">
      <w:start w:val="1"/>
      <w:numFmt w:val="decimal"/>
      <w:suff w:val="nothing"/>
      <w:lvlText w:val="%1、"/>
      <w:lvlJc w:val="left"/>
    </w:lvl>
  </w:abstractNum>
  <w:abstractNum w:abstractNumId="29">
    <w:nsid w:val="2EB6CCE1"/>
    <w:multiLevelType w:val="singleLevel"/>
    <w:tmpl w:val="2EB6CCE1"/>
    <w:lvl w:ilvl="0" w:tentative="0">
      <w:start w:val="1"/>
      <w:numFmt w:val="decimal"/>
      <w:suff w:val="nothing"/>
      <w:lvlText w:val="%1、"/>
      <w:lvlJc w:val="left"/>
    </w:lvl>
  </w:abstractNum>
  <w:abstractNum w:abstractNumId="30">
    <w:nsid w:val="476CE765"/>
    <w:multiLevelType w:val="singleLevel"/>
    <w:tmpl w:val="476CE765"/>
    <w:lvl w:ilvl="0" w:tentative="0">
      <w:start w:val="1"/>
      <w:numFmt w:val="chineseCounting"/>
      <w:suff w:val="nothing"/>
      <w:lvlText w:val="%1、"/>
      <w:lvlJc w:val="left"/>
      <w:rPr>
        <w:rFonts w:hint="eastAsia"/>
      </w:rPr>
    </w:lvl>
  </w:abstractNum>
  <w:abstractNum w:abstractNumId="31">
    <w:nsid w:val="48172B66"/>
    <w:multiLevelType w:val="singleLevel"/>
    <w:tmpl w:val="48172B66"/>
    <w:lvl w:ilvl="0" w:tentative="0">
      <w:start w:val="1"/>
      <w:numFmt w:val="decimal"/>
      <w:suff w:val="nothing"/>
      <w:lvlText w:val="%1、"/>
      <w:lvlJc w:val="left"/>
    </w:lvl>
  </w:abstractNum>
  <w:abstractNum w:abstractNumId="32">
    <w:nsid w:val="6649678D"/>
    <w:multiLevelType w:val="singleLevel"/>
    <w:tmpl w:val="6649678D"/>
    <w:lvl w:ilvl="0" w:tentative="0">
      <w:start w:val="1"/>
      <w:numFmt w:val="chineseCounting"/>
      <w:suff w:val="nothing"/>
      <w:lvlText w:val="%1、"/>
      <w:lvlJc w:val="left"/>
      <w:rPr>
        <w:rFonts w:hint="eastAsia"/>
      </w:rPr>
    </w:lvl>
  </w:abstractNum>
  <w:abstractNum w:abstractNumId="33">
    <w:nsid w:val="6B0DB603"/>
    <w:multiLevelType w:val="singleLevel"/>
    <w:tmpl w:val="6B0DB603"/>
    <w:lvl w:ilvl="0" w:tentative="0">
      <w:start w:val="1"/>
      <w:numFmt w:val="lowerLetter"/>
      <w:suff w:val="nothing"/>
      <w:lvlText w:val="%1、"/>
      <w:lvlJc w:val="left"/>
    </w:lvl>
  </w:abstractNum>
  <w:abstractNum w:abstractNumId="34">
    <w:nsid w:val="7158E6B2"/>
    <w:multiLevelType w:val="singleLevel"/>
    <w:tmpl w:val="7158E6B2"/>
    <w:lvl w:ilvl="0" w:tentative="0">
      <w:start w:val="1"/>
      <w:numFmt w:val="lowerLetter"/>
      <w:suff w:val="nothing"/>
      <w:lvlText w:val="%1、"/>
      <w:lvlJc w:val="left"/>
    </w:lvl>
  </w:abstractNum>
  <w:abstractNum w:abstractNumId="35">
    <w:nsid w:val="762C3E7F"/>
    <w:multiLevelType w:val="singleLevel"/>
    <w:tmpl w:val="762C3E7F"/>
    <w:lvl w:ilvl="0" w:tentative="0">
      <w:start w:val="1"/>
      <w:numFmt w:val="decimal"/>
      <w:suff w:val="nothing"/>
      <w:lvlText w:val="%1、"/>
      <w:lvlJc w:val="left"/>
    </w:lvl>
  </w:abstractNum>
  <w:abstractNum w:abstractNumId="36">
    <w:nsid w:val="7AB943C7"/>
    <w:multiLevelType w:val="singleLevel"/>
    <w:tmpl w:val="7AB943C7"/>
    <w:lvl w:ilvl="0" w:tentative="0">
      <w:start w:val="1"/>
      <w:numFmt w:val="decimal"/>
      <w:lvlText w:val="(%1)"/>
      <w:lvlJc w:val="left"/>
      <w:pPr>
        <w:ind w:left="425" w:hanging="425"/>
      </w:pPr>
      <w:rPr>
        <w:rFonts w:hint="default"/>
      </w:rPr>
    </w:lvl>
  </w:abstractNum>
  <w:num w:numId="1">
    <w:abstractNumId w:val="21"/>
  </w:num>
  <w:num w:numId="2">
    <w:abstractNumId w:val="20"/>
  </w:num>
  <w:num w:numId="3">
    <w:abstractNumId w:val="9"/>
  </w:num>
  <w:num w:numId="4">
    <w:abstractNumId w:val="30"/>
  </w:num>
  <w:num w:numId="5">
    <w:abstractNumId w:val="18"/>
  </w:num>
  <w:num w:numId="6">
    <w:abstractNumId w:val="10"/>
  </w:num>
  <w:num w:numId="7">
    <w:abstractNumId w:val="19"/>
  </w:num>
  <w:num w:numId="8">
    <w:abstractNumId w:val="14"/>
  </w:num>
  <w:num w:numId="9">
    <w:abstractNumId w:val="12"/>
  </w:num>
  <w:num w:numId="10">
    <w:abstractNumId w:val="2"/>
  </w:num>
  <w:num w:numId="11">
    <w:abstractNumId w:val="1"/>
  </w:num>
  <w:num w:numId="12">
    <w:abstractNumId w:val="32"/>
  </w:num>
  <w:num w:numId="13">
    <w:abstractNumId w:val="5"/>
  </w:num>
  <w:num w:numId="14">
    <w:abstractNumId w:val="13"/>
  </w:num>
  <w:num w:numId="15">
    <w:abstractNumId w:val="22"/>
  </w:num>
  <w:num w:numId="16">
    <w:abstractNumId w:val="7"/>
  </w:num>
  <w:num w:numId="17">
    <w:abstractNumId w:val="24"/>
  </w:num>
  <w:num w:numId="18">
    <w:abstractNumId w:val="4"/>
  </w:num>
  <w:num w:numId="19">
    <w:abstractNumId w:val="23"/>
  </w:num>
  <w:num w:numId="20">
    <w:abstractNumId w:val="31"/>
  </w:num>
  <w:num w:numId="21">
    <w:abstractNumId w:val="15"/>
  </w:num>
  <w:num w:numId="22">
    <w:abstractNumId w:val="3"/>
  </w:num>
  <w:num w:numId="23">
    <w:abstractNumId w:val="8"/>
  </w:num>
  <w:num w:numId="24">
    <w:abstractNumId w:val="25"/>
  </w:num>
  <w:num w:numId="25">
    <w:abstractNumId w:val="11"/>
  </w:num>
  <w:num w:numId="26">
    <w:abstractNumId w:val="28"/>
  </w:num>
  <w:num w:numId="27">
    <w:abstractNumId w:val="6"/>
  </w:num>
  <w:num w:numId="28">
    <w:abstractNumId w:val="27"/>
  </w:num>
  <w:num w:numId="29">
    <w:abstractNumId w:val="35"/>
  </w:num>
  <w:num w:numId="30">
    <w:abstractNumId w:val="33"/>
  </w:num>
  <w:num w:numId="31">
    <w:abstractNumId w:val="17"/>
  </w:num>
  <w:num w:numId="32">
    <w:abstractNumId w:val="36"/>
  </w:num>
  <w:num w:numId="33">
    <w:abstractNumId w:val="26"/>
  </w:num>
  <w:num w:numId="34">
    <w:abstractNumId w:val="0"/>
  </w:num>
  <w:num w:numId="35">
    <w:abstractNumId w:val="29"/>
  </w:num>
  <w:num w:numId="36">
    <w:abstractNumId w:val="34"/>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06E1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60" w:after="60" w:line="360" w:lineRule="auto"/>
      <w:ind w:firstLine="200" w:firstLineChars="200"/>
      <w:jc w:val="both"/>
    </w:pPr>
    <w:rPr>
      <w:rFonts w:ascii="Times New Roman" w:hAnsi="Times New Roman" w:eastAsia="宋体" w:cs="Times New Roman"/>
      <w:bCs/>
      <w:kern w:val="2"/>
      <w:sz w:val="21"/>
      <w:lang w:val="en-US" w:eastAsia="zh-CN" w:bidi="ar-SA"/>
    </w:rPr>
  </w:style>
  <w:style w:type="paragraph" w:styleId="2">
    <w:name w:val="heading 3"/>
    <w:next w:val="1"/>
    <w:qFormat/>
    <w:uiPriority w:val="0"/>
    <w:pPr>
      <w:keepNext/>
      <w:keepLines/>
      <w:numPr>
        <w:ilvl w:val="2"/>
        <w:numId w:val="1"/>
      </w:numPr>
      <w:adjustRightInd w:val="0"/>
      <w:snapToGrid w:val="0"/>
      <w:spacing w:line="360" w:lineRule="auto"/>
      <w:outlineLvl w:val="2"/>
    </w:pPr>
    <w:rPr>
      <w:rFonts w:ascii="Times New Roman" w:hAnsi="Times New Roman" w:eastAsia="宋体" w:cs="Times New Roman"/>
      <w:b/>
      <w:snapToGrid w:val="0"/>
      <w:color w:val="0000FF"/>
      <w:kern w:val="24"/>
      <w:sz w:val="24"/>
      <w:lang w:val="en-US" w:eastAsia="zh-CN" w:bidi="ar-SA"/>
    </w:rPr>
  </w:style>
  <w:style w:type="paragraph" w:styleId="3">
    <w:name w:val="heading 4"/>
    <w:next w:val="1"/>
    <w:qFormat/>
    <w:uiPriority w:val="0"/>
    <w:pPr>
      <w:keepNext/>
      <w:keepLines/>
      <w:numPr>
        <w:ilvl w:val="3"/>
        <w:numId w:val="1"/>
      </w:numPr>
      <w:adjustRightInd w:val="0"/>
      <w:snapToGrid w:val="0"/>
      <w:spacing w:line="360" w:lineRule="auto"/>
      <w:outlineLvl w:val="3"/>
    </w:pPr>
    <w:rPr>
      <w:rFonts w:ascii="Arial" w:hAnsi="Arial" w:eastAsia="宋体" w:cs="Times New Roman"/>
      <w:b/>
      <w:snapToGrid w:val="0"/>
      <w:color w:val="008080"/>
      <w:kern w:val="24"/>
      <w:sz w:val="24"/>
      <w:lang w:val="en-US" w:eastAsia="zh-CN" w:bidi="ar-SA"/>
    </w:rPr>
  </w:style>
  <w:style w:type="paragraph" w:styleId="4">
    <w:name w:val="heading 5"/>
    <w:basedOn w:val="1"/>
    <w:next w:val="1"/>
    <w:qFormat/>
    <w:uiPriority w:val="0"/>
    <w:pPr>
      <w:keepNext/>
      <w:keepLines/>
      <w:numPr>
        <w:ilvl w:val="4"/>
        <w:numId w:val="1"/>
      </w:numPr>
      <w:spacing w:line="360" w:lineRule="auto"/>
      <w:ind w:firstLine="0" w:firstLineChars="0"/>
      <w:outlineLvl w:val="4"/>
    </w:pPr>
    <w:rPr>
      <w:b/>
      <w:color w:val="800000"/>
      <w:kern w:val="24"/>
      <w:sz w:val="24"/>
    </w:rPr>
  </w:style>
  <w:style w:type="paragraph" w:styleId="5">
    <w:name w:val="heading 6"/>
    <w:next w:val="1"/>
    <w:qFormat/>
    <w:uiPriority w:val="0"/>
    <w:pPr>
      <w:keepNext/>
      <w:keepLines/>
      <w:numPr>
        <w:ilvl w:val="5"/>
        <w:numId w:val="1"/>
      </w:numPr>
      <w:adjustRightInd w:val="0"/>
      <w:snapToGrid w:val="0"/>
      <w:spacing w:line="360" w:lineRule="auto"/>
      <w:outlineLvl w:val="5"/>
    </w:pPr>
    <w:rPr>
      <w:rFonts w:ascii="Arial" w:hAnsi="Arial" w:eastAsia="宋体" w:cs="Times New Roman"/>
      <w:b/>
      <w:snapToGrid w:val="0"/>
      <w:color w:val="008080"/>
      <w:kern w:val="24"/>
      <w:sz w:val="24"/>
      <w:lang w:val="en-US" w:eastAsia="zh-CN" w:bidi="ar-SA"/>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lucc</dc:creator>
  <cp:lastModifiedBy>lucc</cp:lastModifiedBy>
  <dcterms:modified xsi:type="dcterms:W3CDTF">2020-04-28T00:35:53Z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