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第二章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方向余弦矩阵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方向余弦矩阵是姿态变换矩阵的</w:t>
      </w:r>
      <w:r>
        <w:rPr>
          <w:rFonts w:hint="eastAsia"/>
          <w:b/>
          <w:bCs/>
          <w:sz w:val="24"/>
          <w:szCs w:val="24"/>
          <w:lang w:val="en-US" w:eastAsia="zh-CN"/>
        </w:rPr>
        <w:t>转置</w:t>
      </w:r>
      <w:r>
        <w:rPr>
          <w:rFonts w:hint="eastAsia"/>
          <w:sz w:val="24"/>
          <w:szCs w:val="24"/>
          <w:lang w:val="en-US" w:eastAsia="zh-CN"/>
        </w:rPr>
        <w:t>，也可以表示坐标系B相对于A的姿态。</w:t>
      </w:r>
    </w:p>
    <w:p>
      <w:r>
        <w:drawing>
          <wp:inline distT="0" distB="0" distL="114300" distR="114300">
            <wp:extent cx="5269865" cy="246888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矢量的旋转变换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同一个矢量在不同的两个坐标系中表示方法不同。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787015"/>
            <wp:effectExtent l="0" t="0" r="444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多个坐标系的连续变换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和姿态变换矩阵正好相反，方向余弦矩阵是</w:t>
      </w:r>
      <w:r>
        <w:rPr>
          <w:rFonts w:hint="eastAsia"/>
          <w:b/>
          <w:bCs/>
          <w:sz w:val="24"/>
          <w:szCs w:val="24"/>
          <w:lang w:val="en-US" w:eastAsia="zh-CN"/>
        </w:rPr>
        <w:t>从右向左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乘的。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48405" cy="1363345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第三章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（简答题）</w:t>
      </w:r>
      <w:r>
        <w:rPr>
          <w:rFonts w:hint="eastAsia"/>
          <w:sz w:val="24"/>
          <w:szCs w:val="24"/>
          <w:lang w:val="en-US" w:eastAsia="zh-CN"/>
        </w:rPr>
        <w:t>反对称矩阵满足以下特点：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（1）</w:t>
      </w:r>
      <w:r>
        <w:rPr>
          <w:rFonts w:hint="default"/>
          <w:b/>
          <w:bCs/>
          <w:sz w:val="24"/>
          <w:szCs w:val="24"/>
          <w:lang w:val="en-US" w:eastAsia="zh-CN"/>
        </w:rPr>
        <w:t>主对角线上的元素全为零：对于反对称矩阵A，其主对角线上的元素A[i][i]均为0，其中i为矩阵的行或列索引。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（2）</w:t>
      </w:r>
      <w:r>
        <w:rPr>
          <w:rFonts w:hint="default"/>
          <w:b/>
          <w:bCs/>
          <w:sz w:val="24"/>
          <w:szCs w:val="24"/>
          <w:lang w:val="en-US" w:eastAsia="zh-CN"/>
        </w:rPr>
        <w:t>关于主对角线反对称：反对称矩阵A满足A^T = -A，即矩阵A的转置是其相反数。这意味着，如果A[i][j]是矩阵A的一个元素，那么A[j][i]就是它的相反数，即A[j][i] = -A[i][j]。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（3）</w:t>
      </w:r>
      <w:r>
        <w:rPr>
          <w:rFonts w:hint="default"/>
          <w:b/>
          <w:bCs/>
          <w:sz w:val="24"/>
          <w:szCs w:val="24"/>
          <w:lang w:val="en-US" w:eastAsia="zh-CN"/>
        </w:rPr>
        <w:t>特征值为零或纯虚数：</w:t>
      </w:r>
      <w:r>
        <w:rPr>
          <w:rFonts w:hint="default"/>
          <w:sz w:val="24"/>
          <w:szCs w:val="24"/>
          <w:lang w:val="en-US" w:eastAsia="zh-CN"/>
        </w:rPr>
        <w:t>反对称矩阵的所有特征值都是零或纯虚数。这是因为反对称矩阵的转置是其相反数，所以它的特征多项式的根（即特征值）要么为0，要么为成对出现的纯虚数。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</w:t>
      </w:r>
      <w:r>
        <w:rPr>
          <w:rFonts w:hint="default"/>
          <w:sz w:val="24"/>
          <w:szCs w:val="24"/>
          <w:lang w:val="en-US" w:eastAsia="zh-CN"/>
        </w:rPr>
        <w:t>行列式为非负实数：反对称矩阵的行列式是非负实数。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（5）</w:t>
      </w:r>
      <w:r>
        <w:rPr>
          <w:rFonts w:hint="default"/>
          <w:b/>
          <w:bCs/>
          <w:sz w:val="24"/>
          <w:szCs w:val="24"/>
          <w:lang w:val="en-US" w:eastAsia="zh-CN"/>
        </w:rPr>
        <w:t>奇数阶反对称矩阵的行列式为零：如果反对称矩阵的阶数是奇数，那么它的行列式必定为零。这是因为反对称矩阵的行列式等于其转置矩阵的行列式，而转置矩阵的行列式又是原矩阵行列式的相反数，所以行列式必须为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</w:t>
      </w:r>
      <w:r>
        <w:rPr>
          <w:rFonts w:hint="default"/>
          <w:sz w:val="24"/>
          <w:szCs w:val="24"/>
          <w:lang w:val="en-US" w:eastAsia="zh-CN"/>
        </w:rPr>
        <w:t>在复数域上可对角化：反对称矩阵在复数域上总是可以对角化的，即它可以表示为一个对角矩阵与一个可逆矩阵的乘积。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第四章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（简答题）冗余与非冗余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少自由度机器人 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机器人关节自由度数</w:t>
      </w:r>
      <w:r>
        <w:rPr>
          <w:rFonts w:hint="default"/>
          <w:b/>
          <w:bCs/>
          <w:sz w:val="24"/>
          <w:szCs w:val="24"/>
          <w:lang w:val="en-US" w:eastAsia="zh-CN"/>
        </w:rPr>
        <w:t>小于</w:t>
      </w:r>
      <w:r>
        <w:rPr>
          <w:rFonts w:hint="default"/>
          <w:sz w:val="24"/>
          <w:szCs w:val="24"/>
          <w:lang w:val="en-US" w:eastAsia="zh-CN"/>
        </w:rPr>
        <w:t xml:space="preserve">任务自由度数，即n&lt;r。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全自由度机器人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机器人关节自由度数</w:t>
      </w:r>
      <w:r>
        <w:rPr>
          <w:rFonts w:hint="default"/>
          <w:b/>
          <w:bCs/>
          <w:sz w:val="24"/>
          <w:szCs w:val="24"/>
          <w:lang w:val="en-US" w:eastAsia="zh-CN"/>
        </w:rPr>
        <w:t>等于</w:t>
      </w:r>
      <w:r>
        <w:rPr>
          <w:rFonts w:hint="default"/>
          <w:sz w:val="24"/>
          <w:szCs w:val="24"/>
          <w:lang w:val="en-US" w:eastAsia="zh-CN"/>
        </w:rPr>
        <w:t xml:space="preserve">任务自由度数，即n=r。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冗余自由度机器人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机器人关节自由度数</w:t>
      </w:r>
      <w:r>
        <w:rPr>
          <w:rFonts w:hint="default"/>
          <w:b/>
          <w:bCs/>
          <w:sz w:val="24"/>
          <w:szCs w:val="24"/>
          <w:lang w:val="en-US" w:eastAsia="zh-CN"/>
        </w:rPr>
        <w:t>大于</w:t>
      </w:r>
      <w:r>
        <w:rPr>
          <w:rFonts w:hint="default"/>
          <w:sz w:val="24"/>
          <w:szCs w:val="24"/>
          <w:lang w:val="en-US" w:eastAsia="zh-CN"/>
        </w:rPr>
        <w:t>任务自由度数，即n&gt;r。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冗余与非冗余分为两种情况：平面与空间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2602230" cy="249555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2850" cy="248285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机器人工作空间的几种计算方法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几何法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 xml:space="preserve">根据几何关系直接绘出（每个关节运动一周扫出一个圆）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数值法1全局遍历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遍历关节空间所有数据组合，采用正运动学直接计算，多重循环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数值法2随机分布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基于蒙特卡洛原理，采用正运动学直接计算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蒙特卡罗方法</w:t>
      </w:r>
      <w:r>
        <w:rPr>
          <w:rFonts w:hint="eastAsia"/>
          <w:b/>
          <w:bCs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 xml:space="preserve">又称随机抽样或统计试验方法，以概率和统计理论方法为基础的一种计算方法，是使用随机数（或更常见的伪随机数）来解决很多计算问题的方法。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7800" cy="1910080"/>
            <wp:effectExtent l="0" t="0" r="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第五章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逆运动学的可解性分析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4838700" cy="320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第六章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构造Jacob矩阵的基本步骤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根据D-H参数得出相邻连杆间的位姿矩阵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计算{n}到 {i}的位姿矩阵（i =0,……, n−1），并提取z和p矢量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构造雅可比矩阵的第i列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空间3R肘机械臂的雅可比矩阵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10155" cy="1834515"/>
            <wp:effectExtent l="0" t="0" r="444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0020" cy="1844040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72405" cy="2814320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2745105" cy="2076450"/>
            <wp:effectExtent l="0" t="0" r="171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4915" cy="2065020"/>
            <wp:effectExtent l="0" t="0" r="63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317490" cy="3252470"/>
            <wp:effectExtent l="0" t="0" r="1651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67655" cy="2448560"/>
            <wp:effectExtent l="0" t="0" r="444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第七章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奇异条件的判断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对于动轴欧拉角，有如下结论：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9484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ingFang-SC-Regular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imesNewRomanPS-BoldItalic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-Italic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A6E70C"/>
    <w:multiLevelType w:val="singleLevel"/>
    <w:tmpl w:val="8EA6E70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D4F078F"/>
    <w:multiLevelType w:val="singleLevel"/>
    <w:tmpl w:val="AD4F07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39DD10F"/>
    <w:multiLevelType w:val="singleLevel"/>
    <w:tmpl w:val="B39DD1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9B8624B"/>
    <w:multiLevelType w:val="singleLevel"/>
    <w:tmpl w:val="09B862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5060AE6"/>
    <w:multiLevelType w:val="singleLevel"/>
    <w:tmpl w:val="75060A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602F9C7"/>
    <w:multiLevelType w:val="singleLevel"/>
    <w:tmpl w:val="7602F9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4NTkwNmFiY2M5MGQzMzUyYmZkYTI0Zjg4Nzk3MmQifQ=="/>
  </w:docVars>
  <w:rsids>
    <w:rsidRoot w:val="00000000"/>
    <w:rsid w:val="638A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349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2024-04-22T06:26:14Z</dcterms:created>
  <dc:creator>张芮熙</dc:creator>
  <cp:lastModifiedBy>张芮熙</cp:lastModifiedBy>
  <dcterms:modified xsi:type="dcterms:W3CDTF">2024-04-22T12:15:49Z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80176930AB5A4FFBAEAEFBD36446F3B8_12</vt:lpwstr>
  </property>
</Properties>
</file>