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1594512354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746C43" w:rsidRDefault="00746C43">
          <w:pPr>
            <w:pStyle w:val="a8"/>
            <w:rPr>
              <w:sz w:val="2"/>
            </w:rPr>
          </w:pPr>
        </w:p>
        <w:p w:rsidR="00746C43" w:rsidRDefault="00746C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行楷" w:eastAsia="华文行楷" w:hAnsiTheme="majorHAnsi" w:cstheme="majorBidi" w:hint="eastAsia"/>
                                    <w:caps/>
                                    <w:color w:val="8496B0" w:themeColor="text2" w:themeTint="99"/>
                                    <w:sz w:val="144"/>
                                    <w:szCs w:val="14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6C43" w:rsidRPr="00746C43" w:rsidRDefault="00746C43" w:rsidP="00746C43">
                                    <w:pPr>
                                      <w:pStyle w:val="a8"/>
                                      <w:jc w:val="center"/>
                                      <w:rPr>
                                        <w:rFonts w:ascii="华文行楷" w:eastAsia="华文行楷" w:hAnsiTheme="majorHAnsi" w:cstheme="majorBidi"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</w:rPr>
                                    </w:pPr>
                                    <w:r w:rsidRPr="00746C43">
                                      <w:rPr>
                                        <w:rFonts w:ascii="华文行楷" w:eastAsia="华文行楷" w:hAnsiTheme="majorHAnsi" w:cstheme="majorBidi" w:hint="eastAsia"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</w:rPr>
                                      <w:t>阴符经</w:t>
                                    </w:r>
                                  </w:p>
                                </w:sdtContent>
                              </w:sdt>
                              <w:p w:rsidR="00746C43" w:rsidRDefault="002F36B2" w:rsidP="00DC2424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991100" cy="7219816"/>
                                      <wp:effectExtent l="0" t="0" r="0" b="635"/>
                                      <wp:docPr id="1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838ba61ea8d3fd1fcd8fb188314e251f94ca5ff9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94459" cy="72246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华文行楷" w:eastAsia="华文行楷" w:hAnsiTheme="majorHAnsi" w:cstheme="majorBidi" w:hint="eastAsia"/>
                              <w:caps/>
                              <w:color w:val="8496B0" w:themeColor="text2" w:themeTint="99"/>
                              <w:sz w:val="144"/>
                              <w:szCs w:val="14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46C43" w:rsidRPr="00746C43" w:rsidRDefault="00746C43" w:rsidP="00746C43">
                              <w:pPr>
                                <w:pStyle w:val="a8"/>
                                <w:jc w:val="center"/>
                                <w:rPr>
                                  <w:rFonts w:ascii="华文行楷" w:eastAsia="华文行楷" w:hAnsiTheme="majorHAnsi" w:cstheme="majorBidi" w:hint="eastAsia"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</w:rPr>
                              </w:pPr>
                              <w:r w:rsidRPr="00746C43">
                                <w:rPr>
                                  <w:rFonts w:ascii="华文行楷" w:eastAsia="华文行楷" w:hAnsiTheme="majorHAnsi" w:cstheme="majorBidi" w:hint="eastAsia"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</w:rPr>
                                <w:t>阴符经</w:t>
                              </w:r>
                            </w:p>
                          </w:sdtContent>
                        </w:sdt>
                        <w:p w:rsidR="00746C43" w:rsidRDefault="002F36B2" w:rsidP="00DC2424">
                          <w:pPr>
                            <w:jc w:val="center"/>
                          </w:pPr>
                          <w:bookmarkStart w:id="1" w:name="_GoBack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991100" cy="7219816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838ba61ea8d3fd1fcd8fb188314e251f94ca5ff9.jp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94459" cy="72246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1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082580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6C43" w:rsidRPr="00746C43" w:rsidRDefault="00746C43" w:rsidP="00746C43">
                                <w:pPr>
                                  <w:pStyle w:val="a8"/>
                                  <w:ind w:right="720"/>
                                  <w:jc w:val="center"/>
                                  <w:rPr>
                                    <w:rFonts w:ascii="华文行楷" w:eastAsia="华文行楷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746C43">
                                  <w:rPr>
                                    <w:rFonts w:ascii="华文行楷" w:eastAsia="华文行楷"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2016年9月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746C43" w:rsidRPr="00746C43" w:rsidRDefault="00746C43" w:rsidP="00746C43">
                          <w:pPr>
                            <w:pStyle w:val="a8"/>
                            <w:ind w:right="720"/>
                            <w:jc w:val="center"/>
                            <w:rPr>
                              <w:rFonts w:ascii="华文行楷" w:eastAsia="华文行楷" w:hint="eastAsi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746C43">
                            <w:rPr>
                              <w:rFonts w:ascii="华文行楷" w:eastAsia="华文行楷" w:hint="eastAsia"/>
                              <w:color w:val="5B9BD5" w:themeColor="accent1"/>
                              <w:sz w:val="36"/>
                              <w:szCs w:val="36"/>
                            </w:rPr>
                            <w:t>2016年9月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46C43" w:rsidRDefault="00746C43">
          <w:pPr>
            <w:widowControl/>
            <w:jc w:val="left"/>
          </w:pPr>
          <w:r>
            <w:br w:type="page"/>
          </w:r>
        </w:p>
      </w:sdtContent>
    </w:sdt>
    <w:p w:rsidR="00746C43" w:rsidRDefault="00746C43"/>
    <w:tbl>
      <w:tblPr>
        <w:tblW w:w="5000" w:type="pct"/>
        <w:tblCellSpacing w:w="0" w:type="dxa"/>
        <w:shd w:val="clear" w:color="auto" w:fill="F7F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D2622" w:rsidRPr="00847777" w:rsidTr="009D2622">
        <w:trPr>
          <w:trHeight w:val="900"/>
          <w:tblCellSpacing w:w="0" w:type="dxa"/>
        </w:trPr>
        <w:tc>
          <w:tcPr>
            <w:tcW w:w="0" w:type="auto"/>
            <w:tcBorders>
              <w:bottom w:val="dashed" w:sz="6" w:space="0" w:color="CCCCCC"/>
            </w:tcBorders>
            <w:shd w:val="clear" w:color="auto" w:fill="F7FDFF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D2622" w:rsidRPr="00847777" w:rsidRDefault="009D2622" w:rsidP="009D2622">
            <w:pPr>
              <w:widowControl/>
              <w:spacing w:before="225" w:line="480" w:lineRule="auto"/>
              <w:jc w:val="center"/>
              <w:rPr>
                <w:rFonts w:ascii="华文行楷" w:eastAsia="华文行楷" w:hAnsi="Verdana" w:cs="宋体"/>
                <w:color w:val="666666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666666"/>
                <w:kern w:val="0"/>
                <w:sz w:val="48"/>
                <w:szCs w:val="48"/>
              </w:rPr>
              <w:t>阴符经</w:t>
            </w:r>
          </w:p>
        </w:tc>
      </w:tr>
      <w:tr w:rsidR="009D2622" w:rsidRPr="00847777" w:rsidTr="009D2622">
        <w:trPr>
          <w:tblCellSpacing w:w="0" w:type="dxa"/>
        </w:trPr>
        <w:tc>
          <w:tcPr>
            <w:tcW w:w="0" w:type="auto"/>
            <w:shd w:val="clear" w:color="auto" w:fill="F7FDFF"/>
            <w:vAlign w:val="center"/>
            <w:hideMark/>
          </w:tcPr>
          <w:p w:rsidR="009D2622" w:rsidRPr="00847777" w:rsidRDefault="009D2622" w:rsidP="009D2622">
            <w:pPr>
              <w:widowControl/>
              <w:spacing w:before="225" w:line="480" w:lineRule="auto"/>
              <w:jc w:val="center"/>
              <w:rPr>
                <w:rFonts w:ascii="华文行楷" w:eastAsia="华文行楷" w:hAnsi="Verdana" w:cs="宋体"/>
                <w:color w:val="666666"/>
                <w:kern w:val="0"/>
                <w:sz w:val="48"/>
                <w:szCs w:val="48"/>
              </w:rPr>
            </w:pPr>
          </w:p>
        </w:tc>
      </w:tr>
    </w:tbl>
    <w:p w:rsidR="009D2622" w:rsidRPr="00847777" w:rsidRDefault="009D2622" w:rsidP="009D2622">
      <w:pPr>
        <w:widowControl/>
        <w:jc w:val="left"/>
        <w:rPr>
          <w:rFonts w:ascii="华文行楷" w:eastAsia="华文行楷" w:hAnsi="宋体" w:cs="宋体"/>
          <w:vanish/>
          <w:kern w:val="0"/>
          <w:sz w:val="48"/>
          <w:szCs w:val="48"/>
        </w:rPr>
      </w:pPr>
    </w:p>
    <w:tbl>
      <w:tblPr>
        <w:tblW w:w="5000" w:type="pct"/>
        <w:tblCellSpacing w:w="0" w:type="dxa"/>
        <w:shd w:val="clear" w:color="auto" w:fill="F7F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D2622" w:rsidRPr="00847777" w:rsidTr="009D2622">
        <w:trPr>
          <w:tblCellSpacing w:w="0" w:type="dxa"/>
        </w:trPr>
        <w:tc>
          <w:tcPr>
            <w:tcW w:w="0" w:type="auto"/>
            <w:shd w:val="clear" w:color="auto" w:fill="F7FDFF"/>
            <w:vAlign w:val="center"/>
            <w:hideMark/>
          </w:tcPr>
          <w:p w:rsidR="009D2622" w:rsidRPr="00847777" w:rsidRDefault="009D2622" w:rsidP="009D2622">
            <w:pPr>
              <w:widowControl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 xml:space="preserve"> 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</w:t>
            </w: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阴符经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》全文：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 xml:space="preserve">　　　　阴符经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 xml:space="preserve">　　　　　　（旧题黄帝撰）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观天之道，执天之行，尽矣。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故天有五贼，见之者昌。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五贼在心，施行于天。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宇宙在乎手，万化生乎身。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天性人也，人心机也。立天之道，以定人也。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天发杀机，移星易宿；地发杀机，龙蛇起陆；人发杀机，天地反覆；天人合发，万化定基。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性有巧拙，可以伏藏。九窍之邪，在乎三要，可以动静。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火生于木，祸发必克；奸生于国，时动必溃。知之修炼，谓之圣人。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天生天杀，道之理也。天地万物之盗，万物人之盗，人万物之盗。三盗既宜，三才既安。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故曰食其时，百骸理；动其机，万化安。人知其神之神，不知不神之所以神也。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日月有数，大小有定，圣功生焉，神明出焉。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其盗机也，天下莫能见，莫能知。君子得之固躬，小人得之轻命。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瞽者善听，聋者善视。绝利一源，用师十倍。三返昼夜，用师万倍。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心生于物，死于物，机在目。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天之无恩而大恩生。迅雷烈风莫不蠢然。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至乐性余，至静性廉。天之至私，用之至公。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禽之制在气。生者死之根，死者生之根。恩生于害，害生于恩。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愚人以天地文理圣，我以时物文理哲。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人以愚虞圣，我以不愚虞圣；人以期其圣，我以不期其圣。故曰：沉水入火，自取灭亡。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自然之道静，故天地万物生。天地之道浸，故阴阳胜。阴阳相推而变化顺矣。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是故圣人知自然之道不可违，因而制之至静之道，律历所不能契。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爰有奇器，是生万象，八卦甲子，神机鬼藏。阴阳相胜之术，昭昭乎进乎象矣。</w:t>
            </w:r>
            <w:bookmarkStart w:id="0" w:name="_GoBack"/>
            <w:bookmarkEnd w:id="0"/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 xml:space="preserve">　　　　</w:t>
            </w: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《黄帝阴符经》注一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 xml:space="preserve">　　　　　　　　　[唐]　李筌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神仙抱一演道章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观天之道，执天之行，尽矣。故天有五贼，见之者昌。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注：黄帝得贼命之机，白日上升。殷周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得贼神之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验，以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小灭大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。管仲得贼时之信，九合诸侯。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范蠡得贼物之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急，而霸南越。张良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得贼功之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恩，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而败强楚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五贼在心，施行于天。宇宙在乎手，万化生乎身。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注：人因五味而生、五味而死。五味各有所主，顺之则相生，逆之则相胜。久之则积气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薰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蒸、人腐五脏，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殆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至灭亡。后人所以不能终其天年者，以其生生之厚矣。是以至道淡然，胎息无味。神仙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之术百数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，其要在抱一守中。少女之术百数，其要在还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精采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气。金丹之数百数，其要在神水华池。治国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之术百数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，其要在清静自</w:t>
            </w: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lastRenderedPageBreak/>
              <w:t>化。用兵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之术百数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，其要在奇正权谋。此五事者，卷之藏于心、隐于神；施之弥于天、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给于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地。宇宙瞬息，可在人之手；万物荣枯，可生人之身。黄帝得之，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先固三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宫，后治万国，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鼎成而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驭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龙上升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于天也。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天性，人也；人心，机也。立天之道，以定人也。天发杀机，移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星易宿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；地发杀机，龙蛇起陆；人发杀机，天地反覆。天人合发，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万变定基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注：大荒大乱，兵水旱蝗，是天杀机也。虞舜陶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甄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，夏禹拯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骸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，殷系夏台，周囚</w:t>
            </w:r>
            <w:r w:rsidRPr="00847777">
              <w:rPr>
                <w:rFonts w:ascii="宋体" w:eastAsia="宋体" w:hAnsi="宋体" w:cs="宋体" w:hint="eastAsia"/>
                <w:color w:val="333333"/>
                <w:kern w:val="0"/>
                <w:sz w:val="44"/>
                <w:szCs w:val="44"/>
              </w:rPr>
              <w:t>羑</w:t>
            </w:r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里，汉祖亭长，魏武乞丐，俱非王者之位，乘天杀之机也，起陆而帝。君子在野，小人在位，权臣擅威，百姓思乱，人杀机也。成汤放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桀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，周武伐纣，项籍斩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嬴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婴，魏废刘协，是乘人杀之机也。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覆</w:t>
            </w: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贵为贱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反贱为贵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，有若天地反覆，天人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之机</w:t>
            </w: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lastRenderedPageBreak/>
              <w:t>合发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，成败之理宜然。万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变千化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，圣人因之而定基业也。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性有巧拙，可以伏藏。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注：中欲不出，谓之启；外邪不入，谓之闭。内启，是其机也。难知如阴，不动如山。巧拙之性，使人无闲而得窥也。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九窍之邪，在乎三要，可以动静。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两叶掩目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，不见泰山；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双豆塞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耳，不闻雷霆；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一椒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掠舌，不能立言。九窍皆邪，不足以察机变。其在三者，神心志也。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机动未朕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，神以随之。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机兆将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成，心以图之。机发事行，志以断之。其机动也，与阳同其波。五岳不能镇其隅，四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渎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不能界其维。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其机静也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，与阴同其德。智士不能运其荣，深间不能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窥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其谋，天地不能夺其时，而况于人乎！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火生于木，祸发必克；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奸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生于国，时动必溃。知之修炼，谓之圣人。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注：火生于木，火发而木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焚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；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奸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生于国，奸成而国灭。木中藏火，火始于无形，国中藏奸，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奸始于无象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。非至圣不能修身炼行，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使奸火之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不发。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夫国有无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军之兵，无灾之祸矣。以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箕子逃而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缚裘牧，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商容囚而蹇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叔哭。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8"/>
                <w:szCs w:val="48"/>
              </w:rPr>
              <w:t xml:space="preserve">富国安民演法章 </w:t>
            </w: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8"/>
                <w:szCs w:val="48"/>
              </w:rPr>
              <w:t> 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8"/>
                <w:szCs w:val="48"/>
              </w:rPr>
              <w:t>天生天杀，道之理也。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天地，万物之盗；万物，人之盗；人，万物之盗。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三盗既宜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，三才既安。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注：天地与万物生成，盗万物以衰老；万物与人之服御，盗人以骄奢；人与万物之上器，盗万物以毁败。皆自然而往。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三盗各得其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宜，三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才递安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其任。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故曰：食其时，百骸理；动其机，万化安。人知其神之神，不知不神之所以神。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注：人皆有圣，人不贵圣人之愚。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既睹其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圣，又察其愚，复睹其圣。故《书》曰：专用聪明，则事不成；专用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晦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昧，则事皆悖。一明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一晦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，众之所载。伊尹酒保，太公屠牛，管仲作革，百里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奚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卖粥，当衰乱之时，人皆谓之不神。及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乎逢成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汤，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遭文王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，遇齐桓，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值秦穆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，道济生灵，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功格宇宙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，人皆谓之至神。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日月有数，大小有定；圣功生焉，神明出焉。其盗，机也。天下莫能见，莫能知。君子得之，固躬；小人得之，轻命。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季主凌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夷，天下莫见凌夷之机，而莫能知凌夷之源。霸王开国之机，而莫能</w:t>
            </w: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lastRenderedPageBreak/>
              <w:t>知开国之机，而莫能知开国之源。君子得其机，应天顺人，乃固其躬。小人得其机，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烦兵黩武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乃轻其命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。《易》曰：君子见机而作，不俟终日。又曰知机，其神乎。机者易见而难知，见近知远。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强兵战胜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演术章</w:t>
            </w:r>
            <w:proofErr w:type="gramEnd"/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瞽者善听，聋者善视。绝利一源，用师十倍；三反昼夜，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用师万倍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注：人之耳目，皆分于心而竟于神。心分则机不精，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神竟则机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不微。是以师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旷薰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目而聪耳，离朱漆耳而明目。任一源之利，而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反用师于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心，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举事发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机，十全成也。退思三反，经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昼历夜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，思而后行，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举事发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机，万全成也。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心生于物，死于物；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机在于目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注：为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天下机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者，莫近乎心目。心能发见，目能见机。秦始皇东游会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稽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，项羽目见其机，心生于物，谓项良曰：彼可取而</w:t>
            </w: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lastRenderedPageBreak/>
              <w:t>代之。晋师毕至于淮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淝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苻坚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曰：见其机，心死于物，谓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苻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融曰：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彼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强敌也，胡为少耶。则知生死之心在乎物，成败之机见于目焉。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天之无恩而大恩生。迅雷烈风，莫不蠢然。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注：天心无恩，万物有心，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归恩于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天。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至乐性余，至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静性廉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注：乐则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奢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余，静则贞廉。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性余则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神浊，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性廉则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神清。神者智之源，神清则智明。智者心之府，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智公则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心平。人莫鉴于流水，而鉴于澄水。以其清且平，神清意平，乃能形物之情。夫圣人者，不淫于至乐，不安于至静，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能栖神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静乐之间，谓之守中。如此施利不能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诱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，声色不能荡；辩士不能说，智者不能动，勇者不能惧。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见祸于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重开之外，虑患于杳冥之内。天且不违，而况于兵之诡道者哉。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天之至私，用之至公。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注：天道曲成万物，而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不遗椿菌鹏</w:t>
            </w:r>
            <w:proofErr w:type="gramEnd"/>
            <w:r w:rsidRPr="00847777">
              <w:rPr>
                <w:rFonts w:ascii="宋体" w:eastAsia="宋体" w:hAnsi="宋体" w:cs="宋体" w:hint="eastAsia"/>
                <w:color w:val="333333"/>
                <w:kern w:val="0"/>
                <w:sz w:val="44"/>
                <w:szCs w:val="44"/>
              </w:rPr>
              <w:t>鷃</w:t>
            </w:r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。巨细修短，各得其所，至私也。云行雨施，雷电霜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霓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，生杀之均，至公也。圣人则天法地，养万民，察劳苦，至私也；行正令，施法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象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，至公也。孙武曰：视卒如爱子，可以俱死；视卒如婴儿，可与之赴深溪。爱而不能令，譬若骄子。是故令之以文，齐之以武。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禽之制在气。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注：玄龟食蟒，</w:t>
            </w:r>
            <w:r w:rsidRPr="00847777">
              <w:rPr>
                <w:rFonts w:ascii="宋体" w:eastAsia="宋体" w:hAnsi="宋体" w:cs="宋体" w:hint="eastAsia"/>
                <w:color w:val="333333"/>
                <w:kern w:val="0"/>
                <w:sz w:val="44"/>
                <w:szCs w:val="44"/>
              </w:rPr>
              <w:t>鹯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隼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击鹄，黄腰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啖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虎，飞鼠断猿，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蜍蛭哜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鱼，狼</w:t>
            </w:r>
            <w:proofErr w:type="gramStart"/>
            <w:r w:rsidRPr="00847777">
              <w:rPr>
                <w:rFonts w:ascii="宋体" w:eastAsia="宋体" w:hAnsi="宋体" w:cs="宋体" w:hint="eastAsia"/>
                <w:color w:val="333333"/>
                <w:kern w:val="0"/>
                <w:sz w:val="44"/>
                <w:szCs w:val="44"/>
              </w:rPr>
              <w:t>犿</w:t>
            </w:r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啮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鹤，余甘柔金，河车服之。无穷化玉，雄黄变铁。有不灰之木、浮水之石。夫禽兽木石得其气，尚能以小制大，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况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英雄得其气，而不能净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寰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海而御宇宙也。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生者，死之根；死者，生之根。恩生于害，害生于恩。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注：谋生者，必先死而后生；习死者，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必先生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而后死。</w:t>
            </w:r>
            <w:r w:rsidRPr="00847777">
              <w:rPr>
                <w:rFonts w:ascii="宋体" w:eastAsia="宋体" w:hAnsi="宋体" w:cs="宋体" w:hint="eastAsia"/>
                <w:color w:val="333333"/>
                <w:kern w:val="0"/>
                <w:sz w:val="44"/>
                <w:szCs w:val="44"/>
              </w:rPr>
              <w:t>鹖</w:t>
            </w:r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冠子曰：不死不生，不断不成。孙武曰：投之死地而后生，致之亡地而后存。吴起曰：兵战之场，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立尸之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地，必死则生，幸生则死。恩者，害之源；害者，恩之源。吴树恩</w:t>
            </w:r>
            <w:proofErr w:type="gramStart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於</w:t>
            </w:r>
            <w:proofErr w:type="gramEnd"/>
            <w:r w:rsidRPr="00847777">
              <w:rPr>
                <w:rFonts w:ascii="华文隶书" w:eastAsia="华文隶书" w:hAnsi="华文行楷" w:cs="华文行楷" w:hint="eastAsia"/>
                <w:color w:val="333333"/>
                <w:kern w:val="0"/>
                <w:sz w:val="44"/>
                <w:szCs w:val="44"/>
              </w:rPr>
              <w:t>越而害生，周立害于殷而恩生。死之与生也，恩之与害，相反纠缠也。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愚人以天地文理圣，我以时物文理哲。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注：景星见，黄龙下，翔凤至，醴泉出，嘉谷生，河不满溢，海不扬波。日月薄蚀，五星失行，四时相错，昼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冥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宵光，山崩川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涸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，冬雷夏霜。愚人以此天地文理为乱之机。文思安安，光被四表，克明俊德，以亲九族，六府三事，无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相夺伦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，百</w:t>
            </w:r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lastRenderedPageBreak/>
              <w:t>谷用成，兆民用康。昏主邪臣，法令不一，重赋苛政，上下相蒙，</w:t>
            </w:r>
            <w:proofErr w:type="gramStart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懿</w:t>
            </w:r>
            <w:proofErr w:type="gramEnd"/>
            <w:r w:rsidRPr="00847777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戚贵臣，骄奢淫纵，酣酒嗜音，峻宇雕墙，百姓流亡，思乱怨上。我以此时物文理为理乱之机也。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人以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愚虞圣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，我以不愚虞圣；人以期其圣，我以不期其胜。</w:t>
            </w:r>
          </w:p>
          <w:p w:rsidR="009D2622" w:rsidRPr="00746C43" w:rsidRDefault="009D2622" w:rsidP="009D2622">
            <w:pPr>
              <w:widowControl/>
              <w:wordWrap w:val="0"/>
              <w:ind w:firstLine="480"/>
              <w:jc w:val="left"/>
              <w:rPr>
                <w:rFonts w:ascii="华文隶书" w:eastAsia="华文隶书" w:hAnsi="Verdana" w:cs="宋体"/>
                <w:color w:val="333333"/>
                <w:kern w:val="0"/>
                <w:sz w:val="44"/>
                <w:szCs w:val="44"/>
              </w:rPr>
            </w:pPr>
            <w:r w:rsidRPr="00746C43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注：贤哲之心，深妙难测。由巢之迹，人或窥之。至于阴变无方，</w:t>
            </w:r>
            <w:proofErr w:type="gramStart"/>
            <w:r w:rsidRPr="00746C43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自机转而</w:t>
            </w:r>
            <w:proofErr w:type="gramEnd"/>
            <w:r w:rsidRPr="00746C43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不穷之，</w:t>
            </w:r>
            <w:proofErr w:type="gramStart"/>
            <w:r w:rsidRPr="00746C43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智人岂虞之</w:t>
            </w:r>
            <w:proofErr w:type="gramEnd"/>
            <w:r w:rsidRPr="00746C43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。</w:t>
            </w:r>
            <w:proofErr w:type="gramStart"/>
            <w:r w:rsidRPr="00746C43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以迹度</w:t>
            </w:r>
            <w:proofErr w:type="gramEnd"/>
            <w:r w:rsidRPr="00746C43">
              <w:rPr>
                <w:rFonts w:ascii="华文隶书" w:eastAsia="华文隶书" w:hAnsi="Verdana" w:cs="宋体" w:hint="eastAsia"/>
                <w:color w:val="333333"/>
                <w:kern w:val="0"/>
                <w:sz w:val="44"/>
                <w:szCs w:val="44"/>
              </w:rPr>
              <w:t>心，乃为愚者也。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故曰：“沉水入火，自取灭亡。”自然之道静，故天地万物生。天地之道浸，故阴阳胜，阴阳相推，而变化顺矣。’是故，圣人知自然之道不可违，因而制之。至静之道，律历所不能契。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爰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有奇器，是生万象；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入封甲子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，神机鬼藏。阴阳相胜之术，昭昭乎进乎象矣！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 xml:space="preserve">　　</w:t>
            </w: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《黄帝阴符经》注二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 xml:space="preserve">　　　　　　　　　　[唐]　张果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黄帝阴符经叙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《阴符》自黄帝有之，盖圣人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体天用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道之机也。《经》曰：得机者万变而愈盛，以至于王；失机者万变而愈衰，以至于亡。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后伊吕得其末分，犹足以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拯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生灵，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况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圣人乎？其文简，其义玄。凡有先圣数家注解，互相隐显。后学难精，虽有所主者，若登天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无阶耳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。近代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李筌，假托妖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巫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，妄为注述，徒参人事，殊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紊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至源。不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惭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窥管之微，辄呈酌海之见。使小人窃窥，自谓得天机也。悲哉！臣固愚昧，尝谓不然。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朝愿闻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道，夕死无悔。偶于道经藏中得《阴符传》，不知何代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人制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词理玄邈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，如契自然。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臣遂编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之，附而入注。冀将来之君子，不失道旨。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 xml:space="preserve">　　　　　　　　　　黄帝阴符经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经曰：</w:t>
            </w: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观天之道，执天之行，尽矣。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观自然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之道，无所观也。不观之以目，而观之以心。心深微而无所不见，故能照自然之性。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性惟深微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而能照，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其斯谓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之“阴”。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执自然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之行，无所执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也。故不执之以手，而执之以机。机变通而无所系，故能契自然之理。夫惟变通而能契，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斯谓之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“符”。照之以心，契之以机，而“阴符”之义尽矣。李筌以“阴”为“暗”，“符”为“合”，以此文为序首，何昧之至也。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故天有五贼，见之者昌。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五贼者，命、物、时、功、神也。传曰：圣人之理，图大而不顾其细，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体瑜而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不掩其瑕。故居夷则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遵道布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德以化之，履险则用权发机以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拯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务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在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匡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天地，谋在济人伦。于是用大义除天下之害，用大仁兴天下之利，用至正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措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天下之枉，用至公平天下之私，故反经合道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之谋，其名有五，圣人禅之，乃谓之贼；天下赖之，则谓之德。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故贼天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之命，人知其天而不知其贼，黄帝所以代炎帝也。贼天之物，人知其天而不知其贼，帝尧所以代帝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挚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贼天之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时，人知其天而不知其贼，帝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舜所以代帝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尧也。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贼天之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功，人知其天而不知其贼，大禹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所以代帝舜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贼天之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神，人知其天而不知其贼，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殷汤所以革夏命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也。周武所以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革殷命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也。故见之者昌，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自然而昌也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。太公以贼命为用味，以取其喻也。李筌不悟，以黄帝贼少女之命，白日上腾为非也。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五贼在乎心，施行在乎天；宇宙在乎手，万化生乎身。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《传》曰：其立德明，其用机妙，发之于内，见之于外而已矣。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岂称兵革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以作寇乱哉？见其机而执之，虽宇宙之大，不离乎掌握，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况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其小者乎？知其神而体之，虽万物之众，不能出其胸臆，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况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其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寡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者乎？自然造化之力而我有之，不亦盛乎？不亦大乎？李筌等以五贼为五味，顺之可以神仙不死。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诬道之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甚也。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天性，人也；人心，机也。立天之道以定人也。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《传》曰：人谓天性，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机谓人心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。人性本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自玄合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，故圣人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能体五贼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天发杀机，龙蛇起陆；人发杀机，天地反复。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《传》曰：天机张而不生，天机驰而不死。天有驰张，用有否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臧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。张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则杀威行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，驰则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杀威亡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。人之机亦然。天以气为威，人以德为机。秋冬阴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气严凝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，天之张杀机也，故龙蛇畏而蛰伏。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冬谢春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来，阴退阳长，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天之驰杀机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也，故龙蛇悦而振起。天有寒暄，德亦有寒暄。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德刑整肃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，君之张杀机也，故以下畏而服从。德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失刑偏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君之驰杀机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也，故奸雄悦而驰骋。位有尊卑，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象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乎天地，故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曰：天发杀机，龙蛇起陆，寇乱所由作；人发杀机，天地反复，尊卑由是革也。太公、诸葛亮等以杀人过万，大风暴起，昼若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暝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。以为天地反复，其失甚矣。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天人合德，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万变定基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《传》曰：天以祸福之机运于上，君以利害之机动于下，故有德者万变而愈盛，以至于王；无德者万化而愈衰，以至于亡。故曰天人合德，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万变定基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。自然而然也。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性有巧拙，可以伏藏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《传》曰：圣人之性，巧于用智，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拙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于用力。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居穷行险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，则谋道以济之；对强与明，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则伏义以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退避之。理国必以是，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用师亦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以是。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九窍之邪，在乎三要，可以动静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九窍之用，三要为机。三要者，机、情、性也。机之则无不安；情之则无不邪；性之则无不正。故圣人动以伏其情，静以常其性，乐以定其机。小人反此，故下文云：太公为三要，为耳、目、口。李筌为心，神、志，皆忘机也。俱失《阴符》之正意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火生于木，祸发必克；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奸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生于国，时动必溃。知之修炼，谓之圣人。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《传》曰：夫木性静，动而生火，不觉火盛，而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焚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其质。由人之性静，动而生奸，不觉奸成而乱其国。夫明者见彼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之隙以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设其机，智者知彼之病以圆其利，则天下之人，彼愚而我圣。是以生者自谓得其生，死者自谓得其死，无为无不为，得道之理也。天生天杀，道之理也。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天地，万物之盗；万物，人之盗；人，万物之盗。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三盗既宜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，三才既安。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《传》曰：天地以阴阳之气化为万物，万物不知其盗。万物以美恶之味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飨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人，人不知其盗。人以利害之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谟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制万物，万物不知其盗。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三盗玄合于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人心，三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才静顺于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天理。有若时然后食，终身无不愈；机然后动，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庶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类无不安。食不得其时，动不得其机，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殆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至灭亡。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故曰食其时，百骸治；动其机，万化安。人知其神而神，不知其神所以神也。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《传》曰：时人不知其盗之为盗，只谓神之能神。《鬼谷子》曰：彼此不觉谓之神。盖用微之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功着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矣。李筌不知此文意通三盗，别以圣人、愚人为喻，何甚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谬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日月有数，大小有定，圣功生焉，神明出焉。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《传》曰：日月有准，运数也；大小有定，君臣也。观天之时，察人之事，执人之机，如是则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圣得以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功，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神得以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明。心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理合，安之善也。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以度数为日月，以余分为大小，以神气能生圣功神明，错谬之甚也。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其盗机也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，天下莫能见，莫能知也。君子得之固躬，小人得之轻命。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其盗微而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动，所施甚明博，所行极玄妙。君子用之，达则兼济天下，太公其人也。穷则独善一身，夫子其人也。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岂非择利之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能审乎？小人用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之，则惑名而失其身，大夫种之谓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欤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？得利而亡义，李斯之谓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欤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？岂非信道之不笃焉？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瞽者善听，聋者善视。绝利一源，用师十倍。三返昼夜，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用师万倍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《传》曰：瞽者善于听，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忘色审声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，所以致其聪。聋者善于视，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遗耳专目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，所以致其明。故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能十众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一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昼之中三而行之，所以至也。一夜之中三而思之，所以精也。故能用万众之人。李筌不知师是众，以为兵师，误也。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心生于物，死于物，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机在于目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《传》曰：心有爱恶之情，物有否臧之用。目视而察之于外，心应而度之于内。善则从而行之，否则违而止之，所以劝善而惩恶也。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以项羽昧机，心生于物；以符坚见机，心死于物。殊不知有否臧之用。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天之无恩而大恩生，迅雷烈风莫不蠢然。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《传》曰：天以凶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象咎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征见人，人能儆戒以修德。地以迅雷烈风动人，人能恐惧以致福。其无恩而生大恩之谓也。李筌以天地不仁为大恩，以万物归于天为蠢然。与《阴符》本意殊背。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至乐性余，至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静性廉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《传》曰：情未发谓之中，守中谓之常，则乐得其志而性有余矣。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性安常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谓之自足，则静得其志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而廉常足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矣。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以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奢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为乐性，以廉为静，殊乖至道之意。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天之至私，用之至公。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《传》曰：自然之理，微而不可知，私之至也。自然之功，明而不可违，公之至也。圣人体之亦然。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引《孙子》云：视卒如爱子，可以之俱死。何也？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擒之制在气。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擒物以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气，制之以机，岂用小大之力乎？太公曰：岂以小大而相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制哉？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不知擒之义，误以禽兽。注解引云玄龟食蛇，黄腰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啖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虎之类，为是悲哉！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生者死之根，死者生之根。恩生于害，害生于恩。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生者，人之所爱，以其厚于身。太过则道丧，而死自来矣。死者，人之所恶，以其损于事。至明则道存。而生自固矣。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福理所及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谓之恩，祸乱所及谓之害，损己则为物之所益，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害之生恩也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筌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引《孙子》用兵为生死，丁公、管仲为恩害。异哉！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lastRenderedPageBreak/>
              <w:t>愚人以天地文理圣，我以时物文理哲。人以虞愚，我以不虞圣。人以期其，我以不期其圣。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《传》曰：观天之运四时，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察地之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化万物，无所不知，而蔽之以无知，小恩于人，以蒙自养之谓也。知四时之行，知万物之生，皆自然也。故圣人于我以中自居之谓也。故曰死生在我而已矣。人之死亡，譬如沈水自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溺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，投火自焚，自取灭亡。理国以道，在于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损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其事而已。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理军以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权，在于亡其兵而已。故无死机则不死矣，鬼神其如我何？圣人修身以安其家，理国以平天下，在乎立生机。以自去其死性者，生之机也。除死</w:t>
            </w: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机以取其生情者，死之机也。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筌不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天道，以愚人、圣人、体道愚昧之人而验天道，失之甚也。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故曰沈水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入火，自取灭亡。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注在上矣。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自然之道静，故天地万物生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《传》曰：自然之道，无为而无不为。动静皆得其性，静之至也。静故能立天地，生万物，自然而然也。伊尹曰：静之至，不知所以生也。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天地之道浸，故阴阳胜。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《传》曰：浸，微也。天地之道，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体着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而用微，变通莫不归于正，微之渐也。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微渐故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能分阴阳，成四时。至刚至顺之谓也。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阴阳相推，而变化顺矣。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《传》曰：圣人变化顺阴阳之机。天地之位自然，故因自然而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冥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之，利自然而用之，莫不得自然之道也。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是故圣人知自然之道不可违，因而制之。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注在文上。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至静之道，律历所不能契。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lastRenderedPageBreak/>
              <w:t>《传》曰：道之至静也，律历因而制之，不能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叶其中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鸟兽之谓也。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爰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有奇器，是生万象；八卦甲子，神机鬼藏。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《传》曰：八卦变异之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伎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，从是而生。上则万象，下则万机。用八卦而体天，用九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畴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而法地。参之以气候，贯之以甲子，达之以神机，闭之以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诡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藏，奇谲之荡自然也。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 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阴阳相胜之术，昭昭</w:t>
            </w:r>
            <w:proofErr w:type="gramStart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乎进乎象</w:t>
            </w:r>
            <w:proofErr w:type="gramEnd"/>
            <w:r w:rsidRPr="00847777">
              <w:rPr>
                <w:rFonts w:ascii="华文行楷" w:eastAsia="华文行楷" w:hAnsi="Verdana" w:cs="宋体" w:hint="eastAsia"/>
                <w:b/>
                <w:bCs/>
                <w:color w:val="333333"/>
                <w:kern w:val="0"/>
                <w:sz w:val="48"/>
                <w:szCs w:val="48"/>
              </w:rPr>
              <w:t>矣。</w:t>
            </w:r>
          </w:p>
          <w:p w:rsidR="009D2622" w:rsidRPr="00847777" w:rsidRDefault="009D2622" w:rsidP="009D2622">
            <w:pPr>
              <w:widowControl/>
              <w:wordWrap w:val="0"/>
              <w:ind w:firstLine="480"/>
              <w:jc w:val="left"/>
              <w:rPr>
                <w:rFonts w:ascii="华文行楷" w:eastAsia="华文行楷" w:hAnsi="Verdana" w:cs="宋体"/>
                <w:color w:val="333333"/>
                <w:kern w:val="0"/>
                <w:sz w:val="48"/>
                <w:szCs w:val="48"/>
              </w:rPr>
            </w:pPr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《传》曰：阴阳相胜之术，恒微而不违乎本，明之信可明，故能通乎精</w:t>
            </w:r>
            <w:proofErr w:type="gramStart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曜象</w:t>
            </w:r>
            <w:proofErr w:type="gramEnd"/>
            <w:r w:rsidRPr="00847777">
              <w:rPr>
                <w:rFonts w:ascii="华文行楷" w:eastAsia="华文行楷" w:hAnsi="Verdana" w:cs="宋体" w:hint="eastAsia"/>
                <w:color w:val="333333"/>
                <w:kern w:val="0"/>
                <w:sz w:val="48"/>
                <w:szCs w:val="48"/>
              </w:rPr>
              <w:t>矣。</w:t>
            </w:r>
          </w:p>
        </w:tc>
      </w:tr>
    </w:tbl>
    <w:p w:rsidR="00A0652C" w:rsidRPr="00847777" w:rsidRDefault="003666AA">
      <w:pPr>
        <w:rPr>
          <w:rFonts w:ascii="华文行楷" w:eastAsia="华文行楷"/>
          <w:sz w:val="48"/>
          <w:szCs w:val="48"/>
        </w:rPr>
      </w:pPr>
    </w:p>
    <w:sectPr w:rsidR="00A0652C" w:rsidRPr="00847777" w:rsidSect="00746C4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AA" w:rsidRDefault="003666AA" w:rsidP="009D2622">
      <w:r>
        <w:separator/>
      </w:r>
    </w:p>
  </w:endnote>
  <w:endnote w:type="continuationSeparator" w:id="0">
    <w:p w:rsidR="003666AA" w:rsidRDefault="003666AA" w:rsidP="009D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AA" w:rsidRDefault="003666AA" w:rsidP="009D2622">
      <w:r>
        <w:separator/>
      </w:r>
    </w:p>
  </w:footnote>
  <w:footnote w:type="continuationSeparator" w:id="0">
    <w:p w:rsidR="003666AA" w:rsidRDefault="003666AA" w:rsidP="009D2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9D"/>
    <w:rsid w:val="00085BA0"/>
    <w:rsid w:val="00225CEF"/>
    <w:rsid w:val="002273E6"/>
    <w:rsid w:val="002F36B2"/>
    <w:rsid w:val="003666AA"/>
    <w:rsid w:val="005232B2"/>
    <w:rsid w:val="00746C43"/>
    <w:rsid w:val="00847777"/>
    <w:rsid w:val="00952F03"/>
    <w:rsid w:val="009D2622"/>
    <w:rsid w:val="00A4049D"/>
    <w:rsid w:val="00C8335C"/>
    <w:rsid w:val="00DC2424"/>
    <w:rsid w:val="00F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75D7B-CDA4-491A-98D4-C793D618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622"/>
    <w:rPr>
      <w:sz w:val="18"/>
      <w:szCs w:val="18"/>
    </w:rPr>
  </w:style>
  <w:style w:type="character" w:styleId="a5">
    <w:name w:val="Strong"/>
    <w:basedOn w:val="a0"/>
    <w:uiPriority w:val="22"/>
    <w:qFormat/>
    <w:rsid w:val="009D2622"/>
    <w:rPr>
      <w:b/>
      <w:bCs/>
    </w:rPr>
  </w:style>
  <w:style w:type="paragraph" w:styleId="a6">
    <w:name w:val="Normal (Web)"/>
    <w:basedOn w:val="a"/>
    <w:uiPriority w:val="99"/>
    <w:semiHidden/>
    <w:unhideWhenUsed/>
    <w:rsid w:val="009D2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D2622"/>
    <w:rPr>
      <w:color w:val="0000FF"/>
      <w:u w:val="single"/>
    </w:rPr>
  </w:style>
  <w:style w:type="character" w:customStyle="1" w:styleId="unnamed1">
    <w:name w:val="unnamed1"/>
    <w:basedOn w:val="a0"/>
    <w:rsid w:val="009D2622"/>
  </w:style>
  <w:style w:type="paragraph" w:customStyle="1" w:styleId="unnamed11">
    <w:name w:val="unnamed11"/>
    <w:basedOn w:val="a"/>
    <w:rsid w:val="009D2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link w:val="Char1"/>
    <w:uiPriority w:val="1"/>
    <w:qFormat/>
    <w:rsid w:val="00746C43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746C4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1058</Words>
  <Characters>6037</Characters>
  <Application>Microsoft Office Word</Application>
  <DocSecurity>0</DocSecurity>
  <Lines>50</Lines>
  <Paragraphs>14</Paragraphs>
  <ScaleCrop>false</ScaleCrop>
  <Company>Microsoft</Company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阴符经</dc:title>
  <dc:subject/>
  <dc:creator>卍乾☰坤☷同☸寿☯</dc:creator>
  <cp:keywords/>
  <dc:description/>
  <cp:lastModifiedBy>卍乾☰坤☷同☸寿☯</cp:lastModifiedBy>
  <cp:revision>7</cp:revision>
  <dcterms:created xsi:type="dcterms:W3CDTF">2016-09-23T03:25:00Z</dcterms:created>
  <dcterms:modified xsi:type="dcterms:W3CDTF">2016-11-07T03:57:00Z</dcterms:modified>
</cp:coreProperties>
</file>