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A2324" w14:textId="77777777" w:rsidR="00375579" w:rsidRDefault="00000000">
      <w:pPr>
        <w:pStyle w:val="paragraph"/>
        <w:spacing w:before="80" w:beforeAutospacing="0" w:after="80" w:afterAutospacing="0" w:line="520" w:lineRule="exact"/>
        <w:jc w:val="center"/>
        <w:rPr>
          <w:rFonts w:ascii="仿宋_GB2312" w:eastAsia="仿宋_GB2312" w:hAnsi="仿宋_GB2312" w:cs="Calibri"/>
          <w:b/>
          <w:bCs/>
          <w:color w:val="333333"/>
          <w:sz w:val="44"/>
          <w:szCs w:val="32"/>
        </w:rPr>
      </w:pPr>
      <w:r>
        <w:rPr>
          <w:rFonts w:ascii="仿宋_GB2312" w:eastAsia="仿宋_GB2312" w:hAnsi="仿宋_GB2312" w:hint="eastAsia"/>
          <w:b/>
          <w:bCs/>
          <w:color w:val="333333"/>
          <w:sz w:val="44"/>
          <w:szCs w:val="32"/>
        </w:rPr>
        <w:t>081</w:t>
      </w:r>
      <w:r>
        <w:rPr>
          <w:rFonts w:ascii="仿宋_GB2312" w:eastAsia="仿宋_GB2312" w:hAnsi="仿宋_GB2312"/>
          <w:b/>
          <w:bCs/>
          <w:color w:val="333333"/>
          <w:sz w:val="44"/>
          <w:szCs w:val="32"/>
        </w:rPr>
        <w:t>9</w:t>
      </w:r>
      <w:r>
        <w:rPr>
          <w:rFonts w:ascii="仿宋_GB2312" w:eastAsia="仿宋_GB2312" w:hAnsi="仿宋_GB2312" w:hint="eastAsia"/>
          <w:b/>
          <w:bCs/>
          <w:color w:val="333333"/>
          <w:sz w:val="44"/>
          <w:szCs w:val="32"/>
        </w:rPr>
        <w:t>监管沟通</w:t>
      </w:r>
    </w:p>
    <w:p w14:paraId="52B30667" w14:textId="77777777" w:rsidR="00375579" w:rsidRDefault="00375579">
      <w:pPr>
        <w:pStyle w:val="paragraph"/>
        <w:spacing w:before="80" w:beforeAutospacing="0" w:after="80" w:afterAutospacing="0" w:line="520" w:lineRule="exact"/>
        <w:ind w:firstLineChars="200" w:firstLine="653"/>
        <w:jc w:val="both"/>
        <w:rPr>
          <w:rFonts w:ascii="仿宋_GB2312" w:eastAsia="仿宋_GB2312" w:hAnsi="仿宋_GB2312" w:cs="Calibri"/>
          <w:b/>
          <w:bCs/>
          <w:color w:val="333333"/>
          <w:sz w:val="32"/>
          <w:szCs w:val="32"/>
        </w:rPr>
      </w:pPr>
    </w:p>
    <w:p w14:paraId="39096D98" w14:textId="77777777" w:rsidR="00375579" w:rsidRDefault="00000000">
      <w:pPr>
        <w:pStyle w:val="paragraph"/>
        <w:spacing w:before="80" w:beforeAutospacing="0" w:after="80" w:afterAutospacing="0" w:line="460" w:lineRule="exact"/>
        <w:ind w:firstLineChars="200" w:firstLine="653"/>
        <w:jc w:val="both"/>
        <w:rPr>
          <w:rFonts w:ascii="仿宋_GB2312" w:eastAsia="仿宋_GB2312" w:hAnsi="仿宋_GB2312" w:cs="Calibri"/>
          <w:b/>
          <w:bCs/>
          <w:color w:val="333333"/>
          <w:sz w:val="32"/>
          <w:szCs w:val="32"/>
        </w:rPr>
      </w:pPr>
      <w:r>
        <w:rPr>
          <w:rFonts w:ascii="仿宋_GB2312" w:eastAsia="仿宋_GB2312" w:hAnsi="仿宋_GB2312" w:cs="Calibri" w:hint="eastAsia"/>
          <w:b/>
          <w:bCs/>
          <w:color w:val="333333"/>
          <w:sz w:val="32"/>
          <w:szCs w:val="32"/>
        </w:rPr>
        <w:t>（一）监管动向</w:t>
      </w:r>
    </w:p>
    <w:p w14:paraId="39BE2155" w14:textId="77777777" w:rsidR="00375579" w:rsidRDefault="00000000">
      <w:pPr>
        <w:pStyle w:val="paragraph"/>
        <w:spacing w:before="80" w:beforeAutospacing="0" w:after="80" w:afterAutospacing="0" w:line="460" w:lineRule="exact"/>
        <w:ind w:firstLineChars="200" w:firstLine="653"/>
        <w:jc w:val="both"/>
        <w:rPr>
          <w:rFonts w:ascii="仿宋_GB2312" w:eastAsia="仿宋_GB2312" w:hAnsi="仿宋_GB2312"/>
          <w:sz w:val="32"/>
          <w:szCs w:val="32"/>
        </w:rPr>
      </w:pPr>
      <w:r>
        <w:rPr>
          <w:rFonts w:ascii="仿宋_GB2312" w:eastAsia="仿宋_GB2312" w:hAnsi="仿宋_GB2312" w:hint="eastAsia"/>
          <w:b/>
          <w:bCs/>
          <w:color w:val="333333"/>
          <w:sz w:val="32"/>
          <w:szCs w:val="32"/>
        </w:rPr>
        <w:t>央办就采购英伟达芯片约谈14家头部平台</w:t>
      </w:r>
    </w:p>
    <w:p w14:paraId="4E118DCC" w14:textId="77777777" w:rsidR="00375579" w:rsidRDefault="00000000">
      <w:pPr>
        <w:pStyle w:val="paragraph"/>
        <w:spacing w:before="80" w:beforeAutospacing="0" w:after="80" w:afterAutospacing="0" w:line="460" w:lineRule="exact"/>
        <w:ind w:firstLineChars="200" w:firstLine="640"/>
        <w:jc w:val="both"/>
        <w:rPr>
          <w:rFonts w:ascii="仿宋_GB2312" w:eastAsia="仿宋_GB2312" w:hAnsi="仿宋_GB2312"/>
          <w:color w:val="333333"/>
          <w:sz w:val="32"/>
          <w:szCs w:val="32"/>
        </w:rPr>
      </w:pPr>
      <w:r>
        <w:rPr>
          <w:rFonts w:ascii="仿宋_GB2312" w:eastAsia="仿宋_GB2312" w:hAnsi="仿宋_GB2312" w:hint="eastAsia"/>
          <w:color w:val="333333"/>
          <w:sz w:val="32"/>
          <w:szCs w:val="32"/>
        </w:rPr>
        <w:t>网安局提醒各平台重视和排查英伟达芯片安全隐患，要求提供提供采购数据，提醒各平台认清形势，不要迎合美国要求。整体看是此前中央批示，发改约谈的配套一致性动作。</w:t>
      </w:r>
    </w:p>
    <w:p w14:paraId="1279B5BC" w14:textId="77777777" w:rsidR="00375579" w:rsidRDefault="00000000">
      <w:pPr>
        <w:pStyle w:val="2"/>
        <w:spacing w:before="0" w:after="0" w:line="460" w:lineRule="exact"/>
        <w:ind w:firstLineChars="200" w:firstLine="653"/>
        <w:jc w:val="both"/>
        <w:rPr>
          <w:rFonts w:ascii="仿宋_GB2312" w:eastAsia="仿宋_GB2312" w:hAnsi="仿宋_GB2312"/>
          <w:b/>
          <w:bCs/>
          <w:sz w:val="32"/>
          <w:szCs w:val="32"/>
        </w:rPr>
      </w:pPr>
      <w:r>
        <w:rPr>
          <w:rFonts w:ascii="仿宋_GB2312" w:eastAsia="仿宋_GB2312" w:hAnsi="仿宋_GB2312" w:hint="eastAsia"/>
          <w:b/>
          <w:bCs/>
          <w:color w:val="333333"/>
          <w:sz w:val="32"/>
          <w:szCs w:val="32"/>
        </w:rPr>
        <w:t>央办联合工信、商务部就“芯片国产化”约谈平台企业</w:t>
      </w:r>
    </w:p>
    <w:p w14:paraId="623DB2FA" w14:textId="77777777" w:rsidR="00375579" w:rsidRDefault="00000000">
      <w:pPr>
        <w:pStyle w:val="paragraph"/>
        <w:spacing w:before="80" w:beforeAutospacing="0" w:after="80" w:afterAutospacing="0" w:line="460" w:lineRule="exact"/>
        <w:ind w:firstLineChars="200" w:firstLine="640"/>
        <w:jc w:val="both"/>
        <w:rPr>
          <w:rFonts w:ascii="仿宋_GB2312" w:eastAsia="仿宋_GB2312" w:hAnsi="仿宋_GB2312"/>
          <w:color w:val="000000"/>
          <w:sz w:val="32"/>
          <w:szCs w:val="32"/>
        </w:rPr>
      </w:pPr>
      <w:r>
        <w:rPr>
          <w:rFonts w:ascii="仿宋_GB2312" w:eastAsia="仿宋_GB2312" w:hAnsi="仿宋_GB2312" w:hint="eastAsia"/>
          <w:color w:val="000000"/>
          <w:sz w:val="32"/>
          <w:szCs w:val="32"/>
        </w:rPr>
        <w:t>要求高度重视人工智能供应链安全国际形势和重大风险，发挥引领带头作用，积极采购使用国产化芯片，适配国产化生态，共同抵制美国长臂管辖。</w:t>
      </w:r>
    </w:p>
    <w:p w14:paraId="74081E2C" w14:textId="77777777" w:rsidR="00375579" w:rsidRDefault="00375579">
      <w:pPr>
        <w:pStyle w:val="paragraph"/>
        <w:spacing w:before="80" w:beforeAutospacing="0" w:after="80" w:afterAutospacing="0" w:line="460" w:lineRule="exact"/>
        <w:ind w:firstLineChars="200" w:firstLine="640"/>
        <w:jc w:val="both"/>
        <w:rPr>
          <w:rFonts w:ascii="仿宋_GB2312" w:eastAsia="仿宋_GB2312" w:hAnsi="仿宋_GB2312"/>
          <w:color w:val="333333"/>
          <w:sz w:val="32"/>
          <w:szCs w:val="32"/>
        </w:rPr>
      </w:pPr>
    </w:p>
    <w:p w14:paraId="767A79C3" w14:textId="77777777" w:rsidR="00375579" w:rsidRDefault="00000000">
      <w:pPr>
        <w:pStyle w:val="paragraph"/>
        <w:spacing w:before="0" w:beforeAutospacing="0" w:after="0" w:afterAutospacing="0" w:line="460" w:lineRule="exact"/>
        <w:ind w:firstLineChars="200" w:firstLine="653"/>
        <w:jc w:val="both"/>
        <w:rPr>
          <w:rFonts w:ascii="仿宋_GB2312" w:eastAsia="仿宋_GB2312" w:hAnsi="仿宋_GB2312"/>
          <w:b/>
          <w:bCs/>
          <w:color w:val="333333"/>
          <w:sz w:val="32"/>
          <w:szCs w:val="32"/>
        </w:rPr>
      </w:pPr>
      <w:r>
        <w:rPr>
          <w:rFonts w:ascii="仿宋_GB2312" w:eastAsia="仿宋_GB2312" w:hAnsi="仿宋_GB2312" w:hint="eastAsia"/>
          <w:b/>
          <w:bCs/>
          <w:color w:val="333333"/>
          <w:sz w:val="32"/>
          <w:szCs w:val="32"/>
        </w:rPr>
        <w:t>清朗·自媒体“无底线博流量”专项推进中</w:t>
      </w:r>
    </w:p>
    <w:p w14:paraId="6E220BB8" w14:textId="10B09286" w:rsidR="0034482E" w:rsidRDefault="0034482E">
      <w:pPr>
        <w:pStyle w:val="paragraph"/>
        <w:spacing w:before="0" w:beforeAutospacing="0" w:after="0" w:afterAutospacing="0" w:line="460" w:lineRule="exact"/>
        <w:ind w:firstLineChars="200" w:firstLine="640"/>
        <w:jc w:val="both"/>
        <w:rPr>
          <w:rFonts w:ascii="仿宋_GB2312" w:eastAsia="仿宋_GB2312" w:hAnsi="仿宋_GB2312"/>
          <w:sz w:val="32"/>
          <w:szCs w:val="32"/>
        </w:rPr>
      </w:pPr>
      <w:hyperlink r:id="rId6" w:history="1">
        <w:r w:rsidRPr="00685D25">
          <w:rPr>
            <w:rStyle w:val="af1"/>
            <w:rFonts w:ascii="仿宋_GB2312" w:eastAsia="仿宋_GB2312" w:hAnsi="仿宋_GB2312"/>
            <w:sz w:val="32"/>
            <w:szCs w:val="32"/>
          </w:rPr>
          <w:t>https://www.cac.gov.cn/2025-07/29/c_1755503642582366.htm</w:t>
        </w:r>
      </w:hyperlink>
    </w:p>
    <w:p w14:paraId="18FEAE19" w14:textId="77777777" w:rsidR="0034482E" w:rsidRPr="0034482E" w:rsidRDefault="0034482E" w:rsidP="0034482E">
      <w:pPr>
        <w:pStyle w:val="paragraph"/>
        <w:spacing w:before="0" w:beforeAutospacing="0" w:after="0" w:afterAutospacing="0" w:line="460" w:lineRule="exact"/>
        <w:jc w:val="both"/>
        <w:rPr>
          <w:rFonts w:ascii="仿宋_GB2312" w:eastAsia="仿宋_GB2312" w:hAnsi="仿宋_GB2312" w:hint="eastAsia"/>
          <w:sz w:val="32"/>
          <w:szCs w:val="32"/>
        </w:rPr>
      </w:pPr>
    </w:p>
    <w:p w14:paraId="539E30BD" w14:textId="6AA840D8" w:rsidR="00375579" w:rsidRDefault="00000000">
      <w:pPr>
        <w:pStyle w:val="paragraph"/>
        <w:spacing w:before="0" w:beforeAutospacing="0" w:after="0" w:afterAutospacing="0" w:line="460" w:lineRule="exact"/>
        <w:ind w:firstLineChars="200" w:firstLine="640"/>
        <w:jc w:val="both"/>
        <w:rPr>
          <w:rFonts w:ascii="仿宋_GB2312" w:eastAsia="仿宋_GB2312" w:hAnsi="仿宋_GB2312"/>
          <w:color w:val="333333"/>
          <w:sz w:val="32"/>
          <w:szCs w:val="32"/>
        </w:rPr>
      </w:pPr>
      <w:r>
        <w:rPr>
          <w:rFonts w:ascii="仿宋_GB2312" w:eastAsia="仿宋_GB2312" w:hAnsi="仿宋_GB2312" w:hint="eastAsia"/>
          <w:color w:val="333333"/>
          <w:sz w:val="32"/>
          <w:szCs w:val="32"/>
        </w:rPr>
        <w:t>聚焦</w:t>
      </w:r>
      <w:r w:rsidR="0034482E">
        <w:rPr>
          <w:rFonts w:ascii="仿宋_GB2312" w:eastAsia="仿宋_GB2312" w:hAnsi="仿宋_GB2312" w:hint="eastAsia"/>
          <w:color w:val="333333"/>
          <w:sz w:val="32"/>
          <w:szCs w:val="32"/>
        </w:rPr>
        <w:t>几</w:t>
      </w:r>
      <w:r>
        <w:rPr>
          <w:rFonts w:ascii="仿宋_GB2312" w:eastAsia="仿宋_GB2312" w:hAnsi="仿宋_GB2312" w:hint="eastAsia"/>
          <w:color w:val="333333"/>
          <w:sz w:val="32"/>
          <w:szCs w:val="32"/>
        </w:rPr>
        <w:t>个方面：一是强化医疗、财经、司法和教育等专业资质领域的管理；二是完善信息标注功能管理；三是实施清单式管理。总体看，自媒体治理短期内可能抑制相关领域自媒体的发展，但长远看将促进行业信息发布规范化。</w:t>
      </w:r>
    </w:p>
    <w:p w14:paraId="76C0A916" w14:textId="77777777" w:rsidR="00375579" w:rsidRDefault="00375579">
      <w:pPr>
        <w:pStyle w:val="paragraph"/>
        <w:spacing w:before="0" w:beforeAutospacing="0" w:after="0" w:afterAutospacing="0" w:line="460" w:lineRule="exact"/>
        <w:ind w:firstLineChars="200" w:firstLine="640"/>
        <w:jc w:val="both"/>
        <w:rPr>
          <w:rFonts w:ascii="仿宋_GB2312" w:eastAsia="仿宋_GB2312" w:hAnsi="仿宋_GB2312"/>
          <w:color w:val="333333"/>
          <w:sz w:val="32"/>
          <w:szCs w:val="32"/>
        </w:rPr>
      </w:pPr>
    </w:p>
    <w:p w14:paraId="58239672" w14:textId="4987C6F3" w:rsidR="00375579" w:rsidRDefault="0034482E" w:rsidP="0034482E">
      <w:pPr>
        <w:pStyle w:val="paragraph"/>
        <w:spacing w:before="0" w:beforeAutospacing="0" w:after="0" w:afterAutospacing="0" w:line="460" w:lineRule="exact"/>
        <w:ind w:firstLineChars="200" w:firstLine="640"/>
        <w:jc w:val="both"/>
        <w:rPr>
          <w:rFonts w:ascii="仿宋_GB2312" w:eastAsia="仿宋_GB2312" w:hAnsi="仿宋_GB2312"/>
          <w:color w:val="333333"/>
          <w:sz w:val="32"/>
          <w:szCs w:val="32"/>
        </w:rPr>
      </w:pPr>
      <w:r>
        <w:rPr>
          <w:rFonts w:ascii="仿宋_GB2312" w:eastAsia="仿宋_GB2312" w:hAnsi="仿宋_GB2312" w:hint="eastAsia"/>
          <w:color w:val="333333"/>
          <w:sz w:val="32"/>
          <w:szCs w:val="32"/>
        </w:rPr>
        <w:t>附：</w:t>
      </w:r>
      <w:r w:rsidR="00000000">
        <w:rPr>
          <w:rFonts w:ascii="仿宋_GB2312" w:eastAsia="仿宋_GB2312" w:hAnsi="仿宋_GB2312" w:hint="eastAsia"/>
          <w:color w:val="333333"/>
          <w:sz w:val="32"/>
          <w:szCs w:val="32"/>
        </w:rPr>
        <w:t>8月1日消息，国家网信办发布《关于规范“自媒体”医疗科普行为的通知》。其中提到，网站平台应进一步完善医疗“自媒体”账号资质认证工作，对申请相关资质认证的账号，区分医疗机构从业人员、医学院校人员、医药研发机构等不同医疗领域人员类型，分类开展账号资质核查。对医疗机构从业人员，划分医师（中西医）、护士、药学技术人员、医技人员、科研人员等类型，分类核查医师资格证、</w:t>
      </w:r>
      <w:r w:rsidR="00000000">
        <w:rPr>
          <w:rFonts w:ascii="仿宋_GB2312" w:eastAsia="仿宋_GB2312" w:hAnsi="仿宋_GB2312" w:hint="eastAsia"/>
          <w:color w:val="333333"/>
          <w:sz w:val="32"/>
          <w:szCs w:val="32"/>
        </w:rPr>
        <w:lastRenderedPageBreak/>
        <w:t>医师执业证、护士执业证、卫生专业技术资格证（药学）等资质证件，医疗机构出具的在职证明（具体到科室）等材料。对医学院校、医药研发机构人员，核查学校学院出具的在职证明、组织机构代码证、机构部门出具的在职证明等材料。其他医疗领域从业人员，结合账号名称、简介等情况，核查相应医疗资质证明材料。</w:t>
      </w:r>
    </w:p>
    <w:p w14:paraId="684F6B01" w14:textId="77777777" w:rsidR="00375579" w:rsidRDefault="00375579">
      <w:pPr>
        <w:pStyle w:val="paragraph"/>
        <w:spacing w:before="0" w:beforeAutospacing="0" w:after="0" w:afterAutospacing="0" w:line="460" w:lineRule="exact"/>
        <w:ind w:firstLineChars="200" w:firstLine="640"/>
        <w:jc w:val="both"/>
        <w:rPr>
          <w:rFonts w:ascii="仿宋_GB2312" w:eastAsia="仿宋_GB2312" w:hAnsi="仿宋_GB2312"/>
          <w:color w:val="333333"/>
          <w:sz w:val="32"/>
          <w:szCs w:val="32"/>
        </w:rPr>
      </w:pPr>
    </w:p>
    <w:p w14:paraId="49C8EC2A" w14:textId="77777777" w:rsidR="00375579" w:rsidRDefault="00000000">
      <w:pPr>
        <w:pStyle w:val="3"/>
        <w:spacing w:before="120" w:after="120" w:line="460" w:lineRule="exact"/>
        <w:ind w:firstLineChars="200" w:firstLine="653"/>
        <w:jc w:val="both"/>
        <w:rPr>
          <w:rFonts w:ascii="仿宋_GB2312" w:eastAsia="仿宋_GB2312" w:hAnsi="仿宋_GB2312"/>
          <w:b/>
          <w:bCs/>
          <w:sz w:val="32"/>
          <w:szCs w:val="32"/>
        </w:rPr>
      </w:pPr>
      <w:r>
        <w:rPr>
          <w:rFonts w:ascii="仿宋_GB2312" w:eastAsia="仿宋_GB2312" w:hAnsi="仿宋_GB2312" w:hint="eastAsia"/>
          <w:b/>
          <w:bCs/>
          <w:color w:val="333333"/>
          <w:sz w:val="32"/>
          <w:szCs w:val="32"/>
        </w:rPr>
        <w:t>第二批关基单位认定进展</w:t>
      </w:r>
    </w:p>
    <w:p w14:paraId="3C18E931" w14:textId="77777777" w:rsidR="00375579" w:rsidRDefault="00000000">
      <w:pPr>
        <w:pStyle w:val="paragraph"/>
        <w:spacing w:before="60" w:beforeAutospacing="0" w:after="60" w:afterAutospacing="0" w:line="460" w:lineRule="exact"/>
        <w:ind w:firstLineChars="200" w:firstLine="640"/>
        <w:jc w:val="both"/>
        <w:rPr>
          <w:rFonts w:ascii="Calibri" w:eastAsia="仿宋_GB2312" w:hAnsi="Calibri" w:cs="Calibri"/>
          <w:color w:val="000000"/>
          <w:sz w:val="32"/>
          <w:szCs w:val="32"/>
        </w:rPr>
      </w:pPr>
      <w:r>
        <w:rPr>
          <w:rFonts w:ascii="仿宋_GB2312" w:eastAsia="仿宋_GB2312" w:hAnsi="仿宋_GB2312" w:hint="eastAsia"/>
          <w:color w:val="000000"/>
          <w:sz w:val="32"/>
          <w:szCs w:val="32"/>
        </w:rPr>
        <w:t>近日了解到，新增关基保护部门名单已得到上层批准。后续网信、公安将联合保护部门共同商议新增关基主体事宜。目前网信办将作为“互联网信息服务类”的保护部门，预计微信等产品将在该板块内。团队继续推动沟通机制和合规能力建设和储备。</w:t>
      </w:r>
      <w:r>
        <w:rPr>
          <w:rFonts w:ascii="Calibri" w:eastAsia="仿宋_GB2312" w:hAnsi="Calibri" w:cs="Calibri"/>
          <w:color w:val="000000"/>
          <w:sz w:val="32"/>
          <w:szCs w:val="32"/>
        </w:rPr>
        <w:t> </w:t>
      </w:r>
    </w:p>
    <w:p w14:paraId="22B6BFCA" w14:textId="77777777" w:rsidR="00375579" w:rsidRDefault="00375579">
      <w:pPr>
        <w:pStyle w:val="paragraph"/>
        <w:spacing w:before="60" w:beforeAutospacing="0" w:after="60" w:afterAutospacing="0" w:line="460" w:lineRule="exact"/>
        <w:ind w:firstLineChars="200" w:firstLine="640"/>
        <w:jc w:val="both"/>
        <w:rPr>
          <w:rFonts w:ascii="Calibri" w:eastAsia="仿宋_GB2312" w:hAnsi="Calibri" w:cs="Calibri"/>
          <w:color w:val="000000"/>
          <w:sz w:val="32"/>
          <w:szCs w:val="32"/>
        </w:rPr>
      </w:pPr>
    </w:p>
    <w:p w14:paraId="57E86AB1" w14:textId="77777777" w:rsidR="00375579" w:rsidRDefault="00000000">
      <w:pPr>
        <w:pStyle w:val="paragraph"/>
        <w:spacing w:before="60" w:beforeAutospacing="0" w:after="60" w:afterAutospacing="0" w:line="460" w:lineRule="exact"/>
        <w:ind w:firstLineChars="200" w:firstLine="653"/>
        <w:jc w:val="both"/>
        <w:rPr>
          <w:rFonts w:ascii="仿宋_GB2312" w:eastAsia="仿宋_GB2312" w:hAnsi="仿宋_GB2312"/>
          <w:b/>
          <w:color w:val="333333"/>
          <w:sz w:val="32"/>
          <w:szCs w:val="32"/>
        </w:rPr>
      </w:pPr>
      <w:r>
        <w:rPr>
          <w:rFonts w:ascii="仿宋_GB2312" w:eastAsia="仿宋_GB2312" w:hAnsi="仿宋_GB2312" w:hint="eastAsia"/>
          <w:b/>
          <w:color w:val="333333"/>
          <w:sz w:val="32"/>
          <w:szCs w:val="32"/>
        </w:rPr>
        <w:t>WXB启动营商环境治理白名单试点工作</w:t>
      </w:r>
    </w:p>
    <w:p w14:paraId="0A51FEFE" w14:textId="77777777" w:rsidR="00375579" w:rsidRDefault="00000000">
      <w:pPr>
        <w:pStyle w:val="paragraph"/>
        <w:spacing w:before="60" w:beforeAutospacing="0" w:after="60" w:afterAutospacing="0" w:line="460" w:lineRule="exact"/>
        <w:ind w:firstLineChars="200" w:firstLine="640"/>
        <w:jc w:val="both"/>
        <w:rPr>
          <w:rFonts w:ascii="仿宋_GB2312" w:eastAsia="仿宋_GB2312" w:hAnsi="仿宋_GB2312"/>
          <w:color w:val="333333"/>
          <w:sz w:val="32"/>
          <w:szCs w:val="32"/>
        </w:rPr>
      </w:pPr>
      <w:r>
        <w:rPr>
          <w:rFonts w:ascii="仿宋_GB2312" w:eastAsia="仿宋_GB2312" w:hAnsi="仿宋_GB2312" w:hint="eastAsia"/>
          <w:color w:val="333333"/>
          <w:sz w:val="32"/>
          <w:szCs w:val="32"/>
        </w:rPr>
        <w:t>近期，WXB综治局、福建省网信办组织抖音、微博、快手、腾讯等平台安排相关工作。后续将由福建省提供白名单企业，由各平台支持处置不当信息。试点一年后，会再评估是否扩大范围。团队将动态掌握监管情况，小步试跑并观察实质影响。</w:t>
      </w:r>
    </w:p>
    <w:p w14:paraId="06AFFEF7" w14:textId="77777777" w:rsidR="00375579" w:rsidRDefault="00375579">
      <w:pPr>
        <w:pStyle w:val="paragraph"/>
        <w:spacing w:before="60" w:beforeAutospacing="0" w:after="60" w:afterAutospacing="0" w:line="460" w:lineRule="exact"/>
        <w:ind w:firstLineChars="200" w:firstLine="640"/>
        <w:jc w:val="both"/>
        <w:rPr>
          <w:rFonts w:ascii="仿宋_GB2312" w:eastAsia="仿宋_GB2312" w:hAnsi="仿宋_GB2312"/>
          <w:color w:val="333333"/>
          <w:sz w:val="32"/>
          <w:szCs w:val="32"/>
        </w:rPr>
      </w:pPr>
    </w:p>
    <w:p w14:paraId="28D4EF0C" w14:textId="77777777" w:rsidR="00375579" w:rsidRDefault="00000000">
      <w:pPr>
        <w:pStyle w:val="paragraph"/>
        <w:spacing w:before="60" w:beforeAutospacing="0" w:after="60" w:afterAutospacing="0" w:line="460" w:lineRule="exact"/>
        <w:ind w:firstLineChars="200" w:firstLine="653"/>
        <w:jc w:val="both"/>
        <w:rPr>
          <w:rFonts w:ascii="仿宋_GB2312" w:eastAsia="仿宋_GB2312" w:hAnsi="仿宋_GB2312"/>
          <w:b/>
          <w:color w:val="333333"/>
          <w:sz w:val="32"/>
          <w:szCs w:val="32"/>
        </w:rPr>
      </w:pPr>
      <w:r>
        <w:rPr>
          <w:rFonts w:ascii="仿宋_GB2312" w:eastAsia="仿宋_GB2312" w:hAnsi="仿宋_GB2312" w:hint="eastAsia"/>
          <w:b/>
          <w:color w:val="333333"/>
          <w:sz w:val="32"/>
          <w:szCs w:val="32"/>
        </w:rPr>
        <w:t>WXB拟出台未成年人相关网络平台服务提供者认定办法</w:t>
      </w:r>
    </w:p>
    <w:p w14:paraId="0BE3645F" w14:textId="77777777" w:rsidR="00375579" w:rsidRDefault="00000000">
      <w:pPr>
        <w:pStyle w:val="paragraph"/>
        <w:spacing w:before="60" w:beforeAutospacing="0" w:after="60" w:afterAutospacing="0" w:line="460" w:lineRule="exact"/>
        <w:ind w:firstLineChars="200" w:firstLine="640"/>
        <w:jc w:val="both"/>
        <w:rPr>
          <w:rFonts w:ascii="仿宋_GB2312" w:eastAsia="仿宋_GB2312" w:hAnsi="仿宋_GB2312"/>
          <w:color w:val="000000"/>
          <w:sz w:val="32"/>
          <w:szCs w:val="32"/>
        </w:rPr>
      </w:pPr>
      <w:r>
        <w:rPr>
          <w:rFonts w:ascii="仿宋_GB2312" w:eastAsia="仿宋_GB2312" w:hAnsi="仿宋_GB2312" w:hint="eastAsia"/>
          <w:color w:val="000000"/>
          <w:sz w:val="32"/>
          <w:szCs w:val="32"/>
        </w:rPr>
        <w:t>WXB综治局召开《未成年人用户数量巨大和对未成年人群体具有显著影响的网络平台服务提供者认定办法(征求意见稿)》讨论会。根据现有标准，微信、QQ等预计会被纳入，之后需每年进行未保影响评估、建设完善未保模式、制定专门规则、发布社会责任报告等，也将提高处罚标准。该办法还在拟定阶段，团队将持续跟进。</w:t>
      </w:r>
    </w:p>
    <w:p w14:paraId="2D8E4F27" w14:textId="77777777" w:rsidR="00375579" w:rsidRDefault="00000000">
      <w:pPr>
        <w:pStyle w:val="paragraph"/>
        <w:spacing w:before="80" w:after="80" w:line="460" w:lineRule="exact"/>
        <w:ind w:firstLineChars="200" w:firstLine="640"/>
        <w:jc w:val="both"/>
        <w:rPr>
          <w:rFonts w:ascii="仿宋_GB2312" w:eastAsia="仿宋_GB2312" w:hAnsi="仿宋_GB2312"/>
          <w:color w:val="333333"/>
          <w:sz w:val="32"/>
          <w:szCs w:val="32"/>
        </w:rPr>
      </w:pPr>
      <w:r>
        <w:rPr>
          <w:rFonts w:ascii="仿宋_GB2312" w:eastAsia="仿宋_GB2312" w:hAnsi="仿宋_GB2312" w:hint="eastAsia"/>
          <w:color w:val="333333"/>
          <w:sz w:val="32"/>
          <w:szCs w:val="32"/>
        </w:rPr>
        <w:lastRenderedPageBreak/>
        <w:t>（二）调研</w:t>
      </w:r>
    </w:p>
    <w:p w14:paraId="477F5F50" w14:textId="77777777" w:rsidR="00375579" w:rsidRDefault="00000000">
      <w:pPr>
        <w:pStyle w:val="paragraph"/>
        <w:spacing w:before="60" w:beforeAutospacing="0" w:after="60" w:afterAutospacing="0" w:line="460" w:lineRule="exact"/>
        <w:ind w:firstLineChars="200" w:firstLine="653"/>
        <w:jc w:val="both"/>
        <w:rPr>
          <w:rFonts w:ascii="仿宋_GB2312" w:eastAsia="仿宋_GB2312" w:hAnsi="仿宋_GB2312"/>
          <w:sz w:val="32"/>
          <w:szCs w:val="32"/>
        </w:rPr>
      </w:pPr>
      <w:r>
        <w:rPr>
          <w:rFonts w:ascii="仿宋_GB2312" w:eastAsia="仿宋_GB2312" w:hAnsi="仿宋_GB2312" w:hint="eastAsia"/>
          <w:b/>
          <w:bCs/>
          <w:color w:val="333333"/>
          <w:sz w:val="32"/>
          <w:szCs w:val="32"/>
        </w:rPr>
        <w:t>总局召开网络视听平台小语种内容调研会</w:t>
      </w:r>
    </w:p>
    <w:p w14:paraId="7C785939" w14:textId="77777777" w:rsidR="00375579" w:rsidRDefault="00000000">
      <w:pPr>
        <w:pStyle w:val="paragraph"/>
        <w:spacing w:before="60" w:beforeAutospacing="0" w:after="60" w:afterAutospacing="0" w:line="460" w:lineRule="exact"/>
        <w:ind w:firstLineChars="200" w:firstLine="640"/>
        <w:jc w:val="both"/>
        <w:rPr>
          <w:rFonts w:ascii="仿宋_GB2312" w:eastAsia="仿宋_GB2312" w:hAnsi="仿宋_GB2312"/>
          <w:sz w:val="32"/>
          <w:szCs w:val="32"/>
        </w:rPr>
      </w:pPr>
      <w:r>
        <w:rPr>
          <w:rFonts w:ascii="仿宋_GB2312" w:eastAsia="仿宋_GB2312" w:hAnsi="仿宋_GB2312" w:hint="eastAsia"/>
          <w:color w:val="333333"/>
          <w:sz w:val="32"/>
          <w:szCs w:val="32"/>
        </w:rPr>
        <w:t>要求平台加强方言俚语审核力量，投入更强技术和资源进行处置，严肃整治将方言异化为歧视、辱骂、色情等视频传播工具。</w:t>
      </w:r>
    </w:p>
    <w:p w14:paraId="3003E5C1" w14:textId="77777777" w:rsidR="00375579" w:rsidRDefault="00375579">
      <w:pPr>
        <w:pStyle w:val="paragraph"/>
        <w:spacing w:before="0" w:beforeAutospacing="0" w:after="0" w:afterAutospacing="0" w:line="460" w:lineRule="exact"/>
        <w:ind w:firstLineChars="200" w:firstLine="640"/>
        <w:jc w:val="both"/>
        <w:rPr>
          <w:rFonts w:ascii="仿宋_GB2312" w:eastAsia="仿宋_GB2312" w:hAnsi="仿宋_GB2312"/>
          <w:color w:val="333333"/>
          <w:sz w:val="32"/>
          <w:szCs w:val="32"/>
        </w:rPr>
      </w:pPr>
    </w:p>
    <w:p w14:paraId="2091F54E" w14:textId="77777777" w:rsidR="00375579" w:rsidRDefault="00000000">
      <w:pPr>
        <w:pStyle w:val="paragraph"/>
        <w:spacing w:before="60" w:beforeAutospacing="0" w:after="60" w:afterAutospacing="0" w:line="460" w:lineRule="exact"/>
        <w:ind w:firstLineChars="200" w:firstLine="653"/>
        <w:jc w:val="both"/>
        <w:rPr>
          <w:rFonts w:ascii="仿宋_GB2312" w:eastAsia="仿宋_GB2312" w:hAnsi="仿宋_GB2312"/>
          <w:sz w:val="32"/>
          <w:szCs w:val="32"/>
        </w:rPr>
      </w:pPr>
      <w:r>
        <w:rPr>
          <w:rFonts w:ascii="仿宋_GB2312" w:eastAsia="仿宋_GB2312" w:hAnsi="仿宋_GB2312" w:hint="eastAsia"/>
          <w:b/>
          <w:bCs/>
          <w:color w:val="333333"/>
          <w:sz w:val="32"/>
          <w:szCs w:val="32"/>
        </w:rPr>
        <w:t>广电召开《微短剧管理办法（征求意见稿）》调研会</w:t>
      </w:r>
    </w:p>
    <w:p w14:paraId="1A7C8329" w14:textId="77777777" w:rsidR="00375579" w:rsidRDefault="00000000">
      <w:pPr>
        <w:pStyle w:val="paragraph"/>
        <w:spacing w:before="60" w:beforeAutospacing="0" w:after="60" w:afterAutospacing="0" w:line="460" w:lineRule="exact"/>
        <w:ind w:firstLineChars="200" w:firstLine="640"/>
        <w:jc w:val="both"/>
        <w:rPr>
          <w:rFonts w:ascii="仿宋_GB2312" w:eastAsia="仿宋_GB2312" w:hAnsi="仿宋_GB2312"/>
          <w:color w:val="333333"/>
          <w:sz w:val="32"/>
          <w:szCs w:val="32"/>
        </w:rPr>
      </w:pPr>
      <w:r>
        <w:rPr>
          <w:rFonts w:ascii="仿宋_GB2312" w:eastAsia="仿宋_GB2312" w:hAnsi="仿宋_GB2312" w:hint="eastAsia"/>
          <w:color w:val="333333"/>
          <w:sz w:val="32"/>
          <w:szCs w:val="32"/>
        </w:rPr>
        <w:t>会议就微短剧管理办法的细则进行探讨，我从行业立场和公司站位汇报了具体意见建议。后续将持续跟进管理办法的出台和落地。</w:t>
      </w:r>
    </w:p>
    <w:p w14:paraId="35C07CDC" w14:textId="77777777" w:rsidR="00375579" w:rsidRDefault="00375579">
      <w:pPr>
        <w:pStyle w:val="paragraph"/>
        <w:spacing w:before="60" w:beforeAutospacing="0" w:after="60" w:afterAutospacing="0" w:line="520" w:lineRule="exact"/>
        <w:ind w:firstLineChars="200" w:firstLine="640"/>
        <w:jc w:val="both"/>
        <w:rPr>
          <w:rFonts w:ascii="仿宋_GB2312" w:eastAsia="仿宋_GB2312" w:hAnsi="仿宋_GB2312"/>
          <w:sz w:val="32"/>
          <w:szCs w:val="32"/>
        </w:rPr>
      </w:pPr>
    </w:p>
    <w:p w14:paraId="3482C9E8" w14:textId="77777777" w:rsidR="00375579" w:rsidRDefault="00000000">
      <w:pPr>
        <w:pStyle w:val="3"/>
        <w:spacing w:before="120" w:after="120" w:line="460" w:lineRule="exact"/>
        <w:ind w:firstLineChars="200" w:firstLine="653"/>
        <w:jc w:val="both"/>
        <w:rPr>
          <w:rFonts w:ascii="仿宋_GB2312" w:eastAsia="仿宋_GB2312" w:hAnsi="仿宋_GB2312"/>
          <w:b/>
          <w:bCs/>
          <w:color w:val="333333"/>
          <w:sz w:val="32"/>
          <w:szCs w:val="32"/>
        </w:rPr>
      </w:pPr>
      <w:r>
        <w:rPr>
          <w:rFonts w:ascii="仿宋_GB2312" w:eastAsia="仿宋_GB2312" w:hAnsi="仿宋_GB2312" w:hint="eastAsia"/>
          <w:b/>
          <w:bCs/>
          <w:color w:val="333333"/>
          <w:sz w:val="32"/>
          <w:szCs w:val="32"/>
        </w:rPr>
        <w:t>约稿：</w:t>
      </w:r>
    </w:p>
    <w:p w14:paraId="188895C9" w14:textId="77777777" w:rsidR="00375579" w:rsidRDefault="00000000">
      <w:pPr>
        <w:pStyle w:val="3"/>
        <w:spacing w:before="120" w:after="120" w:line="460" w:lineRule="exact"/>
        <w:ind w:firstLineChars="200" w:firstLine="653"/>
        <w:jc w:val="both"/>
        <w:rPr>
          <w:rFonts w:ascii="仿宋_GB2312" w:eastAsia="仿宋_GB2312" w:hAnsi="仿宋_GB2312"/>
          <w:b/>
          <w:bCs/>
          <w:sz w:val="32"/>
          <w:szCs w:val="32"/>
        </w:rPr>
      </w:pPr>
      <w:r>
        <w:rPr>
          <w:rFonts w:ascii="仿宋_GB2312" w:eastAsia="仿宋_GB2312" w:hAnsi="仿宋_GB2312" w:hint="eastAsia"/>
          <w:b/>
          <w:bCs/>
          <w:color w:val="333333"/>
          <w:sz w:val="32"/>
          <w:szCs w:val="32"/>
        </w:rPr>
        <w:t>1.关注稳定币机遇及风险</w:t>
      </w:r>
    </w:p>
    <w:p w14:paraId="4AE704F4" w14:textId="77777777" w:rsidR="00375579" w:rsidRDefault="00000000">
      <w:pPr>
        <w:pStyle w:val="paragraph"/>
        <w:spacing w:before="60" w:beforeAutospacing="0" w:after="60" w:afterAutospacing="0" w:line="520" w:lineRule="exact"/>
        <w:ind w:firstLineChars="200" w:firstLine="640"/>
        <w:jc w:val="both"/>
        <w:rPr>
          <w:rFonts w:ascii="仿宋_GB2312" w:eastAsia="仿宋_GB2312" w:hAnsi="仿宋_GB2312"/>
          <w:color w:val="000000"/>
          <w:sz w:val="32"/>
          <w:szCs w:val="32"/>
        </w:rPr>
      </w:pPr>
      <w:r>
        <w:rPr>
          <w:rFonts w:ascii="仿宋_GB2312" w:eastAsia="仿宋_GB2312" w:hAnsi="仿宋_GB2312" w:hint="eastAsia"/>
          <w:color w:val="000000"/>
          <w:sz w:val="32"/>
          <w:szCs w:val="32"/>
        </w:rPr>
        <w:t>从约稿看，ZXB关注相关机遇及风险，WXB希望在稳定币火起来之前建立监管抓手。团队梳理稳定币特征及风险，讨论对人民币国际化可能挑战，并从舆论视角反映推广微信支付等第三方跨境支付方式对于推动人民币国际化的正向价值，供决策参考。</w:t>
      </w:r>
    </w:p>
    <w:p w14:paraId="1BB5E2AE" w14:textId="77777777" w:rsidR="00375579" w:rsidRDefault="00375579">
      <w:pPr>
        <w:pStyle w:val="paragraph"/>
        <w:spacing w:before="60" w:beforeAutospacing="0" w:after="60" w:afterAutospacing="0" w:line="520" w:lineRule="exact"/>
        <w:ind w:firstLineChars="200" w:firstLine="640"/>
        <w:jc w:val="both"/>
        <w:rPr>
          <w:rFonts w:ascii="仿宋_GB2312" w:eastAsia="仿宋_GB2312" w:hAnsi="仿宋_GB2312"/>
          <w:sz w:val="32"/>
          <w:szCs w:val="32"/>
        </w:rPr>
      </w:pPr>
    </w:p>
    <w:p w14:paraId="2BC5DF1D" w14:textId="77777777" w:rsidR="00375579" w:rsidRDefault="00000000">
      <w:pPr>
        <w:pStyle w:val="paragraph"/>
        <w:spacing w:before="80" w:beforeAutospacing="0" w:after="80" w:afterAutospacing="0" w:line="460" w:lineRule="exact"/>
        <w:ind w:firstLineChars="200" w:firstLine="653"/>
        <w:jc w:val="both"/>
        <w:rPr>
          <w:rFonts w:ascii="仿宋_GB2312" w:eastAsia="仿宋_GB2312" w:hAnsi="仿宋_GB2312"/>
          <w:sz w:val="32"/>
          <w:szCs w:val="32"/>
        </w:rPr>
      </w:pPr>
      <w:r>
        <w:rPr>
          <w:rFonts w:ascii="仿宋_GB2312" w:eastAsia="仿宋_GB2312" w:hAnsi="仿宋_GB2312" w:hint="eastAsia"/>
          <w:b/>
          <w:bCs/>
          <w:color w:val="333333"/>
          <w:sz w:val="32"/>
          <w:szCs w:val="32"/>
        </w:rPr>
        <w:t>2.借宗庆后“塌房”专题反映民粹式营销危害</w:t>
      </w:r>
    </w:p>
    <w:p w14:paraId="18374834" w14:textId="4104C89F" w:rsidR="00375579" w:rsidRPr="0034482E" w:rsidRDefault="00000000" w:rsidP="0034482E">
      <w:pPr>
        <w:pStyle w:val="paragraph"/>
        <w:spacing w:before="60" w:beforeAutospacing="0" w:after="60" w:afterAutospacing="0" w:line="520" w:lineRule="exact"/>
        <w:ind w:firstLineChars="200" w:firstLine="640"/>
        <w:jc w:val="both"/>
        <w:rPr>
          <w:rFonts w:ascii="仿宋_GB2312" w:eastAsia="仿宋_GB2312" w:hAnsi="仿宋_GB2312" w:hint="eastAsia"/>
          <w:color w:val="333333"/>
          <w:sz w:val="32"/>
          <w:szCs w:val="32"/>
        </w:rPr>
      </w:pPr>
      <w:r>
        <w:rPr>
          <w:rFonts w:ascii="仿宋_GB2312" w:eastAsia="仿宋_GB2312" w:hAnsi="仿宋_GB2312" w:hint="eastAsia"/>
          <w:color w:val="333333"/>
          <w:sz w:val="32"/>
          <w:szCs w:val="32"/>
        </w:rPr>
        <w:t>ZXB、ZB、统战部等关注相关舆情背后深层问题。舆情结合今年来格力、京东、小米争议事件分析民粹式营销共性问题，提出正确看待和塑造企业家形象、将民粹式营销纳入宏观治理框架等建议。</w:t>
      </w:r>
    </w:p>
    <w:sectPr w:rsidR="00375579" w:rsidRPr="0034482E">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52D91" w14:textId="77777777" w:rsidR="003267DE" w:rsidRDefault="003267DE">
      <w:r>
        <w:separator/>
      </w:r>
    </w:p>
  </w:endnote>
  <w:endnote w:type="continuationSeparator" w:id="0">
    <w:p w14:paraId="40D79DE0" w14:textId="77777777" w:rsidR="003267DE" w:rsidRDefault="00326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仿宋_GB2312">
    <w:altName w:val="宋体"/>
    <w:panose1 w:val="020B0604020202020204"/>
    <w:charset w:val="86"/>
    <w:family w:val="modern"/>
    <w:pitch w:val="fixed"/>
    <w:sig w:usb0="00000003" w:usb1="080E0000" w:usb2="00000010" w:usb3="00000000" w:csb0="00040001" w:csb1="00000000"/>
  </w:font>
  <w:font w:name="Times New Roman (正文 CS 字体)">
    <w:altName w:val="宋体"/>
    <w:panose1 w:val="020B0604020202020204"/>
    <w:charset w:val="86"/>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D125" w14:textId="77777777" w:rsidR="00375579" w:rsidRDefault="00000000">
    <w:pPr>
      <w:pStyle w:val="af0"/>
      <w:framePr w:wrap="none" w:vAnchor="text" w:hAnchor="margin" w:xAlign="center" w:y="1"/>
    </w:pPr>
    <w:r>
      <w:rPr>
        <w:rStyle w:val="ae"/>
      </w:rPr>
      <w:fldChar w:fldCharType="begin"/>
    </w:r>
    <w:r>
      <w:rPr>
        <w:rStyle w:val="ae"/>
      </w:rPr>
      <w:instrText xml:space="preserve"> PAGE </w:instrText>
    </w:r>
    <w:r>
      <w:rPr>
        <w:rStyle w:val="ae"/>
      </w:rPr>
      <w:fldChar w:fldCharType="separate"/>
    </w:r>
    <w:r>
      <w:rPr>
        <w:rStyle w:val="ae"/>
      </w:rPr>
      <w:fldChar w:fldCharType="end"/>
    </w:r>
  </w:p>
  <w:p w14:paraId="18E95E0C" w14:textId="77777777" w:rsidR="00375579" w:rsidRDefault="00375579">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C403E" w14:textId="77777777" w:rsidR="00375579" w:rsidRDefault="00000000">
    <w:pPr>
      <w:pStyle w:val="af0"/>
      <w:framePr w:wrap="none" w:vAnchor="text" w:hAnchor="margin" w:xAlign="center" w:y="1"/>
    </w:pPr>
    <w:r>
      <w:rPr>
        <w:rStyle w:val="ae"/>
      </w:rPr>
      <w:fldChar w:fldCharType="begin"/>
    </w:r>
    <w:r>
      <w:rPr>
        <w:rStyle w:val="ae"/>
      </w:rPr>
      <w:instrText xml:space="preserve"> PAGE </w:instrText>
    </w:r>
    <w:r>
      <w:rPr>
        <w:rStyle w:val="ae"/>
      </w:rPr>
      <w:fldChar w:fldCharType="separate"/>
    </w:r>
    <w:r>
      <w:rPr>
        <w:rStyle w:val="ae"/>
        <w:noProof/>
      </w:rPr>
      <w:t>1</w:t>
    </w:r>
    <w:r>
      <w:rPr>
        <w:rStyle w:val="ae"/>
      </w:rPr>
      <w:fldChar w:fldCharType="end"/>
    </w:r>
  </w:p>
  <w:p w14:paraId="522946D7" w14:textId="77777777" w:rsidR="00375579" w:rsidRDefault="0037557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A8909" w14:textId="77777777" w:rsidR="003267DE" w:rsidRDefault="003267DE">
      <w:r>
        <w:separator/>
      </w:r>
    </w:p>
  </w:footnote>
  <w:footnote w:type="continuationSeparator" w:id="0">
    <w:p w14:paraId="426AB311" w14:textId="77777777" w:rsidR="003267DE" w:rsidRDefault="003267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13F"/>
    <w:rsid w:val="00034ABD"/>
    <w:rsid w:val="00057976"/>
    <w:rsid w:val="00132689"/>
    <w:rsid w:val="00144E5B"/>
    <w:rsid w:val="002B1450"/>
    <w:rsid w:val="002C7F54"/>
    <w:rsid w:val="003267DE"/>
    <w:rsid w:val="0034482E"/>
    <w:rsid w:val="0034513D"/>
    <w:rsid w:val="00375579"/>
    <w:rsid w:val="00384A5C"/>
    <w:rsid w:val="003A53AF"/>
    <w:rsid w:val="004C5F62"/>
    <w:rsid w:val="005703A5"/>
    <w:rsid w:val="0083522D"/>
    <w:rsid w:val="00836A70"/>
    <w:rsid w:val="00AA0470"/>
    <w:rsid w:val="00AC1E65"/>
    <w:rsid w:val="00AE1D32"/>
    <w:rsid w:val="00B13DF3"/>
    <w:rsid w:val="00B221BD"/>
    <w:rsid w:val="00BE4750"/>
    <w:rsid w:val="00CE713F"/>
    <w:rsid w:val="00FB4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15323E"/>
  <w15:docId w15:val="{A7633713-783B-A642-82A7-2794EC2A7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仿宋_GB2312" w:eastAsia="仿宋_GB2312" w:hAnsi="仿宋_GB2312" w:cs="Times New Roman (正文 CS 字体)"/>
        <w:kern w:val="2"/>
        <w:sz w:val="32"/>
        <w:szCs w:val="3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713F"/>
    <w:pPr>
      <w:widowControl w:val="0"/>
    </w:pPr>
    <w:rPr>
      <w:rFonts w:ascii="宋体" w:eastAsia="宋体" w:hAnsi="宋体" w:cs="宋体"/>
      <w:sz w:val="22"/>
      <w:szCs w:val="22"/>
    </w:rPr>
  </w:style>
  <w:style w:type="paragraph" w:styleId="1">
    <w:name w:val="heading 1"/>
    <w:basedOn w:val="a"/>
    <w:next w:val="a"/>
    <w:link w:val="10"/>
    <w:uiPriority w:val="9"/>
    <w:qFormat/>
    <w:rsid w:val="00CE71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E71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E713F"/>
    <w:pPr>
      <w:keepNext/>
      <w:keepLines/>
      <w:spacing w:before="160" w:after="80"/>
      <w:outlineLvl w:val="2"/>
    </w:pPr>
    <w:rPr>
      <w:rFonts w:asciiTheme="majorHAnsi" w:eastAsiaTheme="majorEastAsia" w:hAnsiTheme="majorHAnsi" w:cstheme="majorBidi"/>
      <w:color w:val="0F4761" w:themeColor="accent1" w:themeShade="BF"/>
    </w:rPr>
  </w:style>
  <w:style w:type="paragraph" w:styleId="4">
    <w:name w:val="heading 4"/>
    <w:basedOn w:val="a"/>
    <w:next w:val="a"/>
    <w:link w:val="40"/>
    <w:uiPriority w:val="9"/>
    <w:semiHidden/>
    <w:unhideWhenUsed/>
    <w:qFormat/>
    <w:rsid w:val="00CE713F"/>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E713F"/>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CE713F"/>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CE713F"/>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CE713F"/>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CE713F"/>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Intense Emphasis"/>
    <w:basedOn w:val="a0"/>
    <w:uiPriority w:val="21"/>
    <w:qFormat/>
    <w:rsid w:val="00CE713F"/>
    <w:rPr>
      <w:i/>
      <w:iCs/>
      <w:color w:val="0F4761" w:themeColor="accent1" w:themeShade="BF"/>
    </w:rPr>
  </w:style>
  <w:style w:type="paragraph" w:styleId="a4">
    <w:name w:val="List Paragraph"/>
    <w:basedOn w:val="a"/>
    <w:uiPriority w:val="34"/>
    <w:qFormat/>
    <w:rsid w:val="00CE713F"/>
    <w:pPr>
      <w:ind w:left="720"/>
      <w:contextualSpacing/>
    </w:pPr>
  </w:style>
  <w:style w:type="character" w:customStyle="1" w:styleId="80">
    <w:name w:val="标题 8 字符"/>
    <w:basedOn w:val="a0"/>
    <w:link w:val="8"/>
    <w:uiPriority w:val="9"/>
    <w:semiHidden/>
    <w:rsid w:val="00CE713F"/>
    <w:rPr>
      <w:rFonts w:asciiTheme="minorHAnsi" w:eastAsiaTheme="minorEastAsia" w:hAnsiTheme="minorHAnsi" w:cstheme="majorBidi"/>
      <w:color w:val="595959" w:themeColor="text1" w:themeTint="A6"/>
    </w:rPr>
  </w:style>
  <w:style w:type="paragraph" w:styleId="a5">
    <w:name w:val="Title"/>
    <w:basedOn w:val="a"/>
    <w:next w:val="a"/>
    <w:link w:val="a6"/>
    <w:uiPriority w:val="10"/>
    <w:qFormat/>
    <w:rsid w:val="00CE713F"/>
    <w:pPr>
      <w:spacing w:after="80"/>
      <w:contextualSpacing/>
      <w:jc w:val="center"/>
    </w:pPr>
    <w:rPr>
      <w:rFonts w:asciiTheme="majorHAnsi" w:eastAsiaTheme="majorEastAsia" w:hAnsiTheme="majorHAnsi" w:cstheme="majorBidi"/>
      <w:spacing w:val="-10"/>
      <w:kern w:val="28"/>
      <w:sz w:val="56"/>
      <w:szCs w:val="56"/>
    </w:rPr>
  </w:style>
  <w:style w:type="paragraph" w:customStyle="1" w:styleId="paragraph">
    <w:name w:val="paragraph"/>
    <w:semiHidden/>
    <w:rsid w:val="00CE713F"/>
    <w:pPr>
      <w:spacing w:before="100" w:beforeAutospacing="1" w:after="100" w:afterAutospacing="1"/>
    </w:pPr>
    <w:rPr>
      <w:rFonts w:ascii="DengXian" w:eastAsia="DengXian" w:hAnsi="DengXian" w:cs="Times New Roman"/>
      <w:kern w:val="0"/>
      <w:sz w:val="24"/>
      <w:szCs w:val="24"/>
    </w:rPr>
  </w:style>
  <w:style w:type="character" w:customStyle="1" w:styleId="30">
    <w:name w:val="标题 3 字符"/>
    <w:basedOn w:val="a0"/>
    <w:link w:val="3"/>
    <w:uiPriority w:val="9"/>
    <w:rsid w:val="00CE713F"/>
    <w:rPr>
      <w:rFonts w:asciiTheme="majorHAnsi" w:eastAsiaTheme="majorEastAsia" w:hAnsiTheme="majorHAnsi" w:cstheme="majorBidi"/>
      <w:color w:val="0F4761" w:themeColor="accent1" w:themeShade="BF"/>
    </w:rPr>
  </w:style>
  <w:style w:type="character" w:customStyle="1" w:styleId="a7">
    <w:name w:val="明显引用 字符"/>
    <w:basedOn w:val="a0"/>
    <w:link w:val="a8"/>
    <w:uiPriority w:val="30"/>
    <w:rsid w:val="00CE713F"/>
    <w:rPr>
      <w:i/>
      <w:iCs/>
      <w:color w:val="0F4761" w:themeColor="accent1" w:themeShade="BF"/>
    </w:rPr>
  </w:style>
  <w:style w:type="character" w:customStyle="1" w:styleId="a9">
    <w:name w:val="引用 字符"/>
    <w:basedOn w:val="a0"/>
    <w:link w:val="aa"/>
    <w:uiPriority w:val="29"/>
    <w:rsid w:val="00CE713F"/>
    <w:rPr>
      <w:i/>
      <w:iCs/>
      <w:color w:val="404040" w:themeColor="text1" w:themeTint="BF"/>
    </w:rPr>
  </w:style>
  <w:style w:type="character" w:styleId="ab">
    <w:name w:val="Intense Reference"/>
    <w:basedOn w:val="a0"/>
    <w:uiPriority w:val="32"/>
    <w:qFormat/>
    <w:rsid w:val="00CE713F"/>
    <w:rPr>
      <w:b/>
      <w:bCs/>
      <w:smallCaps/>
      <w:color w:val="0F4761" w:themeColor="accent1" w:themeShade="BF"/>
      <w:spacing w:val="5"/>
    </w:rPr>
  </w:style>
  <w:style w:type="character" w:customStyle="1" w:styleId="ac">
    <w:name w:val="副标题 字符"/>
    <w:basedOn w:val="a0"/>
    <w:link w:val="ad"/>
    <w:uiPriority w:val="11"/>
    <w:rsid w:val="00CE713F"/>
    <w:rPr>
      <w:rFonts w:asciiTheme="majorHAnsi" w:eastAsiaTheme="majorEastAsia" w:hAnsiTheme="majorHAnsi" w:cstheme="majorBidi"/>
      <w:color w:val="595959" w:themeColor="text1" w:themeTint="A6"/>
      <w:spacing w:val="15"/>
      <w:sz w:val="28"/>
      <w:szCs w:val="28"/>
    </w:rPr>
  </w:style>
  <w:style w:type="character" w:styleId="ae">
    <w:name w:val="page number"/>
    <w:basedOn w:val="a0"/>
    <w:uiPriority w:val="99"/>
    <w:semiHidden/>
    <w:unhideWhenUsed/>
    <w:rsid w:val="00FB4F76"/>
  </w:style>
  <w:style w:type="character" w:customStyle="1" w:styleId="af">
    <w:name w:val="页脚 字符"/>
    <w:basedOn w:val="a0"/>
    <w:link w:val="af0"/>
    <w:uiPriority w:val="99"/>
    <w:rsid w:val="00FB4F76"/>
    <w:rPr>
      <w:rFonts w:ascii="宋体" w:eastAsia="宋体" w:hAnsi="宋体" w:cs="宋体"/>
      <w:sz w:val="18"/>
      <w:szCs w:val="18"/>
    </w:rPr>
  </w:style>
  <w:style w:type="paragraph" w:styleId="aa">
    <w:name w:val="Quote"/>
    <w:basedOn w:val="a"/>
    <w:next w:val="a"/>
    <w:link w:val="a9"/>
    <w:uiPriority w:val="29"/>
    <w:qFormat/>
    <w:rsid w:val="00CE713F"/>
    <w:pPr>
      <w:spacing w:before="160" w:after="160"/>
      <w:jc w:val="center"/>
    </w:pPr>
    <w:rPr>
      <w:i/>
      <w:iCs/>
      <w:color w:val="404040" w:themeColor="text1" w:themeTint="BF"/>
    </w:rPr>
  </w:style>
  <w:style w:type="character" w:customStyle="1" w:styleId="20">
    <w:name w:val="标题 2 字符"/>
    <w:basedOn w:val="a0"/>
    <w:link w:val="2"/>
    <w:uiPriority w:val="9"/>
    <w:rsid w:val="00CE713F"/>
    <w:rPr>
      <w:rFonts w:asciiTheme="majorHAnsi" w:eastAsiaTheme="majorEastAsia" w:hAnsiTheme="majorHAnsi" w:cstheme="majorBidi"/>
      <w:color w:val="0F4761" w:themeColor="accent1" w:themeShade="BF"/>
      <w:sz w:val="40"/>
      <w:szCs w:val="40"/>
    </w:rPr>
  </w:style>
  <w:style w:type="paragraph" w:customStyle="1" w:styleId="msonormal0">
    <w:name w:val="msonormal"/>
    <w:basedOn w:val="a"/>
    <w:rsid w:val="00CE713F"/>
    <w:pPr>
      <w:widowControl/>
      <w:spacing w:before="100" w:beforeAutospacing="1" w:after="100" w:afterAutospacing="1"/>
    </w:pPr>
    <w:rPr>
      <w:kern w:val="0"/>
      <w:sz w:val="24"/>
      <w:szCs w:val="24"/>
    </w:rPr>
  </w:style>
  <w:style w:type="character" w:customStyle="1" w:styleId="a6">
    <w:name w:val="标题 字符"/>
    <w:basedOn w:val="a0"/>
    <w:link w:val="a5"/>
    <w:uiPriority w:val="10"/>
    <w:rsid w:val="00CE713F"/>
    <w:rPr>
      <w:rFonts w:asciiTheme="majorHAnsi" w:eastAsiaTheme="majorEastAsia" w:hAnsiTheme="majorHAnsi" w:cstheme="majorBidi"/>
      <w:spacing w:val="-10"/>
      <w:kern w:val="28"/>
      <w:sz w:val="56"/>
      <w:szCs w:val="56"/>
    </w:rPr>
  </w:style>
  <w:style w:type="character" w:customStyle="1" w:styleId="70">
    <w:name w:val="标题 7 字符"/>
    <w:basedOn w:val="a0"/>
    <w:link w:val="7"/>
    <w:uiPriority w:val="9"/>
    <w:semiHidden/>
    <w:rsid w:val="00CE713F"/>
    <w:rPr>
      <w:rFonts w:asciiTheme="minorHAnsi" w:eastAsiaTheme="minorEastAsia" w:hAnsiTheme="minorHAnsi" w:cstheme="majorBidi"/>
      <w:b/>
      <w:bCs/>
      <w:color w:val="595959" w:themeColor="text1" w:themeTint="A6"/>
    </w:rPr>
  </w:style>
  <w:style w:type="paragraph" w:styleId="a8">
    <w:name w:val="Intense Quote"/>
    <w:basedOn w:val="a"/>
    <w:next w:val="a"/>
    <w:link w:val="a7"/>
    <w:uiPriority w:val="30"/>
    <w:qFormat/>
    <w:rsid w:val="00CE7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10">
    <w:name w:val="标题 1 字符"/>
    <w:basedOn w:val="a0"/>
    <w:link w:val="1"/>
    <w:uiPriority w:val="9"/>
    <w:rsid w:val="00CE713F"/>
    <w:rPr>
      <w:rFonts w:asciiTheme="majorHAnsi" w:eastAsiaTheme="majorEastAsia" w:hAnsiTheme="majorHAnsi" w:cstheme="majorBidi"/>
      <w:color w:val="0F4761" w:themeColor="accent1" w:themeShade="BF"/>
      <w:sz w:val="48"/>
      <w:szCs w:val="48"/>
    </w:rPr>
  </w:style>
  <w:style w:type="character" w:customStyle="1" w:styleId="50">
    <w:name w:val="标题 5 字符"/>
    <w:basedOn w:val="a0"/>
    <w:link w:val="5"/>
    <w:uiPriority w:val="9"/>
    <w:semiHidden/>
    <w:rsid w:val="00CE713F"/>
    <w:rPr>
      <w:rFonts w:asciiTheme="minorHAnsi" w:eastAsiaTheme="minorEastAsia" w:hAnsiTheme="minorHAnsi" w:cstheme="majorBidi"/>
      <w:color w:val="0F4761" w:themeColor="accent1" w:themeShade="BF"/>
      <w:sz w:val="24"/>
      <w:szCs w:val="24"/>
    </w:rPr>
  </w:style>
  <w:style w:type="character" w:customStyle="1" w:styleId="90">
    <w:name w:val="标题 9 字符"/>
    <w:basedOn w:val="a0"/>
    <w:link w:val="9"/>
    <w:uiPriority w:val="9"/>
    <w:semiHidden/>
    <w:rsid w:val="00CE713F"/>
    <w:rPr>
      <w:rFonts w:asciiTheme="minorHAnsi" w:eastAsiaTheme="majorEastAsia" w:hAnsiTheme="minorHAnsi" w:cstheme="majorBidi"/>
      <w:color w:val="595959" w:themeColor="text1" w:themeTint="A6"/>
    </w:rPr>
  </w:style>
  <w:style w:type="character" w:customStyle="1" w:styleId="40">
    <w:name w:val="标题 4 字符"/>
    <w:basedOn w:val="a0"/>
    <w:link w:val="4"/>
    <w:uiPriority w:val="9"/>
    <w:semiHidden/>
    <w:rsid w:val="00CE713F"/>
    <w:rPr>
      <w:rFonts w:asciiTheme="minorHAnsi" w:eastAsiaTheme="minorEastAsia" w:hAnsiTheme="minorHAnsi" w:cstheme="majorBidi"/>
      <w:color w:val="0F4761" w:themeColor="accent1" w:themeShade="BF"/>
      <w:sz w:val="28"/>
      <w:szCs w:val="28"/>
    </w:rPr>
  </w:style>
  <w:style w:type="paragraph" w:styleId="ad">
    <w:name w:val="Subtitle"/>
    <w:basedOn w:val="a"/>
    <w:next w:val="a"/>
    <w:link w:val="ac"/>
    <w:uiPriority w:val="11"/>
    <w:qFormat/>
    <w:rsid w:val="00CE71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paragraph" w:styleId="af0">
    <w:name w:val="footer"/>
    <w:basedOn w:val="a"/>
    <w:link w:val="af"/>
    <w:uiPriority w:val="99"/>
    <w:unhideWhenUsed/>
    <w:rsid w:val="00FB4F76"/>
    <w:pPr>
      <w:tabs>
        <w:tab w:val="center" w:pos="4153"/>
        <w:tab w:val="right" w:pos="8306"/>
      </w:tabs>
      <w:snapToGrid w:val="0"/>
    </w:pPr>
    <w:rPr>
      <w:sz w:val="18"/>
      <w:szCs w:val="18"/>
    </w:rPr>
  </w:style>
  <w:style w:type="character" w:customStyle="1" w:styleId="60">
    <w:name w:val="标题 6 字符"/>
    <w:basedOn w:val="a0"/>
    <w:link w:val="6"/>
    <w:uiPriority w:val="9"/>
    <w:semiHidden/>
    <w:rsid w:val="00CE713F"/>
    <w:rPr>
      <w:rFonts w:asciiTheme="minorHAnsi" w:eastAsiaTheme="minorEastAsia" w:hAnsiTheme="minorHAnsi" w:cstheme="majorBidi"/>
      <w:b/>
      <w:bCs/>
      <w:color w:val="0F4761" w:themeColor="accent1" w:themeShade="BF"/>
    </w:rPr>
  </w:style>
  <w:style w:type="character" w:styleId="af1">
    <w:name w:val="Hyperlink"/>
    <w:basedOn w:val="a0"/>
    <w:uiPriority w:val="99"/>
    <w:unhideWhenUsed/>
    <w:rsid w:val="0034482E"/>
    <w:rPr>
      <w:color w:val="467886" w:themeColor="hyperlink"/>
      <w:u w:val="single"/>
    </w:rPr>
  </w:style>
  <w:style w:type="character" w:styleId="af2">
    <w:name w:val="Unresolved Mention"/>
    <w:basedOn w:val="a0"/>
    <w:uiPriority w:val="99"/>
    <w:semiHidden/>
    <w:unhideWhenUsed/>
    <w:rsid w:val="00344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ac.gov.cn/2025-07/29/c_1755503642582366.ht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lj z</cp:lastModifiedBy>
  <cp:revision>2</cp:revision>
  <dcterms:created xsi:type="dcterms:W3CDTF">2025-08-19T14:30:00Z</dcterms:created>
  <dcterms:modified xsi:type="dcterms:W3CDTF">2025-08-19T06:34:00Z</dcterms:modified>
</cp:coreProperties>
</file>