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F6331">
      <w:pPr>
        <w:pStyle w:val="2"/>
        <w:bidi w:val="0"/>
        <w:jc w:val="center"/>
        <w:rPr>
          <w:rFonts w:hint="default" w:ascii="Times New Roman" w:hAnsi="Times New Roman" w:eastAsia="Times New Roman" w:cs="Times New Roman"/>
          <w:b/>
          <w:bCs/>
          <w:snapToGrid w:val="0"/>
          <w:color w:val="000000"/>
          <w:kern w:val="0"/>
          <w:sz w:val="52"/>
          <w:szCs w:val="52"/>
          <w:lang w:val="en-US" w:eastAsia="zh-CN" w:bidi="ar-SA"/>
        </w:rPr>
      </w:pPr>
      <w:r>
        <w:rPr>
          <w:rFonts w:hint="eastAsia" w:ascii="Times New Roman" w:hAnsi="Times New Roman" w:eastAsia="Times New Roman" w:cs="Times New Roman"/>
          <w:b/>
          <w:bCs/>
          <w:snapToGrid w:val="0"/>
          <w:color w:val="000000"/>
          <w:kern w:val="0"/>
          <w:sz w:val="52"/>
          <w:szCs w:val="52"/>
          <w:lang w:val="en-US" w:eastAsia="zh-CN" w:bidi="ar-SA"/>
        </w:rPr>
        <w:t>Introduction</w:t>
      </w:r>
    </w:p>
    <w:p w14:paraId="14962AE3">
      <w:pPr>
        <w:ind w:firstLine="720" w:firstLineChars="200"/>
        <w:rPr>
          <w:rFonts w:hint="default" w:ascii="Times New Roman" w:hAnsi="Times New Roman" w:eastAsia="Times New Roman" w:cs="Times New Roman"/>
          <w:snapToGrid w:val="0"/>
          <w:color w:val="000000"/>
          <w:kern w:val="0"/>
          <w:sz w:val="36"/>
          <w:szCs w:val="36"/>
          <w:lang w:val="en-US" w:eastAsia="zh-CN" w:bidi="ar-SA"/>
        </w:rPr>
      </w:pPr>
      <w:r>
        <w:rPr>
          <w:rFonts w:hint="eastAsia" w:ascii="Times New Roman" w:hAnsi="Times New Roman" w:eastAsia="Times New Roman" w:cs="Times New Roman"/>
          <w:snapToGrid w:val="0"/>
          <w:color w:val="000000"/>
          <w:kern w:val="0"/>
          <w:sz w:val="36"/>
          <w:szCs w:val="36"/>
          <w:lang w:val="en-US" w:eastAsia="zh-CN" w:bidi="ar-SA"/>
        </w:rPr>
        <w:t>The significance of the plant landscape around residential areas, especially its potential in preserving human health, is indicated by research. Recent studies have clarified the link between plants and public daily well-being in modern society. A meta-study (Tu&amp; Chiu, 2020) explained that certain plant landscape configuration helps to improve cognitive function of elder people. Moreover, mental status, disease resistance and sleep quality can also be enhanced through modifying small aspects in the plant landscape arrangement in cities (Shen, Hung&amp; Fang, 2022). Another new study (Jing&amp; Zhou, 2025) points out how different plant landscape influence individuals</w:t>
      </w:r>
      <w:r>
        <w:rPr>
          <w:rFonts w:hint="default" w:ascii="Times New Roman" w:hAnsi="Times New Roman" w:eastAsia="Times New Roman" w:cs="Times New Roman"/>
          <w:snapToGrid w:val="0"/>
          <w:color w:val="000000"/>
          <w:kern w:val="0"/>
          <w:sz w:val="36"/>
          <w:szCs w:val="36"/>
          <w:lang w:val="en-US" w:eastAsia="zh-CN" w:bidi="ar-SA"/>
        </w:rPr>
        <w:t>’</w:t>
      </w:r>
      <w:r>
        <w:rPr>
          <w:rFonts w:hint="eastAsia" w:ascii="Times New Roman" w:hAnsi="Times New Roman" w:eastAsia="Times New Roman" w:cs="Times New Roman"/>
          <w:snapToGrid w:val="0"/>
          <w:color w:val="000000"/>
          <w:kern w:val="0"/>
          <w:sz w:val="36"/>
          <w:szCs w:val="36"/>
          <w:lang w:val="en-US" w:eastAsia="zh-CN" w:bidi="ar-SA"/>
        </w:rPr>
        <w:t xml:space="preserve"> perceived environmental comfort. While multiple studies have indicated its benefits to people in city environments, what the plant landscape around schools will do to students</w:t>
      </w:r>
      <w:r>
        <w:rPr>
          <w:rFonts w:hint="default" w:ascii="Times New Roman" w:hAnsi="Times New Roman" w:eastAsia="Times New Roman" w:cs="Times New Roman"/>
          <w:snapToGrid w:val="0"/>
          <w:color w:val="000000"/>
          <w:kern w:val="0"/>
          <w:sz w:val="36"/>
          <w:szCs w:val="36"/>
          <w:lang w:val="en-US" w:eastAsia="zh-CN" w:bidi="ar-SA"/>
        </w:rPr>
        <w:t>’</w:t>
      </w:r>
      <w:r>
        <w:rPr>
          <w:rFonts w:hint="eastAsia" w:ascii="Times New Roman" w:hAnsi="Times New Roman" w:eastAsia="Times New Roman" w:cs="Times New Roman"/>
          <w:snapToGrid w:val="0"/>
          <w:color w:val="000000"/>
          <w:kern w:val="0"/>
          <w:sz w:val="36"/>
          <w:szCs w:val="36"/>
          <w:lang w:val="en-US" w:eastAsia="zh-CN" w:bidi="ar-SA"/>
        </w:rPr>
        <w:t xml:space="preserve"> mental health, academic performance and total life quality is still yet to discover, and findings from this research will provide guidelines for campus design thereby enhancing</w:t>
      </w:r>
      <w:bookmarkStart w:id="0" w:name="_GoBack"/>
      <w:bookmarkEnd w:id="0"/>
      <w:r>
        <w:rPr>
          <w:rFonts w:hint="eastAsia" w:ascii="Times New Roman" w:hAnsi="Times New Roman" w:eastAsia="Times New Roman" w:cs="Times New Roman"/>
          <w:snapToGrid w:val="0"/>
          <w:color w:val="000000"/>
          <w:kern w:val="0"/>
          <w:sz w:val="36"/>
          <w:szCs w:val="36"/>
          <w:lang w:val="en-US" w:eastAsia="zh-CN" w:bidi="ar-SA"/>
        </w:rPr>
        <w:t xml:space="preserve"> students</w:t>
      </w:r>
      <w:r>
        <w:rPr>
          <w:rFonts w:hint="default" w:ascii="Times New Roman" w:hAnsi="Times New Roman" w:eastAsia="Times New Roman" w:cs="Times New Roman"/>
          <w:snapToGrid w:val="0"/>
          <w:color w:val="000000"/>
          <w:kern w:val="0"/>
          <w:sz w:val="36"/>
          <w:szCs w:val="36"/>
          <w:lang w:val="en-US" w:eastAsia="zh-CN" w:bidi="ar-SA"/>
        </w:rPr>
        <w:t>’</w:t>
      </w:r>
      <w:r>
        <w:rPr>
          <w:rFonts w:hint="eastAsia" w:ascii="Times New Roman" w:hAnsi="Times New Roman" w:eastAsia="Times New Roman" w:cs="Times New Roman"/>
          <w:snapToGrid w:val="0"/>
          <w:color w:val="000000"/>
          <w:kern w:val="0"/>
          <w:sz w:val="36"/>
          <w:szCs w:val="36"/>
          <w:lang w:val="en-US" w:eastAsia="zh-CN" w:bidi="ar-SA"/>
        </w:rPr>
        <w:t xml:space="preserve"> overall life satisfaction.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E23E84"/>
    <w:rsid w:val="27E23E84"/>
    <w:rsid w:val="6D8F2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Times New Roman" w:hAnsi="Times New Roman" w:eastAsia="Times New Roman" w:cs="Times New Roman"/>
      <w:sz w:val="18"/>
      <w:szCs w:val="18"/>
      <w:lang w:val="en-US"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151</Words>
  <Characters>910</Characters>
  <Lines>0</Lines>
  <Paragraphs>0</Paragraphs>
  <TotalTime>37</TotalTime>
  <ScaleCrop>false</ScaleCrop>
  <LinksUpToDate>false</LinksUpToDate>
  <CharactersWithSpaces>1059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2025-11-13T14:01:00Z</dcterms:created>
  <dc:creator>泊子</dc:creator>
  <cp:lastModifiedBy>泊子</cp:lastModifiedBy>
  <dcterms:modified xsi:type="dcterms:W3CDTF">2025-11-13T16:54:35Z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66D7229035184D618161820D825A80AF_13</vt:lpwstr>
  </property>
  <property fmtid="{D5CDD505-2E9C-101B-9397-08002B2CF9AE}" pid="4" name="KSOTemplateDocerSaveRecord">
    <vt:lpwstr>eyJoZGlkIjoiYTdhOGM0ZGZkN2QxMTk0ZDQ2NDQ2MGU0YTJlZWIxMDMiLCJ1c2VySWQiOiI0MTM2MTE3MjIifQ==</vt:lpwstr>
  </property>
</Properties>
</file>