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工作台账数据报告</w:t>
      </w:r>
    </w:p>
    <w:p>
      <w:pPr>
        <w:pStyle w:val="Heading1"/>
      </w:pPr>
      <w:r>
        <w:t>工作台账数据报告</w:t>
      </w:r>
    </w:p>
    <w:p>
      <w:pPr>
        <w:spacing w:after="60"/>
      </w:pPr>
    </w:p>
    <w:p>
      <w:pPr>
        <w:spacing w:after="120"/>
      </w:pPr>
      <w:r>
        <w:t>**数据来源**：工作台账（前 10 条记录）</w:t>
      </w:r>
    </w:p>
    <w:p>
      <w:pPr>
        <w:spacing w:after="120"/>
      </w:pPr>
      <w:r>
        <w:t>**报告生成日期**：2026-09-21</w:t>
      </w:r>
    </w:p>
    <w:p>
      <w:pPr>
        <w:spacing w:after="120"/>
      </w:pPr>
      <w:r>
        <w:t>**记录总数**：10 条</w:t>
      </w:r>
    </w:p>
    <w:p>
      <w:pPr>
        <w:spacing w:after="120"/>
      </w:pPr>
      <w:r>
        <w:t>**涉及委托单位**：5 家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一、数据总览</w:t>
      </w:r>
    </w:p>
    <w:p>
      <w:pPr>
        <w:spacing w:after="60"/>
      </w:pPr>
    </w:p>
    <w:p>
      <w:pPr>
        <w:spacing w:after="120"/>
      </w:pPr>
      <w:r>
        <w:t>本报告基于工作台账前 10 条记录整理，涵盖合同编号、委托单位、业务分类、检测内容、作业风险等级、工作状态等核心字段。</w:t>
      </w:r>
    </w:p>
    <w:p>
      <w:pPr>
        <w:spacing w:after="60"/>
      </w:pPr>
    </w:p>
    <w:p>
      <w:pPr>
        <w:spacing w:after="120"/>
      </w:pPr>
      <w:r>
        <w:t>| 指标 | 数值 |</w:t>
      </w:r>
    </w:p>
    <w:p>
      <w:pPr>
        <w:spacing w:after="120"/>
      </w:pPr>
      <w:r>
        <w:t>|---|---|</w:t>
      </w:r>
    </w:p>
    <w:p>
      <w:pPr>
        <w:spacing w:after="120"/>
      </w:pPr>
      <w:r>
        <w:t>| 记录总数 | 10 条 |</w:t>
      </w:r>
    </w:p>
    <w:p>
      <w:pPr>
        <w:spacing w:after="120"/>
      </w:pPr>
      <w:r>
        <w:t>| 委托单位数 | 5 家 |</w:t>
      </w:r>
    </w:p>
    <w:p>
      <w:pPr>
        <w:spacing w:after="120"/>
      </w:pPr>
      <w:r>
        <w:t>| 合同编号数 | 5 个 |</w:t>
      </w:r>
    </w:p>
    <w:p>
      <w:pPr>
        <w:spacing w:after="120"/>
      </w:pPr>
      <w:r>
        <w:t>| 业务分类 | 客户工程（10 条，100%） |</w:t>
      </w:r>
    </w:p>
    <w:p>
      <w:pPr>
        <w:spacing w:after="120"/>
      </w:pPr>
      <w:r>
        <w:t>| 作业风险等级 | 五级（10 条，100%） |</w:t>
      </w:r>
    </w:p>
    <w:p>
      <w:pPr>
        <w:spacing w:after="120"/>
      </w:pPr>
      <w:r>
        <w:t>| 工作状态 | 检测完成 9 条、可结算 1 条 |</w:t>
      </w:r>
    </w:p>
    <w:p>
      <w:pPr>
        <w:spacing w:after="120"/>
      </w:pPr>
      <w:r>
        <w:t>| 平均完成比例 | 100% |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二、委托单位分布</w:t>
      </w:r>
    </w:p>
    <w:p>
      <w:pPr>
        <w:spacing w:after="60"/>
      </w:pPr>
    </w:p>
    <w:p>
      <w:pPr>
        <w:spacing w:after="120"/>
      </w:pPr>
      <w:r>
        <w:t>| 委托单位 | 记录数 | 占比 |</w:t>
      </w:r>
    </w:p>
    <w:p>
      <w:pPr>
        <w:spacing w:after="120"/>
      </w:pPr>
      <w:r>
        <w:t>|---|---|---|</w:t>
      </w:r>
    </w:p>
    <w:p>
      <w:pPr>
        <w:spacing w:after="120"/>
      </w:pPr>
      <w:r>
        <w:t>| 国网重庆市电力公司长寿供电分公司 | 2 | 20% |</w:t>
      </w:r>
    </w:p>
    <w:p>
      <w:pPr>
        <w:spacing w:after="120"/>
      </w:pPr>
      <w:r>
        <w:t>| 国网重庆市电力公司江津供电分公司 | 2 | 20% |</w:t>
      </w:r>
    </w:p>
    <w:p>
      <w:pPr>
        <w:spacing w:after="120"/>
      </w:pPr>
      <w:r>
        <w:t>| 国网重庆市电力公司开州供电分公司 | 3 | 30% |</w:t>
      </w:r>
    </w:p>
    <w:p>
      <w:pPr>
        <w:spacing w:after="120"/>
      </w:pPr>
      <w:r>
        <w:t>| 国网重庆市电力公司彭水供电分公司 | 2 | 20% |</w:t>
      </w:r>
    </w:p>
    <w:p>
      <w:pPr>
        <w:spacing w:after="120"/>
      </w:pPr>
      <w:r>
        <w:t>| 国网重庆市电力公司潼南供电分公司 | 1 | 10% |</w:t>
      </w:r>
    </w:p>
    <w:p>
      <w:pPr>
        <w:spacing w:after="120"/>
      </w:pPr>
      <w:r>
        <w:t>| **合计** | **10** | **100%** |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三、合同编号分布</w:t>
      </w:r>
    </w:p>
    <w:p>
      <w:pPr>
        <w:spacing w:after="60"/>
      </w:pPr>
    </w:p>
    <w:p>
      <w:pPr>
        <w:spacing w:after="120"/>
      </w:pPr>
      <w:r>
        <w:t>| 合同编号 | 委托单位 | 记录数 |</w:t>
      </w:r>
    </w:p>
    <w:p>
      <w:pPr>
        <w:spacing w:after="120"/>
      </w:pPr>
      <w:r>
        <w:t>|---|---|---|</w:t>
      </w:r>
    </w:p>
    <w:p>
      <w:pPr>
        <w:spacing w:after="120"/>
      </w:pPr>
      <w:r>
        <w:t>| SGCQCS00WZJS2600275 | 长寿供电分公司 | 2 |</w:t>
      </w:r>
    </w:p>
    <w:p>
      <w:pPr>
        <w:spacing w:after="120"/>
      </w:pPr>
      <w:r>
        <w:t>| SGCQJJ00WZJS2600423 | 江津供电分公司 | 2 |</w:t>
      </w:r>
    </w:p>
    <w:p>
      <w:pPr>
        <w:spacing w:after="120"/>
      </w:pPr>
      <w:r>
        <w:t>| SGCQKZ00WZJS2600271 | 开州供电分公司 | 3 |</w:t>
      </w:r>
    </w:p>
    <w:p>
      <w:pPr>
        <w:spacing w:after="120"/>
      </w:pPr>
      <w:r>
        <w:t>| SGCQPS00WZQT2600201 | 彭水供电分公司 | 2 |</w:t>
      </w:r>
    </w:p>
    <w:p>
      <w:pPr>
        <w:spacing w:after="120"/>
      </w:pPr>
      <w:r>
        <w:t>| SGCQTN00WZJS2600286 | 潼南供电分公司 | 1 |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四、工作状态统计</w:t>
      </w:r>
    </w:p>
    <w:p>
      <w:pPr>
        <w:spacing w:after="60"/>
      </w:pPr>
    </w:p>
    <w:p>
      <w:pPr>
        <w:spacing w:after="120"/>
      </w:pPr>
      <w:r>
        <w:t>| 工作状态 | 记录数 | 占比 |</w:t>
      </w:r>
    </w:p>
    <w:p>
      <w:pPr>
        <w:spacing w:after="120"/>
      </w:pPr>
      <w:r>
        <w:t>|---|---|---|</w:t>
      </w:r>
    </w:p>
    <w:p>
      <w:pPr>
        <w:spacing w:after="120"/>
      </w:pPr>
      <w:r>
        <w:t>| 检测完成 | 9 | 90% |</w:t>
      </w:r>
    </w:p>
    <w:p>
      <w:pPr>
        <w:spacing w:after="120"/>
      </w:pPr>
      <w:r>
        <w:t>| 可结算 | 1 | 10% |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五、检测内容汇总</w:t>
      </w:r>
    </w:p>
    <w:p>
      <w:pPr>
        <w:spacing w:after="60"/>
      </w:pPr>
    </w:p>
    <w:p>
      <w:pPr>
        <w:spacing w:after="120"/>
      </w:pPr>
      <w:r>
        <w:t>各记录检测对象以变压器、高压/低压开关柜、电力电缆、环网箱为主，主要检测项目包括：</w:t>
      </w:r>
    </w:p>
    <w:p>
      <w:pPr>
        <w:spacing w:after="60"/>
      </w:pPr>
    </w:p>
    <w:p>
      <w:pPr>
        <w:ind w:left="720"/>
      </w:pPr>
      <w:r>
        <w:t>**变压器**：绕组材质检测、空载损耗和空载电流测量、短路阻抗和负载损耗测量</w:t>
      </w:r>
    </w:p>
    <w:p>
      <w:pPr>
        <w:ind w:left="720"/>
      </w:pPr>
      <w:r>
        <w:t>**高压开关柜**：铜排尺寸材质检测</w:t>
      </w:r>
    </w:p>
    <w:p>
      <w:pPr>
        <w:ind w:left="720"/>
      </w:pPr>
      <w:r>
        <w:t>**低压开关柜**：铜排尺寸材质检测、电击防护和保护电路完整性、介电性能</w:t>
      </w:r>
    </w:p>
    <w:p>
      <w:pPr>
        <w:ind w:left="720"/>
      </w:pPr>
      <w:r>
        <w:t>**电力电缆**：导体直流电阻、不延燃试验</w:t>
      </w:r>
    </w:p>
    <w:p>
      <w:pPr>
        <w:ind w:left="720"/>
      </w:pPr>
      <w:r>
        <w:t>**环网箱**：铜排尺寸材质检测、主回路电阻测量、柜体尺寸/厚度/材质检测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六、明细清单</w:t>
      </w:r>
    </w:p>
    <w:p>
      <w:pPr>
        <w:spacing w:after="60"/>
      </w:pPr>
    </w:p>
    <w:p>
      <w:pPr>
        <w:spacing w:after="120"/>
      </w:pPr>
      <w:r>
        <w:t>| 序号 | 合同编号 | 委托单位 | 场所/工程名称 | 查勘时间 | 工作负责人 | 工作票编号 | 工作状态 |</w:t>
      </w:r>
    </w:p>
    <w:p>
      <w:pPr>
        <w:spacing w:after="120"/>
      </w:pPr>
      <w:r>
        <w:t>|---|---|---|---|---|---|---|---|</w:t>
      </w:r>
    </w:p>
    <w:p>
      <w:pPr>
        <w:spacing w:after="120"/>
      </w:pPr>
      <w:r>
        <w:t>| 1 | SGCQCS00WZJS2600275 | 长寿供电分公司 | 三倒拐片区老旧小区改造（和平街电力工程） | 2026.01.05 | 许宏镭 | YDZTKH20260105-01 | 可结算 |</w:t>
      </w:r>
    </w:p>
    <w:p>
      <w:pPr>
        <w:spacing w:after="120"/>
      </w:pPr>
      <w:r>
        <w:t>| 2 | SGCQCS00WZJS2600275 | 长寿供电分公司 | 三倒拐片区老旧小区改造（三倒拐电力工程等） | 2026.04.07 | 许宏镭 | YDZTKH20260407-01 | 检测完成 |</w:t>
      </w:r>
    </w:p>
    <w:p>
      <w:pPr>
        <w:spacing w:after="120"/>
      </w:pPr>
      <w:r>
        <w:t>| 3 | SGCQJJ00WZJS2600423 | 江津供电分公司 | 滨江春城·公元三期 | 2026.04.08 | 许宏镭 | YDZTKH20260408-01 | 检测完成 |</w:t>
      </w:r>
    </w:p>
    <w:p>
      <w:pPr>
        <w:spacing w:after="120"/>
      </w:pPr>
      <w:r>
        <w:t>| 4 | SGCQJJ00WZJS2600423 | 江津供电分公司 | 江津综保区安置房二期 | 2026.04.08 | 许宏镭 | YDZTKH20260408-02 | 检测完成 |</w:t>
      </w:r>
    </w:p>
    <w:p>
      <w:pPr>
        <w:spacing w:after="120"/>
      </w:pPr>
      <w:r>
        <w:t>| 5 | SGCQKZ00WZJS2600271 | 开州供电分公司 | 开州锦宸项目一期配电工程 | 2026.03.23 | 许宏镭 | YDZTKH20260323-01 | 检测完成 |</w:t>
      </w:r>
    </w:p>
    <w:p>
      <w:pPr>
        <w:spacing w:after="120"/>
      </w:pPr>
      <w:r>
        <w:t>| 6 | SGCQKZ00WZJS2600271 | 开州供电分公司 | 开州城区镇东片区老旧小区改造提升工程 | 2026.03.23 | 许宏镭 | YDZTKH20260323-02 | 检测完成 |</w:t>
      </w:r>
    </w:p>
    <w:p>
      <w:pPr>
        <w:spacing w:after="120"/>
      </w:pPr>
      <w:r>
        <w:t>| 7 | SGCQKZ00WZJS2600271 | 开州供电分公司 | 湖屿椿山 | 2026.05.08 | 彭翔 | YDZTKH20260508-02 | 检测完成 |</w:t>
      </w:r>
    </w:p>
    <w:p>
      <w:pPr>
        <w:spacing w:after="120"/>
      </w:pPr>
      <w:r>
        <w:t>| 8 | SGCQPS00WZQT2600201 | 彭水供电分公司 | 蓝湖半岛二期 | 2026.03.17 | 许宏镭 | YDZTKH20260317-01 | 检测完成 |</w:t>
      </w:r>
    </w:p>
    <w:p>
      <w:pPr>
        <w:spacing w:after="120"/>
      </w:pPr>
      <w:r>
        <w:t>| 9 | SGCQPS00WZQT2600201 | 彭水供电分公司 | 谢忠菊自建房 | 2026.05.13 | 许宏镭 | YDZTKH20260513-01 | 检测完成 |</w:t>
      </w:r>
    </w:p>
    <w:p>
      <w:pPr>
        <w:spacing w:after="120"/>
      </w:pPr>
      <w:r>
        <w:t>| 10 | SGCQTN00WZJS2600286 | 潼南供电分公司 | 大弘胜景 | 2026.05.24 | 许宏镭 | YDZTKH20260524-01 | 检测完成 |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pStyle w:val="Heading2"/>
      </w:pPr>
      <w:r>
        <w:t>七、结论与建议</w:t>
      </w:r>
    </w:p>
    <w:p>
      <w:pPr>
        <w:spacing w:after="60"/>
      </w:pPr>
    </w:p>
    <w:p>
      <w:pPr>
        <w:spacing w:after="120"/>
      </w:pPr>
      <w:r>
        <w:t>1. **业务类型集中**：10 条记录全部为客户工程类业务，作业风险等级均为五级，业务结构相对单一。</w:t>
      </w:r>
    </w:p>
    <w:p>
      <w:pPr>
        <w:spacing w:after="120"/>
      </w:pPr>
      <w:r>
        <w:t>2. **完成情况良好**：90% 的记录已完成检测，完成比例均为 100%，整体执行效率较高。</w:t>
      </w:r>
    </w:p>
    <w:p>
      <w:pPr>
        <w:spacing w:after="120"/>
      </w:pPr>
      <w:r>
        <w:t>3. **人员集中度高**：工作负责人以许宏镭为主（9 条），工作班成员以彭翔、秦义为主，建议关注人员负荷与备份安排。</w:t>
      </w:r>
    </w:p>
    <w:p>
      <w:pPr>
        <w:spacing w:after="120"/>
      </w:pPr>
      <w:r>
        <w:t>4. **结算跟进**：序号 1 记录状态为「可结算」，建议及时推进开票与收款流程。</w:t>
      </w:r>
    </w:p>
    <w:p>
      <w:pPr>
        <w:spacing w:after="120"/>
      </w:pPr>
      <w:r>
        <w:t>5. **报告出具**：多数记录报告出具时间待补充（显示为「/」），建议完善报告归档信息。</w:t>
      </w:r>
    </w:p>
    <w:p>
      <w:pPr>
        <w:spacing w:after="60"/>
      </w:pPr>
    </w:p>
    <w:p>
      <w:r>
        <w:t>————————————————————</w:t>
      </w:r>
    </w:p>
    <w:p>
      <w:pPr>
        <w:spacing w:after="60"/>
      </w:pPr>
    </w:p>
    <w:p>
      <w:pPr>
        <w:spacing w:after="120"/>
      </w:pPr>
      <w:r>
        <w:t>*本报告由系统根据工作台账数据自动生成，仅供内部管理参考。*</w:t>
      </w:r>
    </w:p>
    <w:sectPr>
      <w:footerReference w:type="default" r:id="rId1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808080"/>
        <w:i/>
      </w:rPr>
      <w:t>工作台账数据报告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工作台账数据报告</dc:title>
</cp:coreProperties>
</file>