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jc w:val="center"/>
        <w:tblCellSpacing w:w="0" w:type="dxa"/>
        <w:tblCellMar>
          <w:left w:w="0" w:type="dxa"/>
          <w:right w:w="0" w:type="dxa"/>
        </w:tblCellMar>
        <w:tblLook w:val="04A0" w:firstRow="1" w:lastRow="0" w:firstColumn="1" w:lastColumn="0" w:noHBand="0" w:noVBand="1"/>
      </w:tblPr>
      <w:tblGrid>
        <w:gridCol w:w="10350"/>
      </w:tblGrid>
      <w:tr w:rsidR="001310CB" w:rsidRPr="001310CB" w:rsidTr="001310CB">
        <w:trPr>
          <w:tblCellSpacing w:w="0" w:type="dxa"/>
          <w:jc w:val="center"/>
        </w:trPr>
        <w:tc>
          <w:tcPr>
            <w:tcW w:w="0" w:type="auto"/>
            <w:tcMar>
              <w:top w:w="150" w:type="dxa"/>
              <w:left w:w="0" w:type="dxa"/>
              <w:bottom w:w="150" w:type="dxa"/>
              <w:right w:w="0" w:type="dxa"/>
            </w:tcMar>
            <w:vAlign w:val="center"/>
            <w:hideMark/>
          </w:tcPr>
          <w:p w:rsidR="001310CB" w:rsidRPr="001310CB" w:rsidRDefault="001310CB" w:rsidP="001310CB">
            <w:pPr>
              <w:widowControl/>
              <w:jc w:val="center"/>
              <w:outlineLvl w:val="0"/>
              <w:rPr>
                <w:rFonts w:ascii="宋体" w:eastAsia="宋体" w:hAnsi="宋体" w:cs="宋体"/>
                <w:b/>
                <w:bCs/>
                <w:color w:val="000000"/>
                <w:kern w:val="36"/>
                <w:sz w:val="33"/>
                <w:szCs w:val="33"/>
              </w:rPr>
            </w:pPr>
            <w:r w:rsidRPr="001310CB">
              <w:rPr>
                <w:rFonts w:ascii="宋体" w:eastAsia="宋体" w:hAnsi="宋体" w:cs="宋体" w:hint="eastAsia"/>
                <w:b/>
                <w:bCs/>
                <w:color w:val="000000"/>
                <w:kern w:val="36"/>
                <w:sz w:val="33"/>
                <w:szCs w:val="33"/>
              </w:rPr>
              <w:t>052C型</w:t>
            </w:r>
            <w:r w:rsidRPr="001310CB">
              <w:rPr>
                <w:rFonts w:ascii="宋体" w:eastAsia="宋体" w:hAnsi="宋体" w:cs="宋体" w:hint="eastAsia"/>
                <w:b/>
                <w:bCs/>
                <w:color w:val="000000"/>
                <w:kern w:val="36"/>
                <w:sz w:val="33"/>
                <w:szCs w:val="33"/>
              </w:rPr>
              <w:br/>
              <w:t>导弹驱逐舰</w:t>
            </w:r>
          </w:p>
        </w:tc>
      </w:tr>
      <w:tr w:rsidR="001310CB" w:rsidRPr="001310CB" w:rsidTr="001310CB">
        <w:trPr>
          <w:trHeight w:val="10"/>
          <w:tblCellSpacing w:w="0" w:type="dxa"/>
          <w:jc w:val="center"/>
        </w:trPr>
        <w:tc>
          <w:tcPr>
            <w:tcW w:w="0" w:type="auto"/>
            <w:vAlign w:val="center"/>
            <w:hideMark/>
          </w:tcPr>
          <w:p w:rsidR="001310CB" w:rsidRPr="001310CB" w:rsidRDefault="001310CB" w:rsidP="001310CB">
            <w:pPr>
              <w:widowControl/>
              <w:jc w:val="left"/>
              <w:rPr>
                <w:rFonts w:ascii="宋体" w:eastAsia="宋体" w:hAnsi="宋体" w:cs="宋体" w:hint="eastAsia"/>
                <w:color w:val="000000"/>
                <w:kern w:val="0"/>
                <w:sz w:val="33"/>
                <w:szCs w:val="33"/>
              </w:rPr>
            </w:pPr>
          </w:p>
        </w:tc>
      </w:tr>
      <w:tr w:rsidR="001310CB" w:rsidRPr="001310CB" w:rsidTr="001310CB">
        <w:trPr>
          <w:tblCellSpacing w:w="0" w:type="dxa"/>
          <w:jc w:val="center"/>
        </w:trPr>
        <w:tc>
          <w:tcPr>
            <w:tcW w:w="0" w:type="auto"/>
            <w:tcMar>
              <w:top w:w="150" w:type="dxa"/>
              <w:left w:w="0" w:type="dxa"/>
              <w:bottom w:w="150" w:type="dxa"/>
              <w:right w:w="0" w:type="dxa"/>
            </w:tcMar>
            <w:vAlign w:val="center"/>
            <w:hideMark/>
          </w:tcPr>
          <w:p w:rsidR="001310CB" w:rsidRPr="001310CB" w:rsidRDefault="001310CB" w:rsidP="001310CB">
            <w:pPr>
              <w:widowControl/>
              <w:spacing w:line="324" w:lineRule="atLeast"/>
              <w:jc w:val="center"/>
              <w:rPr>
                <w:rFonts w:ascii="宋体" w:eastAsia="宋体" w:hAnsi="宋体" w:cs="宋体"/>
                <w:color w:val="006AA2"/>
                <w:kern w:val="0"/>
                <w:sz w:val="18"/>
                <w:szCs w:val="18"/>
              </w:rPr>
            </w:pPr>
            <w:bookmarkStart w:id="0" w:name="_GoBack"/>
            <w:bookmarkEnd w:id="0"/>
          </w:p>
        </w:tc>
      </w:tr>
      <w:tr w:rsidR="001310CB" w:rsidRPr="001310CB" w:rsidTr="001310CB">
        <w:trPr>
          <w:tblCellSpacing w:w="0" w:type="dxa"/>
          <w:jc w:val="center"/>
        </w:trPr>
        <w:tc>
          <w:tcPr>
            <w:tcW w:w="0" w:type="auto"/>
            <w:vAlign w:val="center"/>
            <w:hideMark/>
          </w:tcPr>
          <w:p w:rsidR="001310CB" w:rsidRPr="001310CB" w:rsidRDefault="001310CB" w:rsidP="001310CB">
            <w:pPr>
              <w:widowControl/>
              <w:spacing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b/>
                <w:bCs/>
                <w:color w:val="000000"/>
                <w:kern w:val="0"/>
                <w:szCs w:val="21"/>
              </w:rPr>
              <w:t>（一） 简介</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052C型驱逐舰（北约</w:t>
            </w:r>
            <w:proofErr w:type="gramStart"/>
            <w:r w:rsidRPr="001310CB">
              <w:rPr>
                <w:rFonts w:ascii="宋体" w:eastAsia="宋体" w:hAnsi="宋体" w:cs="宋体" w:hint="eastAsia"/>
                <w:color w:val="000000"/>
                <w:kern w:val="0"/>
                <w:szCs w:val="21"/>
              </w:rPr>
              <w:t>代号旅洋</w:t>
            </w:r>
            <w:proofErr w:type="gramEnd"/>
            <w:r w:rsidRPr="001310CB">
              <w:rPr>
                <w:rFonts w:ascii="宋体" w:eastAsia="宋体" w:hAnsi="宋体" w:cs="宋体" w:hint="eastAsia"/>
                <w:color w:val="000000"/>
                <w:kern w:val="0"/>
                <w:szCs w:val="21"/>
              </w:rPr>
              <w:t>II级，英文：</w:t>
            </w:r>
            <w:proofErr w:type="spellStart"/>
            <w:r w:rsidRPr="001310CB">
              <w:rPr>
                <w:rFonts w:ascii="宋体" w:eastAsia="宋体" w:hAnsi="宋体" w:cs="宋体" w:hint="eastAsia"/>
                <w:color w:val="000000"/>
                <w:kern w:val="0"/>
                <w:szCs w:val="21"/>
              </w:rPr>
              <w:t>Luyang</w:t>
            </w:r>
            <w:proofErr w:type="spellEnd"/>
            <w:r w:rsidRPr="001310CB">
              <w:rPr>
                <w:rFonts w:ascii="宋体" w:eastAsia="宋体" w:hAnsi="宋体" w:cs="宋体" w:hint="eastAsia"/>
                <w:color w:val="000000"/>
                <w:kern w:val="0"/>
                <w:szCs w:val="21"/>
              </w:rPr>
              <w:t xml:space="preserve"> II），又称兰州级驱逐舰，是中国人民解放军海军的新一代防空驱逐舰。</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首舰“兰州”号（舷号：170）中国海军第一艘安装四面有源相控阵雷达以及采用防空导弹舰载垂直发射系统的战舰，被外界称为“中华神盾”。与此相对比的是，美国神</w:t>
            </w:r>
            <w:proofErr w:type="gramStart"/>
            <w:r w:rsidRPr="001310CB">
              <w:rPr>
                <w:rFonts w:ascii="宋体" w:eastAsia="宋体" w:hAnsi="宋体" w:cs="宋体" w:hint="eastAsia"/>
                <w:color w:val="000000"/>
                <w:kern w:val="0"/>
                <w:szCs w:val="21"/>
              </w:rPr>
              <w:t>盾系统</w:t>
            </w:r>
            <w:proofErr w:type="gramEnd"/>
            <w:r w:rsidRPr="001310CB">
              <w:rPr>
                <w:rFonts w:ascii="宋体" w:eastAsia="宋体" w:hAnsi="宋体" w:cs="宋体" w:hint="eastAsia"/>
                <w:color w:val="000000"/>
                <w:kern w:val="0"/>
                <w:szCs w:val="21"/>
              </w:rPr>
              <w:t>采用的是无源相控阵雷达。同级还有一艘，舰名“海口”，舷号：171。</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2008年12月26日，海口号驱逐舰与武汉号驱逐舰、</w:t>
            </w:r>
            <w:proofErr w:type="gramStart"/>
            <w:r w:rsidRPr="001310CB">
              <w:rPr>
                <w:rFonts w:ascii="宋体" w:eastAsia="宋体" w:hAnsi="宋体" w:cs="宋体" w:hint="eastAsia"/>
                <w:color w:val="000000"/>
                <w:kern w:val="0"/>
                <w:szCs w:val="21"/>
              </w:rPr>
              <w:t>微山湖号综合</w:t>
            </w:r>
            <w:proofErr w:type="gramEnd"/>
            <w:r w:rsidRPr="001310CB">
              <w:rPr>
                <w:rFonts w:ascii="宋体" w:eastAsia="宋体" w:hAnsi="宋体" w:cs="宋体" w:hint="eastAsia"/>
                <w:color w:val="000000"/>
                <w:kern w:val="0"/>
                <w:szCs w:val="21"/>
              </w:rPr>
              <w:t>补给舰编队前往亚丁湾海域护航，以保护中国及其他相关国际组织过往船只免受索马里海盗的侵袭。</w:t>
            </w:r>
          </w:p>
          <w:p w:rsidR="001310CB" w:rsidRPr="001310CB" w:rsidRDefault="001310CB" w:rsidP="001310CB">
            <w:pPr>
              <w:widowControl/>
              <w:spacing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b/>
                <w:bCs/>
                <w:color w:val="000000"/>
                <w:kern w:val="0"/>
                <w:szCs w:val="21"/>
              </w:rPr>
              <w:t>（二） 性能数据(估算 仅供参考)</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满载排水量：7000吨</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全长：154米</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全宽：17米</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吃水：6.1米</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燃料：柴油</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锅炉：</w:t>
            </w:r>
            <w:proofErr w:type="gramStart"/>
            <w:r w:rsidRPr="001310CB">
              <w:rPr>
                <w:rFonts w:ascii="宋体" w:eastAsia="宋体" w:hAnsi="宋体" w:cs="宋体" w:hint="eastAsia"/>
                <w:color w:val="000000"/>
                <w:kern w:val="0"/>
                <w:szCs w:val="21"/>
              </w:rPr>
              <w:t>柴燃交替</w:t>
            </w:r>
            <w:proofErr w:type="gramEnd"/>
            <w:r w:rsidRPr="001310CB">
              <w:rPr>
                <w:rFonts w:ascii="宋体" w:eastAsia="宋体" w:hAnsi="宋体" w:cs="宋体" w:hint="eastAsia"/>
                <w:color w:val="000000"/>
                <w:kern w:val="0"/>
                <w:szCs w:val="21"/>
              </w:rPr>
              <w:t>CODOG</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动力：57000shp马力</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最高航速：30节</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续航能力：4500海里</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成员：250人</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舰载机1架卡-28直升机</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武器：48 x 红旗9防空导弹</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8 x 鹰击62反舰导弹</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lastRenderedPageBreak/>
              <w:t>6 x 324mm短鱼雷管</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1 x 100mm</w:t>
            </w:r>
            <w:proofErr w:type="gramStart"/>
            <w:r w:rsidRPr="001310CB">
              <w:rPr>
                <w:rFonts w:ascii="宋体" w:eastAsia="宋体" w:hAnsi="宋体" w:cs="宋体" w:hint="eastAsia"/>
                <w:color w:val="000000"/>
                <w:kern w:val="0"/>
                <w:szCs w:val="21"/>
              </w:rPr>
              <w:t>双用炮</w:t>
            </w:r>
            <w:proofErr w:type="gramEnd"/>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2 x 30mm七</w:t>
            </w:r>
            <w:proofErr w:type="gramStart"/>
            <w:r w:rsidRPr="001310CB">
              <w:rPr>
                <w:rFonts w:ascii="宋体" w:eastAsia="宋体" w:hAnsi="宋体" w:cs="宋体" w:hint="eastAsia"/>
                <w:color w:val="000000"/>
                <w:kern w:val="0"/>
                <w:szCs w:val="21"/>
              </w:rPr>
              <w:t>管近迫防卫快炮</w:t>
            </w:r>
            <w:proofErr w:type="gramEnd"/>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4 x 18管诱饵火箭</w:t>
            </w:r>
          </w:p>
          <w:p w:rsidR="001310CB" w:rsidRPr="001310CB" w:rsidRDefault="001310CB" w:rsidP="001310CB">
            <w:pPr>
              <w:widowControl/>
              <w:spacing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b/>
                <w:bCs/>
                <w:color w:val="000000"/>
                <w:kern w:val="0"/>
                <w:szCs w:val="21"/>
              </w:rPr>
              <w:t>（三） 研发历史</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170舰2003年4月29日在上海江南造船厂下水，2005年9月服役。171舰2005年服役。两舰皆在南海舰队服役。170舰是中国海军最新服役的主力战舰，目前对该舰的性能与装备多为推测。</w:t>
            </w:r>
          </w:p>
          <w:p w:rsidR="001310CB" w:rsidRPr="001310CB" w:rsidRDefault="001310CB" w:rsidP="001310CB">
            <w:pPr>
              <w:widowControl/>
              <w:spacing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b/>
                <w:bCs/>
                <w:color w:val="000000"/>
                <w:kern w:val="0"/>
                <w:szCs w:val="21"/>
              </w:rPr>
              <w:t>（四） 装备情况</w:t>
            </w:r>
          </w:p>
          <w:p w:rsidR="001310CB" w:rsidRPr="001310CB" w:rsidRDefault="001310CB" w:rsidP="001310CB">
            <w:pPr>
              <w:widowControl/>
              <w:spacing w:after="225" w:line="360" w:lineRule="atLeast"/>
              <w:ind w:left="45" w:right="45" w:firstLine="450"/>
              <w:jc w:val="left"/>
              <w:rPr>
                <w:rFonts w:ascii="宋体" w:eastAsia="宋体" w:hAnsi="宋体" w:cs="宋体" w:hint="eastAsia"/>
                <w:color w:val="000000"/>
                <w:kern w:val="0"/>
                <w:szCs w:val="21"/>
              </w:rPr>
            </w:pPr>
            <w:r w:rsidRPr="001310CB">
              <w:rPr>
                <w:rFonts w:ascii="宋体" w:eastAsia="宋体" w:hAnsi="宋体" w:cs="宋体" w:hint="eastAsia"/>
                <w:color w:val="000000"/>
                <w:kern w:val="0"/>
                <w:szCs w:val="21"/>
              </w:rPr>
              <w:t>目前，052C型共有2艘建成服役，另有数艘同级舰在建。</w:t>
            </w:r>
          </w:p>
        </w:tc>
      </w:tr>
    </w:tbl>
    <w:p w:rsidR="00623B50" w:rsidRPr="001310CB" w:rsidRDefault="001310CB"/>
    <w:sectPr w:rsidR="00623B50" w:rsidRPr="001310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AB4"/>
    <w:rsid w:val="00090DA5"/>
    <w:rsid w:val="001310CB"/>
    <w:rsid w:val="005A5C83"/>
    <w:rsid w:val="009779F6"/>
    <w:rsid w:val="00B17AB4"/>
    <w:rsid w:val="00F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5586A-5AC3-4DE9-A9E7-281FDBBA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310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10CB"/>
    <w:rPr>
      <w:rFonts w:ascii="宋体" w:eastAsia="宋体" w:hAnsi="宋体" w:cs="宋体"/>
      <w:b/>
      <w:bCs/>
      <w:kern w:val="36"/>
      <w:sz w:val="48"/>
      <w:szCs w:val="48"/>
    </w:rPr>
  </w:style>
  <w:style w:type="paragraph" w:styleId="a3">
    <w:name w:val="Normal (Web)"/>
    <w:basedOn w:val="a"/>
    <w:uiPriority w:val="99"/>
    <w:semiHidden/>
    <w:unhideWhenUsed/>
    <w:rsid w:val="001310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31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8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2021-01-18T07:45:00Z</dcterms:created>
  <dcterms:modified xsi:type="dcterms:W3CDTF">2021-01-18T07:46:00Z</dcterms:modified>
</cp:coreProperties>
</file>