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48"/>
        </w:rPr>
        <w:t>技术需求匹配结果</w:t>
      </w:r>
      <w:r>
        <w:rPr>
          <w:b/>
        </w:rPr>
      </w:r>
    </w:p>
    <w:p>
      <w:r>
        <w:rPr>
          <w:sz w:val="32"/>
        </w:rPr>
        <w:t>1. 技术需求来源</w:t>
      </w:r>
    </w:p>
    <w:p>
      <w:pPr>
        <w:ind w:firstLine="288"/>
      </w:pPr>
      <w:r>
        <w:rPr>
          <w:sz w:val="24"/>
        </w:rPr>
        <w:t>昆山国显光电有限公司</w:t>
      </w:r>
    </w:p>
    <w:p>
      <w:r>
        <w:rPr>
          <w:sz w:val="32"/>
        </w:rPr>
        <w:t>2. 技术需求描述</w:t>
      </w:r>
    </w:p>
    <w:p>
      <w:pPr>
        <w:ind w:firstLine="288"/>
      </w:pPr>
      <w:r>
        <w:rPr>
          <w:sz w:val="24"/>
        </w:rPr>
        <w:t xml:space="preserve"> 本产品需要*********技术</w:t>
      </w:r>
    </w:p>
    <w:p>
      <w:r>
        <w:rPr>
          <w:sz w:val="32"/>
        </w:rPr>
        <w:t>3. 技术需求匹配结果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t>专家团队</w:t>
            </w:r>
          </w:p>
        </w:tc>
        <w:tc>
          <w:tcPr>
            <w:tcW w:type="dxa" w:w="12960"/>
          </w:tcPr>
          <w:p>
            <w:r>
              <w:t>孙鹏,毛磊,李海峰,苏忱,刘旭,张克奇,匡翠方,徐良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所属院校</w:t>
            </w:r>
          </w:p>
        </w:tc>
        <w:tc>
          <w:tcPr>
            <w:tcW w:type="dxa" w:w="4320"/>
          </w:tcPr>
          <w:p>
            <w:r>
              <w:t>浙江大学-光电科学与工程学院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相关专利</w:t>
            </w:r>
          </w:p>
        </w:tc>
        <w:tc>
          <w:tcPr>
            <w:tcW w:type="dxa" w:w="4320"/>
          </w:tcPr>
          <w:p>
            <w:r>
              <w:t>一种基于液晶变焦透镜的光切片显微成像方法和装置[CN110836877A]</w:t>
              <w:br/>
              <w:t>一种超短焦投影镜头系统[CN105158884A]</w:t>
              <w:br/>
              <w:t>大尺寸空间三维影院放映光学系统及其方法[CN101982806A]</w:t>
              <w:br/>
              <w:t>基于高速投影机的360°全视差三维显示装置和方法[CN104155840A]</w:t>
              <w:br/>
              <w:t>一种用于桌面投影的超短焦物镜[CN109491060A]</w:t>
              <w:br/>
              <w:t>一种基于高速投影机的全景视场三维显示装置[CN101630066]</w:t>
              <w:br/>
              <w:t>基于组合屏幕的俯仰多视角悬浮式全景空间三维显示装置[CN102279514A]</w:t>
              <w:br/>
              <w:t>基于光场扫描的全视差360°三维显示装置和方法[CN105700162A]</w:t>
              <w:br/>
              <w:t>基于高速投影机的真彩色360°三维显示装置和方法[CN103064244A]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相关项目</w:t>
            </w:r>
          </w:p>
        </w:tc>
        <w:tc>
          <w:tcPr>
            <w:tcW w:type="dxa" w:w="4320"/>
          </w:tcPr>
          <w:p>
            <w:r>
              <w:t>浙江省自然基金(Y1100408)</w:t>
              <w:br/>
              <w:t>中央高校基本科研业务费专项资金资助项目(2010QNA5035)</w:t>
              <w:br/>
              <w:t>“十三五”浙江省中医药(中西医结合)重点学科(2017-XK-A41)</w:t>
              <w:br/>
              <w:t>国家863计划(2015AA015904)</w:t>
              <w:br/>
              <w:t>浙江省自然科学基金(Y1100408)</w:t>
              <w:br/>
              <w:t>“十三五”浙江省中医药(中西医结合)重点学科：2017-XK-A41</w:t>
              <w:br/>
              <w:t>国家医学考试中心课题(JM20060080):医学考试评价指标体系与评价方法研究</w:t>
              <w:br/>
              <w:t>高等学校重点实验室资助课题</w:t>
              <w:br/>
              <w:t>浙江省医药卫生科技计划(2010KYA0502)</w:t>
              <w:br/>
              <w:t>国家自然科学基金(61177015)资助课题</w:t>
              <w:br/>
              <w:t>浙江省博士后科研择优资助项目~~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