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9A6E" w14:textId="5568C883" w:rsidR="00CB203D" w:rsidRPr="00253033" w:rsidRDefault="00253033" w:rsidP="00253033">
      <w:pPr>
        <w:ind w:firstLine="643"/>
        <w:jc w:val="center"/>
        <w:rPr>
          <w:b/>
          <w:bCs w:val="0"/>
          <w:sz w:val="32"/>
        </w:rPr>
      </w:pPr>
      <w:r w:rsidRPr="00253033">
        <w:rPr>
          <w:rFonts w:hint="eastAsia"/>
          <w:b/>
          <w:bCs w:val="0"/>
          <w:sz w:val="32"/>
        </w:rPr>
        <w:t>小组案例</w:t>
      </w:r>
      <w:r w:rsidR="00CA3D13">
        <w:rPr>
          <w:rFonts w:hint="eastAsia"/>
          <w:b/>
          <w:bCs w:val="0"/>
          <w:sz w:val="32"/>
        </w:rPr>
        <w:t>报告</w:t>
      </w:r>
    </w:p>
    <w:p w14:paraId="10BBD3A3" w14:textId="77777777" w:rsidR="00253033" w:rsidRDefault="00253033" w:rsidP="00253033">
      <w:pPr>
        <w:pStyle w:val="1"/>
      </w:pPr>
      <w:r>
        <w:rPr>
          <w:rFonts w:hint="eastAsia"/>
        </w:rPr>
        <w:t>案例背景</w:t>
      </w:r>
    </w:p>
    <w:p w14:paraId="24A56466" w14:textId="77777777" w:rsidR="009255A3" w:rsidRPr="000269CD" w:rsidRDefault="009255A3" w:rsidP="009255A3">
      <w:pPr>
        <w:spacing w:line="360" w:lineRule="atLeast"/>
        <w:ind w:firstLine="480"/>
        <w:rPr>
          <w:rFonts w:ascii="宋体" w:hAnsi="宋体" w:cs="Arial"/>
          <w:bCs w:val="0"/>
          <w:color w:val="000000"/>
          <w:kern w:val="0"/>
          <w:szCs w:val="24"/>
          <w14:ligatures w14:val="none"/>
        </w:rPr>
      </w:pP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ADHD，全称“注意缺陷-多动障碍”，是一种神经发育障碍，也就是我们常说的“多动症”，是一种常见的神经发育障碍，核心表现为注意力调节失灵、行为多动与情绪冲动，病症多发于儿童与青少年群体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。近年来，互联网上涌现出越来越多的成年人确诊ADHD的话题，但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大众对该病症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还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存在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着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认知偏差与概念误解。</w:t>
      </w:r>
    </w:p>
    <w:p w14:paraId="40E3B273" w14:textId="77777777" w:rsidR="009255A3" w:rsidRPr="000269CD" w:rsidRDefault="009255A3" w:rsidP="009255A3">
      <w:pPr>
        <w:spacing w:line="360" w:lineRule="atLeast"/>
        <w:ind w:firstLine="480"/>
        <w:rPr>
          <w:rFonts w:ascii="宋体" w:hAnsi="宋体" w:cs="Arial"/>
          <w:bCs w:val="0"/>
          <w:color w:val="000000"/>
          <w:kern w:val="0"/>
          <w:szCs w:val="24"/>
          <w14:ligatures w14:val="none"/>
        </w:rPr>
      </w:pP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从学术领域来看，全球针对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ADHD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的研究规模持续扩张，相关文献数量逐年增长，研究方向涵盖临床诊疗、病理机制、药物研发、共病研究、睡眠干预等多个领域。但目前针对该领域整体研究态势、学术合作格局、研究热点演化的系统性数据挖掘工作较少。</w:t>
      </w:r>
    </w:p>
    <w:p w14:paraId="6CA892A7" w14:textId="729E2750" w:rsidR="00CA3D13" w:rsidRPr="000269CD" w:rsidRDefault="009255A3" w:rsidP="009255A3">
      <w:pPr>
        <w:spacing w:line="360" w:lineRule="atLeast"/>
        <w:ind w:firstLine="480"/>
        <w:rPr>
          <w:rFonts w:ascii="宋体" w:hAnsi="宋体" w:cs="Arial"/>
          <w:bCs w:val="0"/>
          <w:color w:val="000000"/>
          <w:kern w:val="0"/>
          <w:szCs w:val="24"/>
          <w14:ligatures w14:val="none"/>
        </w:rPr>
      </w:pP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基于上述背景，本小组依托OpenAlex全球开源学术数据库，以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2023-2025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年医学领域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ADHD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相关文献为研究对象，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展开了相关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数据挖掘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的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实践。本研究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在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理论层面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能够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系统梳理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ADHD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领域的研究体系、主题关联与合作网络，丰富该领域文献计量研究成果；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而在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实践层面，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则可以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挖掘领域前沿热点、识别高潜力研究方向，同时搭建高被引论文预测模型，可为科研人员选题立项、科研机构规划学术合作、期刊编辑筛选优质稿件提供数据支撑与决策参考，推动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该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领域研究规范化、科学化发展，纠正大众对</w:t>
      </w:r>
      <w:r w:rsidRPr="000269CD">
        <w:rPr>
          <w:rFonts w:ascii="宋体" w:hAnsi="宋体" w:cs="Arial" w:hint="eastAsia"/>
          <w:bCs w:val="0"/>
          <w:color w:val="000000"/>
          <w:kern w:val="0"/>
          <w:szCs w:val="24"/>
          <w14:ligatures w14:val="none"/>
        </w:rPr>
        <w:t>ADHD</w:t>
      </w:r>
      <w:r w:rsidRPr="000269CD">
        <w:rPr>
          <w:rFonts w:ascii="宋体" w:hAnsi="宋体" w:cs="Arial"/>
          <w:bCs w:val="0"/>
          <w:color w:val="000000"/>
          <w:kern w:val="0"/>
          <w:szCs w:val="24"/>
          <w14:ligatures w14:val="none"/>
        </w:rPr>
        <w:t>的片面认知。</w:t>
      </w:r>
    </w:p>
    <w:p w14:paraId="6325EA02" w14:textId="74FFB47B" w:rsidR="00253033" w:rsidRDefault="00253033" w:rsidP="00253033">
      <w:pPr>
        <w:pStyle w:val="1"/>
      </w:pPr>
      <w:r>
        <w:rPr>
          <w:rFonts w:hint="eastAsia"/>
        </w:rPr>
        <w:t>项目分工</w:t>
      </w:r>
    </w:p>
    <w:p w14:paraId="031DC58A" w14:textId="03E41B9C" w:rsidR="009255A3" w:rsidRDefault="009255A3" w:rsidP="009255A3">
      <w:pPr>
        <w:ind w:firstLine="480"/>
      </w:pPr>
      <w:r>
        <w:rPr>
          <w:rFonts w:hint="eastAsia"/>
        </w:rPr>
        <w:t>本小组共计成员三名，</w:t>
      </w:r>
      <w:r w:rsidR="00037023">
        <w:rPr>
          <w:rFonts w:hint="eastAsia"/>
        </w:rPr>
        <w:t>项目详细分工如下表：</w:t>
      </w:r>
    </w:p>
    <w:p w14:paraId="6A56BB32" w14:textId="7218B951" w:rsidR="00037023" w:rsidRDefault="00037023" w:rsidP="006A06D0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2-1  </w:t>
      </w:r>
      <w:r>
        <w:rPr>
          <w:rFonts w:hint="eastAsia"/>
        </w:rPr>
        <w:t>小组人员分工明细表</w:t>
      </w:r>
    </w:p>
    <w:tbl>
      <w:tblPr>
        <w:tblStyle w:val="af1"/>
        <w:tblW w:w="8418" w:type="dxa"/>
        <w:tblLook w:val="04A0" w:firstRow="1" w:lastRow="0" w:firstColumn="1" w:lastColumn="0" w:noHBand="0" w:noVBand="1"/>
      </w:tblPr>
      <w:tblGrid>
        <w:gridCol w:w="1555"/>
        <w:gridCol w:w="1984"/>
        <w:gridCol w:w="4879"/>
      </w:tblGrid>
      <w:tr w:rsidR="00037023" w14:paraId="149B6BC2" w14:textId="77777777" w:rsidTr="000269CD">
        <w:trPr>
          <w:trHeight w:val="481"/>
        </w:trPr>
        <w:tc>
          <w:tcPr>
            <w:tcW w:w="1555" w:type="dxa"/>
            <w:vAlign w:val="center"/>
          </w:tcPr>
          <w:p w14:paraId="18D3CD81" w14:textId="5E6AA7A7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成员姓名</w:t>
            </w:r>
          </w:p>
        </w:tc>
        <w:tc>
          <w:tcPr>
            <w:tcW w:w="1984" w:type="dxa"/>
            <w:vAlign w:val="center"/>
          </w:tcPr>
          <w:p w14:paraId="107F8DB5" w14:textId="0EE2EF23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核心负责模块</w:t>
            </w:r>
          </w:p>
        </w:tc>
        <w:tc>
          <w:tcPr>
            <w:tcW w:w="4879" w:type="dxa"/>
            <w:vAlign w:val="center"/>
          </w:tcPr>
          <w:p w14:paraId="086C02F1" w14:textId="32FCB8AE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具体工作内容</w:t>
            </w:r>
          </w:p>
        </w:tc>
      </w:tr>
      <w:tr w:rsidR="00037023" w14:paraId="17816086" w14:textId="77777777" w:rsidTr="000269CD">
        <w:trPr>
          <w:trHeight w:val="481"/>
        </w:trPr>
        <w:tc>
          <w:tcPr>
            <w:tcW w:w="1555" w:type="dxa"/>
            <w:vAlign w:val="center"/>
          </w:tcPr>
          <w:p w14:paraId="2981B79C" w14:textId="4903C67B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张苏芯</w:t>
            </w:r>
          </w:p>
        </w:tc>
        <w:tc>
          <w:tcPr>
            <w:tcW w:w="1984" w:type="dxa"/>
            <w:vAlign w:val="center"/>
          </w:tcPr>
          <w:p w14:paraId="706DB61C" w14:textId="55D63761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数据准备、数据探索、</w:t>
            </w:r>
            <w:r>
              <w:rPr>
                <w:rFonts w:hint="eastAsia"/>
              </w:rPr>
              <w:t>K-Means</w:t>
            </w:r>
            <w:r>
              <w:rPr>
                <w:rFonts w:hint="eastAsia"/>
              </w:rPr>
              <w:t>聚类模型</w:t>
            </w:r>
          </w:p>
        </w:tc>
        <w:tc>
          <w:tcPr>
            <w:tcW w:w="4879" w:type="dxa"/>
            <w:vAlign w:val="center"/>
          </w:tcPr>
          <w:p w14:paraId="081A478D" w14:textId="7AA6B9DE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、完成数据爬取、清洗与预处理；</w:t>
            </w:r>
          </w:p>
          <w:p w14:paraId="7337A5B1" w14:textId="1A0A4E0A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、完成全维度探索性数据分析、可视化图表绘制；</w:t>
            </w:r>
          </w:p>
          <w:p w14:paraId="38DC5D5B" w14:textId="53B429EB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、开展特征工程：</w:t>
            </w: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变换、标准化、</w:t>
            </w:r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降维处理；</w:t>
            </w:r>
          </w:p>
          <w:p w14:paraId="78F62ED1" w14:textId="503C5A0E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K-Means</w:t>
            </w:r>
            <w:r>
              <w:rPr>
                <w:rFonts w:hint="eastAsia"/>
              </w:rPr>
              <w:t>聚类模型搭建；</w:t>
            </w:r>
          </w:p>
          <w:p w14:paraId="3BF0333A" w14:textId="232B367B" w:rsidR="00037023" w:rsidRDefault="00037023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、制作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整体框架、版式风格，</w:t>
            </w:r>
            <w:r w:rsidR="000269CD">
              <w:rPr>
                <w:rFonts w:hint="eastAsia"/>
              </w:rPr>
              <w:t>相关章节，</w:t>
            </w:r>
            <w:r>
              <w:rPr>
                <w:rFonts w:hint="eastAsia"/>
              </w:rPr>
              <w:t>整合统筹小组内容。</w:t>
            </w:r>
          </w:p>
        </w:tc>
      </w:tr>
      <w:tr w:rsidR="00037023" w14:paraId="64CF025F" w14:textId="77777777" w:rsidTr="000269CD">
        <w:trPr>
          <w:trHeight w:val="481"/>
        </w:trPr>
        <w:tc>
          <w:tcPr>
            <w:tcW w:w="1555" w:type="dxa"/>
            <w:vAlign w:val="center"/>
          </w:tcPr>
          <w:p w14:paraId="5960C261" w14:textId="30E234BA" w:rsidR="00037023" w:rsidRPr="006102C5" w:rsidRDefault="00037023" w:rsidP="000269CD">
            <w:pPr>
              <w:ind w:firstLineChars="0" w:firstLine="0"/>
              <w:jc w:val="center"/>
            </w:pPr>
            <w:r w:rsidRPr="006102C5">
              <w:rPr>
                <w:rFonts w:hint="eastAsia"/>
              </w:rPr>
              <w:t>程一娇</w:t>
            </w:r>
          </w:p>
        </w:tc>
        <w:tc>
          <w:tcPr>
            <w:tcW w:w="1984" w:type="dxa"/>
            <w:vAlign w:val="center"/>
          </w:tcPr>
          <w:p w14:paraId="700DEAF0" w14:textId="34D30485" w:rsidR="00037023" w:rsidRPr="006102C5" w:rsidRDefault="00037023" w:rsidP="000269CD">
            <w:pPr>
              <w:ind w:firstLineChars="0" w:firstLine="0"/>
              <w:jc w:val="center"/>
            </w:pPr>
            <w:r w:rsidRPr="006102C5">
              <w:rPr>
                <w:rFonts w:hint="eastAsia"/>
              </w:rPr>
              <w:t>关联规则模型、模型部署</w:t>
            </w:r>
          </w:p>
        </w:tc>
        <w:tc>
          <w:tcPr>
            <w:tcW w:w="4879" w:type="dxa"/>
            <w:vAlign w:val="center"/>
          </w:tcPr>
          <w:p w14:paraId="3308E28A" w14:textId="77777777" w:rsidR="006102C5" w:rsidRDefault="006102C5" w:rsidP="000269CD">
            <w:pPr>
              <w:ind w:firstLineChars="0" w:firstLine="0"/>
              <w:jc w:val="center"/>
            </w:pPr>
            <w:r w:rsidRPr="006102C5">
              <w:t>1</w:t>
            </w:r>
            <w:r w:rsidRPr="006102C5">
              <w:t>、完成概念提取、清洗与</w:t>
            </w:r>
            <w:r w:rsidRPr="006102C5">
              <w:t>One-Hot</w:t>
            </w:r>
            <w:r w:rsidRPr="006102C5">
              <w:t>编码，构建文献</w:t>
            </w:r>
            <w:r w:rsidRPr="006102C5">
              <w:t>-</w:t>
            </w:r>
            <w:r w:rsidRPr="006102C5">
              <w:t>概念矩阵；</w:t>
            </w:r>
          </w:p>
          <w:p w14:paraId="2C49A125" w14:textId="77777777" w:rsidR="006102C5" w:rsidRDefault="006102C5" w:rsidP="000269CD">
            <w:pPr>
              <w:ind w:firstLineChars="0" w:firstLine="0"/>
              <w:jc w:val="center"/>
            </w:pPr>
            <w:r w:rsidRPr="006102C5">
              <w:lastRenderedPageBreak/>
              <w:t>2</w:t>
            </w:r>
            <w:r w:rsidRPr="006102C5">
              <w:t>、完成</w:t>
            </w:r>
            <w:r w:rsidRPr="006102C5">
              <w:t>Apriori</w:t>
            </w:r>
            <w:r w:rsidRPr="006102C5">
              <w:t>与</w:t>
            </w:r>
            <w:r w:rsidRPr="006102C5">
              <w:t>FP-Growth</w:t>
            </w:r>
            <w:r w:rsidRPr="006102C5">
              <w:t>关联规则挖掘算法的参数调优与执行；</w:t>
            </w:r>
          </w:p>
          <w:p w14:paraId="109A4539" w14:textId="4884C889" w:rsidR="00037023" w:rsidRDefault="006102C5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  <w:r w:rsidRPr="006102C5">
              <w:t>、绘制概念关联网络图、提升度热图、规则长度分析图；</w:t>
            </w:r>
          </w:p>
          <w:p w14:paraId="60FAE203" w14:textId="192947A4" w:rsidR="006102C5" w:rsidRPr="00F67B03" w:rsidRDefault="006102C5" w:rsidP="000269CD">
            <w:pPr>
              <w:ind w:firstLineChars="0" w:firstLine="0"/>
              <w:jc w:val="center"/>
              <w:rPr>
                <w:highlight w:val="yellow"/>
              </w:rPr>
            </w:pPr>
            <w:r>
              <w:rPr>
                <w:rFonts w:cs="Segoe UI" w:hint="eastAsia"/>
                <w:color w:val="0F1115"/>
                <w:szCs w:val="24"/>
                <w:shd w:val="clear" w:color="auto" w:fill="FFFFFF"/>
              </w:rPr>
              <w:t>4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、制作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PPT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相关章节</w:t>
            </w:r>
          </w:p>
        </w:tc>
      </w:tr>
      <w:tr w:rsidR="00037023" w14:paraId="77795E9F" w14:textId="77777777" w:rsidTr="000269CD">
        <w:trPr>
          <w:trHeight w:val="492"/>
        </w:trPr>
        <w:tc>
          <w:tcPr>
            <w:tcW w:w="1555" w:type="dxa"/>
            <w:vAlign w:val="center"/>
          </w:tcPr>
          <w:p w14:paraId="749AE52E" w14:textId="710D8774" w:rsidR="00037023" w:rsidRPr="006102C5" w:rsidRDefault="00037023" w:rsidP="000269CD">
            <w:pPr>
              <w:ind w:firstLineChars="0" w:firstLine="0"/>
              <w:jc w:val="center"/>
            </w:pPr>
            <w:r w:rsidRPr="006102C5">
              <w:rPr>
                <w:rFonts w:hint="eastAsia"/>
              </w:rPr>
              <w:lastRenderedPageBreak/>
              <w:t>冯世欣</w:t>
            </w:r>
          </w:p>
        </w:tc>
        <w:tc>
          <w:tcPr>
            <w:tcW w:w="1984" w:type="dxa"/>
            <w:vAlign w:val="center"/>
          </w:tcPr>
          <w:p w14:paraId="7556FA69" w14:textId="53D4BD84" w:rsidR="00037023" w:rsidRPr="006102C5" w:rsidRDefault="00037023" w:rsidP="000269CD">
            <w:pPr>
              <w:ind w:firstLineChars="0" w:firstLine="0"/>
              <w:jc w:val="center"/>
            </w:pPr>
            <w:r w:rsidRPr="006102C5">
              <w:t>高被引预测模型、模型评估、模型部署</w:t>
            </w:r>
          </w:p>
        </w:tc>
        <w:tc>
          <w:tcPr>
            <w:tcW w:w="4879" w:type="dxa"/>
            <w:vAlign w:val="center"/>
          </w:tcPr>
          <w:p w14:paraId="3DFB1B5D" w14:textId="07DCEB4C" w:rsidR="00037023" w:rsidRPr="003C645A" w:rsidRDefault="003C645A" w:rsidP="000269CD">
            <w:pPr>
              <w:ind w:firstLineChars="0" w:firstLine="0"/>
              <w:jc w:val="center"/>
              <w:rPr>
                <w:rFonts w:cs="Segoe UI"/>
                <w:color w:val="0F1115"/>
                <w:szCs w:val="24"/>
                <w:shd w:val="clear" w:color="auto" w:fill="FFFFFF"/>
              </w:rPr>
            </w:pP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1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、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构建高被引论文预测模型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；</w:t>
            </w:r>
          </w:p>
          <w:p w14:paraId="79C430FD" w14:textId="77777777" w:rsidR="003C645A" w:rsidRPr="003C645A" w:rsidRDefault="003C645A" w:rsidP="000269CD">
            <w:pPr>
              <w:ind w:firstLineChars="0" w:firstLine="0"/>
              <w:jc w:val="center"/>
              <w:rPr>
                <w:rFonts w:cs="Segoe UI"/>
                <w:color w:val="0F1115"/>
                <w:szCs w:val="24"/>
                <w:shd w:val="clear" w:color="auto" w:fill="FFFFFF"/>
              </w:rPr>
            </w:pPr>
            <w:r w:rsidRPr="003C645A">
              <w:rPr>
                <w:rFonts w:hint="eastAsia"/>
                <w:szCs w:val="24"/>
              </w:rPr>
              <w:t>2</w:t>
            </w:r>
            <w:r w:rsidRPr="003C645A">
              <w:rPr>
                <w:rFonts w:hint="eastAsia"/>
                <w:szCs w:val="24"/>
              </w:rPr>
              <w:t>、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训练并对比随机森林、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XGBoost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、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LightGBM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、逻辑回归四种模型，进行阈值优化；</w:t>
            </w:r>
          </w:p>
          <w:p w14:paraId="7DED334A" w14:textId="14D70EAD" w:rsidR="003C645A" w:rsidRPr="003C645A" w:rsidRDefault="003C645A" w:rsidP="000269CD">
            <w:pPr>
              <w:ind w:firstLineChars="0" w:firstLine="0"/>
              <w:jc w:val="center"/>
              <w:rPr>
                <w:rFonts w:cs="Segoe UI"/>
                <w:color w:val="0F1115"/>
                <w:szCs w:val="24"/>
                <w:shd w:val="clear" w:color="auto" w:fill="FFFFFF"/>
              </w:rPr>
            </w:pP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3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、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完成模型评估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、分析特征重要性</w:t>
            </w:r>
          </w:p>
          <w:p w14:paraId="4A3F06BC" w14:textId="77777777" w:rsidR="003C645A" w:rsidRPr="003C645A" w:rsidRDefault="003C645A" w:rsidP="000269CD">
            <w:pPr>
              <w:ind w:firstLineChars="0" w:firstLine="0"/>
              <w:jc w:val="center"/>
              <w:rPr>
                <w:rFonts w:cs="Segoe UI"/>
                <w:color w:val="0F1115"/>
                <w:szCs w:val="24"/>
                <w:shd w:val="clear" w:color="auto" w:fill="FFFFFF"/>
              </w:rPr>
            </w:pP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4</w:t>
            </w:r>
            <w:r w:rsidRPr="003C645A">
              <w:rPr>
                <w:rFonts w:cs="Segoe UI"/>
                <w:color w:val="0F1115"/>
                <w:szCs w:val="24"/>
                <w:shd w:val="clear" w:color="auto" w:fill="FFFFFF"/>
              </w:rPr>
              <w:t>、模型部署</w:t>
            </w:r>
          </w:p>
          <w:p w14:paraId="24D19325" w14:textId="1B208241" w:rsidR="003C645A" w:rsidRPr="003C645A" w:rsidRDefault="003C645A" w:rsidP="000269CD">
            <w:pPr>
              <w:ind w:firstLineChars="0" w:firstLine="0"/>
              <w:jc w:val="center"/>
              <w:rPr>
                <w:szCs w:val="24"/>
                <w:highlight w:val="yellow"/>
              </w:rPr>
            </w:pP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5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、制作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PPT</w:t>
            </w:r>
            <w:r w:rsidRPr="003C645A">
              <w:rPr>
                <w:rFonts w:cs="Segoe UI" w:hint="eastAsia"/>
                <w:color w:val="0F1115"/>
                <w:szCs w:val="24"/>
                <w:shd w:val="clear" w:color="auto" w:fill="FFFFFF"/>
              </w:rPr>
              <w:t>相关章节</w:t>
            </w:r>
          </w:p>
        </w:tc>
      </w:tr>
    </w:tbl>
    <w:p w14:paraId="07D953E2" w14:textId="77777777" w:rsidR="00037023" w:rsidRPr="009255A3" w:rsidRDefault="00037023" w:rsidP="00037023">
      <w:pPr>
        <w:ind w:firstLineChars="0" w:firstLine="0"/>
      </w:pPr>
    </w:p>
    <w:p w14:paraId="4A0D35FF" w14:textId="77DD4A6E" w:rsidR="00253033" w:rsidRDefault="00253033" w:rsidP="00253033">
      <w:pPr>
        <w:pStyle w:val="1"/>
      </w:pPr>
      <w:r>
        <w:rPr>
          <w:rFonts w:hint="eastAsia"/>
        </w:rPr>
        <w:t>案例内容</w:t>
      </w:r>
    </w:p>
    <w:p w14:paraId="391EBAE2" w14:textId="14EBF68B" w:rsidR="00253033" w:rsidRDefault="00253033" w:rsidP="00253033">
      <w:pPr>
        <w:pStyle w:val="2"/>
      </w:pPr>
      <w:r w:rsidRPr="00253033">
        <w:t>挖掘目标的定义</w:t>
      </w:r>
    </w:p>
    <w:p w14:paraId="4F3E3987" w14:textId="0D6E6F91" w:rsidR="00740F40" w:rsidRPr="000269CD" w:rsidRDefault="00740F40" w:rsidP="00740F40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近年来ADHD领域越来越备受关注，该领域的全球发文量也持续增长，但其研究热点演化、学科交叉特征、国家/机构/作者学术合作网络</w:t>
      </w:r>
      <w:r w:rsidRPr="000269CD">
        <w:rPr>
          <w:rFonts w:ascii="宋体" w:hAnsi="宋体" w:hint="eastAsia"/>
        </w:rPr>
        <w:t>均</w:t>
      </w:r>
      <w:r w:rsidRPr="000269CD">
        <w:rPr>
          <w:rFonts w:ascii="宋体" w:hAnsi="宋体"/>
        </w:rPr>
        <w:t>缺乏系统性量化分析。</w:t>
      </w:r>
    </w:p>
    <w:p w14:paraId="3AB3B8E6" w14:textId="43FDE5F9" w:rsidR="00037023" w:rsidRPr="000269CD" w:rsidRDefault="00740F40" w:rsidP="00740F4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本小组开展该选题数据挖掘的目的</w:t>
      </w:r>
      <w:r w:rsidRPr="000269CD">
        <w:rPr>
          <w:rFonts w:ascii="宋体" w:hAnsi="宋体"/>
        </w:rPr>
        <w:t>一是系统性地挖掘ADHD领域研究热点、主题关联规律、前沿研究方向与高影响力文献关键特征，二是揭示全球ADHD研究的发展态势与合作格局，国家合作、机构合作、核心学者合作模式及网络结构特征。三是采用分类模型预测高被引论文；研究有助于为该领域科研选题、学术合作及科研管理提供数据支撑与决策参考。</w:t>
      </w:r>
    </w:p>
    <w:p w14:paraId="5467E183" w14:textId="09F6318A" w:rsidR="00253033" w:rsidRDefault="00253033" w:rsidP="00253033">
      <w:pPr>
        <w:pStyle w:val="2"/>
      </w:pPr>
      <w:r w:rsidRPr="00253033">
        <w:t>数据的准备</w:t>
      </w:r>
    </w:p>
    <w:p w14:paraId="1FFF8CE0" w14:textId="3D051B6D" w:rsidR="00740F40" w:rsidRDefault="00740F40" w:rsidP="00740F40">
      <w:pPr>
        <w:pStyle w:val="3"/>
      </w:pPr>
      <w:r>
        <w:rPr>
          <w:rFonts w:hint="eastAsia"/>
        </w:rPr>
        <w:t>数据筛选与样本确定</w:t>
      </w:r>
    </w:p>
    <w:p w14:paraId="28ACCA25" w14:textId="2B0304C6" w:rsidR="00740F40" w:rsidRPr="000269CD" w:rsidRDefault="00740F40" w:rsidP="00740F4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在本项目开展的初期，我们检索OpenAlex数据库发现，ADHD相关原始文献总量高达十万条。但考虑到如此庞大的数据会大幅增加我们项目研究时代码运行压力、运算时间，不利于短时间内完成案例分析与项目推进。经过我们小组成员多次讨论最后确定缩小研究样本规模，将数据总量控制在一万条以内。</w:t>
      </w:r>
    </w:p>
    <w:p w14:paraId="1170C30F" w14:textId="444DCA20" w:rsidR="00740F40" w:rsidRPr="000269CD" w:rsidRDefault="00740F40" w:rsidP="00740F4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lastRenderedPageBreak/>
        <w:t>我们最终设定多重筛选条件：文献发表时间限定为2023—2025年；文献类型限定为期刊文章；研究领域限定为医学大类。按照以上规则筛选后，初步获取原始文献8338条，作为本次研究的原始数据集。</w:t>
      </w:r>
    </w:p>
    <w:p w14:paraId="54972DC3" w14:textId="55371F27" w:rsidR="00740F40" w:rsidRDefault="00740F40" w:rsidP="00740F40">
      <w:pPr>
        <w:pStyle w:val="3"/>
      </w:pPr>
      <w:r>
        <w:rPr>
          <w:rFonts w:hint="eastAsia"/>
        </w:rPr>
        <w:t>原始数据爬取</w:t>
      </w:r>
    </w:p>
    <w:p w14:paraId="7C37B894" w14:textId="19AF18A1" w:rsidR="00740F40" w:rsidRPr="000269CD" w:rsidRDefault="00740F40" w:rsidP="00740F4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在数据爬取部分本小组使用Python结合requests库调用OpenAlex官方API接口，编写分页爬虫代码实现文献批量抓取。API配置检索参数、筛选条件、分页规则与游标翻页逻辑，核心爬取代码如下：</w:t>
      </w:r>
    </w:p>
    <w:p w14:paraId="247B2496" w14:textId="77777777" w:rsidR="00740F40" w:rsidRDefault="00740F40" w:rsidP="00740F40">
      <w:pPr>
        <w:keepNext/>
        <w:ind w:firstLine="480"/>
        <w:jc w:val="center"/>
      </w:pPr>
      <w:r w:rsidRPr="00740F40">
        <w:rPr>
          <w:noProof/>
        </w:rPr>
        <w:drawing>
          <wp:inline distT="0" distB="0" distL="0" distR="0" wp14:anchorId="082D6374" wp14:editId="7B9E3FAA">
            <wp:extent cx="3272192" cy="2773839"/>
            <wp:effectExtent l="0" t="0" r="4445" b="7620"/>
            <wp:docPr id="1021207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7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5115" cy="27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2C7B" w14:textId="48D77575" w:rsidR="00740F40" w:rsidRDefault="00740F40" w:rsidP="00740F40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DE276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E2761">
        <w:rPr>
          <w:noProof/>
        </w:rPr>
        <w:t>1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数据爬取部分代码</w:t>
      </w:r>
    </w:p>
    <w:p w14:paraId="420069AD" w14:textId="77777777" w:rsidR="00740F40" w:rsidRDefault="00740F40" w:rsidP="000269CD">
      <w:pPr>
        <w:keepNext/>
        <w:ind w:firstLineChars="83" w:firstLine="199"/>
      </w:pPr>
      <w:r w:rsidRPr="00740F40">
        <w:rPr>
          <w:noProof/>
        </w:rPr>
        <w:drawing>
          <wp:inline distT="0" distB="0" distL="0" distR="0" wp14:anchorId="378A7D23" wp14:editId="33A9F414">
            <wp:extent cx="5274310" cy="1859280"/>
            <wp:effectExtent l="0" t="0" r="2540" b="7620"/>
            <wp:docPr id="76543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35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AAD0" w14:textId="091CACEC" w:rsidR="00740F40" w:rsidRPr="00740F40" w:rsidRDefault="00740F40" w:rsidP="00740F40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1 \s</w:instrText>
      </w:r>
      <w:r>
        <w:instrText xml:space="preserve"> </w:instrText>
      </w:r>
      <w:r>
        <w:fldChar w:fldCharType="separate"/>
      </w:r>
      <w:r w:rsidR="00DE2761"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E2761">
        <w:rPr>
          <w:noProof/>
        </w:rPr>
        <w:t>2</w:t>
      </w:r>
      <w:r>
        <w:fldChar w:fldCharType="end"/>
      </w:r>
      <w:r>
        <w:rPr>
          <w:rFonts w:hint="eastAsia"/>
        </w:rPr>
        <w:t xml:space="preserve">  </w:t>
      </w:r>
      <w:r>
        <w:rPr>
          <w:rFonts w:hint="eastAsia"/>
        </w:rPr>
        <w:t>原始数据概览</w:t>
      </w:r>
    </w:p>
    <w:p w14:paraId="195E65FF" w14:textId="039FA231" w:rsidR="00740F40" w:rsidRDefault="00740F40" w:rsidP="00740F40">
      <w:pPr>
        <w:pStyle w:val="3"/>
      </w:pPr>
      <w:r>
        <w:rPr>
          <w:rFonts w:hint="eastAsia"/>
        </w:rPr>
        <w:t>数据清洗与预处理</w:t>
      </w:r>
    </w:p>
    <w:p w14:paraId="4B278FAE" w14:textId="6A458C96" w:rsidR="006A06D0" w:rsidRPr="000269CD" w:rsidRDefault="006A06D0" w:rsidP="006A06D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在完成数据获取后，由于原始数据集存在重复数据、缺失值、无效文本等问题，因此本小组按照去重、缺失值处理、异常文本处理的顺序开展分层清洗，每一步均统计数据总量变化，清洗流程如下：</w:t>
      </w:r>
    </w:p>
    <w:p w14:paraId="29E3034A" w14:textId="4092532E" w:rsidR="006A06D0" w:rsidRPr="000269CD" w:rsidRDefault="006A06D0" w:rsidP="006A06D0">
      <w:pPr>
        <w:ind w:firstLineChars="0" w:firstLine="0"/>
        <w:rPr>
          <w:rFonts w:ascii="宋体" w:hAnsi="宋体"/>
        </w:rPr>
      </w:pPr>
      <w:r w:rsidRPr="000269CD">
        <w:rPr>
          <w:rFonts w:ascii="宋体" w:hAnsi="宋体" w:hint="eastAsia"/>
        </w:rPr>
        <w:lastRenderedPageBreak/>
        <w:t>（1）重复数据剔除：采用双重去重规则：基于doi字段删除完全重复的文献；基于title字段剔除标题重复的文献，避免同一文献多次统计。</w:t>
      </w:r>
    </w:p>
    <w:p w14:paraId="36FDF7C3" w14:textId="6E577A47" w:rsidR="006A06D0" w:rsidRPr="000269CD" w:rsidRDefault="006A06D0" w:rsidP="006A06D0">
      <w:pPr>
        <w:ind w:firstLineChars="0" w:firstLine="0"/>
        <w:rPr>
          <w:rFonts w:ascii="宋体" w:hAnsi="宋体"/>
        </w:rPr>
      </w:pPr>
      <w:r w:rsidRPr="000269CD">
        <w:rPr>
          <w:rFonts w:ascii="宋体" w:hAnsi="宋体" w:hint="eastAsia"/>
        </w:rPr>
        <w:t>（2）缺失值处理：选取标题、摘要为文本分析、热点挖掘的核心字段，不允许存在空值。因此在该部分批量删除了部分标题为空、摘要为空的样本；同时剔除标题、摘要仅包含空白字符的无效数据，保障文本分析有效性。</w:t>
      </w:r>
    </w:p>
    <w:p w14:paraId="7DA0D310" w14:textId="65C8F0CA" w:rsidR="00740F40" w:rsidRPr="000269CD" w:rsidRDefault="006A06D0" w:rsidP="006A06D0">
      <w:pPr>
        <w:ind w:firstLineChars="0" w:firstLine="0"/>
        <w:rPr>
          <w:rFonts w:ascii="宋体" w:hAnsi="宋体"/>
        </w:rPr>
      </w:pPr>
      <w:r w:rsidRPr="000269CD">
        <w:rPr>
          <w:rFonts w:ascii="宋体" w:hAnsi="宋体" w:hint="eastAsia"/>
        </w:rPr>
        <w:t>（3）异常文本处理：针对标题字符过短、摘要内容残缺的异常样本，本小组设置了字符长度阈值，删除异常短标题与残缺摘要，进一步优化数据质量。</w:t>
      </w:r>
    </w:p>
    <w:p w14:paraId="37FA0517" w14:textId="35F633C5" w:rsidR="006A06D0" w:rsidRDefault="006A06D0" w:rsidP="006A06D0">
      <w:pPr>
        <w:ind w:firstLine="480"/>
      </w:pPr>
      <w:r w:rsidRPr="000269CD">
        <w:rPr>
          <w:rFonts w:ascii="宋体" w:hAnsi="宋体" w:hint="eastAsia"/>
        </w:rPr>
        <w:t>经过本小组初步的数据清洗后数据量如下表所示：</w:t>
      </w:r>
    </w:p>
    <w:p w14:paraId="302223EA" w14:textId="51A70EAE" w:rsidR="006A06D0" w:rsidRDefault="006A06D0" w:rsidP="006A06D0">
      <w:pPr>
        <w:pStyle w:val="a3"/>
      </w:pPr>
      <w:r>
        <w:rPr>
          <w:rFonts w:hint="eastAsia"/>
        </w:rPr>
        <w:t>表</w:t>
      </w:r>
      <w:r>
        <w:rPr>
          <w:rFonts w:hint="eastAsia"/>
        </w:rPr>
        <w:t xml:space="preserve">3-1  </w:t>
      </w:r>
      <w:r w:rsidRPr="006A06D0">
        <w:t xml:space="preserve"> </w:t>
      </w:r>
      <w:r w:rsidRPr="006A06D0">
        <w:t>数据清洗各阶段数量统计表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A06D0" w14:paraId="33DE40BE" w14:textId="77777777" w:rsidTr="000269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48" w:type="dxa"/>
          </w:tcPr>
          <w:p w14:paraId="51AC2E66" w14:textId="14751211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数据阶段</w:t>
            </w:r>
          </w:p>
        </w:tc>
        <w:tc>
          <w:tcPr>
            <w:tcW w:w="4148" w:type="dxa"/>
          </w:tcPr>
          <w:p w14:paraId="557CE807" w14:textId="6A42E18D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数据量</w:t>
            </w:r>
          </w:p>
        </w:tc>
      </w:tr>
      <w:tr w:rsidR="006A06D0" w14:paraId="688F7557" w14:textId="77777777" w:rsidTr="000269CD">
        <w:tc>
          <w:tcPr>
            <w:tcW w:w="4148" w:type="dxa"/>
          </w:tcPr>
          <w:p w14:paraId="70667796" w14:textId="3BC2948C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原始文献数据</w:t>
            </w:r>
          </w:p>
        </w:tc>
        <w:tc>
          <w:tcPr>
            <w:tcW w:w="4148" w:type="dxa"/>
          </w:tcPr>
          <w:p w14:paraId="2606A909" w14:textId="012722C7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8338</w:t>
            </w:r>
          </w:p>
        </w:tc>
      </w:tr>
      <w:tr w:rsidR="006A06D0" w14:paraId="4493B610" w14:textId="77777777" w:rsidTr="000269CD">
        <w:tc>
          <w:tcPr>
            <w:tcW w:w="4148" w:type="dxa"/>
          </w:tcPr>
          <w:p w14:paraId="629577D9" w14:textId="7DC6BEDF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DOI+</w:t>
            </w:r>
            <w:r>
              <w:rPr>
                <w:rFonts w:hint="eastAsia"/>
              </w:rPr>
              <w:t>标题去重后</w:t>
            </w:r>
          </w:p>
        </w:tc>
        <w:tc>
          <w:tcPr>
            <w:tcW w:w="4148" w:type="dxa"/>
          </w:tcPr>
          <w:p w14:paraId="1B23B998" w14:textId="66EC4513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8192</w:t>
            </w:r>
          </w:p>
        </w:tc>
      </w:tr>
      <w:tr w:rsidR="006A06D0" w14:paraId="4E5F5B76" w14:textId="77777777" w:rsidTr="000269CD">
        <w:tc>
          <w:tcPr>
            <w:tcW w:w="4148" w:type="dxa"/>
          </w:tcPr>
          <w:p w14:paraId="71BC6657" w14:textId="77D18097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缺失值处理后</w:t>
            </w:r>
          </w:p>
        </w:tc>
        <w:tc>
          <w:tcPr>
            <w:tcW w:w="4148" w:type="dxa"/>
          </w:tcPr>
          <w:p w14:paraId="63AF1256" w14:textId="72F092AE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6559</w:t>
            </w:r>
          </w:p>
        </w:tc>
      </w:tr>
      <w:tr w:rsidR="006A06D0" w14:paraId="60F63E29" w14:textId="77777777" w:rsidTr="000269CD">
        <w:tc>
          <w:tcPr>
            <w:tcW w:w="4148" w:type="dxa"/>
          </w:tcPr>
          <w:p w14:paraId="3B449F20" w14:textId="5D72FDDC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异常文本处理后</w:t>
            </w:r>
          </w:p>
        </w:tc>
        <w:tc>
          <w:tcPr>
            <w:tcW w:w="4148" w:type="dxa"/>
          </w:tcPr>
          <w:p w14:paraId="52995F9F" w14:textId="4F4BD311" w:rsidR="006A06D0" w:rsidRDefault="006A06D0" w:rsidP="000269CD">
            <w:pPr>
              <w:ind w:firstLineChars="0" w:firstLine="0"/>
              <w:jc w:val="center"/>
            </w:pPr>
            <w:r>
              <w:rPr>
                <w:rFonts w:hint="eastAsia"/>
              </w:rPr>
              <w:t>6551</w:t>
            </w:r>
          </w:p>
        </w:tc>
      </w:tr>
    </w:tbl>
    <w:p w14:paraId="17BD3D63" w14:textId="56669D9C" w:rsidR="00253033" w:rsidRPr="008C7E5C" w:rsidRDefault="00253033" w:rsidP="008C7E5C">
      <w:pPr>
        <w:pStyle w:val="2"/>
      </w:pPr>
      <w:r w:rsidRPr="008C7E5C">
        <w:t>数据的探索</w:t>
      </w:r>
    </w:p>
    <w:p w14:paraId="01D8E3DB" w14:textId="78AA0925" w:rsidR="006A06D0" w:rsidRDefault="006A06D0" w:rsidP="006A06D0">
      <w:pPr>
        <w:pStyle w:val="3"/>
      </w:pPr>
      <w:r>
        <w:rPr>
          <w:rFonts w:hint="eastAsia"/>
        </w:rPr>
        <w:t>数据可视化</w:t>
      </w:r>
    </w:p>
    <w:p w14:paraId="4B148639" w14:textId="235D1C67" w:rsidR="006A06D0" w:rsidRDefault="006A06D0" w:rsidP="002A5936">
      <w:pPr>
        <w:ind w:firstLineChars="0" w:firstLine="0"/>
      </w:pPr>
      <w:r>
        <w:rPr>
          <w:rFonts w:hint="eastAsia"/>
        </w:rPr>
        <w:t>1</w:t>
      </w:r>
      <w:r>
        <w:rPr>
          <w:rFonts w:hint="eastAsia"/>
        </w:rPr>
        <w:t>、研究发展态势分析</w:t>
      </w:r>
    </w:p>
    <w:p w14:paraId="79C33CD9" w14:textId="5E134368" w:rsidR="002A5936" w:rsidRDefault="002A5936" w:rsidP="006A06D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）年度发文趋势：</w:t>
      </w:r>
      <w:r w:rsidRPr="002A5936">
        <w:t xml:space="preserve">ADHD </w:t>
      </w:r>
      <w:r w:rsidRPr="002A5936">
        <w:t>研究热度持续走高，三年发文量增长近</w:t>
      </w:r>
      <w:r w:rsidRPr="002A5936">
        <w:t xml:space="preserve"> 50%</w:t>
      </w:r>
      <w:r w:rsidRPr="002A5936">
        <w:t>，反映出了近年来学界对该领域的重视程度不断提升</w:t>
      </w:r>
      <w:r>
        <w:rPr>
          <w:rFonts w:hint="eastAsia"/>
        </w:rPr>
        <w:t>。</w:t>
      </w:r>
    </w:p>
    <w:p w14:paraId="434F67FB" w14:textId="3586DF00" w:rsidR="002A5936" w:rsidRDefault="002A5936" w:rsidP="006A06D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）国家发文量前</w:t>
      </w:r>
      <w:r>
        <w:rPr>
          <w:rFonts w:hint="eastAsia"/>
        </w:rPr>
        <w:t>10</w:t>
      </w:r>
      <w:r>
        <w:rPr>
          <w:rFonts w:hint="eastAsia"/>
        </w:rPr>
        <w:t>名：</w:t>
      </w:r>
      <w:r w:rsidRPr="002A5936">
        <w:t>美国在</w:t>
      </w:r>
      <w:r w:rsidRPr="002A5936">
        <w:t xml:space="preserve"> ADHD </w:t>
      </w:r>
      <w:r w:rsidRPr="002A5936">
        <w:t>研究中占据绝对主导地位，中国已跻身前三，说明国内相关研究已具备国际影响力，但从图中可以看出，与美国发文量差距还是很大，仍有提升空间。</w:t>
      </w:r>
    </w:p>
    <w:p w14:paraId="5A1AC3C8" w14:textId="4B3C0156" w:rsidR="002A5936" w:rsidRDefault="002A5936" w:rsidP="006A06D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）核心期刊前</w:t>
      </w:r>
      <w:r>
        <w:rPr>
          <w:rFonts w:hint="eastAsia"/>
        </w:rPr>
        <w:t>10</w:t>
      </w:r>
      <w:r>
        <w:rPr>
          <w:rFonts w:hint="eastAsia"/>
        </w:rPr>
        <w:t>名：</w:t>
      </w:r>
      <w:r w:rsidRPr="002A5936">
        <w:t xml:space="preserve">ADHD </w:t>
      </w:r>
      <w:r w:rsidRPr="002A5936">
        <w:t>研究的期刊分布较为集中，说明</w:t>
      </w:r>
      <w:r w:rsidRPr="002A5936">
        <w:t xml:space="preserve"> ADHD </w:t>
      </w:r>
      <w:r w:rsidRPr="002A5936">
        <w:t>研究的学术交流平台相对比较固定。</w:t>
      </w:r>
    </w:p>
    <w:tbl>
      <w:tblPr>
        <w:tblStyle w:val="af1"/>
        <w:tblW w:w="1035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0"/>
        <w:gridCol w:w="3462"/>
        <w:gridCol w:w="3615"/>
      </w:tblGrid>
      <w:tr w:rsidR="000269CD" w14:paraId="60A0343D" w14:textId="77777777" w:rsidTr="008C7E5C">
        <w:trPr>
          <w:trHeight w:val="75"/>
        </w:trPr>
        <w:tc>
          <w:tcPr>
            <w:tcW w:w="3928" w:type="dxa"/>
          </w:tcPr>
          <w:p w14:paraId="5E050B1D" w14:textId="77777777" w:rsidR="000269CD" w:rsidRDefault="008C7E5C" w:rsidP="008C7E5C">
            <w:pPr>
              <w:ind w:firstLineChars="0" w:firstLine="0"/>
              <w:jc w:val="center"/>
            </w:pPr>
            <w:r w:rsidRPr="008C7E5C">
              <w:drawing>
                <wp:inline distT="0" distB="0" distL="0" distR="0" wp14:anchorId="278C3544" wp14:editId="69E23606">
                  <wp:extent cx="2117558" cy="1257122"/>
                  <wp:effectExtent l="0" t="0" r="0" b="635"/>
                  <wp:docPr id="19" name="图片 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6F77B7-542E-2FE3-F52B-9F675ADB97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8">
                            <a:extLst>
                              <a:ext uri="{FF2B5EF4-FFF2-40B4-BE49-F238E27FC236}">
                                <a16:creationId xmlns:a16="http://schemas.microsoft.com/office/drawing/2014/main" id="{EA6F77B7-542E-2FE3-F52B-9F675ADB97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381" cy="1266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F53F1" w14:textId="31F60274" w:rsidR="008C7E5C" w:rsidRDefault="008C7E5C" w:rsidP="008C7E5C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3-3 </w:t>
            </w:r>
            <w:r>
              <w:rPr>
                <w:rFonts w:hint="eastAsia"/>
              </w:rPr>
              <w:t>年度发文数量折线图</w:t>
            </w:r>
          </w:p>
        </w:tc>
        <w:tc>
          <w:tcPr>
            <w:tcW w:w="3229" w:type="dxa"/>
          </w:tcPr>
          <w:p w14:paraId="2C1725EE" w14:textId="77777777" w:rsidR="000269CD" w:rsidRDefault="008C7E5C" w:rsidP="006A06D0">
            <w:pPr>
              <w:ind w:firstLineChars="0" w:firstLine="0"/>
            </w:pPr>
            <w:r w:rsidRPr="008C7E5C">
              <w:drawing>
                <wp:inline distT="0" distB="0" distL="0" distR="0" wp14:anchorId="74616A40" wp14:editId="7B2231EC">
                  <wp:extent cx="2061227" cy="1229895"/>
                  <wp:effectExtent l="0" t="0" r="0" b="8890"/>
                  <wp:docPr id="21" name="图片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C912998-5E04-10EA-018C-2CACAC3276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0">
                            <a:extLst>
                              <a:ext uri="{FF2B5EF4-FFF2-40B4-BE49-F238E27FC236}">
                                <a16:creationId xmlns:a16="http://schemas.microsoft.com/office/drawing/2014/main" id="{6C912998-5E04-10EA-018C-2CACAC32768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680" cy="1243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3EDD6" w14:textId="6ABAAC03" w:rsidR="008C7E5C" w:rsidRDefault="008C7E5C" w:rsidP="008C7E5C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3-4 </w:t>
            </w:r>
            <w:r>
              <w:rPr>
                <w:rFonts w:hint="eastAsia"/>
              </w:rPr>
              <w:t>国家发文前十名</w:t>
            </w:r>
          </w:p>
        </w:tc>
        <w:tc>
          <w:tcPr>
            <w:tcW w:w="3200" w:type="dxa"/>
            <w:vAlign w:val="bottom"/>
          </w:tcPr>
          <w:p w14:paraId="3A5E888F" w14:textId="77777777" w:rsidR="000269CD" w:rsidRDefault="008C7E5C" w:rsidP="008C7E5C">
            <w:pPr>
              <w:ind w:firstLineChars="0" w:firstLine="0"/>
              <w:jc w:val="center"/>
            </w:pPr>
            <w:r w:rsidRPr="008C7E5C">
              <w:drawing>
                <wp:inline distT="0" distB="0" distL="0" distR="0" wp14:anchorId="5524DAE7" wp14:editId="75954919">
                  <wp:extent cx="2158448" cy="1064126"/>
                  <wp:effectExtent l="0" t="0" r="0" b="3175"/>
                  <wp:docPr id="23" name="图片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02DC16A-34CC-B9FB-25FC-9F0F2C7E81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2">
                            <a:extLst>
                              <a:ext uri="{FF2B5EF4-FFF2-40B4-BE49-F238E27FC236}">
                                <a16:creationId xmlns:a16="http://schemas.microsoft.com/office/drawing/2014/main" id="{502DC16A-34CC-B9FB-25FC-9F0F2C7E81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6672" cy="1078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807CE" w14:textId="664A0EFA" w:rsidR="008C7E5C" w:rsidRDefault="008C7E5C" w:rsidP="008C7E5C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3-5 </w:t>
            </w:r>
            <w:r>
              <w:rPr>
                <w:rFonts w:hint="eastAsia"/>
              </w:rPr>
              <w:t>核心期刊前十名</w:t>
            </w:r>
          </w:p>
        </w:tc>
      </w:tr>
    </w:tbl>
    <w:p w14:paraId="0A371677" w14:textId="5DCD6FDD" w:rsidR="006A06D0" w:rsidRDefault="006A06D0" w:rsidP="002A5936">
      <w:pPr>
        <w:ind w:firstLineChars="0" w:firstLine="0"/>
      </w:pPr>
      <w:r>
        <w:rPr>
          <w:rFonts w:hint="eastAsia"/>
        </w:rPr>
        <w:lastRenderedPageBreak/>
        <w:t>2</w:t>
      </w:r>
      <w:r>
        <w:rPr>
          <w:rFonts w:hint="eastAsia"/>
        </w:rPr>
        <w:t>、研究热点分析</w:t>
      </w:r>
    </w:p>
    <w:p w14:paraId="4928EA1A" w14:textId="32CFF3C9" w:rsidR="002A5936" w:rsidRDefault="002A5936" w:rsidP="00D365A9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）高频研究概念：该</w:t>
      </w:r>
      <w:r w:rsidRPr="002A5936">
        <w:t>领域核心概念集中于注意缺陷多动障碍、临床心理学、发展心理学三大方向；</w:t>
      </w:r>
    </w:p>
    <w:p w14:paraId="2DB42FB9" w14:textId="3B5C58C4" w:rsidR="002A5936" w:rsidRDefault="002A5936" w:rsidP="00D365A9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）高频研究主题：</w:t>
      </w:r>
      <w:r w:rsidRPr="002A5936">
        <w:t>核心研究主题围绕儿童发展、自闭症谱系障碍、临床干预展开，明确了领域主流研究方向。</w:t>
      </w:r>
    </w:p>
    <w:tbl>
      <w:tblPr>
        <w:tblStyle w:val="af1"/>
        <w:tblW w:w="8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7"/>
        <w:gridCol w:w="4448"/>
      </w:tblGrid>
      <w:tr w:rsidR="008C7E5C" w14:paraId="5EAAF540" w14:textId="77777777" w:rsidTr="008C7E5C">
        <w:trPr>
          <w:trHeight w:val="2700"/>
        </w:trPr>
        <w:tc>
          <w:tcPr>
            <w:tcW w:w="4397" w:type="dxa"/>
          </w:tcPr>
          <w:p w14:paraId="6D2067D5" w14:textId="77777777" w:rsidR="008C7E5C" w:rsidRDefault="008C7E5C" w:rsidP="00D365A9">
            <w:pPr>
              <w:ind w:firstLineChars="0" w:firstLine="0"/>
            </w:pPr>
            <w:r w:rsidRPr="008C7E5C">
              <w:drawing>
                <wp:inline distT="0" distB="0" distL="0" distR="0" wp14:anchorId="5145ECB0" wp14:editId="413A532A">
                  <wp:extent cx="2634287" cy="1520575"/>
                  <wp:effectExtent l="0" t="0" r="0" b="3810"/>
                  <wp:docPr id="25" name="图片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BC239C-B315-51B0-9092-FB0B6FEE32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4">
                            <a:extLst>
                              <a:ext uri="{FF2B5EF4-FFF2-40B4-BE49-F238E27FC236}">
                                <a16:creationId xmlns:a16="http://schemas.microsoft.com/office/drawing/2014/main" id="{26BC239C-B315-51B0-9092-FB0B6FEE32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782" cy="15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D0E06" w14:textId="7428242C" w:rsidR="008C7E5C" w:rsidRDefault="008C7E5C" w:rsidP="008C7E5C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3-6 </w:t>
            </w:r>
            <w:r>
              <w:rPr>
                <w:rFonts w:hint="eastAsia"/>
              </w:rPr>
              <w:t>高频研究概念</w:t>
            </w:r>
          </w:p>
        </w:tc>
        <w:tc>
          <w:tcPr>
            <w:tcW w:w="4448" w:type="dxa"/>
          </w:tcPr>
          <w:p w14:paraId="4D08E948" w14:textId="77777777" w:rsidR="008C7E5C" w:rsidRDefault="008C7E5C" w:rsidP="00D365A9">
            <w:pPr>
              <w:ind w:firstLineChars="0" w:firstLine="0"/>
            </w:pPr>
            <w:r w:rsidRPr="008C7E5C">
              <w:drawing>
                <wp:inline distT="0" distB="0" distL="0" distR="0" wp14:anchorId="41E92B08" wp14:editId="2924ACDF">
                  <wp:extent cx="2667303" cy="1531065"/>
                  <wp:effectExtent l="0" t="0" r="0" b="0"/>
                  <wp:docPr id="27" name="图片 2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6B12E6C-7F56-33BF-FE99-6A14879F8C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6">
                            <a:extLst>
                              <a:ext uri="{FF2B5EF4-FFF2-40B4-BE49-F238E27FC236}">
                                <a16:creationId xmlns:a16="http://schemas.microsoft.com/office/drawing/2014/main" id="{56B12E6C-7F56-33BF-FE99-6A14879F8C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03" cy="1531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EFC024" w14:textId="23BBFACE" w:rsidR="008C7E5C" w:rsidRDefault="008C7E5C" w:rsidP="008C7E5C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3-7 </w:t>
            </w:r>
            <w:r>
              <w:rPr>
                <w:rFonts w:hint="eastAsia"/>
              </w:rPr>
              <w:t>高频研究主题</w:t>
            </w:r>
          </w:p>
        </w:tc>
      </w:tr>
    </w:tbl>
    <w:p w14:paraId="6F949F24" w14:textId="7894E193" w:rsidR="006A06D0" w:rsidRDefault="006A06D0" w:rsidP="00D365A9">
      <w:pPr>
        <w:ind w:firstLineChars="0" w:firstLine="0"/>
      </w:pPr>
      <w:r>
        <w:rPr>
          <w:rFonts w:hint="eastAsia"/>
        </w:rPr>
        <w:t>3</w:t>
      </w:r>
      <w:r>
        <w:rPr>
          <w:rFonts w:hint="eastAsia"/>
        </w:rPr>
        <w:t>、学术合作模式分析</w:t>
      </w:r>
    </w:p>
    <w:p w14:paraId="3D612904" w14:textId="1CF97D03" w:rsidR="00D365A9" w:rsidRDefault="00D365A9" w:rsidP="006A06D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365A9">
        <w:t>作者数量、机构数量分布</w:t>
      </w:r>
      <w:r>
        <w:rPr>
          <w:rFonts w:hint="eastAsia"/>
        </w:rPr>
        <w:t>：</w:t>
      </w:r>
      <w:r w:rsidR="00622F86" w:rsidRPr="00622F86">
        <w:t>绝大多数文献由</w:t>
      </w:r>
      <w:r w:rsidR="00622F86" w:rsidRPr="00622F86">
        <w:t xml:space="preserve"> 1—3 </w:t>
      </w:r>
      <w:r w:rsidR="00622F86" w:rsidRPr="00622F86">
        <w:t>名作者组成的小团队完成，单机构、少机构合作是主流形式，大规模团队合作、多机构合作占比极低。</w:t>
      </w:r>
    </w:p>
    <w:p w14:paraId="327CB524" w14:textId="524CB208" w:rsidR="00D365A9" w:rsidRDefault="00D365A9" w:rsidP="006A06D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）国际合作比例：</w:t>
      </w:r>
      <w:r w:rsidR="00622F86" w:rsidRPr="00622F86">
        <w:t>仅</w:t>
      </w:r>
      <w:r w:rsidR="00622F86" w:rsidRPr="00622F86">
        <w:t>22.1%</w:t>
      </w:r>
      <w:r w:rsidR="00622F86" w:rsidRPr="00622F86">
        <w:t>的文献涉及国际合作，</w:t>
      </w:r>
      <w:r w:rsidR="00622F86" w:rsidRPr="00622F86">
        <w:t>77.9%</w:t>
      </w:r>
      <w:r w:rsidR="00622F86" w:rsidRPr="00622F86">
        <w:t>的文献为单一国家独立研究。由此</w:t>
      </w:r>
      <w:r w:rsidR="00622F86">
        <w:rPr>
          <w:rFonts w:hint="eastAsia"/>
        </w:rPr>
        <w:t>可以看出该</w:t>
      </w:r>
      <w:r w:rsidR="00622F86" w:rsidRPr="00622F86">
        <w:t>领域研究国际化合作程度偏低，学术交流多局限于本国范围内。</w:t>
      </w:r>
    </w:p>
    <w:tbl>
      <w:tblPr>
        <w:tblStyle w:val="af1"/>
        <w:tblW w:w="9406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9"/>
        <w:gridCol w:w="3876"/>
        <w:gridCol w:w="2526"/>
      </w:tblGrid>
      <w:tr w:rsidR="00FF7EDA" w14:paraId="36FDDDD4" w14:textId="77777777" w:rsidTr="002D7D0A">
        <w:trPr>
          <w:trHeight w:val="2749"/>
        </w:trPr>
        <w:tc>
          <w:tcPr>
            <w:tcW w:w="3584" w:type="dxa"/>
          </w:tcPr>
          <w:p w14:paraId="7991D069" w14:textId="77777777" w:rsidR="00FF7EDA" w:rsidRDefault="00FF7EDA" w:rsidP="006A06D0">
            <w:pPr>
              <w:ind w:firstLineChars="0" w:firstLine="0"/>
            </w:pPr>
            <w:r w:rsidRPr="00FF7EDA">
              <w:drawing>
                <wp:inline distT="0" distB="0" distL="0" distR="0" wp14:anchorId="5EA53924" wp14:editId="7082A4CB">
                  <wp:extent cx="2370963" cy="1407560"/>
                  <wp:effectExtent l="0" t="0" r="0" b="2540"/>
                  <wp:docPr id="31" name="图片 3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308F4C1-44C3-10CF-3B49-D9553777C4A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0">
                            <a:extLst>
                              <a:ext uri="{FF2B5EF4-FFF2-40B4-BE49-F238E27FC236}">
                                <a16:creationId xmlns:a16="http://schemas.microsoft.com/office/drawing/2014/main" id="{B308F4C1-44C3-10CF-3B49-D9553777C4A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19" cy="141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2343A" w14:textId="2AAAC7DC" w:rsidR="00FF7EDA" w:rsidRDefault="00FF7EDA" w:rsidP="002D7D0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3-8 </w:t>
            </w:r>
            <w:r>
              <w:rPr>
                <w:rFonts w:hint="eastAsia"/>
              </w:rPr>
              <w:t>作者数量分布</w:t>
            </w:r>
          </w:p>
        </w:tc>
        <w:tc>
          <w:tcPr>
            <w:tcW w:w="3517" w:type="dxa"/>
            <w:vAlign w:val="center"/>
          </w:tcPr>
          <w:p w14:paraId="5295A3DB" w14:textId="77777777" w:rsidR="00FF7EDA" w:rsidRDefault="00FF7EDA" w:rsidP="00FF7EDA">
            <w:pPr>
              <w:ind w:firstLineChars="0" w:firstLine="0"/>
              <w:jc w:val="center"/>
            </w:pPr>
            <w:r w:rsidRPr="00FF7EDA">
              <w:drawing>
                <wp:inline distT="0" distB="0" distL="0" distR="0" wp14:anchorId="3B1CC0D5" wp14:editId="60F6A0C6">
                  <wp:extent cx="2318949" cy="1376680"/>
                  <wp:effectExtent l="0" t="0" r="5715" b="0"/>
                  <wp:docPr id="35" name="图片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B086B2-365E-A583-8DDD-4F178575F2C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4">
                            <a:extLst>
                              <a:ext uri="{FF2B5EF4-FFF2-40B4-BE49-F238E27FC236}">
                                <a16:creationId xmlns:a16="http://schemas.microsoft.com/office/drawing/2014/main" id="{7AB086B2-365E-A583-8DDD-4F178575F2C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176" cy="138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71E2A" w14:textId="31566055" w:rsidR="002D7D0A" w:rsidRDefault="002D7D0A" w:rsidP="002D7D0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 xml:space="preserve">3-9  </w:t>
            </w:r>
            <w:r>
              <w:rPr>
                <w:rFonts w:hint="eastAsia"/>
              </w:rPr>
              <w:t>机构数量分布</w:t>
            </w:r>
          </w:p>
        </w:tc>
        <w:tc>
          <w:tcPr>
            <w:tcW w:w="2305" w:type="dxa"/>
            <w:vAlign w:val="center"/>
          </w:tcPr>
          <w:p w14:paraId="082BFFD4" w14:textId="77777777" w:rsidR="00FF7EDA" w:rsidRDefault="00FF7EDA" w:rsidP="00FF7EDA">
            <w:pPr>
              <w:ind w:firstLineChars="0" w:firstLine="0"/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 wp14:anchorId="67742FD5" wp14:editId="3E410F59">
                  <wp:extent cx="1460802" cy="1525516"/>
                  <wp:effectExtent l="0" t="0" r="6350" b="0"/>
                  <wp:docPr id="12603519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51916" name="图片 126035191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271" cy="1540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A683E" w14:textId="3F3C872E" w:rsidR="002D7D0A" w:rsidRPr="00FF7EDA" w:rsidRDefault="002D7D0A" w:rsidP="002D7D0A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3-10 </w:t>
            </w:r>
            <w:r>
              <w:rPr>
                <w:rFonts w:hint="eastAsia"/>
              </w:rPr>
              <w:t>国际合作比例</w:t>
            </w:r>
          </w:p>
        </w:tc>
      </w:tr>
    </w:tbl>
    <w:p w14:paraId="1C292B41" w14:textId="6ED2F9A5" w:rsidR="006A06D0" w:rsidRDefault="006A06D0" w:rsidP="008100F8">
      <w:pPr>
        <w:ind w:firstLineChars="0" w:firstLine="0"/>
      </w:pPr>
      <w:r>
        <w:rPr>
          <w:rFonts w:hint="eastAsia"/>
        </w:rPr>
        <w:t>4</w:t>
      </w:r>
      <w:r>
        <w:rPr>
          <w:rFonts w:hint="eastAsia"/>
        </w:rPr>
        <w:t>、特征分析</w:t>
      </w:r>
    </w:p>
    <w:p w14:paraId="11E40118" w14:textId="10CE86B2" w:rsidR="00622F86" w:rsidRDefault="00622F86" w:rsidP="00622F86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622F86">
        <w:t>常规数值特征分布</w:t>
      </w:r>
      <w:r>
        <w:rPr>
          <w:rFonts w:hint="eastAsia"/>
        </w:rPr>
        <w:t>：</w:t>
      </w:r>
      <w:r w:rsidRPr="00622F86">
        <w:t>对作者数、机构数、国家数、文本长度、参考文献数、近期引用量等全部数值特征绘制</w:t>
      </w:r>
      <w:r w:rsidRPr="00622F86">
        <w:t xml:space="preserve"> KDE </w:t>
      </w:r>
      <w:r w:rsidRPr="00622F86">
        <w:t>分布图，多数合作类、引用类特征均为右偏分布；标题长度、概念数量分布相对均衡。</w:t>
      </w:r>
    </w:p>
    <w:p w14:paraId="7758F9DE" w14:textId="27BF7C80" w:rsidR="00622F86" w:rsidRDefault="00622F86" w:rsidP="00622F86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）引用数据分布特征：通过</w:t>
      </w:r>
      <w:r w:rsidRPr="00622F86">
        <w:t>绘制引用量直方图与箱线图</w:t>
      </w:r>
      <w:r>
        <w:rPr>
          <w:rFonts w:hint="eastAsia"/>
        </w:rPr>
        <w:t>本小组发现，</w:t>
      </w:r>
      <w:r w:rsidRPr="00622F86">
        <w:t>原始引用数据存在严重右偏问题，大量文献引用量偏低，极少数文献引用量极高。</w:t>
      </w:r>
      <w:r>
        <w:rPr>
          <w:rFonts w:hint="eastAsia"/>
        </w:rPr>
        <w:t>这一问题需要再特征工程部分重点处理。</w:t>
      </w:r>
    </w:p>
    <w:p w14:paraId="2C378ED0" w14:textId="0DFA6CFA" w:rsidR="006A06D0" w:rsidRDefault="00622F86" w:rsidP="00622F86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622F86">
        <w:t>特征分布与相关性分析</w:t>
      </w:r>
      <w:r>
        <w:rPr>
          <w:rFonts w:hint="eastAsia"/>
        </w:rPr>
        <w:t>：通过绘制特征相关性热力图与特征配对图本小组发现，</w:t>
      </w:r>
      <w:r>
        <w:rPr>
          <w:rFonts w:hint="eastAsia"/>
        </w:rPr>
        <w:t xml:space="preserve"> </w:t>
      </w:r>
      <w:r>
        <w:rPr>
          <w:rFonts w:hint="eastAsia"/>
        </w:rPr>
        <w:t>作者数量、机构数量、国家数量三类合作特征呈现较强正相关；这一部分的</w:t>
      </w:r>
      <w:r w:rsidRPr="00622F86">
        <w:t>相关性分析结果为后续特征筛选、降维处理提供了直接依据。</w:t>
      </w:r>
    </w:p>
    <w:tbl>
      <w:tblPr>
        <w:tblStyle w:val="af1"/>
        <w:tblW w:w="8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3"/>
        <w:gridCol w:w="4262"/>
      </w:tblGrid>
      <w:tr w:rsidR="00F958D1" w14:paraId="5CE064DC" w14:textId="77777777" w:rsidTr="0056732F">
        <w:trPr>
          <w:trHeight w:val="2540"/>
        </w:trPr>
        <w:tc>
          <w:tcPr>
            <w:tcW w:w="4333" w:type="dxa"/>
          </w:tcPr>
          <w:p w14:paraId="59033B7D" w14:textId="77777777" w:rsidR="00F958D1" w:rsidRDefault="00F958D1" w:rsidP="00622F86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570BFF7" wp14:editId="45C0A13A">
                  <wp:extent cx="2346176" cy="1446234"/>
                  <wp:effectExtent l="0" t="0" r="0" b="1905"/>
                  <wp:docPr id="728331718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331718" name="图片 728331718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017" cy="1454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C938F" w14:textId="2ABF2DAB" w:rsidR="00F958D1" w:rsidRDefault="00F958D1" w:rsidP="00F958D1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3-11 </w:t>
            </w:r>
            <w:r>
              <w:rPr>
                <w:rFonts w:hint="eastAsia"/>
              </w:rPr>
              <w:t>国家数量分布</w:t>
            </w:r>
          </w:p>
        </w:tc>
        <w:tc>
          <w:tcPr>
            <w:tcW w:w="4262" w:type="dxa"/>
          </w:tcPr>
          <w:p w14:paraId="28C686EA" w14:textId="77777777" w:rsidR="00F958D1" w:rsidRDefault="00F958D1" w:rsidP="00622F86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3356ED4" wp14:editId="5FE094FD">
                  <wp:extent cx="2305078" cy="1423676"/>
                  <wp:effectExtent l="0" t="0" r="0" b="5080"/>
                  <wp:docPr id="30536394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363943" name="图片 305363943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729" cy="1429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05C92A" w14:textId="7D7C6B08" w:rsidR="00F958D1" w:rsidRDefault="00F958D1" w:rsidP="00F958D1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3-12  </w:t>
            </w:r>
            <w:r>
              <w:rPr>
                <w:rFonts w:hint="eastAsia"/>
              </w:rPr>
              <w:t>参考文献数量分布</w:t>
            </w:r>
          </w:p>
        </w:tc>
      </w:tr>
    </w:tbl>
    <w:p w14:paraId="60F23AA5" w14:textId="33FC8D73" w:rsidR="008C7E5C" w:rsidRDefault="0056732F" w:rsidP="0056732F">
      <w:pPr>
        <w:ind w:firstLineChars="0" w:firstLine="0"/>
        <w:jc w:val="center"/>
      </w:pPr>
      <w:r w:rsidRPr="0056732F">
        <w:drawing>
          <wp:inline distT="0" distB="0" distL="0" distR="0" wp14:anchorId="7ACB537C" wp14:editId="07D88734">
            <wp:extent cx="3808527" cy="3431137"/>
            <wp:effectExtent l="0" t="0" r="1905" b="0"/>
            <wp:docPr id="8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BB57B8C5-0EA6-9F27-9A16-076C65D8BE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BB57B8C5-0EA6-9F27-9A16-076C65D8BE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527" cy="34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66EE" w14:textId="1060780B" w:rsidR="0056732F" w:rsidRDefault="0056732F" w:rsidP="0056732F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3-13 </w:t>
      </w:r>
      <w:r>
        <w:rPr>
          <w:rFonts w:hint="eastAsia"/>
        </w:rPr>
        <w:t>特征相关性热力图</w:t>
      </w:r>
    </w:p>
    <w:p w14:paraId="5CD72F91" w14:textId="4648AEEF" w:rsidR="00622F86" w:rsidRDefault="00622F86" w:rsidP="00622F86">
      <w:pPr>
        <w:pStyle w:val="3"/>
      </w:pPr>
      <w:r>
        <w:rPr>
          <w:rFonts w:hint="eastAsia"/>
        </w:rPr>
        <w:t>特征工程</w:t>
      </w:r>
    </w:p>
    <w:p w14:paraId="4673E28E" w14:textId="7555BA9F" w:rsidR="00622F86" w:rsidRDefault="00622F86" w:rsidP="00622F86">
      <w:pPr>
        <w:ind w:firstLine="480"/>
      </w:pPr>
      <w:r>
        <w:rPr>
          <w:rFonts w:hint="eastAsia"/>
        </w:rPr>
        <w:t>结合前期数据可视化阶段发现的数据问题，特征工程部分本小组分四大模块开展特征工程工作。</w:t>
      </w:r>
    </w:p>
    <w:p w14:paraId="0DBC6914" w14:textId="77777777" w:rsidR="008946B0" w:rsidRDefault="00622F86" w:rsidP="00622F8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）数据分布变换（</w:t>
      </w:r>
      <w:r>
        <w:rPr>
          <w:rFonts w:hint="eastAsia"/>
        </w:rPr>
        <w:t>Log</w:t>
      </w:r>
      <w:r>
        <w:rPr>
          <w:rFonts w:hint="eastAsia"/>
        </w:rPr>
        <w:t>变换）</w:t>
      </w:r>
    </w:p>
    <w:p w14:paraId="04A431BF" w14:textId="1BBF1CB1" w:rsidR="00622F86" w:rsidRDefault="00622F86" w:rsidP="008946B0">
      <w:pPr>
        <w:ind w:firstLine="480"/>
      </w:pPr>
      <w:r>
        <w:rPr>
          <w:rFonts w:hint="eastAsia"/>
        </w:rPr>
        <w:lastRenderedPageBreak/>
        <w:t>该部分主要针对引用量、近期引用量、参考文献数量、摘要长度等右偏特征</w:t>
      </w:r>
      <w:r w:rsidR="008946B0">
        <w:rPr>
          <w:rFonts w:hint="eastAsia"/>
        </w:rPr>
        <w:t>进行</w:t>
      </w:r>
      <w:r>
        <w:rPr>
          <w:rFonts w:hint="eastAsia"/>
        </w:rPr>
        <w:t>Log</w:t>
      </w:r>
      <w:r>
        <w:rPr>
          <w:rFonts w:hint="eastAsia"/>
        </w:rPr>
        <w:t>变换。变换后数据分布趋于正态分布，有效改善偏态问题。</w:t>
      </w:r>
    </w:p>
    <w:p w14:paraId="2A1528A1" w14:textId="08F4B03A" w:rsidR="00622F86" w:rsidRDefault="008946B0" w:rsidP="00622F8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622F86">
        <w:rPr>
          <w:rFonts w:hint="eastAsia"/>
        </w:rPr>
        <w:t>数值特征标准化</w:t>
      </w:r>
    </w:p>
    <w:p w14:paraId="08C483D4" w14:textId="0C1B7B67" w:rsidR="00622F86" w:rsidRDefault="008946B0" w:rsidP="008946B0">
      <w:pPr>
        <w:ind w:firstLine="480"/>
      </w:pPr>
      <w:r>
        <w:rPr>
          <w:rFonts w:hint="eastAsia"/>
        </w:rPr>
        <w:t>这部分的工作是</w:t>
      </w:r>
      <w:r w:rsidR="00622F86">
        <w:rPr>
          <w:rFonts w:hint="eastAsia"/>
        </w:rPr>
        <w:t>对所有参与建模的数值特征进行标准化处理，消除不同特征量纲差异，避免数值范围较大的特征主导模型训练。</w:t>
      </w:r>
    </w:p>
    <w:p w14:paraId="76021F99" w14:textId="46FEA859" w:rsidR="00622F86" w:rsidRDefault="008946B0" w:rsidP="00622F8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22F86">
        <w:rPr>
          <w:rFonts w:hint="eastAsia"/>
        </w:rPr>
        <w:t>衍生特征构建</w:t>
      </w:r>
    </w:p>
    <w:p w14:paraId="399494DE" w14:textId="77777777" w:rsidR="008946B0" w:rsidRDefault="00622F86" w:rsidP="008946B0">
      <w:pPr>
        <w:ind w:firstLine="480"/>
      </w:pPr>
      <w:r>
        <w:rPr>
          <w:rFonts w:hint="eastAsia"/>
        </w:rPr>
        <w:t>结合</w:t>
      </w:r>
      <w:r w:rsidR="008946B0">
        <w:rPr>
          <w:rFonts w:hint="eastAsia"/>
        </w:rPr>
        <w:t>数据可视化探索与</w:t>
      </w:r>
      <w:r>
        <w:rPr>
          <w:rFonts w:hint="eastAsia"/>
        </w:rPr>
        <w:t>学术合作逻辑，</w:t>
      </w:r>
      <w:r w:rsidR="008946B0">
        <w:rPr>
          <w:rFonts w:hint="eastAsia"/>
        </w:rPr>
        <w:t>本小组</w:t>
      </w:r>
      <w:r>
        <w:rPr>
          <w:rFonts w:hint="eastAsia"/>
        </w:rPr>
        <w:t>构建</w:t>
      </w:r>
      <w:r w:rsidR="008946B0">
        <w:rPr>
          <w:rFonts w:hint="eastAsia"/>
        </w:rPr>
        <w:t>了</w:t>
      </w:r>
      <w:r>
        <w:rPr>
          <w:rFonts w:hint="eastAsia"/>
        </w:rPr>
        <w:t>四类全新特征，丰富特征维度</w:t>
      </w:r>
      <w:r w:rsidR="008946B0">
        <w:rPr>
          <w:rFonts w:hint="eastAsia"/>
        </w:rPr>
        <w:t>。</w:t>
      </w:r>
    </w:p>
    <w:p w14:paraId="2507AB5F" w14:textId="141FE6B0" w:rsidR="00622F86" w:rsidRDefault="008946B0" w:rsidP="008946B0">
      <w:pPr>
        <w:ind w:firstLineChars="0" w:firstLine="0"/>
      </w:pPr>
      <w:r>
        <w:rPr>
          <w:rFonts w:hint="eastAsia"/>
        </w:rPr>
        <w:t>①</w:t>
      </w:r>
      <w:r w:rsidR="00622F86">
        <w:rPr>
          <w:rFonts w:hint="eastAsia"/>
        </w:rPr>
        <w:t>作者</w:t>
      </w:r>
      <w:r>
        <w:rPr>
          <w:rFonts w:hint="eastAsia"/>
        </w:rPr>
        <w:t>-</w:t>
      </w:r>
      <w:r w:rsidR="00622F86">
        <w:rPr>
          <w:rFonts w:hint="eastAsia"/>
        </w:rPr>
        <w:t>机构比例、机构</w:t>
      </w:r>
      <w:r>
        <w:rPr>
          <w:rFonts w:hint="eastAsia"/>
        </w:rPr>
        <w:t>-</w:t>
      </w:r>
      <w:r w:rsidR="00622F86">
        <w:rPr>
          <w:rFonts w:hint="eastAsia"/>
        </w:rPr>
        <w:t>国家比例：反映团队与机构、国家的匹配关系；</w:t>
      </w:r>
    </w:p>
    <w:p w14:paraId="32463487" w14:textId="26E19FD7" w:rsidR="00622F86" w:rsidRDefault="008946B0" w:rsidP="00622F86">
      <w:pPr>
        <w:ind w:firstLineChars="0" w:firstLine="0"/>
      </w:pPr>
      <w:r>
        <w:rPr>
          <w:rFonts w:hint="eastAsia"/>
        </w:rPr>
        <w:t>②</w:t>
      </w:r>
      <w:r w:rsidR="00622F86">
        <w:rPr>
          <w:rFonts w:hint="eastAsia"/>
        </w:rPr>
        <w:t>国际合作强度：量化跨国、跨机构合作的综合规模；</w:t>
      </w:r>
    </w:p>
    <w:p w14:paraId="4A59F0CA" w14:textId="6D89117C" w:rsidR="00622F86" w:rsidRDefault="008946B0" w:rsidP="00622F86">
      <w:pPr>
        <w:ind w:firstLineChars="0" w:firstLine="0"/>
      </w:pPr>
      <w:r>
        <w:rPr>
          <w:rFonts w:hint="eastAsia"/>
        </w:rPr>
        <w:t>③</w:t>
      </w:r>
      <w:r w:rsidR="00622F86">
        <w:rPr>
          <w:rFonts w:hint="eastAsia"/>
        </w:rPr>
        <w:t>作者平均机构覆盖：衡量单名作者参与的机构数量；</w:t>
      </w:r>
    </w:p>
    <w:p w14:paraId="777755BD" w14:textId="4D739FA7" w:rsidR="00622F86" w:rsidRDefault="008946B0" w:rsidP="00622F86">
      <w:pPr>
        <w:ind w:firstLineChars="0" w:firstLine="0"/>
      </w:pPr>
      <w:r>
        <w:rPr>
          <w:rFonts w:hint="eastAsia"/>
        </w:rPr>
        <w:t>④</w:t>
      </w:r>
      <w:r w:rsidR="00622F86">
        <w:rPr>
          <w:rFonts w:hint="eastAsia"/>
        </w:rPr>
        <w:t>文献质量特征：</w:t>
      </w:r>
      <w:r>
        <w:rPr>
          <w:rFonts w:hint="eastAsia"/>
        </w:rPr>
        <w:t>反映</w:t>
      </w:r>
      <w:r w:rsidR="00622F86">
        <w:rPr>
          <w:rFonts w:hint="eastAsia"/>
        </w:rPr>
        <w:t>参考文献</w:t>
      </w:r>
      <w:r>
        <w:rPr>
          <w:rFonts w:hint="eastAsia"/>
        </w:rPr>
        <w:t>的</w:t>
      </w:r>
      <w:r w:rsidR="00622F86">
        <w:rPr>
          <w:rFonts w:hint="eastAsia"/>
        </w:rPr>
        <w:t>密度。</w:t>
      </w:r>
    </w:p>
    <w:p w14:paraId="38212421" w14:textId="6AECE816" w:rsidR="00622F86" w:rsidRDefault="008946B0" w:rsidP="00622F86">
      <w:pPr>
        <w:ind w:firstLineChars="0" w:firstLine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22F86">
        <w:rPr>
          <w:rFonts w:hint="eastAsia"/>
        </w:rPr>
        <w:t>PCA</w:t>
      </w:r>
      <w:r w:rsidR="00622F86">
        <w:rPr>
          <w:rFonts w:hint="eastAsia"/>
        </w:rPr>
        <w:t>特征降维</w:t>
      </w:r>
    </w:p>
    <w:p w14:paraId="216DBF75" w14:textId="7EAD0D67" w:rsidR="008946B0" w:rsidRDefault="008946B0" w:rsidP="008946B0">
      <w:pPr>
        <w:ind w:firstLine="480"/>
      </w:pPr>
      <w:r>
        <w:rPr>
          <w:rFonts w:hint="eastAsia"/>
        </w:rPr>
        <w:t>最后</w:t>
      </w:r>
      <w:r w:rsidR="00622F86">
        <w:rPr>
          <w:rFonts w:hint="eastAsia"/>
        </w:rPr>
        <w:t>使用</w:t>
      </w:r>
      <w:r w:rsidR="00622F86">
        <w:rPr>
          <w:rFonts w:hint="eastAsia"/>
        </w:rPr>
        <w:t>PCA</w:t>
      </w:r>
      <w:r w:rsidR="00622F86">
        <w:rPr>
          <w:rFonts w:hint="eastAsia"/>
        </w:rPr>
        <w:t>主成分分析对高维特征进行降维，</w:t>
      </w:r>
      <w:r>
        <w:rPr>
          <w:rFonts w:hint="eastAsia"/>
        </w:rPr>
        <w:t>通过</w:t>
      </w:r>
      <w:r w:rsidR="00622F86">
        <w:rPr>
          <w:rFonts w:hint="eastAsia"/>
        </w:rPr>
        <w:t>绘制累积解释方差曲线</w:t>
      </w:r>
      <w:r>
        <w:rPr>
          <w:rFonts w:hint="eastAsia"/>
        </w:rPr>
        <w:t>发现，</w:t>
      </w:r>
      <w:r w:rsidR="00622F86">
        <w:rPr>
          <w:rFonts w:hint="eastAsia"/>
        </w:rPr>
        <w:t>前</w:t>
      </w:r>
      <w:r>
        <w:rPr>
          <w:rFonts w:hint="eastAsia"/>
        </w:rPr>
        <w:t>8</w:t>
      </w:r>
      <w:r w:rsidR="00622F86">
        <w:rPr>
          <w:rFonts w:hint="eastAsia"/>
        </w:rPr>
        <w:t>个主成分可解释</w:t>
      </w:r>
      <w:r w:rsidR="00622F86">
        <w:rPr>
          <w:rFonts w:hint="eastAsia"/>
        </w:rPr>
        <w:t>90%</w:t>
      </w:r>
      <w:r w:rsidR="00622F86">
        <w:rPr>
          <w:rFonts w:hint="eastAsia"/>
        </w:rPr>
        <w:t>以上的数据方差，前</w:t>
      </w:r>
      <w:r w:rsidR="00622F86">
        <w:rPr>
          <w:rFonts w:hint="eastAsia"/>
        </w:rPr>
        <w:t>10</w:t>
      </w:r>
      <w:r w:rsidR="00622F86">
        <w:rPr>
          <w:rFonts w:hint="eastAsia"/>
        </w:rPr>
        <w:t>个主成分解释率超</w:t>
      </w:r>
      <w:r w:rsidR="00622F86">
        <w:rPr>
          <w:rFonts w:hint="eastAsia"/>
        </w:rPr>
        <w:t>99%</w:t>
      </w:r>
      <w:r w:rsidR="00622F86">
        <w:rPr>
          <w:rFonts w:hint="eastAsia"/>
        </w:rPr>
        <w:t>。</w:t>
      </w:r>
      <w:r w:rsidRPr="008946B0">
        <w:t>说明数据的信息集中度较高，后续建模可以通过降维来简化模型结构，提升训练效率。</w:t>
      </w:r>
    </w:p>
    <w:p w14:paraId="4E0010FE" w14:textId="2ABCA0B3" w:rsidR="00253033" w:rsidRPr="000269CD" w:rsidRDefault="00253033" w:rsidP="008946B0">
      <w:pPr>
        <w:pStyle w:val="2"/>
      </w:pPr>
      <w:r w:rsidRPr="000269CD">
        <w:t>模型的建立</w:t>
      </w:r>
    </w:p>
    <w:p w14:paraId="7CF4E35E" w14:textId="65331D9E" w:rsidR="006A06D0" w:rsidRDefault="006A06D0" w:rsidP="006A06D0">
      <w:pPr>
        <w:pStyle w:val="3"/>
      </w:pPr>
      <w:r>
        <w:rPr>
          <w:rFonts w:hint="eastAsia"/>
        </w:rPr>
        <w:t>K-Means</w:t>
      </w:r>
      <w:r>
        <w:rPr>
          <w:rFonts w:hint="eastAsia"/>
        </w:rPr>
        <w:t>聚类</w:t>
      </w:r>
    </w:p>
    <w:p w14:paraId="65704D7B" w14:textId="19E382E7" w:rsidR="008946B0" w:rsidRPr="000269CD" w:rsidRDefault="007A3D6E" w:rsidP="008946B0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在模型建立阶段，本小组首先开展了</w:t>
      </w:r>
      <w:r w:rsidRPr="000269CD">
        <w:rPr>
          <w:rFonts w:ascii="宋体" w:hAnsi="宋体"/>
        </w:rPr>
        <w:t>K-Means 聚类算法对ADHD文献研究主题进行划分，</w:t>
      </w:r>
      <w:r w:rsidRPr="000269CD">
        <w:rPr>
          <w:rFonts w:ascii="宋体" w:hAnsi="宋体" w:hint="eastAsia"/>
        </w:rPr>
        <w:t>目的是</w:t>
      </w:r>
      <w:r w:rsidRPr="000269CD">
        <w:rPr>
          <w:rFonts w:ascii="宋体" w:hAnsi="宋体"/>
        </w:rPr>
        <w:t>挖掘领域细分研究方向。</w:t>
      </w:r>
    </w:p>
    <w:p w14:paraId="490B3FDF" w14:textId="77777777" w:rsidR="004F1275" w:rsidRPr="000269CD" w:rsidRDefault="007A3D6E" w:rsidP="007A3D6E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在最优聚类数K值选取时，本小组先采用肘部法则和轮廓系数进行了初步分析，但绘制</w:t>
      </w:r>
      <w:r w:rsidRPr="000269CD">
        <w:rPr>
          <w:rFonts w:ascii="宋体" w:hAnsi="宋体"/>
        </w:rPr>
        <w:t>SSE误差折线图</w:t>
      </w:r>
      <w:r w:rsidRPr="000269CD">
        <w:rPr>
          <w:rFonts w:ascii="宋体" w:hAnsi="宋体" w:hint="eastAsia"/>
        </w:rPr>
        <w:t>发现</w:t>
      </w:r>
      <w:r w:rsidRPr="000269CD">
        <w:rPr>
          <w:rFonts w:ascii="宋体" w:hAnsi="宋体"/>
        </w:rPr>
        <w:t>曲线全程平缓下降，无明显断崖式拐点，无法直接确定</w:t>
      </w:r>
      <w:r w:rsidRPr="000269CD">
        <w:rPr>
          <w:rFonts w:ascii="宋体" w:hAnsi="宋体" w:hint="eastAsia"/>
        </w:rPr>
        <w:t>K</w:t>
      </w:r>
      <w:r w:rsidRPr="000269CD">
        <w:rPr>
          <w:rFonts w:ascii="宋体" w:hAnsi="宋体"/>
        </w:rPr>
        <w:t>值</w:t>
      </w:r>
      <w:r w:rsidRPr="000269CD">
        <w:rPr>
          <w:rFonts w:ascii="宋体" w:hAnsi="宋体" w:hint="eastAsia"/>
        </w:rPr>
        <w:t>，而</w:t>
      </w:r>
      <w:r w:rsidRPr="000269CD">
        <w:rPr>
          <w:rFonts w:ascii="宋体" w:hAnsi="宋体"/>
        </w:rPr>
        <w:t>轮廓系数</w:t>
      </w:r>
      <w:r w:rsidRPr="000269CD">
        <w:rPr>
          <w:rFonts w:ascii="宋体" w:hAnsi="宋体" w:hint="eastAsia"/>
        </w:rPr>
        <w:t>的</w:t>
      </w:r>
      <w:r w:rsidRPr="000269CD">
        <w:rPr>
          <w:rFonts w:ascii="宋体" w:hAnsi="宋体"/>
        </w:rPr>
        <w:t>数值</w:t>
      </w:r>
      <w:r w:rsidRPr="000269CD">
        <w:rPr>
          <w:rFonts w:ascii="宋体" w:hAnsi="宋体" w:hint="eastAsia"/>
        </w:rPr>
        <w:t>又</w:t>
      </w:r>
      <w:r w:rsidRPr="000269CD">
        <w:rPr>
          <w:rFonts w:ascii="宋体" w:hAnsi="宋体"/>
        </w:rPr>
        <w:t>随K值增大</w:t>
      </w:r>
      <w:r w:rsidRPr="000269CD">
        <w:rPr>
          <w:rFonts w:ascii="宋体" w:hAnsi="宋体" w:hint="eastAsia"/>
        </w:rPr>
        <w:t>而</w:t>
      </w:r>
      <w:r w:rsidRPr="000269CD">
        <w:rPr>
          <w:rFonts w:ascii="宋体" w:hAnsi="宋体"/>
        </w:rPr>
        <w:t>持续上升，若选取分值最高的K=10，会导致聚类主题划分过细</w:t>
      </w:r>
      <w:r w:rsidRPr="000269CD">
        <w:rPr>
          <w:rFonts w:ascii="宋体" w:hAnsi="宋体" w:hint="eastAsia"/>
        </w:rPr>
        <w:t>从而</w:t>
      </w:r>
      <w:r w:rsidRPr="000269CD">
        <w:rPr>
          <w:rFonts w:ascii="宋体" w:hAnsi="宋体"/>
        </w:rPr>
        <w:t>失去实际研究意义。</w:t>
      </w:r>
    </w:p>
    <w:tbl>
      <w:tblPr>
        <w:tblStyle w:val="af1"/>
        <w:tblW w:w="8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4"/>
        <w:gridCol w:w="4370"/>
      </w:tblGrid>
      <w:tr w:rsidR="004F1275" w14:paraId="5B92049A" w14:textId="77777777" w:rsidTr="000269CD">
        <w:trPr>
          <w:trHeight w:val="3252"/>
        </w:trPr>
        <w:tc>
          <w:tcPr>
            <w:tcW w:w="4404" w:type="dxa"/>
          </w:tcPr>
          <w:p w14:paraId="1AAB6AE4" w14:textId="77777777" w:rsidR="004F1275" w:rsidRDefault="004F1275" w:rsidP="007A3D6E">
            <w:pPr>
              <w:ind w:firstLineChars="0" w:firstLine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9ED4113" wp14:editId="33939CFD">
                  <wp:extent cx="2636537" cy="1809962"/>
                  <wp:effectExtent l="0" t="0" r="0" b="0"/>
                  <wp:docPr id="47088066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880660" name="图片 470880660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175" cy="182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5C24A" w14:textId="24AB2203" w:rsidR="004F1275" w:rsidRDefault="004F1275" w:rsidP="004F1275">
            <w:pPr>
              <w:pStyle w:val="a3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3-</w:t>
            </w:r>
            <w:r w:rsidR="0056732F">
              <w:rPr>
                <w:rFonts w:hint="eastAsia"/>
              </w:rPr>
              <w:t>14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肘部法则</w:t>
            </w:r>
          </w:p>
        </w:tc>
        <w:tc>
          <w:tcPr>
            <w:tcW w:w="4370" w:type="dxa"/>
          </w:tcPr>
          <w:p w14:paraId="2F86ADAB" w14:textId="77777777" w:rsidR="004F1275" w:rsidRDefault="004F1275" w:rsidP="007A3D6E">
            <w:pPr>
              <w:ind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0B5973F2" wp14:editId="202481C8">
                  <wp:extent cx="2615045" cy="1784817"/>
                  <wp:effectExtent l="0" t="0" r="0" b="6350"/>
                  <wp:docPr id="16143692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69206" name="图片 1614369206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838" cy="179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1B6F84" w14:textId="709C3FFF" w:rsidR="004F1275" w:rsidRDefault="004F1275" w:rsidP="004F1275">
            <w:pPr>
              <w:pStyle w:val="a3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3-</w:t>
            </w:r>
            <w:r w:rsidR="0056732F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轮廓系数</w:t>
            </w:r>
          </w:p>
        </w:tc>
      </w:tr>
    </w:tbl>
    <w:p w14:paraId="4BDEBCFD" w14:textId="1DCCB628" w:rsidR="007A3D6E" w:rsidRPr="000269CD" w:rsidRDefault="007A3D6E" w:rsidP="004F1275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因此，后续本小组采用多方法交叉验证的思路，不断遍历不同K值，结合 t-SNE 降维可视化图观察簇群分布清晰度，同时引入层次聚类进行辅助验证。经过多次实验对比发现，当K=4时，t-SNE可视化图中四类簇群边界清晰、分布规整。</w:t>
      </w:r>
    </w:p>
    <w:p w14:paraId="5235EDA9" w14:textId="078090FA" w:rsidR="006A06D0" w:rsidRDefault="006A06D0" w:rsidP="004F1275">
      <w:pPr>
        <w:ind w:firstLine="480"/>
        <w:jc w:val="center"/>
      </w:pPr>
      <w:r>
        <w:rPr>
          <w:rFonts w:hint="eastAsia"/>
          <w:noProof/>
        </w:rPr>
        <w:drawing>
          <wp:inline distT="0" distB="0" distL="0" distR="0" wp14:anchorId="2E49C22D" wp14:editId="14D3E5D3">
            <wp:extent cx="3426028" cy="2854748"/>
            <wp:effectExtent l="0" t="0" r="3175" b="3175"/>
            <wp:docPr id="134613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32895" name="图片 134613289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208" cy="286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0080" w14:textId="749281D5" w:rsidR="00F67B03" w:rsidRDefault="00F67B03" w:rsidP="00F67B03">
      <w:pPr>
        <w:pStyle w:val="a3"/>
      </w:pPr>
      <w:r>
        <w:rPr>
          <w:rFonts w:hint="eastAsia"/>
        </w:rPr>
        <w:t>图</w:t>
      </w:r>
      <w:r>
        <w:rPr>
          <w:rFonts w:hint="eastAsia"/>
        </w:rPr>
        <w:t>3-</w:t>
      </w:r>
      <w:r w:rsidR="0056732F">
        <w:rPr>
          <w:rFonts w:hint="eastAsia"/>
        </w:rPr>
        <w:t>16</w:t>
      </w:r>
      <w:r>
        <w:rPr>
          <w:rFonts w:hint="eastAsia"/>
        </w:rPr>
        <w:t xml:space="preserve">  K-Means</w:t>
      </w:r>
      <w:r>
        <w:rPr>
          <w:rFonts w:hint="eastAsia"/>
        </w:rPr>
        <w:t>聚类结果</w:t>
      </w:r>
    </w:p>
    <w:p w14:paraId="0C9BF52D" w14:textId="4A18F425" w:rsidR="004F1275" w:rsidRPr="000269CD" w:rsidRDefault="004F1275" w:rsidP="004F1275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1、</w:t>
      </w:r>
      <w:r w:rsidR="00B55362" w:rsidRPr="000269CD">
        <w:rPr>
          <w:rFonts w:ascii="宋体" w:hAnsi="宋体"/>
        </w:rPr>
        <w:t>认知行为与神经心理学基础</w:t>
      </w:r>
      <w:r w:rsidR="00B55362" w:rsidRPr="000269CD">
        <w:rPr>
          <w:rFonts w:ascii="宋体" w:hAnsi="宋体" w:hint="eastAsia"/>
        </w:rPr>
        <w:t>：</w:t>
      </w:r>
      <w:r w:rsidR="00B55362" w:rsidRPr="000269CD">
        <w:rPr>
          <w:rFonts w:ascii="宋体" w:hAnsi="宋体"/>
        </w:rPr>
        <w:t>该类别为领域基础研究方向，聚焦ADHD患者认知功能、行为特征、神经心理机制</w:t>
      </w:r>
      <w:r w:rsidR="00136865" w:rsidRPr="000269CD">
        <w:rPr>
          <w:rFonts w:ascii="宋体" w:hAnsi="宋体" w:hint="eastAsia"/>
        </w:rPr>
        <w:t>与</w:t>
      </w:r>
      <w:r w:rsidR="00B55362" w:rsidRPr="000269CD">
        <w:rPr>
          <w:rFonts w:ascii="宋体" w:hAnsi="宋体"/>
        </w:rPr>
        <w:t>儿童学业发展的影响。该方向是临床诊疗的理论支撑，发文体量位居第二，属于领域根基性研究。</w:t>
      </w:r>
    </w:p>
    <w:p w14:paraId="20620487" w14:textId="513DC3CD" w:rsidR="004F1275" w:rsidRPr="000269CD" w:rsidRDefault="004F1275" w:rsidP="004F1275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2、</w:t>
      </w:r>
      <w:r w:rsidR="00B55362" w:rsidRPr="000269CD">
        <w:rPr>
          <w:rFonts w:ascii="宋体" w:hAnsi="宋体"/>
        </w:rPr>
        <w:t>共病与长期健康风险前沿交叉研究</w:t>
      </w:r>
      <w:r w:rsidR="00B55362" w:rsidRPr="000269CD">
        <w:rPr>
          <w:rFonts w:ascii="宋体" w:hAnsi="宋体" w:hint="eastAsia"/>
        </w:rPr>
        <w:t>：</w:t>
      </w:r>
      <w:r w:rsidR="00B55362" w:rsidRPr="000269CD">
        <w:rPr>
          <w:rFonts w:ascii="宋体" w:hAnsi="宋体"/>
        </w:rPr>
        <w:t>属于当前最热门的前沿交叉方向，主要研究ADHD与其他躯体疾病的共病机制、长期健康风险、药物安全性与遗传病因学。该类别中国际合作占比、高被引论文占比为四类最高，学术影响力与创新能力突出。</w:t>
      </w:r>
    </w:p>
    <w:p w14:paraId="0DACFAB5" w14:textId="32CFB56E" w:rsidR="004F1275" w:rsidRPr="000269CD" w:rsidRDefault="004F1275" w:rsidP="004F1275">
      <w:pPr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lastRenderedPageBreak/>
        <w:t>3、</w:t>
      </w:r>
      <w:r w:rsidR="00B55362" w:rsidRPr="000269CD">
        <w:rPr>
          <w:rFonts w:ascii="宋体" w:hAnsi="宋体"/>
        </w:rPr>
        <w:t>临床诊疗与技术应用核心方向</w:t>
      </w:r>
      <w:r w:rsidR="00B55362" w:rsidRPr="000269CD">
        <w:rPr>
          <w:rFonts w:ascii="宋体" w:hAnsi="宋体" w:hint="eastAsia"/>
        </w:rPr>
        <w:t>：</w:t>
      </w:r>
      <w:r w:rsidR="00136865" w:rsidRPr="000269CD">
        <w:rPr>
          <w:rFonts w:ascii="宋体" w:hAnsi="宋体" w:hint="eastAsia"/>
        </w:rPr>
        <w:t>该方向</w:t>
      </w:r>
      <w:r w:rsidR="00B55362" w:rsidRPr="000269CD">
        <w:rPr>
          <w:rFonts w:ascii="宋体" w:hAnsi="宋体"/>
        </w:rPr>
        <w:t>是ADHD领域最主流的核心研究阵地。研究内容涵盖临床药物优化、女性ADHD诊疗、AI辅助诊断、临床干预方案评估，偏向成果转化与实际临床应用。</w:t>
      </w:r>
    </w:p>
    <w:p w14:paraId="5FD75840" w14:textId="63616737" w:rsidR="00040A8C" w:rsidRPr="000269CD" w:rsidRDefault="004F1275" w:rsidP="00040A8C">
      <w:pPr>
        <w:spacing w:after="240"/>
        <w:ind w:firstLine="480"/>
        <w:rPr>
          <w:rFonts w:ascii="宋体" w:hAnsi="宋体"/>
        </w:rPr>
      </w:pPr>
      <w:r w:rsidRPr="000269CD">
        <w:rPr>
          <w:rFonts w:ascii="宋体" w:hAnsi="宋体" w:hint="eastAsia"/>
        </w:rPr>
        <w:t>4、</w:t>
      </w:r>
      <w:r w:rsidR="00B55362" w:rsidRPr="000269CD">
        <w:rPr>
          <w:rFonts w:ascii="宋体" w:hAnsi="宋体"/>
        </w:rPr>
        <w:t>ADHD与睡眠问题新兴细分研究</w:t>
      </w:r>
      <w:r w:rsidR="00B55362" w:rsidRPr="000269CD">
        <w:rPr>
          <w:rFonts w:ascii="宋体" w:hAnsi="宋体" w:hint="eastAsia"/>
        </w:rPr>
        <w:t>：</w:t>
      </w:r>
      <w:r w:rsidR="00B55362" w:rsidRPr="000269CD">
        <w:rPr>
          <w:rFonts w:ascii="宋体" w:hAnsi="宋体"/>
        </w:rPr>
        <w:t>属于</w:t>
      </w:r>
      <w:r w:rsidR="00136865" w:rsidRPr="000269CD">
        <w:rPr>
          <w:rFonts w:ascii="宋体" w:hAnsi="宋体" w:hint="eastAsia"/>
        </w:rPr>
        <w:t>该</w:t>
      </w:r>
      <w:r w:rsidR="00B55362" w:rsidRPr="000269CD">
        <w:rPr>
          <w:rFonts w:ascii="宋体" w:hAnsi="宋体"/>
        </w:rPr>
        <w:t>领域</w:t>
      </w:r>
      <w:r w:rsidR="00136865" w:rsidRPr="000269CD">
        <w:rPr>
          <w:rFonts w:ascii="宋体" w:hAnsi="宋体" w:hint="eastAsia"/>
        </w:rPr>
        <w:t>的</w:t>
      </w:r>
      <w:r w:rsidR="00B55362" w:rsidRPr="000269CD">
        <w:rPr>
          <w:rFonts w:ascii="宋体" w:hAnsi="宋体"/>
        </w:rPr>
        <w:t>新兴方向，重点探究ADHD与睡眠障碍的关联机制、干预手段以及可穿戴</w:t>
      </w:r>
      <w:r w:rsidR="00136865" w:rsidRPr="000269CD">
        <w:rPr>
          <w:rFonts w:ascii="宋体" w:hAnsi="宋体" w:hint="eastAsia"/>
        </w:rPr>
        <w:t>AI</w:t>
      </w:r>
      <w:r w:rsidR="00B55362" w:rsidRPr="000269CD">
        <w:rPr>
          <w:rFonts w:ascii="宋体" w:hAnsi="宋体"/>
        </w:rPr>
        <w:t>技术的应用。该类文献发表年份整体最新，具备</w:t>
      </w:r>
      <w:r w:rsidR="00136865" w:rsidRPr="000269CD">
        <w:rPr>
          <w:rFonts w:ascii="宋体" w:hAnsi="宋体" w:hint="eastAsia"/>
        </w:rPr>
        <w:t>较</w:t>
      </w:r>
      <w:r w:rsidR="00B55362" w:rsidRPr="000269CD">
        <w:rPr>
          <w:rFonts w:ascii="宋体" w:hAnsi="宋体"/>
        </w:rPr>
        <w:t>强的发展潜力。</w:t>
      </w:r>
    </w:p>
    <w:p w14:paraId="5E2EB3AA" w14:textId="35E89F08" w:rsidR="00040A8C" w:rsidRDefault="00040A8C" w:rsidP="00040A8C">
      <w:pPr>
        <w:pStyle w:val="3"/>
      </w:pPr>
      <w:r w:rsidRPr="00040A8C">
        <w:t>主题关联规则挖掘</w:t>
      </w:r>
    </w:p>
    <w:p w14:paraId="5BC3C959" w14:textId="77777777" w:rsidR="00040A8C" w:rsidRPr="000269CD" w:rsidRDefault="00040A8C" w:rsidP="00040A8C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在完成K-Means聚类对ADHD研究主题进行划分的基础上，为了进一步揭示不同研究主题之间的共现规律与关联强度，本小组进一步开展了主题关联规则挖掘。关联规则挖掘是数据挖掘领域的经典方法，用于发现数据集中项集之间的有趣关联，其核心优势在于无需先验假设、结果可解释性强、且能通过支持度、置信度、提升度三个指标对规则质量进行多维度评估。本模块的目的是识别ADHD领域中哪些概念经常共同出现、哪些概念之间存在强关联关系，从而为研究者提供选题参考与方向指引。</w:t>
      </w:r>
    </w:p>
    <w:p w14:paraId="01104849" w14:textId="77777777" w:rsidR="00040A8C" w:rsidRPr="000269CD" w:rsidRDefault="00040A8C" w:rsidP="00040A8C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在数据准备阶段，本小组基于前期清洗后的6,551篇ADHD文献，从每篇论文中提取作者关键词和数据库主题词，经过合并同义异形词、剔除过于宽泛的概念、设置最小支持度阈值0.008（即概念至少出现在约52篇文献中）等清洗步骤后，最终保留87个高频核心概念，并构建了文献-概念矩阵（6,551行×87列）作为关联规则挖掘的直接输入数据。</w:t>
      </w:r>
    </w:p>
    <w:p w14:paraId="68B1C0AE" w14:textId="77777777" w:rsidR="00040A8C" w:rsidRPr="000269CD" w:rsidRDefault="00040A8C" w:rsidP="00040A8C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在算法选择与参数调优方面，本小组采用Apriori算法与FP-Growth算法相结合的策略进行关联规则挖掘。Apriori算法利用“频繁项集的所有非空子集也必须是频繁的”这一先验性质进行剪枝，而FP-Growth通过构建FP树将数据库压缩在内存中，避免了反复扫描数据库的开销，适用于大规模数据。经过多次试验调优，最终确定最小支持度为0.008、最小置信度为0.5、最小提升度为1.0，并限制最大前项长度为2以控制规则复杂度，确保挖掘出的规则既有统计意义又有实际可解释性。</w:t>
      </w:r>
    </w:p>
    <w:p w14:paraId="0639BAD7" w14:textId="77777777" w:rsidR="00040A8C" w:rsidRPr="000269CD" w:rsidRDefault="00040A8C" w:rsidP="00040A8C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通过上述参数设置与算法执行，本小组共挖掘出1,247个频繁项集和1,043条关联规则。从整体统计来看，平均支持度为0.0098，平均置信度为0.68，平均提升度为4.52，最高提升度达到94.94。平均提升度远超1.0的阈</w:t>
      </w:r>
      <w:r w:rsidRPr="000269CD">
        <w:rPr>
          <w:rFonts w:ascii="宋体" w:hAnsi="宋体"/>
        </w:rPr>
        <w:lastRenderedPageBreak/>
        <w:t>值，说明挖掘出的规则具有显著的强关联特征；最高提升度接近95，表明部分概念之间的共现关系极为紧密，远超随机水平。</w:t>
      </w:r>
    </w:p>
    <w:p w14:paraId="6FC1910F" w14:textId="77777777" w:rsidR="00040A8C" w:rsidRDefault="00040A8C" w:rsidP="00040A8C">
      <w:pPr>
        <w:ind w:firstLine="480"/>
      </w:pPr>
      <w:r w:rsidRPr="000269CD">
        <w:rPr>
          <w:rFonts w:ascii="宋体" w:hAnsi="宋体"/>
        </w:rPr>
        <w:t>在结果解读方面，本小组从三个维度对挖掘结果进行</w:t>
      </w:r>
      <w:r w:rsidRPr="00525CA4">
        <w:t>了分析。</w:t>
      </w:r>
    </w:p>
    <w:p w14:paraId="6FE6ED2C" w14:textId="77777777" w:rsidR="00040A8C" w:rsidRDefault="00040A8C" w:rsidP="00040A8C">
      <w:pPr>
        <w:ind w:firstLine="480"/>
        <w:jc w:val="center"/>
      </w:pPr>
      <w:r w:rsidRPr="00AC5CB1">
        <w:rPr>
          <w:noProof/>
        </w:rPr>
        <w:drawing>
          <wp:inline distT="0" distB="0" distL="0" distR="0" wp14:anchorId="29669DC9" wp14:editId="3F282AB5">
            <wp:extent cx="3067154" cy="2294900"/>
            <wp:effectExtent l="0" t="0" r="0" b="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D2BF3792-F8A9-CDDA-263A-DD8B388067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D2BF3792-F8A9-CDDA-263A-DD8B388067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154" cy="22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54C72" w14:textId="4271ACC9" w:rsidR="000269CD" w:rsidRDefault="000269CD" w:rsidP="000269CD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</w:t>
      </w:r>
      <w:r w:rsidR="0056732F">
        <w:rPr>
          <w:rFonts w:hint="eastAsia"/>
        </w:rPr>
        <w:t>17</w:t>
      </w:r>
      <w:r>
        <w:rPr>
          <w:rFonts w:hint="eastAsia"/>
        </w:rPr>
        <w:t xml:space="preserve">  ADHD</w:t>
      </w:r>
      <w:r>
        <w:rPr>
          <w:rFonts w:hint="eastAsia"/>
        </w:rPr>
        <w:t>概念关联规则网络图</w:t>
      </w:r>
    </w:p>
    <w:p w14:paraId="0925B397" w14:textId="77777777" w:rsidR="00040A8C" w:rsidRPr="000269CD" w:rsidRDefault="00040A8C" w:rsidP="00040A8C">
      <w:pPr>
        <w:ind w:firstLine="480"/>
        <w:rPr>
          <w:rFonts w:ascii="宋体" w:hAnsi="宋体"/>
        </w:rPr>
      </w:pPr>
      <w:r w:rsidRPr="000269CD">
        <w:rPr>
          <w:rFonts w:ascii="宋体" w:hAnsi="宋体"/>
        </w:rPr>
        <w:t>第一，从概念关联网络来看，ADHD领域存在两大相对独立的研究主线：遗传学核心群组和疫情-精神健康群组。遗传学群组以孟德尔随机化、遗传变异、基因型、基因为核心概念，这些概念之间形成高度密集的互相连接，表明遗传学方法是当前ADHD研究的主流范式；疫情-精神健康群组以COVID-19、传染病学、大流行、精神病学为核心概念，该群组内部连接紧密，但与遗传学群组几乎没有跨群连线，说明疫情期间ADHD研究出现了明显的方向性转移，且两条主线相对独立，提示未来可能存在跨领域交叉的创新空间。</w:t>
      </w:r>
    </w:p>
    <w:p w14:paraId="06674C0D" w14:textId="77777777" w:rsidR="00040A8C" w:rsidRDefault="00040A8C" w:rsidP="00040A8C">
      <w:pPr>
        <w:ind w:firstLine="480"/>
        <w:jc w:val="center"/>
      </w:pPr>
      <w:r w:rsidRPr="00AC5CB1">
        <w:rPr>
          <w:noProof/>
        </w:rPr>
        <w:drawing>
          <wp:inline distT="0" distB="0" distL="0" distR="0" wp14:anchorId="3C9C1A11" wp14:editId="4BA0CE20">
            <wp:extent cx="2760221" cy="2437757"/>
            <wp:effectExtent l="0" t="0" r="2540" b="1270"/>
            <wp:docPr id="33" name="图片 32">
              <a:extLst xmlns:a="http://schemas.openxmlformats.org/drawingml/2006/main">
                <a:ext uri="{FF2B5EF4-FFF2-40B4-BE49-F238E27FC236}">
                  <a16:creationId xmlns:a16="http://schemas.microsoft.com/office/drawing/2014/main" id="{981FCD91-76C6-3F14-D05F-C33FB7B4AD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>
                      <a:extLst>
                        <a:ext uri="{FF2B5EF4-FFF2-40B4-BE49-F238E27FC236}">
                          <a16:creationId xmlns:a16="http://schemas.microsoft.com/office/drawing/2014/main" id="{981FCD91-76C6-3F14-D05F-C33FB7B4AD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221" cy="2437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0537" w14:textId="1F6F57DC" w:rsidR="000269CD" w:rsidRPr="00525CA4" w:rsidRDefault="000269CD" w:rsidP="000269CD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</w:t>
      </w:r>
      <w:r w:rsidR="0056732F">
        <w:rPr>
          <w:rFonts w:hint="eastAsia"/>
        </w:rPr>
        <w:t>18</w:t>
      </w:r>
      <w:r>
        <w:rPr>
          <w:rFonts w:hint="eastAsia"/>
        </w:rPr>
        <w:t xml:space="preserve">  ADHD</w:t>
      </w:r>
      <w:r>
        <w:rPr>
          <w:rFonts w:hint="eastAsia"/>
        </w:rPr>
        <w:t>主题关联规则矩阵热图</w:t>
      </w:r>
    </w:p>
    <w:p w14:paraId="43DD37EF" w14:textId="77777777" w:rsidR="00040A8C" w:rsidRDefault="00040A8C" w:rsidP="00040A8C">
      <w:pPr>
        <w:ind w:firstLine="480"/>
      </w:pPr>
      <w:r w:rsidRPr="00525CA4">
        <w:lastRenderedPageBreak/>
        <w:t>第二，从最强关联规则来看，提升度最高的规则为</w:t>
      </w:r>
      <w:r w:rsidRPr="00525CA4">
        <w:t>“Mendelian randomization + Genotype → Genetic variants”</w:t>
      </w:r>
      <w:r w:rsidRPr="00525CA4">
        <w:t>，提升度达到</w:t>
      </w:r>
      <w:r w:rsidRPr="00525CA4">
        <w:t>94.94</w:t>
      </w:r>
      <w:r w:rsidRPr="00525CA4">
        <w:t>，置信度为</w:t>
      </w:r>
      <w:r w:rsidRPr="00525CA4">
        <w:t>1.00</w:t>
      </w:r>
      <w:r w:rsidRPr="00525CA4">
        <w:t>（即前项出现时后项</w:t>
      </w:r>
      <w:r w:rsidRPr="00525CA4">
        <w:t>100%</w:t>
      </w:r>
      <w:r w:rsidRPr="00525CA4">
        <w:t>出现），支持度为</w:t>
      </w:r>
      <w:r w:rsidRPr="00525CA4">
        <w:t>0.0093</w:t>
      </w:r>
      <w:r w:rsidRPr="00525CA4">
        <w:t>。前</w:t>
      </w:r>
      <w:r w:rsidRPr="00525CA4">
        <w:t>6</w:t>
      </w:r>
      <w:r w:rsidRPr="00525CA4">
        <w:t>条规则全部围绕</w:t>
      </w:r>
      <w:r w:rsidRPr="00525CA4">
        <w:t>“Genetic variants”</w:t>
      </w:r>
      <w:r w:rsidRPr="00525CA4">
        <w:t>作为后项，说明遗传变异是</w:t>
      </w:r>
      <w:r w:rsidRPr="00525CA4">
        <w:t>ADHD</w:t>
      </w:r>
      <w:r w:rsidRPr="00525CA4">
        <w:t>研究中最核心的被解释概念，孟德尔随机化方法是当前</w:t>
      </w:r>
      <w:r w:rsidRPr="00525CA4">
        <w:t>ADHD</w:t>
      </w:r>
      <w:r w:rsidRPr="00525CA4">
        <w:t>遗传研究的方法论核心。</w:t>
      </w:r>
    </w:p>
    <w:p w14:paraId="18B7A1EB" w14:textId="77777777" w:rsidR="00040A8C" w:rsidRDefault="00040A8C" w:rsidP="00040A8C">
      <w:pPr>
        <w:ind w:firstLine="480"/>
        <w:jc w:val="center"/>
      </w:pPr>
      <w:r w:rsidRPr="00AC5CB1">
        <w:rPr>
          <w:noProof/>
        </w:rPr>
        <w:drawing>
          <wp:inline distT="0" distB="0" distL="0" distR="0" wp14:anchorId="73107431" wp14:editId="59468272">
            <wp:extent cx="5274310" cy="2407285"/>
            <wp:effectExtent l="0" t="0" r="2540" b="0"/>
            <wp:docPr id="32" name="图片 31">
              <a:extLst xmlns:a="http://schemas.openxmlformats.org/drawingml/2006/main">
                <a:ext uri="{FF2B5EF4-FFF2-40B4-BE49-F238E27FC236}">
                  <a16:creationId xmlns:a16="http://schemas.microsoft.com/office/drawing/2014/main" id="{81B5FC19-6D39-0790-181E-B35F1B3F8D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>
                      <a:extLst>
                        <a:ext uri="{FF2B5EF4-FFF2-40B4-BE49-F238E27FC236}">
                          <a16:creationId xmlns:a16="http://schemas.microsoft.com/office/drawing/2014/main" id="{81B5FC19-6D39-0790-181E-B35F1B3F8D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535C" w14:textId="4FABE32E" w:rsidR="000269CD" w:rsidRPr="00525CA4" w:rsidRDefault="000269CD" w:rsidP="000269CD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3-</w:t>
      </w:r>
      <w:r w:rsidR="0056732F">
        <w:rPr>
          <w:rFonts w:hint="eastAsia"/>
        </w:rPr>
        <w:t>19</w:t>
      </w:r>
      <w:r>
        <w:rPr>
          <w:rFonts w:hint="eastAsia"/>
        </w:rPr>
        <w:t xml:space="preserve">  ADHD</w:t>
      </w:r>
      <w:r>
        <w:rPr>
          <w:rFonts w:hint="eastAsia"/>
        </w:rPr>
        <w:t>关联规则长度分析</w:t>
      </w:r>
    </w:p>
    <w:p w14:paraId="57CB82E5" w14:textId="77777777" w:rsidR="00040A8C" w:rsidRPr="00525CA4" w:rsidRDefault="00040A8C" w:rsidP="00040A8C">
      <w:pPr>
        <w:ind w:firstLine="480"/>
      </w:pPr>
      <w:r w:rsidRPr="00525CA4">
        <w:t>第三，从规则长度分析来看，前项包含</w:t>
      </w:r>
      <w:r w:rsidRPr="00525CA4">
        <w:t>1</w:t>
      </w:r>
      <w:r w:rsidRPr="00525CA4">
        <w:t>个概念时平均置信度为</w:t>
      </w:r>
      <w:r w:rsidRPr="00525CA4">
        <w:t>0.74</w:t>
      </w:r>
      <w:r w:rsidRPr="00525CA4">
        <w:t>、平均提升度为</w:t>
      </w:r>
      <w:r w:rsidRPr="00525CA4">
        <w:t>0.84</w:t>
      </w:r>
      <w:r w:rsidRPr="00525CA4">
        <w:t>；前项包含</w:t>
      </w:r>
      <w:r w:rsidRPr="00525CA4">
        <w:t>2</w:t>
      </w:r>
      <w:r w:rsidRPr="00525CA4">
        <w:t>个概念时平均置信度为</w:t>
      </w:r>
      <w:r w:rsidRPr="00525CA4">
        <w:t>0.76</w:t>
      </w:r>
      <w:r w:rsidRPr="00525CA4">
        <w:t>、平均提升度为</w:t>
      </w:r>
      <w:r w:rsidRPr="00525CA4">
        <w:t>0.52</w:t>
      </w:r>
      <w:r w:rsidRPr="00525CA4">
        <w:t>。双概念规则的置信度略高，说明条件越多预测越可靠；但单概念规则的提升度显著更高，说明其</w:t>
      </w:r>
      <w:r w:rsidRPr="00525CA4">
        <w:t>“</w:t>
      </w:r>
      <w:r w:rsidRPr="00525CA4">
        <w:t>新颖性</w:t>
      </w:r>
      <w:r w:rsidRPr="00525CA4">
        <w:t>”</w:t>
      </w:r>
      <w:r w:rsidRPr="00525CA4">
        <w:t>更强。在探索性研究中，提升度比置信度更重要，因此单概念规则比双概念规则更具挖掘价值，核心概念的直接关联往往比复杂组合更能反映研究本质。</w:t>
      </w:r>
    </w:p>
    <w:p w14:paraId="02BB0537" w14:textId="791C766A" w:rsidR="00040A8C" w:rsidRPr="00040A8C" w:rsidRDefault="00040A8C" w:rsidP="00040A8C">
      <w:pPr>
        <w:ind w:firstLine="480"/>
      </w:pPr>
      <w:r w:rsidRPr="00525CA4">
        <w:t>综上所述，主题关联规则挖掘模块有效识别了</w:t>
      </w:r>
      <w:r w:rsidRPr="00525CA4">
        <w:t>ADHD</w:t>
      </w:r>
      <w:r w:rsidRPr="00525CA4">
        <w:t>领域的两大研究主线与核心关联规律，为后续研究者提供了数据驱动的选题参考，同时也验证了关联规则挖掘在文献计量学中的实用价值。</w:t>
      </w:r>
    </w:p>
    <w:p w14:paraId="4FC21D4E" w14:textId="682AEF9C" w:rsidR="00A4788F" w:rsidRPr="00DE2761" w:rsidRDefault="00A4788F" w:rsidP="00A4788F">
      <w:pPr>
        <w:ind w:firstLineChars="0" w:firstLine="0"/>
        <w:outlineLvl w:val="2"/>
        <w:rPr>
          <w:b/>
          <w:bCs w:val="0"/>
        </w:rPr>
      </w:pPr>
      <w:r w:rsidRPr="00DE2761">
        <w:rPr>
          <w:rFonts w:hint="eastAsia"/>
          <w:b/>
          <w:bCs w:val="0"/>
        </w:rPr>
        <w:t xml:space="preserve">3.4.3 </w:t>
      </w:r>
      <w:r w:rsidRPr="00DE2761">
        <w:rPr>
          <w:rFonts w:hint="eastAsia"/>
          <w:b/>
          <w:bCs w:val="0"/>
        </w:rPr>
        <w:t>高被引预测模型</w:t>
      </w:r>
    </w:p>
    <w:p w14:paraId="09E4F148" w14:textId="1E57DD15" w:rsidR="00A4788F" w:rsidRPr="00DE2761" w:rsidRDefault="00A4788F" w:rsidP="00A4788F">
      <w:pPr>
        <w:ind w:firstLine="480"/>
      </w:pPr>
      <w:r w:rsidRPr="00DE2761">
        <w:t>在完成特征工程与数据降维后，本小组针对</w:t>
      </w:r>
      <w:r w:rsidRPr="00DE2761">
        <w:t>ADHD</w:t>
      </w:r>
      <w:r w:rsidRPr="00DE2761">
        <w:t>领域文献构建了</w:t>
      </w:r>
      <w:r w:rsidRPr="00DE2761">
        <w:rPr>
          <w:b/>
        </w:rPr>
        <w:t>高被引论文预测模型</w:t>
      </w:r>
      <w:r w:rsidRPr="00DE2761">
        <w:t>。该模型的目标是在论文发表之初，仅利用发表时可获得的数值信息（如作者数量、机构数量、国际合作强度、参考文献密度、标题</w:t>
      </w:r>
      <w:r w:rsidRPr="00DE2761">
        <w:t>/</w:t>
      </w:r>
      <w:r w:rsidRPr="00DE2761">
        <w:t>摘要长度等），预测一篇论文未来是否可能成为高被引论文，从而为科研选题、投稿策略等提供前瞻性参考。</w:t>
      </w:r>
    </w:p>
    <w:p w14:paraId="61BD6E7B" w14:textId="720A8A15" w:rsidR="00A4788F" w:rsidRPr="00DE2761" w:rsidRDefault="00A4788F" w:rsidP="00A4788F">
      <w:pPr>
        <w:pStyle w:val="ab"/>
        <w:numPr>
          <w:ilvl w:val="0"/>
          <w:numId w:val="18"/>
        </w:numPr>
        <w:ind w:firstLineChars="0"/>
      </w:pPr>
      <w:r w:rsidRPr="00DE2761">
        <w:rPr>
          <w:rFonts w:hint="eastAsia"/>
        </w:rPr>
        <w:lastRenderedPageBreak/>
        <w:t>数据集与定义</w:t>
      </w:r>
    </w:p>
    <w:p w14:paraId="5F58F060" w14:textId="2135A343" w:rsidR="00A4788F" w:rsidRPr="00DE2761" w:rsidRDefault="00A4788F" w:rsidP="00A4788F">
      <w:pPr>
        <w:ind w:firstLineChars="0" w:firstLine="420"/>
        <w:jc w:val="both"/>
      </w:pPr>
      <w:r w:rsidRPr="00DE2761">
        <w:rPr>
          <w:rFonts w:cs="Segoe UI"/>
          <w:color w:val="0F1115"/>
          <w:shd w:val="clear" w:color="auto" w:fill="FFFFFF"/>
        </w:rPr>
        <w:t>共纳入</w:t>
      </w:r>
      <w:r w:rsidRPr="00DE2761">
        <w:rPr>
          <w:rFonts w:cs="Segoe UI"/>
          <w:color w:val="0F1115"/>
          <w:shd w:val="clear" w:color="auto" w:fill="FFFFFF"/>
        </w:rPr>
        <w:t>6,551</w:t>
      </w:r>
      <w:r w:rsidRPr="00DE2761">
        <w:rPr>
          <w:rFonts w:cs="Segoe UI"/>
          <w:color w:val="0F1115"/>
          <w:shd w:val="clear" w:color="auto" w:fill="FFFFFF"/>
        </w:rPr>
        <w:t>篇</w:t>
      </w:r>
      <w:r w:rsidRPr="00DE2761">
        <w:rPr>
          <w:rFonts w:cs="Segoe UI"/>
          <w:color w:val="0F1115"/>
          <w:shd w:val="clear" w:color="auto" w:fill="FFFFFF"/>
        </w:rPr>
        <w:t>ADHD</w:t>
      </w:r>
      <w:r w:rsidRPr="00DE2761">
        <w:rPr>
          <w:rFonts w:cs="Segoe UI"/>
          <w:color w:val="0F1115"/>
          <w:shd w:val="clear" w:color="auto" w:fill="FFFFFF"/>
        </w:rPr>
        <w:t>研究论文，其中高被引论文（被引次数位于前</w:t>
      </w:r>
      <w:r w:rsidRPr="00DE2761">
        <w:rPr>
          <w:rFonts w:cs="Segoe UI"/>
          <w:color w:val="0F1115"/>
          <w:shd w:val="clear" w:color="auto" w:fill="FFFFFF"/>
        </w:rPr>
        <w:t>10%</w:t>
      </w:r>
      <w:r w:rsidRPr="00DE2761">
        <w:rPr>
          <w:rFonts w:cs="Segoe UI"/>
          <w:color w:val="0F1115"/>
          <w:shd w:val="clear" w:color="auto" w:fill="FFFFFF"/>
        </w:rPr>
        <w:t>或领域百分位靠前）</w:t>
      </w:r>
      <w:r w:rsidRPr="00DE2761">
        <w:rPr>
          <w:rFonts w:cs="Segoe UI"/>
          <w:color w:val="0F1115"/>
          <w:shd w:val="clear" w:color="auto" w:fill="FFFFFF"/>
        </w:rPr>
        <w:t>778</w:t>
      </w:r>
      <w:r w:rsidRPr="00DE2761">
        <w:rPr>
          <w:rFonts w:cs="Segoe UI"/>
          <w:color w:val="0F1115"/>
          <w:shd w:val="clear" w:color="auto" w:fill="FFFFFF"/>
        </w:rPr>
        <w:t>篇，占</w:t>
      </w:r>
      <w:r w:rsidRPr="00DE2761">
        <w:rPr>
          <w:rFonts w:cs="Segoe UI"/>
          <w:color w:val="0F1115"/>
          <w:shd w:val="clear" w:color="auto" w:fill="FFFFFF"/>
        </w:rPr>
        <w:t>11.9%</w:t>
      </w:r>
      <w:r w:rsidRPr="00DE2761">
        <w:rPr>
          <w:rFonts w:cs="Segoe UI"/>
          <w:color w:val="0F1115"/>
          <w:shd w:val="clear" w:color="auto" w:fill="FFFFFF"/>
        </w:rPr>
        <w:t>，普通论文</w:t>
      </w:r>
      <w:r w:rsidRPr="00DE2761">
        <w:rPr>
          <w:rFonts w:cs="Segoe UI"/>
          <w:color w:val="0F1115"/>
          <w:shd w:val="clear" w:color="auto" w:fill="FFFFFF"/>
        </w:rPr>
        <w:t>5,773</w:t>
      </w:r>
      <w:r w:rsidRPr="00DE2761">
        <w:rPr>
          <w:rFonts w:cs="Segoe UI"/>
          <w:color w:val="0F1115"/>
          <w:shd w:val="clear" w:color="auto" w:fill="FFFFFF"/>
        </w:rPr>
        <w:t>篇。模型</w:t>
      </w:r>
      <w:r w:rsidRPr="00DE2761">
        <w:rPr>
          <w:rStyle w:val="af0"/>
          <w:rFonts w:cs="Segoe UI"/>
          <w:b w:val="0"/>
          <w:bCs/>
          <w:color w:val="0F1115"/>
          <w:shd w:val="clear" w:color="auto" w:fill="FFFFFF"/>
        </w:rPr>
        <w:t>刻意排除实际被引用次数</w:t>
      </w:r>
      <w:r w:rsidRPr="00DE2761">
        <w:rPr>
          <w:rFonts w:cs="Segoe UI"/>
          <w:color w:val="0F1115"/>
          <w:shd w:val="clear" w:color="auto" w:fill="FFFFFF"/>
        </w:rPr>
        <w:t>（如</w:t>
      </w:r>
      <w:r w:rsidRPr="00DE2761">
        <w:rPr>
          <w:rStyle w:val="HTML"/>
          <w:rFonts w:ascii="Times New Roman" w:hAnsi="Times New Roman"/>
          <w:color w:val="0F1115"/>
          <w:sz w:val="21"/>
          <w:szCs w:val="21"/>
          <w:shd w:val="clear" w:color="auto" w:fill="EBEEF2"/>
        </w:rPr>
        <w:t>cited_by_count</w:t>
      </w:r>
      <w:r w:rsidRPr="00DE2761">
        <w:rPr>
          <w:rFonts w:cs="Segoe UI"/>
          <w:color w:val="0F1115"/>
          <w:shd w:val="clear" w:color="auto" w:fill="FFFFFF"/>
        </w:rPr>
        <w:t>等字段），仅使用发表时即可获得的数值特征。输出标签</w:t>
      </w:r>
      <w:r w:rsidRPr="00DE2761">
        <w:rPr>
          <w:rStyle w:val="HTML"/>
          <w:rFonts w:ascii="Times New Roman" w:hAnsi="Times New Roman"/>
          <w:color w:val="0F1115"/>
          <w:sz w:val="21"/>
          <w:szCs w:val="21"/>
          <w:shd w:val="clear" w:color="auto" w:fill="EBEEF2"/>
        </w:rPr>
        <w:t>is_highly_cited</w:t>
      </w:r>
      <w:r w:rsidRPr="00DE2761">
        <w:rPr>
          <w:rFonts w:cs="Segoe UI"/>
          <w:color w:val="0F1115"/>
          <w:shd w:val="clear" w:color="auto" w:fill="FFFFFF"/>
        </w:rPr>
        <w:t>中，</w:t>
      </w:r>
      <w:r w:rsidRPr="00DE2761">
        <w:rPr>
          <w:rFonts w:cs="Segoe UI"/>
          <w:color w:val="0F1115"/>
          <w:shd w:val="clear" w:color="auto" w:fill="FFFFFF"/>
        </w:rPr>
        <w:t>1</w:t>
      </w:r>
      <w:r w:rsidRPr="00DE2761">
        <w:rPr>
          <w:rFonts w:cs="Segoe UI"/>
          <w:color w:val="0F1115"/>
          <w:shd w:val="clear" w:color="auto" w:fill="FFFFFF"/>
        </w:rPr>
        <w:t>代表高被引，</w:t>
      </w:r>
      <w:r w:rsidRPr="00DE2761">
        <w:rPr>
          <w:rFonts w:cs="Segoe UI"/>
          <w:color w:val="0F1115"/>
          <w:shd w:val="clear" w:color="auto" w:fill="FFFFFF"/>
        </w:rPr>
        <w:t>0</w:t>
      </w:r>
      <w:r w:rsidRPr="00DE2761">
        <w:rPr>
          <w:rFonts w:cs="Segoe UI"/>
          <w:color w:val="0F1115"/>
          <w:shd w:val="clear" w:color="auto" w:fill="FFFFFF"/>
        </w:rPr>
        <w:t>代表普通论文。</w:t>
      </w:r>
    </w:p>
    <w:p w14:paraId="20662882" w14:textId="621F8755" w:rsidR="00A4788F" w:rsidRPr="00DE2761" w:rsidRDefault="00A4788F" w:rsidP="00A4788F">
      <w:pPr>
        <w:pStyle w:val="ab"/>
        <w:numPr>
          <w:ilvl w:val="0"/>
          <w:numId w:val="18"/>
        </w:numPr>
        <w:ind w:firstLineChars="0"/>
      </w:pPr>
      <w:r w:rsidRPr="00DE2761">
        <w:rPr>
          <w:rFonts w:hint="eastAsia"/>
        </w:rPr>
        <w:t>数据划分与预处理</w:t>
      </w:r>
    </w:p>
    <w:p w14:paraId="4061536A" w14:textId="77254017" w:rsidR="00A4788F" w:rsidRPr="00DE2761" w:rsidRDefault="00A4788F" w:rsidP="00A4788F">
      <w:pPr>
        <w:ind w:firstLineChars="0" w:firstLine="420"/>
      </w:pPr>
      <w:r w:rsidRPr="00DE2761">
        <w:rPr>
          <w:rFonts w:hint="eastAsia"/>
        </w:rPr>
        <w:t>数据集按</w:t>
      </w:r>
      <w:r w:rsidRPr="00DE2761">
        <w:rPr>
          <w:rFonts w:hint="eastAsia"/>
        </w:rPr>
        <w:t>60%</w:t>
      </w:r>
      <w:r w:rsidRPr="00DE2761">
        <w:rPr>
          <w:rFonts w:hint="eastAsia"/>
        </w:rPr>
        <w:t>、</w:t>
      </w:r>
      <w:r w:rsidRPr="00DE2761">
        <w:rPr>
          <w:rFonts w:hint="eastAsia"/>
        </w:rPr>
        <w:t>20%</w:t>
      </w:r>
      <w:r w:rsidRPr="00DE2761">
        <w:rPr>
          <w:rFonts w:hint="eastAsia"/>
        </w:rPr>
        <w:t>、</w:t>
      </w:r>
      <w:r w:rsidRPr="00DE2761">
        <w:rPr>
          <w:rFonts w:hint="eastAsia"/>
        </w:rPr>
        <w:t>20%</w:t>
      </w:r>
      <w:r w:rsidRPr="00DE2761">
        <w:rPr>
          <w:rFonts w:hint="eastAsia"/>
        </w:rPr>
        <w:t>的比例划分为训练集、验证集（用于阈值优化）和测试集（最终评估）。预处理流程包括：</w:t>
      </w:r>
    </w:p>
    <w:p w14:paraId="0D852F1A" w14:textId="6B18B674" w:rsidR="00A4788F" w:rsidRPr="00DE2761" w:rsidRDefault="00A4788F" w:rsidP="00A4788F">
      <w:pPr>
        <w:pStyle w:val="ab"/>
        <w:numPr>
          <w:ilvl w:val="0"/>
          <w:numId w:val="19"/>
        </w:numPr>
        <w:ind w:firstLineChars="0"/>
      </w:pPr>
      <w:r w:rsidRPr="00DE2761">
        <w:rPr>
          <w:rFonts w:hint="eastAsia"/>
        </w:rPr>
        <w:t>中位数填补缺失值；</w:t>
      </w:r>
    </w:p>
    <w:p w14:paraId="67C49D26" w14:textId="2E1C62F9" w:rsidR="00A4788F" w:rsidRPr="00DE2761" w:rsidRDefault="00A4788F" w:rsidP="00A4788F">
      <w:pPr>
        <w:pStyle w:val="ab"/>
        <w:numPr>
          <w:ilvl w:val="0"/>
          <w:numId w:val="19"/>
        </w:numPr>
        <w:ind w:firstLineChars="0"/>
      </w:pPr>
      <w:r w:rsidRPr="00DE2761">
        <w:rPr>
          <w:rFonts w:hint="eastAsia"/>
        </w:rPr>
        <w:t>StandardScaler</w:t>
      </w:r>
      <w:r w:rsidRPr="00DE2761">
        <w:rPr>
          <w:rFonts w:hint="eastAsia"/>
        </w:rPr>
        <w:t>标准化，消除特征量纲差异；</w:t>
      </w:r>
    </w:p>
    <w:p w14:paraId="4BF86C6F" w14:textId="7CCD9DA2" w:rsidR="00A4788F" w:rsidRPr="00DE2761" w:rsidRDefault="00A4788F" w:rsidP="00A4788F">
      <w:pPr>
        <w:pStyle w:val="ab"/>
        <w:numPr>
          <w:ilvl w:val="0"/>
          <w:numId w:val="19"/>
        </w:numPr>
        <w:ind w:firstLineChars="0"/>
      </w:pPr>
      <w:r w:rsidRPr="00DE2761">
        <w:rPr>
          <w:rFonts w:hint="eastAsia"/>
        </w:rPr>
        <w:t>SelectKBest</w:t>
      </w:r>
      <w:r w:rsidRPr="00DE2761">
        <w:rPr>
          <w:rFonts w:hint="eastAsia"/>
        </w:rPr>
        <w:t>保留</w:t>
      </w:r>
      <w:r w:rsidRPr="00DE2761">
        <w:rPr>
          <w:rFonts w:hint="eastAsia"/>
        </w:rPr>
        <w:t>20</w:t>
      </w:r>
      <w:r w:rsidRPr="00DE2761">
        <w:rPr>
          <w:rFonts w:hint="eastAsia"/>
        </w:rPr>
        <w:t>个与高被引最相关的特征。</w:t>
      </w:r>
    </w:p>
    <w:p w14:paraId="3AD92B25" w14:textId="7BDBF6A3" w:rsidR="00A4788F" w:rsidRPr="00DE2761" w:rsidRDefault="00A4788F" w:rsidP="00A4788F">
      <w:pPr>
        <w:pStyle w:val="ab"/>
        <w:numPr>
          <w:ilvl w:val="0"/>
          <w:numId w:val="18"/>
        </w:numPr>
        <w:ind w:firstLineChars="0"/>
      </w:pPr>
      <w:r w:rsidRPr="00DE2761">
        <w:rPr>
          <w:rFonts w:hint="eastAsia"/>
        </w:rPr>
        <w:t>类别不平衡处理</w:t>
      </w:r>
    </w:p>
    <w:p w14:paraId="7B68EE77" w14:textId="21C7417F" w:rsidR="00644997" w:rsidRPr="00DE2761" w:rsidRDefault="00644997" w:rsidP="00644997">
      <w:pPr>
        <w:ind w:firstLineChars="0" w:firstLine="420"/>
        <w:jc w:val="both"/>
      </w:pPr>
      <w:r w:rsidRPr="00DE2761">
        <w:t>训练集中高被引论文仅占约</w:t>
      </w:r>
      <w:r w:rsidRPr="00DE2761">
        <w:t>11.9%</w:t>
      </w:r>
      <w:r w:rsidRPr="00DE2761">
        <w:t>，存在严重类别不平衡。本小组使用</w:t>
      </w:r>
      <w:r w:rsidRPr="00DE2761">
        <w:t>SMOTE</w:t>
      </w:r>
      <w:r w:rsidRPr="00DE2761">
        <w:t>（合成少数类过采样技术）在训练集上合成新的高被引论文样本，使正负样本数量平衡（从</w:t>
      </w:r>
      <w:r w:rsidRPr="00DE2761">
        <w:t>3,930</w:t>
      </w:r>
      <w:r w:rsidRPr="00DE2761">
        <w:t>增至</w:t>
      </w:r>
      <w:r w:rsidRPr="00DE2761">
        <w:t>6,926</w:t>
      </w:r>
      <w:r w:rsidRPr="00DE2761">
        <w:t>），避免模型偏向多数类</w:t>
      </w:r>
      <w:r w:rsidRPr="00DE2761">
        <w:rPr>
          <w:rFonts w:hint="eastAsia"/>
        </w:rPr>
        <w:t>。</w:t>
      </w:r>
    </w:p>
    <w:p w14:paraId="30E59FB2" w14:textId="024F8145" w:rsidR="00A4788F" w:rsidRPr="00DE2761" w:rsidRDefault="00A4788F" w:rsidP="00A4788F">
      <w:pPr>
        <w:pStyle w:val="ab"/>
        <w:numPr>
          <w:ilvl w:val="0"/>
          <w:numId w:val="18"/>
        </w:numPr>
        <w:ind w:firstLineChars="0"/>
      </w:pPr>
      <w:r w:rsidRPr="00DE2761">
        <w:rPr>
          <w:rFonts w:hint="eastAsia"/>
        </w:rPr>
        <w:t>模型选择与阈值优化</w:t>
      </w:r>
    </w:p>
    <w:p w14:paraId="468BE4D6" w14:textId="08EBE622" w:rsidR="00644997" w:rsidRPr="00DE2761" w:rsidRDefault="00644997" w:rsidP="00644997">
      <w:pPr>
        <w:ind w:firstLineChars="0" w:firstLine="0"/>
        <w:jc w:val="both"/>
      </w:pPr>
      <w:r w:rsidRPr="00DE2761">
        <w:t>选取四种主流分类器进行对比：随机森林、</w:t>
      </w:r>
      <w:r w:rsidRPr="00DE2761">
        <w:t>XGBoost</w:t>
      </w:r>
      <w:r w:rsidRPr="00DE2761">
        <w:t>、</w:t>
      </w:r>
      <w:r w:rsidRPr="00DE2761">
        <w:t>LightGBM</w:t>
      </w:r>
      <w:r w:rsidRPr="00DE2761">
        <w:t>和逻辑回归。训练完成后，在验证集上以最大化</w:t>
      </w:r>
      <w:r w:rsidRPr="00DE2761">
        <w:t>F1</w:t>
      </w:r>
      <w:r w:rsidRPr="00DE2761">
        <w:t>分数为目标，自动搜索最佳分类阈值（而非默认的</w:t>
      </w:r>
      <w:r w:rsidRPr="00DE2761">
        <w:t>0.5</w:t>
      </w:r>
      <w:r w:rsidRPr="00DE2761">
        <w:t>），以更好地平衡精确率与召回率。</w:t>
      </w:r>
    </w:p>
    <w:p w14:paraId="0B603A83" w14:textId="143FA964" w:rsidR="00253033" w:rsidRPr="000269CD" w:rsidRDefault="00253033" w:rsidP="00253033">
      <w:pPr>
        <w:pStyle w:val="2"/>
      </w:pPr>
      <w:r w:rsidRPr="000269CD">
        <w:t>模型的评估</w:t>
      </w:r>
    </w:p>
    <w:p w14:paraId="0217D68A" w14:textId="355D3FA1" w:rsidR="005644B0" w:rsidRPr="00DE2761" w:rsidRDefault="00644997" w:rsidP="00120A68">
      <w:pPr>
        <w:ind w:firstLine="480"/>
      </w:pPr>
      <w:r w:rsidRPr="00DE2761">
        <w:t>在测试集上对四种模型进行综合评估。由于本研究更关注高影响力论文的识别能力（即尽可能找出真正的高被引论文，同时保持一定准确率），重点考察召回率（</w:t>
      </w:r>
      <w:r w:rsidRPr="00DE2761">
        <w:t>Recall</w:t>
      </w:r>
      <w:r w:rsidRPr="00DE2761">
        <w:t>）与</w:t>
      </w:r>
      <w:r w:rsidRPr="00DE2761">
        <w:t>F1</w:t>
      </w:r>
      <w:r w:rsidRPr="00DE2761">
        <w:t>分数。</w:t>
      </w:r>
    </w:p>
    <w:p w14:paraId="03272630" w14:textId="5B77626E" w:rsidR="00DE2761" w:rsidRPr="00DE2761" w:rsidRDefault="00120A68" w:rsidP="00120A68">
      <w:pPr>
        <w:pStyle w:val="3"/>
      </w:pPr>
      <w:r w:rsidRPr="00DE2761">
        <w:rPr>
          <w:rFonts w:hint="eastAsia"/>
        </w:rPr>
        <w:t>模型性能对比</w:t>
      </w:r>
    </w:p>
    <w:p w14:paraId="037EE14F" w14:textId="642738EC" w:rsidR="005644B0" w:rsidRPr="00DE2761" w:rsidRDefault="005644B0" w:rsidP="005644B0">
      <w:pPr>
        <w:pStyle w:val="a3"/>
        <w:keepNext/>
        <w:rPr>
          <w:rFonts w:eastAsia="宋体"/>
        </w:rPr>
      </w:pPr>
      <w:r w:rsidRPr="00DE2761">
        <w:rPr>
          <w:rFonts w:eastAsia="宋体" w:hint="eastAsia"/>
        </w:rPr>
        <w:t>表</w:t>
      </w:r>
      <w:r w:rsidRPr="00DE2761">
        <w:rPr>
          <w:rFonts w:eastAsia="宋体" w:hint="eastAsia"/>
        </w:rPr>
        <w:t xml:space="preserve"> 3-2   </w:t>
      </w:r>
      <w:r w:rsidRPr="00DE2761">
        <w:rPr>
          <w:rFonts w:eastAsia="宋体" w:hint="eastAsia"/>
        </w:rPr>
        <w:t>模型性能对比表</w:t>
      </w:r>
    </w:p>
    <w:tbl>
      <w:tblPr>
        <w:tblStyle w:val="a4"/>
        <w:tblW w:w="8063" w:type="dxa"/>
        <w:tblLook w:val="0420" w:firstRow="1" w:lastRow="0" w:firstColumn="0" w:lastColumn="0" w:noHBand="0" w:noVBand="1"/>
      </w:tblPr>
      <w:tblGrid>
        <w:gridCol w:w="1283"/>
        <w:gridCol w:w="1356"/>
        <w:gridCol w:w="1356"/>
        <w:gridCol w:w="1356"/>
        <w:gridCol w:w="1356"/>
        <w:gridCol w:w="1356"/>
      </w:tblGrid>
      <w:tr w:rsidR="005644B0" w:rsidRPr="00DE2761" w14:paraId="14CB674F" w14:textId="77777777" w:rsidTr="005644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tcW w:w="1283" w:type="dxa"/>
            <w:hideMark/>
          </w:tcPr>
          <w:p w14:paraId="0FB21FF4" w14:textId="468C86D5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模型</w:t>
            </w:r>
          </w:p>
        </w:tc>
        <w:tc>
          <w:tcPr>
            <w:tcW w:w="1356" w:type="dxa"/>
            <w:hideMark/>
          </w:tcPr>
          <w:p w14:paraId="3F809EB8" w14:textId="77777777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最优阈值</w:t>
            </w:r>
          </w:p>
        </w:tc>
        <w:tc>
          <w:tcPr>
            <w:tcW w:w="1356" w:type="dxa"/>
            <w:hideMark/>
          </w:tcPr>
          <w:p w14:paraId="4455D2D5" w14:textId="77777777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精确率</w:t>
            </w:r>
          </w:p>
        </w:tc>
        <w:tc>
          <w:tcPr>
            <w:tcW w:w="1356" w:type="dxa"/>
            <w:hideMark/>
          </w:tcPr>
          <w:p w14:paraId="2B8614FD" w14:textId="77777777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召回率</w:t>
            </w:r>
          </w:p>
        </w:tc>
        <w:tc>
          <w:tcPr>
            <w:tcW w:w="1356" w:type="dxa"/>
            <w:hideMark/>
          </w:tcPr>
          <w:p w14:paraId="51DFFF0F" w14:textId="77777777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F1</w:t>
            </w:r>
            <w:r w:rsidRPr="00DE2761">
              <w:rPr>
                <w:b/>
              </w:rPr>
              <w:t>分数</w:t>
            </w:r>
          </w:p>
        </w:tc>
        <w:tc>
          <w:tcPr>
            <w:tcW w:w="1356" w:type="dxa"/>
            <w:hideMark/>
          </w:tcPr>
          <w:p w14:paraId="1948B16D" w14:textId="77777777" w:rsidR="005644B0" w:rsidRPr="00DE2761" w:rsidRDefault="005644B0" w:rsidP="005644B0">
            <w:pPr>
              <w:ind w:firstLineChars="0" w:firstLine="0"/>
            </w:pPr>
            <w:r w:rsidRPr="00DE2761">
              <w:rPr>
                <w:b/>
              </w:rPr>
              <w:t>AUC</w:t>
            </w:r>
          </w:p>
        </w:tc>
      </w:tr>
      <w:tr w:rsidR="005644B0" w:rsidRPr="00DE2761" w14:paraId="5961D66D" w14:textId="77777777" w:rsidTr="005644B0">
        <w:trPr>
          <w:trHeight w:val="534"/>
        </w:trPr>
        <w:tc>
          <w:tcPr>
            <w:tcW w:w="1283" w:type="dxa"/>
            <w:hideMark/>
          </w:tcPr>
          <w:p w14:paraId="5A470AD4" w14:textId="77777777" w:rsidR="005644B0" w:rsidRPr="00DE2761" w:rsidRDefault="005644B0" w:rsidP="005644B0">
            <w:pPr>
              <w:ind w:firstLineChars="0" w:firstLine="0"/>
            </w:pPr>
            <w:r w:rsidRPr="00DE2761">
              <w:t>随机森林</w:t>
            </w:r>
          </w:p>
        </w:tc>
        <w:tc>
          <w:tcPr>
            <w:tcW w:w="1356" w:type="dxa"/>
            <w:hideMark/>
          </w:tcPr>
          <w:p w14:paraId="72774BA4" w14:textId="77777777" w:rsidR="005644B0" w:rsidRPr="00DE2761" w:rsidRDefault="005644B0" w:rsidP="005644B0">
            <w:pPr>
              <w:ind w:firstLine="480"/>
              <w:jc w:val="right"/>
            </w:pPr>
            <w:r w:rsidRPr="00DE2761">
              <w:t>0.6502</w:t>
            </w:r>
          </w:p>
        </w:tc>
        <w:tc>
          <w:tcPr>
            <w:tcW w:w="1356" w:type="dxa"/>
            <w:hideMark/>
          </w:tcPr>
          <w:p w14:paraId="659DD09B" w14:textId="77777777" w:rsidR="005644B0" w:rsidRPr="00DE2761" w:rsidRDefault="005644B0" w:rsidP="005644B0">
            <w:pPr>
              <w:ind w:firstLine="480"/>
            </w:pPr>
            <w:r w:rsidRPr="00DE2761">
              <w:t>0.4366</w:t>
            </w:r>
          </w:p>
        </w:tc>
        <w:tc>
          <w:tcPr>
            <w:tcW w:w="1356" w:type="dxa"/>
            <w:hideMark/>
          </w:tcPr>
          <w:p w14:paraId="7258B83A" w14:textId="77777777" w:rsidR="005644B0" w:rsidRPr="00DE2761" w:rsidRDefault="005644B0" w:rsidP="005644B0">
            <w:pPr>
              <w:ind w:firstLine="480"/>
            </w:pPr>
            <w:r w:rsidRPr="00DE2761">
              <w:t>0.5962</w:t>
            </w:r>
          </w:p>
        </w:tc>
        <w:tc>
          <w:tcPr>
            <w:tcW w:w="1356" w:type="dxa"/>
            <w:hideMark/>
          </w:tcPr>
          <w:p w14:paraId="50A074D1" w14:textId="77777777" w:rsidR="005644B0" w:rsidRPr="00DE2761" w:rsidRDefault="005644B0" w:rsidP="005644B0">
            <w:pPr>
              <w:ind w:firstLine="480"/>
            </w:pPr>
            <w:r w:rsidRPr="00DE2761">
              <w:t>0.5041</w:t>
            </w:r>
          </w:p>
        </w:tc>
        <w:tc>
          <w:tcPr>
            <w:tcW w:w="1356" w:type="dxa"/>
            <w:hideMark/>
          </w:tcPr>
          <w:p w14:paraId="36AE578F" w14:textId="77777777" w:rsidR="005644B0" w:rsidRPr="00DE2761" w:rsidRDefault="005644B0" w:rsidP="005644B0">
            <w:pPr>
              <w:ind w:firstLine="480"/>
            </w:pPr>
            <w:r w:rsidRPr="00DE2761">
              <w:t>0.8877</w:t>
            </w:r>
          </w:p>
        </w:tc>
      </w:tr>
      <w:tr w:rsidR="005644B0" w:rsidRPr="00DE2761" w14:paraId="41D9A9AA" w14:textId="77777777" w:rsidTr="005644B0">
        <w:trPr>
          <w:trHeight w:val="444"/>
        </w:trPr>
        <w:tc>
          <w:tcPr>
            <w:tcW w:w="1283" w:type="dxa"/>
            <w:hideMark/>
          </w:tcPr>
          <w:p w14:paraId="196BE665" w14:textId="77777777" w:rsidR="005644B0" w:rsidRPr="00DE2761" w:rsidRDefault="005644B0" w:rsidP="005644B0">
            <w:pPr>
              <w:ind w:firstLineChars="0" w:firstLine="0"/>
            </w:pPr>
            <w:r w:rsidRPr="00DE2761">
              <w:t>XGBoost</w:t>
            </w:r>
          </w:p>
        </w:tc>
        <w:tc>
          <w:tcPr>
            <w:tcW w:w="1356" w:type="dxa"/>
            <w:hideMark/>
          </w:tcPr>
          <w:p w14:paraId="5B727F84" w14:textId="77777777" w:rsidR="005644B0" w:rsidRPr="00DE2761" w:rsidRDefault="005644B0" w:rsidP="005644B0">
            <w:pPr>
              <w:ind w:firstLine="480"/>
              <w:jc w:val="right"/>
            </w:pPr>
            <w:r w:rsidRPr="00DE2761">
              <w:t>0.3784</w:t>
            </w:r>
          </w:p>
        </w:tc>
        <w:tc>
          <w:tcPr>
            <w:tcW w:w="1356" w:type="dxa"/>
            <w:hideMark/>
          </w:tcPr>
          <w:p w14:paraId="5292C817" w14:textId="77777777" w:rsidR="005644B0" w:rsidRPr="00DE2761" w:rsidRDefault="005644B0" w:rsidP="005644B0">
            <w:pPr>
              <w:ind w:firstLine="480"/>
            </w:pPr>
            <w:r w:rsidRPr="00DE2761">
              <w:t>0.3867</w:t>
            </w:r>
          </w:p>
        </w:tc>
        <w:tc>
          <w:tcPr>
            <w:tcW w:w="1356" w:type="dxa"/>
            <w:hideMark/>
          </w:tcPr>
          <w:p w14:paraId="6412EBBA" w14:textId="77777777" w:rsidR="005644B0" w:rsidRPr="00DE2761" w:rsidRDefault="005644B0" w:rsidP="005644B0">
            <w:pPr>
              <w:ind w:firstLine="480"/>
            </w:pPr>
            <w:r w:rsidRPr="00DE2761">
              <w:t>0.6346</w:t>
            </w:r>
          </w:p>
        </w:tc>
        <w:tc>
          <w:tcPr>
            <w:tcW w:w="1356" w:type="dxa"/>
            <w:hideMark/>
          </w:tcPr>
          <w:p w14:paraId="44EA2273" w14:textId="77777777" w:rsidR="005644B0" w:rsidRPr="00DE2761" w:rsidRDefault="005644B0" w:rsidP="005644B0">
            <w:pPr>
              <w:ind w:firstLine="480"/>
            </w:pPr>
            <w:r w:rsidRPr="00DE2761">
              <w:t>0.4806</w:t>
            </w:r>
          </w:p>
        </w:tc>
        <w:tc>
          <w:tcPr>
            <w:tcW w:w="1356" w:type="dxa"/>
            <w:hideMark/>
          </w:tcPr>
          <w:p w14:paraId="6538747C" w14:textId="77777777" w:rsidR="005644B0" w:rsidRPr="00DE2761" w:rsidRDefault="005644B0" w:rsidP="005644B0">
            <w:pPr>
              <w:ind w:firstLine="480"/>
            </w:pPr>
            <w:r w:rsidRPr="00DE2761">
              <w:t>0.8824</w:t>
            </w:r>
          </w:p>
        </w:tc>
      </w:tr>
      <w:tr w:rsidR="005644B0" w:rsidRPr="00DE2761" w14:paraId="543A9FA6" w14:textId="77777777" w:rsidTr="005644B0">
        <w:trPr>
          <w:trHeight w:val="435"/>
        </w:trPr>
        <w:tc>
          <w:tcPr>
            <w:tcW w:w="1283" w:type="dxa"/>
            <w:hideMark/>
          </w:tcPr>
          <w:p w14:paraId="564EB8D2" w14:textId="77777777" w:rsidR="005644B0" w:rsidRPr="00DE2761" w:rsidRDefault="005644B0" w:rsidP="005644B0">
            <w:pPr>
              <w:ind w:firstLineChars="0" w:firstLine="0"/>
            </w:pPr>
            <w:r w:rsidRPr="00DE2761">
              <w:t>LightGBM</w:t>
            </w:r>
          </w:p>
        </w:tc>
        <w:tc>
          <w:tcPr>
            <w:tcW w:w="1356" w:type="dxa"/>
            <w:hideMark/>
          </w:tcPr>
          <w:p w14:paraId="251536DE" w14:textId="77777777" w:rsidR="005644B0" w:rsidRPr="00DE2761" w:rsidRDefault="005644B0" w:rsidP="005644B0">
            <w:pPr>
              <w:ind w:firstLineChars="0" w:firstLine="0"/>
              <w:jc w:val="right"/>
            </w:pPr>
            <w:r w:rsidRPr="00DE2761">
              <w:t>0.2556</w:t>
            </w:r>
          </w:p>
        </w:tc>
        <w:tc>
          <w:tcPr>
            <w:tcW w:w="1356" w:type="dxa"/>
            <w:hideMark/>
          </w:tcPr>
          <w:p w14:paraId="39E6AFAD" w14:textId="77777777" w:rsidR="005644B0" w:rsidRPr="00DE2761" w:rsidRDefault="005644B0" w:rsidP="005644B0">
            <w:pPr>
              <w:ind w:firstLine="480"/>
            </w:pPr>
            <w:r w:rsidRPr="00DE2761">
              <w:t>0.3824</w:t>
            </w:r>
          </w:p>
        </w:tc>
        <w:tc>
          <w:tcPr>
            <w:tcW w:w="1356" w:type="dxa"/>
            <w:hideMark/>
          </w:tcPr>
          <w:p w14:paraId="61EE4F32" w14:textId="77777777" w:rsidR="005644B0" w:rsidRPr="00DE2761" w:rsidRDefault="005644B0" w:rsidP="005644B0">
            <w:pPr>
              <w:ind w:firstLine="480"/>
            </w:pPr>
            <w:r w:rsidRPr="00DE2761">
              <w:t>0.7821</w:t>
            </w:r>
          </w:p>
        </w:tc>
        <w:tc>
          <w:tcPr>
            <w:tcW w:w="1356" w:type="dxa"/>
            <w:hideMark/>
          </w:tcPr>
          <w:p w14:paraId="0E6118B8" w14:textId="77777777" w:rsidR="005644B0" w:rsidRPr="00DE2761" w:rsidRDefault="005644B0" w:rsidP="005644B0">
            <w:pPr>
              <w:ind w:firstLine="480"/>
            </w:pPr>
            <w:r w:rsidRPr="00DE2761">
              <w:t>0.5137</w:t>
            </w:r>
          </w:p>
        </w:tc>
        <w:tc>
          <w:tcPr>
            <w:tcW w:w="1356" w:type="dxa"/>
            <w:hideMark/>
          </w:tcPr>
          <w:p w14:paraId="3DFDFF5E" w14:textId="77777777" w:rsidR="005644B0" w:rsidRPr="00DE2761" w:rsidRDefault="005644B0" w:rsidP="005644B0">
            <w:pPr>
              <w:ind w:firstLine="480"/>
            </w:pPr>
            <w:r w:rsidRPr="00DE2761">
              <w:t>0.8804</w:t>
            </w:r>
          </w:p>
        </w:tc>
      </w:tr>
      <w:tr w:rsidR="00120A68" w:rsidRPr="00DE2761" w14:paraId="79ED61DD" w14:textId="77777777" w:rsidTr="00120A68">
        <w:tblPrEx>
          <w:tblLook w:val="04A0" w:firstRow="1" w:lastRow="0" w:firstColumn="1" w:lastColumn="0" w:noHBand="0" w:noVBand="1"/>
        </w:tblPrEx>
        <w:trPr>
          <w:trHeight w:val="52"/>
        </w:trPr>
        <w:tc>
          <w:tcPr>
            <w:tcW w:w="1283" w:type="dxa"/>
            <w:hideMark/>
          </w:tcPr>
          <w:p w14:paraId="74C129F9" w14:textId="77777777" w:rsidR="00120A68" w:rsidRPr="00DE2761" w:rsidRDefault="00120A68" w:rsidP="00E876E6">
            <w:pPr>
              <w:ind w:firstLineChars="0" w:firstLine="0"/>
            </w:pPr>
            <w:r w:rsidRPr="00DE2761">
              <w:lastRenderedPageBreak/>
              <w:t>逻辑回归</w:t>
            </w:r>
          </w:p>
        </w:tc>
        <w:tc>
          <w:tcPr>
            <w:tcW w:w="1356" w:type="dxa"/>
            <w:hideMark/>
          </w:tcPr>
          <w:p w14:paraId="31742A6C" w14:textId="77777777" w:rsidR="00120A68" w:rsidRPr="00DE2761" w:rsidRDefault="00120A68" w:rsidP="00E876E6">
            <w:pPr>
              <w:ind w:firstLineChars="0" w:firstLine="0"/>
              <w:jc w:val="right"/>
            </w:pPr>
            <w:r w:rsidRPr="00DE2761">
              <w:t>0.8022</w:t>
            </w:r>
          </w:p>
        </w:tc>
        <w:tc>
          <w:tcPr>
            <w:tcW w:w="1356" w:type="dxa"/>
            <w:hideMark/>
          </w:tcPr>
          <w:p w14:paraId="508C398A" w14:textId="77777777" w:rsidR="00120A68" w:rsidRPr="00DE2761" w:rsidRDefault="00120A68" w:rsidP="00E876E6">
            <w:pPr>
              <w:ind w:firstLine="480"/>
            </w:pPr>
            <w:r w:rsidRPr="00DE2761">
              <w:t>0.5000</w:t>
            </w:r>
          </w:p>
        </w:tc>
        <w:tc>
          <w:tcPr>
            <w:tcW w:w="1356" w:type="dxa"/>
            <w:hideMark/>
          </w:tcPr>
          <w:p w14:paraId="2E8847D6" w14:textId="77777777" w:rsidR="00120A68" w:rsidRPr="00DE2761" w:rsidRDefault="00120A68" w:rsidP="00E876E6">
            <w:pPr>
              <w:ind w:firstLine="480"/>
            </w:pPr>
            <w:r w:rsidRPr="00DE2761">
              <w:t>0.5000</w:t>
            </w:r>
          </w:p>
        </w:tc>
        <w:tc>
          <w:tcPr>
            <w:tcW w:w="1356" w:type="dxa"/>
            <w:hideMark/>
          </w:tcPr>
          <w:p w14:paraId="3D38BB61" w14:textId="77777777" w:rsidR="00120A68" w:rsidRPr="00DE2761" w:rsidRDefault="00120A68" w:rsidP="00E876E6">
            <w:pPr>
              <w:ind w:firstLine="480"/>
            </w:pPr>
            <w:r w:rsidRPr="00DE2761">
              <w:t>0.5000</w:t>
            </w:r>
          </w:p>
        </w:tc>
        <w:tc>
          <w:tcPr>
            <w:tcW w:w="1356" w:type="dxa"/>
            <w:hideMark/>
          </w:tcPr>
          <w:p w14:paraId="44793B86" w14:textId="77777777" w:rsidR="00120A68" w:rsidRPr="00DE2761" w:rsidRDefault="00120A68" w:rsidP="00E876E6">
            <w:pPr>
              <w:keepNext/>
              <w:ind w:firstLine="480"/>
            </w:pPr>
            <w:r w:rsidRPr="00DE2761">
              <w:t>0.8923</w:t>
            </w:r>
          </w:p>
        </w:tc>
      </w:tr>
    </w:tbl>
    <w:p w14:paraId="4AB7A81F" w14:textId="0E14B05E" w:rsidR="00CA1F73" w:rsidRPr="00DE2761" w:rsidRDefault="00CA1F73" w:rsidP="00CA1F73">
      <w:pPr>
        <w:ind w:firstLineChars="0" w:firstLine="0"/>
        <w:rPr>
          <w:bCs w:val="0"/>
        </w:rPr>
      </w:pPr>
      <w:r w:rsidRPr="00DE2761">
        <w:rPr>
          <w:rFonts w:hint="eastAsia"/>
          <w:bCs w:val="0"/>
        </w:rPr>
        <w:t>从表中可看出：</w:t>
      </w:r>
    </w:p>
    <w:p w14:paraId="672C4B91" w14:textId="3DF1C647" w:rsidR="00CA1F73" w:rsidRPr="00DE2761" w:rsidRDefault="00CA1F73" w:rsidP="00CA1F73">
      <w:pPr>
        <w:ind w:firstLineChars="0" w:firstLine="420"/>
        <w:jc w:val="both"/>
        <w:rPr>
          <w:bCs w:val="0"/>
        </w:rPr>
      </w:pPr>
      <w:r w:rsidRPr="00DE2761">
        <w:rPr>
          <w:bCs w:val="0"/>
        </w:rPr>
        <w:t xml:space="preserve">LightGBM </w:t>
      </w:r>
      <w:r w:rsidRPr="00DE2761">
        <w:rPr>
          <w:bCs w:val="0"/>
        </w:rPr>
        <w:t>取得了最高的</w:t>
      </w:r>
      <w:r w:rsidRPr="00DE2761">
        <w:rPr>
          <w:bCs w:val="0"/>
        </w:rPr>
        <w:t xml:space="preserve"> F1 </w:t>
      </w:r>
      <w:r w:rsidRPr="00DE2761">
        <w:rPr>
          <w:bCs w:val="0"/>
        </w:rPr>
        <w:t>分数（</w:t>
      </w:r>
      <w:r w:rsidRPr="00DE2761">
        <w:rPr>
          <w:bCs w:val="0"/>
        </w:rPr>
        <w:t>0.5137</w:t>
      </w:r>
      <w:r w:rsidRPr="00DE2761">
        <w:rPr>
          <w:bCs w:val="0"/>
        </w:rPr>
        <w:t>）和召回率（</w:t>
      </w:r>
      <w:r w:rsidRPr="00DE2761">
        <w:rPr>
          <w:bCs w:val="0"/>
        </w:rPr>
        <w:t>78.21%</w:t>
      </w:r>
      <w:r w:rsidRPr="00DE2761">
        <w:rPr>
          <w:bCs w:val="0"/>
        </w:rPr>
        <w:t>），说明该模型能够识别出近八成的高被引论文，综合性能最优。随机森林的精确率最高（</w:t>
      </w:r>
      <w:r w:rsidRPr="00DE2761">
        <w:rPr>
          <w:bCs w:val="0"/>
        </w:rPr>
        <w:t>43.66%</w:t>
      </w:r>
      <w:r w:rsidRPr="00DE2761">
        <w:rPr>
          <w:bCs w:val="0"/>
        </w:rPr>
        <w:t>），但召回率仅为</w:t>
      </w:r>
      <w:r w:rsidRPr="00DE2761">
        <w:rPr>
          <w:bCs w:val="0"/>
        </w:rPr>
        <w:t>59.62%</w:t>
      </w:r>
      <w:r w:rsidRPr="00DE2761">
        <w:rPr>
          <w:bCs w:val="0"/>
        </w:rPr>
        <w:t>，会遗漏较多高被引论文。</w:t>
      </w:r>
      <w:r w:rsidRPr="00DE2761">
        <w:rPr>
          <w:bCs w:val="0"/>
        </w:rPr>
        <w:t xml:space="preserve">XGBoost </w:t>
      </w:r>
      <w:r w:rsidRPr="00DE2761">
        <w:rPr>
          <w:bCs w:val="0"/>
        </w:rPr>
        <w:t>的召回率居中（</w:t>
      </w:r>
      <w:r w:rsidRPr="00DE2761">
        <w:rPr>
          <w:bCs w:val="0"/>
        </w:rPr>
        <w:t>63.46%</w:t>
      </w:r>
      <w:r w:rsidRPr="00DE2761">
        <w:rPr>
          <w:bCs w:val="0"/>
        </w:rPr>
        <w:t>），但精确率较低（</w:t>
      </w:r>
      <w:r w:rsidRPr="00DE2761">
        <w:rPr>
          <w:bCs w:val="0"/>
        </w:rPr>
        <w:t>38.67%</w:t>
      </w:r>
      <w:r w:rsidRPr="00DE2761">
        <w:rPr>
          <w:bCs w:val="0"/>
        </w:rPr>
        <w:t>），</w:t>
      </w:r>
      <w:r w:rsidRPr="00DE2761">
        <w:rPr>
          <w:bCs w:val="0"/>
        </w:rPr>
        <w:t>F1</w:t>
      </w:r>
      <w:r w:rsidRPr="00DE2761">
        <w:rPr>
          <w:bCs w:val="0"/>
        </w:rPr>
        <w:t>分数（</w:t>
      </w:r>
      <w:r w:rsidRPr="00DE2761">
        <w:rPr>
          <w:bCs w:val="0"/>
        </w:rPr>
        <w:t>0.4806</w:t>
      </w:r>
      <w:r w:rsidRPr="00DE2761">
        <w:rPr>
          <w:bCs w:val="0"/>
        </w:rPr>
        <w:t>）不及随机森林和</w:t>
      </w:r>
      <w:r w:rsidRPr="00DE2761">
        <w:rPr>
          <w:bCs w:val="0"/>
        </w:rPr>
        <w:t>LightGBM</w:t>
      </w:r>
      <w:r w:rsidRPr="00DE2761">
        <w:rPr>
          <w:bCs w:val="0"/>
        </w:rPr>
        <w:t>。逻辑回归的阈值极高（</w:t>
      </w:r>
      <w:r w:rsidRPr="00DE2761">
        <w:rPr>
          <w:bCs w:val="0"/>
        </w:rPr>
        <w:t>0.8022</w:t>
      </w:r>
      <w:r w:rsidRPr="00DE2761">
        <w:rPr>
          <w:bCs w:val="0"/>
        </w:rPr>
        <w:t>），导致其预测结果非常保守：精确率达到</w:t>
      </w:r>
      <w:r w:rsidRPr="00DE2761">
        <w:rPr>
          <w:bCs w:val="0"/>
        </w:rPr>
        <w:t>50%</w:t>
      </w:r>
      <w:r w:rsidRPr="00DE2761">
        <w:rPr>
          <w:bCs w:val="0"/>
        </w:rPr>
        <w:t>，但召回率仅为</w:t>
      </w:r>
      <w:r w:rsidRPr="00DE2761">
        <w:rPr>
          <w:bCs w:val="0"/>
        </w:rPr>
        <w:t>50%</w:t>
      </w:r>
      <w:r w:rsidRPr="00DE2761">
        <w:rPr>
          <w:bCs w:val="0"/>
        </w:rPr>
        <w:t>，即漏掉了一半的高被引论文，</w:t>
      </w:r>
      <w:r w:rsidRPr="00DE2761">
        <w:rPr>
          <w:bCs w:val="0"/>
        </w:rPr>
        <w:t>F1</w:t>
      </w:r>
      <w:r w:rsidRPr="00DE2761">
        <w:rPr>
          <w:bCs w:val="0"/>
        </w:rPr>
        <w:t>分数为</w:t>
      </w:r>
      <w:r w:rsidRPr="00DE2761">
        <w:rPr>
          <w:bCs w:val="0"/>
        </w:rPr>
        <w:t>0.5</w:t>
      </w:r>
      <w:r w:rsidRPr="00DE2761">
        <w:rPr>
          <w:bCs w:val="0"/>
        </w:rPr>
        <w:t>。</w:t>
      </w:r>
    </w:p>
    <w:p w14:paraId="4F150C8B" w14:textId="112A0C14" w:rsidR="00CA1F73" w:rsidRPr="00DE2761" w:rsidRDefault="00CA1F73" w:rsidP="00CA1F73">
      <w:pPr>
        <w:pStyle w:val="3"/>
        <w:numPr>
          <w:ilvl w:val="2"/>
          <w:numId w:val="28"/>
        </w:numPr>
        <w:spacing w:before="240"/>
      </w:pPr>
      <w:r w:rsidRPr="00DE2761">
        <w:rPr>
          <w:rFonts w:hint="eastAsia"/>
        </w:rPr>
        <w:t>ROC</w:t>
      </w:r>
      <w:r w:rsidRPr="00DE2761">
        <w:rPr>
          <w:rFonts w:hint="eastAsia"/>
        </w:rPr>
        <w:t>曲线与</w:t>
      </w:r>
      <w:r w:rsidRPr="00DE2761">
        <w:rPr>
          <w:rFonts w:hint="eastAsia"/>
        </w:rPr>
        <w:t>PR</w:t>
      </w:r>
      <w:r w:rsidRPr="00DE2761">
        <w:rPr>
          <w:rFonts w:hint="eastAsia"/>
        </w:rPr>
        <w:t>曲线分析</w:t>
      </w:r>
    </w:p>
    <w:p w14:paraId="2FFDE057" w14:textId="77777777" w:rsidR="00CA1F73" w:rsidRPr="00DE2761" w:rsidRDefault="00CA1F73" w:rsidP="00CA1F73">
      <w:pPr>
        <w:ind w:firstLineChars="0" w:firstLine="42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hd w:val="clear" w:color="auto" w:fill="FFFFFF"/>
        </w:rPr>
        <w:t>除了表</w:t>
      </w:r>
      <w:r w:rsidRPr="00DE2761">
        <w:rPr>
          <w:rFonts w:cs="Segoe UI"/>
          <w:color w:val="0F1115"/>
          <w:shd w:val="clear" w:color="auto" w:fill="FFFFFF"/>
        </w:rPr>
        <w:t>3-2</w:t>
      </w:r>
      <w:r w:rsidRPr="00DE2761">
        <w:rPr>
          <w:rFonts w:cs="Segoe UI"/>
          <w:color w:val="0F1115"/>
          <w:shd w:val="clear" w:color="auto" w:fill="FFFFFF"/>
        </w:rPr>
        <w:t>中的离散指标，我们还绘制了四种模型的</w:t>
      </w:r>
      <w:r w:rsidRPr="00DE2761">
        <w:rPr>
          <w:rFonts w:cs="Segoe UI"/>
          <w:color w:val="0F1115"/>
          <w:shd w:val="clear" w:color="auto" w:fill="FFFFFF"/>
        </w:rPr>
        <w:t>ROC</w:t>
      </w:r>
      <w:r w:rsidRPr="00DE2761">
        <w:rPr>
          <w:rFonts w:cs="Segoe UI"/>
          <w:color w:val="0F1115"/>
          <w:shd w:val="clear" w:color="auto" w:fill="FFFFFF"/>
        </w:rPr>
        <w:t>曲线和</w:t>
      </w:r>
      <w:r w:rsidRPr="00DE2761">
        <w:rPr>
          <w:rFonts w:cs="Segoe UI"/>
          <w:color w:val="0F1115"/>
          <w:shd w:val="clear" w:color="auto" w:fill="FFFFFF"/>
        </w:rPr>
        <w:t>PR</w:t>
      </w:r>
      <w:r w:rsidRPr="00DE2761">
        <w:rPr>
          <w:rFonts w:cs="Segoe UI"/>
          <w:color w:val="0F1115"/>
          <w:shd w:val="clear" w:color="auto" w:fill="FFFFFF"/>
        </w:rPr>
        <w:t>曲线，以全面评估模型的排序能力及在不同阈值下的表现。</w:t>
      </w:r>
    </w:p>
    <w:p w14:paraId="480A0313" w14:textId="471FF4C4" w:rsidR="00CA1F73" w:rsidRPr="00DE2761" w:rsidRDefault="00CA1F73" w:rsidP="00CA1F73">
      <w:pPr>
        <w:ind w:firstLineChars="0" w:firstLine="0"/>
        <w:rPr>
          <w:b/>
          <w:bCs w:val="0"/>
        </w:rPr>
      </w:pPr>
      <w:r w:rsidRPr="00DE2761">
        <w:rPr>
          <w:b/>
        </w:rPr>
        <w:t>（</w:t>
      </w:r>
      <w:r w:rsidRPr="00DE2761">
        <w:rPr>
          <w:b/>
        </w:rPr>
        <w:t>1</w:t>
      </w:r>
      <w:r w:rsidRPr="00DE2761">
        <w:rPr>
          <w:b/>
        </w:rPr>
        <w:t>）</w:t>
      </w:r>
      <w:r w:rsidRPr="00DE2761">
        <w:rPr>
          <w:b/>
        </w:rPr>
        <w:t>ROC</w:t>
      </w:r>
      <w:r w:rsidRPr="00DE2761">
        <w:rPr>
          <w:b/>
        </w:rPr>
        <w:t>曲线</w:t>
      </w:r>
    </w:p>
    <w:p w14:paraId="4324D402" w14:textId="77777777" w:rsidR="00CA1F73" w:rsidRPr="00DE2761" w:rsidRDefault="00CA1F73" w:rsidP="00CA1F73">
      <w:pPr>
        <w:ind w:firstLine="480"/>
        <w:jc w:val="both"/>
      </w:pPr>
      <w:r w:rsidRPr="00DE2761">
        <w:t>ROC</w:t>
      </w:r>
      <w:r w:rsidRPr="00DE2761">
        <w:t>曲线（受试者工作特征曲线）以假阳性率（</w:t>
      </w:r>
      <w:r w:rsidRPr="00DE2761">
        <w:t>FPR</w:t>
      </w:r>
      <w:r w:rsidRPr="00DE2761">
        <w:t>）为横轴、真阳性率（</w:t>
      </w:r>
      <w:r w:rsidRPr="00DE2761">
        <w:t>TPR</w:t>
      </w:r>
      <w:r w:rsidRPr="00DE2761">
        <w:t>，即召回率）为纵轴，展示模型在不同阈值下的分类能力。曲线下面积（</w:t>
      </w:r>
      <w:r w:rsidRPr="00DE2761">
        <w:t>AUC</w:t>
      </w:r>
      <w:r w:rsidRPr="00DE2761">
        <w:t>）越接近</w:t>
      </w:r>
      <w:r w:rsidRPr="00DE2761">
        <w:t>1</w:t>
      </w:r>
      <w:r w:rsidRPr="00DE2761">
        <w:t>，说明模型区分正负类的能力越强。</w:t>
      </w:r>
    </w:p>
    <w:p w14:paraId="300F1AAE" w14:textId="77777777" w:rsidR="00DE2761" w:rsidRDefault="001F778E" w:rsidP="00DE2761">
      <w:pPr>
        <w:keepNext/>
        <w:ind w:firstLine="480"/>
        <w:jc w:val="center"/>
      </w:pPr>
      <w:r w:rsidRPr="00DE2761">
        <w:rPr>
          <w:noProof/>
        </w:rPr>
        <w:drawing>
          <wp:inline distT="0" distB="0" distL="0" distR="0" wp14:anchorId="6260E72B" wp14:editId="1A19D444">
            <wp:extent cx="3568701" cy="2676525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25E05B5E-BA7A-5D95-8DA2-391D75EBD5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25E05B5E-BA7A-5D95-8DA2-391D75EBD54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61" cy="26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14E6" w14:textId="47F63F8C" w:rsidR="00120A68" w:rsidRPr="00DE2761" w:rsidRDefault="00DE2761" w:rsidP="00DE2761">
      <w:pPr>
        <w:pStyle w:val="a3"/>
        <w:rPr>
          <w:rFonts w:eastAsia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>-</w:t>
      </w:r>
      <w:r w:rsidR="0056732F">
        <w:rPr>
          <w:rFonts w:hint="eastAsia"/>
        </w:rPr>
        <w:t>20</w:t>
      </w:r>
      <w:r>
        <w:rPr>
          <w:rFonts w:hint="eastAsia"/>
        </w:rPr>
        <w:t xml:space="preserve"> ROC</w:t>
      </w:r>
      <w:r>
        <w:rPr>
          <w:rFonts w:hint="eastAsia"/>
        </w:rPr>
        <w:t>曲线对比图</w:t>
      </w:r>
    </w:p>
    <w:p w14:paraId="0CB1F857" w14:textId="01EA7108" w:rsidR="00120A68" w:rsidRPr="00DE2761" w:rsidRDefault="001F778E" w:rsidP="001F778E">
      <w:pPr>
        <w:ind w:firstLine="480"/>
        <w:jc w:val="both"/>
      </w:pPr>
      <w:r w:rsidRPr="00DE2761">
        <w:rPr>
          <w:rFonts w:cs="Segoe UI"/>
          <w:color w:val="0F1115"/>
          <w:shd w:val="clear" w:color="auto" w:fill="FFFFFF"/>
        </w:rPr>
        <w:t>所有模型的</w:t>
      </w:r>
      <w:r w:rsidRPr="00DE2761">
        <w:rPr>
          <w:rFonts w:cs="Segoe UI"/>
          <w:color w:val="0F1115"/>
          <w:shd w:val="clear" w:color="auto" w:fill="FFFFFF"/>
        </w:rPr>
        <w:t>AUC</w:t>
      </w:r>
      <w:r w:rsidRPr="00DE2761">
        <w:rPr>
          <w:rFonts w:cs="Segoe UI"/>
          <w:color w:val="0F1115"/>
          <w:shd w:val="clear" w:color="auto" w:fill="FFFFFF"/>
        </w:rPr>
        <w:t>值均在</w:t>
      </w:r>
      <w:r w:rsidRPr="00DE2761">
        <w:rPr>
          <w:rFonts w:cs="Segoe UI"/>
          <w:color w:val="0F1115"/>
          <w:shd w:val="clear" w:color="auto" w:fill="FFFFFF"/>
        </w:rPr>
        <w:t>0.88~0.89</w:t>
      </w:r>
      <w:r w:rsidRPr="00DE2761">
        <w:rPr>
          <w:rFonts w:cs="Segoe UI"/>
          <w:color w:val="0F1115"/>
          <w:shd w:val="clear" w:color="auto" w:fill="FFFFFF"/>
        </w:rPr>
        <w:t>之间，曲线均明显向左上角凸起，远高于随机分类器（对角线，</w:t>
      </w:r>
      <w:r w:rsidRPr="00DE2761">
        <w:rPr>
          <w:rFonts w:cs="Segoe UI"/>
          <w:color w:val="0F1115"/>
          <w:shd w:val="clear" w:color="auto" w:fill="FFFFFF"/>
        </w:rPr>
        <w:t>AUC=0.5</w:t>
      </w:r>
      <w:r w:rsidRPr="00DE2761">
        <w:rPr>
          <w:rFonts w:cs="Segoe UI"/>
          <w:color w:val="0F1115"/>
          <w:shd w:val="clear" w:color="auto" w:fill="FFFFFF"/>
        </w:rPr>
        <w:t>）。其中逻辑回归的</w:t>
      </w:r>
      <w:r w:rsidRPr="00DE2761">
        <w:rPr>
          <w:rFonts w:cs="Segoe UI"/>
          <w:color w:val="0F1115"/>
          <w:shd w:val="clear" w:color="auto" w:fill="FFFFFF"/>
        </w:rPr>
        <w:t>AUC</w:t>
      </w:r>
      <w:r w:rsidRPr="00DE2761">
        <w:rPr>
          <w:rFonts w:cs="Segoe UI"/>
          <w:color w:val="0F1115"/>
          <w:shd w:val="clear" w:color="auto" w:fill="FFFFFF"/>
        </w:rPr>
        <w:t>最高（</w:t>
      </w:r>
      <w:r w:rsidRPr="00DE2761">
        <w:rPr>
          <w:rFonts w:cs="Segoe UI"/>
          <w:color w:val="0F1115"/>
          <w:shd w:val="clear" w:color="auto" w:fill="FFFFFF"/>
        </w:rPr>
        <w:t>0.8923</w:t>
      </w:r>
      <w:r w:rsidRPr="00DE2761">
        <w:rPr>
          <w:rFonts w:cs="Segoe UI"/>
          <w:color w:val="0F1115"/>
          <w:shd w:val="clear" w:color="auto" w:fill="FFFFFF"/>
        </w:rPr>
        <w:t>），</w:t>
      </w:r>
      <w:r w:rsidRPr="00DE2761">
        <w:rPr>
          <w:rFonts w:cs="Segoe UI"/>
          <w:color w:val="0F1115"/>
          <w:shd w:val="clear" w:color="auto" w:fill="FFFFFF"/>
        </w:rPr>
        <w:t>LightGBM</w:t>
      </w:r>
      <w:r w:rsidRPr="00DE2761">
        <w:rPr>
          <w:rFonts w:cs="Segoe UI"/>
          <w:color w:val="0F1115"/>
          <w:shd w:val="clear" w:color="auto" w:fill="FFFFFF"/>
        </w:rPr>
        <w:t>为</w:t>
      </w:r>
      <w:r w:rsidRPr="00DE2761">
        <w:rPr>
          <w:rFonts w:cs="Segoe UI"/>
          <w:color w:val="0F1115"/>
          <w:shd w:val="clear" w:color="auto" w:fill="FFFFFF"/>
        </w:rPr>
        <w:t>0.8804</w:t>
      </w:r>
      <w:r w:rsidRPr="00DE2761">
        <w:rPr>
          <w:rFonts w:cs="Segoe UI"/>
          <w:color w:val="0F1115"/>
          <w:shd w:val="clear" w:color="auto" w:fill="FFFFFF"/>
        </w:rPr>
        <w:t>，随机森林为</w:t>
      </w:r>
      <w:r w:rsidRPr="00DE2761">
        <w:rPr>
          <w:rFonts w:cs="Segoe UI"/>
          <w:color w:val="0F1115"/>
          <w:shd w:val="clear" w:color="auto" w:fill="FFFFFF"/>
        </w:rPr>
        <w:t>0.8877</w:t>
      </w:r>
      <w:r w:rsidRPr="00DE2761">
        <w:rPr>
          <w:rFonts w:cs="Segoe UI"/>
          <w:color w:val="0F1115"/>
          <w:shd w:val="clear" w:color="auto" w:fill="FFFFFF"/>
        </w:rPr>
        <w:t>，</w:t>
      </w:r>
      <w:r w:rsidRPr="00DE2761">
        <w:rPr>
          <w:rFonts w:cs="Segoe UI"/>
          <w:color w:val="0F1115"/>
          <w:shd w:val="clear" w:color="auto" w:fill="FFFFFF"/>
        </w:rPr>
        <w:t>XGBoost</w:t>
      </w:r>
      <w:r w:rsidRPr="00DE2761">
        <w:rPr>
          <w:rFonts w:cs="Segoe UI"/>
          <w:color w:val="0F1115"/>
          <w:shd w:val="clear" w:color="auto" w:fill="FFFFFF"/>
        </w:rPr>
        <w:t>为</w:t>
      </w:r>
      <w:r w:rsidRPr="00DE2761">
        <w:rPr>
          <w:rFonts w:cs="Segoe UI"/>
          <w:color w:val="0F1115"/>
          <w:shd w:val="clear" w:color="auto" w:fill="FFFFFF"/>
        </w:rPr>
        <w:t>0.8824</w:t>
      </w:r>
      <w:r w:rsidRPr="00DE2761">
        <w:rPr>
          <w:rFonts w:cs="Segoe UI"/>
          <w:color w:val="0F1115"/>
          <w:shd w:val="clear" w:color="auto" w:fill="FFFFFF"/>
        </w:rPr>
        <w:t>。这表明四种模型均具备良好的正负类区分能力，逻辑回归在排序任务上略优，但差异不大。</w:t>
      </w:r>
    </w:p>
    <w:p w14:paraId="2BEED9E9" w14:textId="03D6B947" w:rsidR="00120A68" w:rsidRPr="00DE2761" w:rsidRDefault="001F778E" w:rsidP="001F778E">
      <w:pPr>
        <w:ind w:firstLineChars="0" w:firstLine="0"/>
      </w:pPr>
      <w:r w:rsidRPr="00DE2761">
        <w:rPr>
          <w:rFonts w:hint="eastAsia"/>
        </w:rPr>
        <w:lastRenderedPageBreak/>
        <w:t>（</w:t>
      </w:r>
      <w:r w:rsidRPr="00DE2761">
        <w:rPr>
          <w:rFonts w:hint="eastAsia"/>
        </w:rPr>
        <w:t>2</w:t>
      </w:r>
      <w:r w:rsidRPr="00DE2761">
        <w:rPr>
          <w:rFonts w:hint="eastAsia"/>
        </w:rPr>
        <w:t>）</w:t>
      </w:r>
      <w:r w:rsidRPr="00DE2761">
        <w:rPr>
          <w:rFonts w:hint="eastAsia"/>
        </w:rPr>
        <w:t>PR</w:t>
      </w:r>
      <w:r w:rsidRPr="00DE2761">
        <w:rPr>
          <w:rFonts w:hint="eastAsia"/>
        </w:rPr>
        <w:t>曲线</w:t>
      </w:r>
    </w:p>
    <w:p w14:paraId="7C8AEF02" w14:textId="790F283E" w:rsidR="001F778E" w:rsidRPr="00DE2761" w:rsidRDefault="001F778E" w:rsidP="001F778E">
      <w:pPr>
        <w:ind w:firstLineChars="0" w:firstLine="42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hd w:val="clear" w:color="auto" w:fill="FFFFFF"/>
        </w:rPr>
        <w:t>PR</w:t>
      </w:r>
      <w:r w:rsidRPr="00DE2761">
        <w:rPr>
          <w:rFonts w:cs="Segoe UI"/>
          <w:color w:val="0F1115"/>
          <w:shd w:val="clear" w:color="auto" w:fill="FFFFFF"/>
        </w:rPr>
        <w:t>曲线（精确率</w:t>
      </w:r>
      <w:r w:rsidRPr="00DE2761">
        <w:rPr>
          <w:rFonts w:cs="Segoe UI"/>
          <w:color w:val="0F1115"/>
          <w:shd w:val="clear" w:color="auto" w:fill="FFFFFF"/>
        </w:rPr>
        <w:t>-</w:t>
      </w:r>
      <w:r w:rsidRPr="00DE2761">
        <w:rPr>
          <w:rFonts w:cs="Segoe UI"/>
          <w:color w:val="0F1115"/>
          <w:shd w:val="clear" w:color="auto" w:fill="FFFFFF"/>
        </w:rPr>
        <w:t>召回率曲线）以召回率为横轴、精确率为纵轴，适用于正类样本不均衡的分类任务。由于测试集中高被引论文仅占</w:t>
      </w:r>
      <w:r w:rsidRPr="00DE2761">
        <w:rPr>
          <w:rFonts w:cs="Segoe UI"/>
          <w:color w:val="0F1115"/>
          <w:shd w:val="clear" w:color="auto" w:fill="FFFFFF"/>
        </w:rPr>
        <w:t>11.9%</w:t>
      </w:r>
      <w:r w:rsidRPr="00DE2761">
        <w:rPr>
          <w:rFonts w:cs="Segoe UI"/>
          <w:color w:val="0F1115"/>
          <w:shd w:val="clear" w:color="auto" w:fill="FFFFFF"/>
        </w:rPr>
        <w:t>，</w:t>
      </w:r>
      <w:r w:rsidRPr="00DE2761">
        <w:rPr>
          <w:rFonts w:cs="Segoe UI"/>
          <w:color w:val="0F1115"/>
          <w:shd w:val="clear" w:color="auto" w:fill="FFFFFF"/>
        </w:rPr>
        <w:t>PR</w:t>
      </w:r>
      <w:r w:rsidRPr="00DE2761">
        <w:rPr>
          <w:rFonts w:cs="Segoe UI"/>
          <w:color w:val="0F1115"/>
          <w:shd w:val="clear" w:color="auto" w:fill="FFFFFF"/>
        </w:rPr>
        <w:t>曲线比</w:t>
      </w:r>
      <w:r w:rsidRPr="00DE2761">
        <w:rPr>
          <w:rFonts w:cs="Segoe UI"/>
          <w:color w:val="0F1115"/>
          <w:shd w:val="clear" w:color="auto" w:fill="FFFFFF"/>
        </w:rPr>
        <w:t>ROC</w:t>
      </w:r>
      <w:r w:rsidRPr="00DE2761">
        <w:rPr>
          <w:rFonts w:cs="Segoe UI"/>
          <w:color w:val="0F1115"/>
          <w:shd w:val="clear" w:color="auto" w:fill="FFFFFF"/>
        </w:rPr>
        <w:t>曲线更能反映模型在实际应用中的性能。</w:t>
      </w:r>
    </w:p>
    <w:p w14:paraId="1A205175" w14:textId="77777777" w:rsidR="00DE2761" w:rsidRDefault="001F778E" w:rsidP="00DE2761">
      <w:pPr>
        <w:keepNext/>
        <w:ind w:firstLineChars="0" w:firstLine="420"/>
        <w:jc w:val="center"/>
      </w:pPr>
      <w:r w:rsidRPr="00DE2761">
        <w:rPr>
          <w:noProof/>
        </w:rPr>
        <w:drawing>
          <wp:inline distT="0" distB="0" distL="0" distR="0" wp14:anchorId="331D41EC" wp14:editId="1302C59F">
            <wp:extent cx="3676649" cy="2757487"/>
            <wp:effectExtent l="0" t="0" r="635" b="508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F558BE6C-5200-DD75-7F9A-C30856701A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F558BE6C-5200-DD75-7F9A-C30856701A9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266" cy="27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0FC6" w14:textId="2385503D" w:rsidR="001F778E" w:rsidRPr="00DE2761" w:rsidRDefault="00DE2761" w:rsidP="00DE2761">
      <w:pPr>
        <w:pStyle w:val="a3"/>
        <w:rPr>
          <w:rFonts w:eastAsia="宋体"/>
        </w:rPr>
      </w:pPr>
      <w:r>
        <w:rPr>
          <w:rFonts w:hint="eastAsia"/>
        </w:rPr>
        <w:t>图</w:t>
      </w:r>
      <w:r>
        <w:rPr>
          <w:rFonts w:hint="eastAsia"/>
        </w:rPr>
        <w:t xml:space="preserve"> 3-</w:t>
      </w:r>
      <w:r w:rsidR="0056732F">
        <w:rPr>
          <w:rFonts w:hint="eastAsia"/>
        </w:rPr>
        <w:t>21</w:t>
      </w:r>
      <w:r>
        <w:rPr>
          <w:rFonts w:hint="eastAsia"/>
        </w:rPr>
        <w:t xml:space="preserve"> PR</w:t>
      </w:r>
      <w:r>
        <w:rPr>
          <w:rFonts w:hint="eastAsia"/>
        </w:rPr>
        <w:t>曲线对比图</w:t>
      </w:r>
    </w:p>
    <w:p w14:paraId="5A0341A1" w14:textId="77777777" w:rsidR="001F778E" w:rsidRPr="00DE2761" w:rsidRDefault="001F778E" w:rsidP="001F778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在召回率较低时（</w:t>
      </w:r>
      <w:r w:rsidRPr="00DE2761">
        <w:rPr>
          <w:rFonts w:ascii="Times New Roman" w:hAnsi="Times New Roman" w:cs="Segoe UI"/>
          <w:color w:val="0F1115"/>
        </w:rPr>
        <w:t>&lt;0.4</w:t>
      </w:r>
      <w:r w:rsidRPr="00DE2761">
        <w:rPr>
          <w:rFonts w:ascii="Times New Roman" w:hAnsi="Times New Roman" w:cs="Segoe UI"/>
          <w:color w:val="0F1115"/>
        </w:rPr>
        <w:t>），随机森林和逻辑回归的精确率较高（接近</w:t>
      </w:r>
      <w:r w:rsidRPr="00DE2761">
        <w:rPr>
          <w:rFonts w:ascii="Times New Roman" w:hAnsi="Times New Roman" w:cs="Segoe UI"/>
          <w:color w:val="0F1115"/>
        </w:rPr>
        <w:t>0.6</w:t>
      </w:r>
      <w:r w:rsidRPr="00DE2761">
        <w:rPr>
          <w:rFonts w:ascii="Times New Roman" w:hAnsi="Times New Roman" w:cs="Segoe UI"/>
          <w:color w:val="0F1115"/>
        </w:rPr>
        <w:t>），但召回率提升后精确率迅速下降。</w:t>
      </w:r>
    </w:p>
    <w:p w14:paraId="49F9A843" w14:textId="77777777" w:rsidR="001F778E" w:rsidRPr="00DE2761" w:rsidRDefault="001F778E" w:rsidP="001F778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 xml:space="preserve">LightGBM </w:t>
      </w:r>
      <w:r w:rsidRPr="00DE2761">
        <w:rPr>
          <w:rFonts w:ascii="Times New Roman" w:hAnsi="Times New Roman" w:cs="Segoe UI"/>
          <w:color w:val="0F1115"/>
        </w:rPr>
        <w:t>的</w:t>
      </w:r>
      <w:r w:rsidRPr="00DE2761">
        <w:rPr>
          <w:rFonts w:ascii="Times New Roman" w:hAnsi="Times New Roman" w:cs="Segoe UI"/>
          <w:color w:val="0F1115"/>
        </w:rPr>
        <w:t>PR</w:t>
      </w:r>
      <w:r w:rsidRPr="00DE2761">
        <w:rPr>
          <w:rFonts w:ascii="Times New Roman" w:hAnsi="Times New Roman" w:cs="Segoe UI"/>
          <w:color w:val="0F1115"/>
        </w:rPr>
        <w:t>曲线最为</w:t>
      </w:r>
      <w:r w:rsidRPr="00DE2761">
        <w:rPr>
          <w:rFonts w:ascii="Times New Roman" w:hAnsi="Times New Roman" w:cs="Segoe UI"/>
          <w:color w:val="0F1115"/>
        </w:rPr>
        <w:t>“</w:t>
      </w:r>
      <w:r w:rsidRPr="00DE2761">
        <w:rPr>
          <w:rFonts w:ascii="Times New Roman" w:hAnsi="Times New Roman" w:cs="Segoe UI"/>
          <w:color w:val="0F1115"/>
        </w:rPr>
        <w:t>饱满</w:t>
      </w:r>
      <w:r w:rsidRPr="00DE2761">
        <w:rPr>
          <w:rFonts w:ascii="Times New Roman" w:hAnsi="Times New Roman" w:cs="Segoe UI"/>
          <w:color w:val="0F1115"/>
        </w:rPr>
        <w:t>”</w:t>
      </w:r>
      <w:r w:rsidRPr="00DE2761">
        <w:rPr>
          <w:rFonts w:ascii="Times New Roman" w:hAnsi="Times New Roman" w:cs="Segoe UI"/>
          <w:color w:val="0F1115"/>
        </w:rPr>
        <w:t>：当召回率从</w:t>
      </w:r>
      <w:r w:rsidRPr="00DE2761">
        <w:rPr>
          <w:rFonts w:ascii="Times New Roman" w:hAnsi="Times New Roman" w:cs="Segoe UI"/>
          <w:color w:val="0F1115"/>
        </w:rPr>
        <w:t>0.2</w:t>
      </w:r>
      <w:r w:rsidRPr="00DE2761">
        <w:rPr>
          <w:rFonts w:ascii="Times New Roman" w:hAnsi="Times New Roman" w:cs="Segoe UI"/>
          <w:color w:val="0F1115"/>
        </w:rPr>
        <w:t>上升至</w:t>
      </w:r>
      <w:r w:rsidRPr="00DE2761">
        <w:rPr>
          <w:rFonts w:ascii="Times New Roman" w:hAnsi="Times New Roman" w:cs="Segoe UI"/>
          <w:color w:val="0F1115"/>
        </w:rPr>
        <w:t>0.8</w:t>
      </w:r>
      <w:r w:rsidRPr="00DE2761">
        <w:rPr>
          <w:rFonts w:ascii="Times New Roman" w:hAnsi="Times New Roman" w:cs="Segoe UI"/>
          <w:color w:val="0F1115"/>
        </w:rPr>
        <w:t>时，精确率始终维持在</w:t>
      </w:r>
      <w:r w:rsidRPr="00DE2761">
        <w:rPr>
          <w:rFonts w:ascii="Times New Roman" w:hAnsi="Times New Roman" w:cs="Segoe UI"/>
          <w:color w:val="0F1115"/>
        </w:rPr>
        <w:t>0.35~0.45</w:t>
      </w:r>
      <w:r w:rsidRPr="00DE2761">
        <w:rPr>
          <w:rFonts w:ascii="Times New Roman" w:hAnsi="Times New Roman" w:cs="Segoe UI"/>
          <w:color w:val="0F1115"/>
        </w:rPr>
        <w:t>之间，下降平缓。这意味着</w:t>
      </w:r>
      <w:r w:rsidRPr="00DE2761">
        <w:rPr>
          <w:rFonts w:ascii="Times New Roman" w:hAnsi="Times New Roman" w:cs="Segoe UI"/>
          <w:color w:val="0F1115"/>
        </w:rPr>
        <w:t>LightGBM</w:t>
      </w:r>
      <w:r w:rsidRPr="00DE2761">
        <w:rPr>
          <w:rFonts w:ascii="Times New Roman" w:hAnsi="Times New Roman" w:cs="Segoe UI"/>
          <w:color w:val="0F1115"/>
        </w:rPr>
        <w:t>在高召回率设置下仍能保持相对稳定的精确率，非常适合本研究的应用场景</w:t>
      </w:r>
      <w:r w:rsidRPr="00DE2761">
        <w:rPr>
          <w:rFonts w:ascii="Times New Roman" w:hAnsi="Times New Roman" w:cs="Segoe UI"/>
          <w:color w:val="0F1115"/>
        </w:rPr>
        <w:t>——</w:t>
      </w:r>
      <w:r w:rsidRPr="00DE2761">
        <w:rPr>
          <w:rFonts w:ascii="Times New Roman" w:hAnsi="Times New Roman" w:cs="Segoe UI"/>
          <w:color w:val="0F1115"/>
        </w:rPr>
        <w:t>宁愿多推荐一些潜在高被引论文（允许一定误报），也要保证不漏掉重要的研究成果。</w:t>
      </w:r>
    </w:p>
    <w:p w14:paraId="31CD82A5" w14:textId="77BE95F7" w:rsidR="001F778E" w:rsidRPr="00DE2761" w:rsidRDefault="001F778E" w:rsidP="001F778E">
      <w:pPr>
        <w:pStyle w:val="3"/>
        <w:numPr>
          <w:ilvl w:val="2"/>
          <w:numId w:val="28"/>
        </w:numPr>
        <w:shd w:val="clear" w:color="auto" w:fill="FFFFFF"/>
        <w:spacing w:line="360" w:lineRule="auto"/>
        <w:rPr>
          <w:rFonts w:cs="Segoe UI"/>
          <w:bCs/>
          <w:color w:val="0F1115"/>
        </w:rPr>
      </w:pPr>
      <w:r w:rsidRPr="00DE2761">
        <w:rPr>
          <w:rFonts w:cs="Segoe UI" w:hint="eastAsia"/>
          <w:bCs/>
          <w:color w:val="0F1115"/>
        </w:rPr>
        <w:t>混淆矩阵分析</w:t>
      </w:r>
    </w:p>
    <w:p w14:paraId="6CCFB779" w14:textId="413B83B4" w:rsidR="001F778E" w:rsidRPr="00DE2761" w:rsidRDefault="001F778E" w:rsidP="001F778E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为更直观地展示最佳模型（</w:t>
      </w:r>
      <w:r w:rsidRPr="00DE2761">
        <w:rPr>
          <w:rFonts w:ascii="Times New Roman" w:hAnsi="Times New Roman" w:cs="Segoe UI"/>
          <w:color w:val="0F1115"/>
        </w:rPr>
        <w:t>LightGBM</w:t>
      </w:r>
      <w:r w:rsidRPr="00DE2761">
        <w:rPr>
          <w:rFonts w:ascii="Times New Roman" w:hAnsi="Times New Roman" w:cs="Segoe UI"/>
          <w:color w:val="0F1115"/>
        </w:rPr>
        <w:t>）的分类细节，我们构建了其在测试集上的混淆矩阵</w:t>
      </w:r>
      <w:r w:rsidRPr="00DE2761">
        <w:rPr>
          <w:rFonts w:ascii="Times New Roman" w:hAnsi="Times New Roman" w:cs="Segoe UI" w:hint="eastAsia"/>
          <w:color w:val="0F1115"/>
        </w:rPr>
        <w:t>。</w:t>
      </w:r>
    </w:p>
    <w:p w14:paraId="53ABDEFA" w14:textId="77777777" w:rsidR="00DE2761" w:rsidRDefault="001F778E" w:rsidP="00DE2761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rPr>
          <w:rFonts w:hint="eastAsia"/>
        </w:rPr>
      </w:pPr>
      <w:r w:rsidRPr="00DE2761">
        <w:rPr>
          <w:rFonts w:ascii="Times New Roman" w:hAnsi="Times New Roman" w:cs="Segoe UI"/>
          <w:bCs/>
          <w:noProof/>
          <w:color w:val="0F1115"/>
        </w:rPr>
        <w:lastRenderedPageBreak/>
        <w:drawing>
          <wp:inline distT="0" distB="0" distL="0" distR="0" wp14:anchorId="2539A997" wp14:editId="7E87E9FA">
            <wp:extent cx="5274310" cy="2109470"/>
            <wp:effectExtent l="0" t="0" r="2540" b="5080"/>
            <wp:docPr id="38" name="图片 37">
              <a:extLst xmlns:a="http://schemas.openxmlformats.org/drawingml/2006/main">
                <a:ext uri="{FF2B5EF4-FFF2-40B4-BE49-F238E27FC236}">
                  <a16:creationId xmlns:a16="http://schemas.microsoft.com/office/drawing/2014/main" id="{7E3BCC91-79F3-4B30-6820-070FB783F3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>
                      <a:extLst>
                        <a:ext uri="{FF2B5EF4-FFF2-40B4-BE49-F238E27FC236}">
                          <a16:creationId xmlns:a16="http://schemas.microsoft.com/office/drawing/2014/main" id="{7E3BCC91-79F3-4B30-6820-070FB783F3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B1D5" w14:textId="4038D68F" w:rsidR="001F778E" w:rsidRPr="00DE2761" w:rsidRDefault="00DE2761" w:rsidP="00DE2761">
      <w:pPr>
        <w:pStyle w:val="a3"/>
        <w:rPr>
          <w:rFonts w:eastAsia="宋体" w:cs="Segoe UI"/>
          <w:color w:val="0F1115"/>
        </w:rPr>
      </w:pPr>
      <w:r>
        <w:rPr>
          <w:rFonts w:hint="eastAsia"/>
        </w:rPr>
        <w:t>图</w:t>
      </w:r>
      <w:r>
        <w:rPr>
          <w:rFonts w:hint="eastAsia"/>
        </w:rPr>
        <w:t xml:space="preserve"> 3-</w:t>
      </w:r>
      <w:r w:rsidR="0056732F">
        <w:rPr>
          <w:rFonts w:hint="eastAsia"/>
        </w:rPr>
        <w:t>22</w:t>
      </w:r>
      <w:r>
        <w:rPr>
          <w:rFonts w:hint="eastAsia"/>
        </w:rPr>
        <w:t xml:space="preserve"> </w:t>
      </w:r>
      <w:r>
        <w:rPr>
          <w:rFonts w:hint="eastAsia"/>
        </w:rPr>
        <w:t>混淆矩阵（计数</w:t>
      </w:r>
      <w:r>
        <w:rPr>
          <w:rFonts w:hint="eastAsia"/>
        </w:rPr>
        <w:t>/</w:t>
      </w:r>
      <w:r>
        <w:rPr>
          <w:rFonts w:hint="eastAsia"/>
        </w:rPr>
        <w:t>归一化）</w:t>
      </w:r>
    </w:p>
    <w:p w14:paraId="146A26B5" w14:textId="77777777" w:rsidR="001F778E" w:rsidRPr="00DE2761" w:rsidRDefault="001F778E" w:rsidP="00DE27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0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普通论文中，</w:t>
      </w:r>
      <w:r w:rsidRPr="00DE2761">
        <w:rPr>
          <w:rFonts w:ascii="Times New Roman" w:hAnsi="Times New Roman" w:cs="Segoe UI"/>
          <w:color w:val="0F1115"/>
        </w:rPr>
        <w:t>83.0%</w:t>
      </w:r>
      <w:r w:rsidRPr="00DE2761">
        <w:rPr>
          <w:rFonts w:ascii="Times New Roman" w:hAnsi="Times New Roman" w:cs="Segoe UI"/>
          <w:color w:val="0F1115"/>
        </w:rPr>
        <w:t>被正确预测为普通，</w:t>
      </w:r>
      <w:r w:rsidRPr="00DE2761">
        <w:rPr>
          <w:rFonts w:ascii="Times New Roman" w:hAnsi="Times New Roman" w:cs="Segoe UI"/>
          <w:color w:val="0F1115"/>
        </w:rPr>
        <w:t>17.0%</w:t>
      </w:r>
      <w:r w:rsidRPr="00DE2761">
        <w:rPr>
          <w:rFonts w:ascii="Times New Roman" w:hAnsi="Times New Roman" w:cs="Segoe UI"/>
          <w:color w:val="0F1115"/>
        </w:rPr>
        <w:t>被误判为高被引。</w:t>
      </w:r>
    </w:p>
    <w:p w14:paraId="0AA49EB3" w14:textId="77777777" w:rsidR="001F778E" w:rsidRPr="00DE2761" w:rsidRDefault="001F778E" w:rsidP="00DE27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0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高被引论文中，</w:t>
      </w:r>
      <w:r w:rsidRPr="00DE2761">
        <w:rPr>
          <w:rFonts w:ascii="Times New Roman" w:hAnsi="Times New Roman" w:cs="Segoe UI"/>
          <w:color w:val="0F1115"/>
        </w:rPr>
        <w:t>78.2%</w:t>
      </w:r>
      <w:r w:rsidRPr="00DE2761">
        <w:rPr>
          <w:rFonts w:ascii="Times New Roman" w:hAnsi="Times New Roman" w:cs="Segoe UI"/>
          <w:color w:val="0F1115"/>
        </w:rPr>
        <w:t>被正确识别，</w:t>
      </w:r>
      <w:r w:rsidRPr="00DE2761">
        <w:rPr>
          <w:rFonts w:ascii="Times New Roman" w:hAnsi="Times New Roman" w:cs="Segoe UI"/>
          <w:color w:val="0F1115"/>
        </w:rPr>
        <w:t>21.8%</w:t>
      </w:r>
      <w:r w:rsidRPr="00DE2761">
        <w:rPr>
          <w:rFonts w:ascii="Times New Roman" w:hAnsi="Times New Roman" w:cs="Segoe UI"/>
          <w:color w:val="0F1115"/>
        </w:rPr>
        <w:t>被漏判。</w:t>
      </w:r>
    </w:p>
    <w:p w14:paraId="45BE68D9" w14:textId="743AB0FC" w:rsidR="001F778E" w:rsidRPr="00DE2761" w:rsidRDefault="001F778E" w:rsidP="00DE276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420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从应用角度看，将普通论文误判为高被引（假正例率为</w:t>
      </w:r>
      <w:r w:rsidRPr="00DE2761">
        <w:rPr>
          <w:rFonts w:ascii="Times New Roman" w:hAnsi="Times New Roman" w:cs="Segoe UI"/>
          <w:color w:val="0F1115"/>
        </w:rPr>
        <w:t>17.0%</w:t>
      </w:r>
      <w:r w:rsidRPr="00DE2761">
        <w:rPr>
          <w:rFonts w:ascii="Times New Roman" w:hAnsi="Times New Roman" w:cs="Segoe UI"/>
          <w:color w:val="0F1115"/>
        </w:rPr>
        <w:t>）的成本相对较低</w:t>
      </w:r>
      <w:r w:rsidRPr="00DE2761">
        <w:rPr>
          <w:rFonts w:ascii="Times New Roman" w:hAnsi="Times New Roman" w:cs="Segoe UI"/>
          <w:color w:val="0F1115"/>
        </w:rPr>
        <w:t>——</w:t>
      </w:r>
      <w:r w:rsidRPr="00DE2761">
        <w:rPr>
          <w:rFonts w:ascii="Times New Roman" w:hAnsi="Times New Roman" w:cs="Segoe UI"/>
          <w:color w:val="0F1115"/>
        </w:rPr>
        <w:t>期刊编辑或科研人员可能会额外关注少数最终未达预期的论文；而遗漏真正的高被引论文（假负例率为</w:t>
      </w:r>
      <w:r w:rsidRPr="00DE2761">
        <w:rPr>
          <w:rFonts w:ascii="Times New Roman" w:hAnsi="Times New Roman" w:cs="Segoe UI"/>
          <w:color w:val="0F1115"/>
        </w:rPr>
        <w:t>21.8%</w:t>
      </w:r>
      <w:r w:rsidRPr="00DE2761">
        <w:rPr>
          <w:rFonts w:ascii="Times New Roman" w:hAnsi="Times New Roman" w:cs="Segoe UI"/>
          <w:color w:val="0F1115"/>
        </w:rPr>
        <w:t>）则会导致错失重要成果。因此，本模型选择以召回率为优先，适当容忍假正例，这一策略与</w:t>
      </w:r>
      <w:r w:rsidRPr="00DE2761">
        <w:rPr>
          <w:rFonts w:ascii="Times New Roman" w:hAnsi="Times New Roman" w:cs="Segoe UI"/>
          <w:color w:val="0F1115"/>
        </w:rPr>
        <w:t>ADHD</w:t>
      </w:r>
      <w:r w:rsidRPr="00DE2761">
        <w:rPr>
          <w:rFonts w:ascii="Times New Roman" w:hAnsi="Times New Roman" w:cs="Segoe UI"/>
          <w:color w:val="0F1115"/>
        </w:rPr>
        <w:t>领域的前沿追踪需求相匹配。</w:t>
      </w:r>
    </w:p>
    <w:p w14:paraId="31C81A8F" w14:textId="1DBFC635" w:rsidR="00DE2761" w:rsidRPr="00DE2761" w:rsidRDefault="00DE2761" w:rsidP="00DE2761">
      <w:pPr>
        <w:pStyle w:val="3"/>
        <w:numPr>
          <w:ilvl w:val="2"/>
          <w:numId w:val="28"/>
        </w:numPr>
        <w:shd w:val="clear" w:color="auto" w:fill="FFFFFF"/>
        <w:spacing w:line="360" w:lineRule="auto"/>
        <w:rPr>
          <w:rFonts w:cs="Segoe UI"/>
          <w:color w:val="0F1115"/>
        </w:rPr>
      </w:pPr>
      <w:r w:rsidRPr="00DE2761">
        <w:rPr>
          <w:rFonts w:cs="Segoe UI" w:hint="eastAsia"/>
          <w:color w:val="0F1115"/>
        </w:rPr>
        <w:t>关键影响因素分析</w:t>
      </w:r>
    </w:p>
    <w:p w14:paraId="3D0902DE" w14:textId="0F567130" w:rsidR="00DE2761" w:rsidRPr="00DE2761" w:rsidRDefault="00DE2761" w:rsidP="00DE27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Times New Roman" w:hAnsi="Times New Roman" w:cs="Segoe UI"/>
          <w:color w:val="0F1115"/>
          <w:shd w:val="clear" w:color="auto" w:fill="FFFFFF"/>
        </w:rPr>
      </w:pPr>
      <w:r w:rsidRPr="00DE2761">
        <w:rPr>
          <w:rFonts w:ascii="Times New Roman" w:hAnsi="Times New Roman" w:cs="Segoe UI"/>
          <w:color w:val="0F1115"/>
          <w:shd w:val="clear" w:color="auto" w:fill="FFFFFF"/>
        </w:rPr>
        <w:t>了解哪些特征对高被引预测贡献最大，有助于指导科研人员优化论文写作与投稿策略。</w:t>
      </w:r>
    </w:p>
    <w:p w14:paraId="084F2248" w14:textId="77777777" w:rsidR="00DE2761" w:rsidRDefault="00DE2761" w:rsidP="00DE2761">
      <w:pPr>
        <w:pStyle w:val="ds-markdown-paragraph"/>
        <w:keepNext/>
        <w:shd w:val="clear" w:color="auto" w:fill="FFFFFF"/>
        <w:spacing w:before="0" w:beforeAutospacing="0" w:after="0" w:afterAutospacing="0" w:line="360" w:lineRule="auto"/>
        <w:jc w:val="center"/>
        <w:rPr>
          <w:rFonts w:hint="eastAsia"/>
        </w:rPr>
      </w:pPr>
      <w:r w:rsidRPr="00DE2761">
        <w:rPr>
          <w:rFonts w:ascii="Times New Roman" w:hAnsi="Times New Roman" w:cs="Segoe UI"/>
          <w:bCs/>
          <w:noProof/>
          <w:color w:val="0F1115"/>
        </w:rPr>
        <w:drawing>
          <wp:inline distT="0" distB="0" distL="0" distR="0" wp14:anchorId="6FD5C716" wp14:editId="6BFDB14E">
            <wp:extent cx="4916713" cy="2950028"/>
            <wp:effectExtent l="0" t="0" r="0" b="3175"/>
            <wp:docPr id="52119670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BCDA5C0-5FF5-881E-DA6D-2CBE32C280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BCDA5C0-5FF5-881E-DA6D-2CBE32C280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515" cy="2957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CD06" w14:textId="57F908EE" w:rsidR="00DE2761" w:rsidRPr="00DE2761" w:rsidRDefault="00DE2761" w:rsidP="00DE2761">
      <w:pPr>
        <w:pStyle w:val="a3"/>
        <w:rPr>
          <w:rFonts w:eastAsia="宋体" w:cs="Segoe UI"/>
          <w:color w:val="0F1115"/>
        </w:rPr>
      </w:pPr>
      <w:r>
        <w:rPr>
          <w:rFonts w:hint="eastAsia"/>
        </w:rPr>
        <w:t>图</w:t>
      </w:r>
      <w:r>
        <w:rPr>
          <w:rFonts w:hint="eastAsia"/>
        </w:rPr>
        <w:t xml:space="preserve"> 3-</w:t>
      </w:r>
      <w:r w:rsidR="0056732F">
        <w:rPr>
          <w:rFonts w:hint="eastAsia"/>
        </w:rPr>
        <w:t>23</w:t>
      </w:r>
      <w:r>
        <w:rPr>
          <w:rFonts w:hint="eastAsia"/>
        </w:rPr>
        <w:t xml:space="preserve"> </w:t>
      </w:r>
      <w:r>
        <w:rPr>
          <w:rFonts w:hint="eastAsia"/>
        </w:rPr>
        <w:t>特征重要性</w:t>
      </w:r>
    </w:p>
    <w:p w14:paraId="7BE7CB29" w14:textId="2EB677A8" w:rsidR="00DE2761" w:rsidRPr="00DE2761" w:rsidRDefault="00DE2761" w:rsidP="00DE2761">
      <w:pPr>
        <w:pStyle w:val="ds-markdown-paragraph"/>
        <w:spacing w:before="0" w:after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 w:hint="eastAsia"/>
          <w:color w:val="0F1115"/>
        </w:rPr>
        <w:lastRenderedPageBreak/>
        <w:t>上图</w:t>
      </w:r>
      <w:r w:rsidRPr="00DE2761">
        <w:rPr>
          <w:rFonts w:ascii="Times New Roman" w:hAnsi="Times New Roman" w:cs="Segoe UI"/>
          <w:color w:val="0F1115"/>
        </w:rPr>
        <w:t>展示了排名前十</w:t>
      </w:r>
      <w:r w:rsidRPr="00DE2761">
        <w:rPr>
          <w:rFonts w:ascii="Times New Roman" w:hAnsi="Times New Roman" w:cs="Segoe UI" w:hint="eastAsia"/>
          <w:color w:val="0F1115"/>
        </w:rPr>
        <w:t>五</w:t>
      </w:r>
      <w:r w:rsidRPr="00DE2761">
        <w:rPr>
          <w:rFonts w:ascii="Times New Roman" w:hAnsi="Times New Roman" w:cs="Segoe UI"/>
          <w:color w:val="0F1115"/>
        </w:rPr>
        <w:t>的特征及其重要性得分：</w:t>
      </w:r>
    </w:p>
    <w:p w14:paraId="28323B51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发表年份：</w:t>
      </w:r>
      <w:r w:rsidRPr="00DE2761">
        <w:rPr>
          <w:rFonts w:ascii="Times New Roman" w:hAnsi="Times New Roman" w:cs="Segoe UI"/>
          <w:color w:val="0F1115"/>
        </w:rPr>
        <w:t>2023-2025</w:t>
      </w:r>
      <w:r w:rsidRPr="00DE2761">
        <w:rPr>
          <w:rFonts w:ascii="Times New Roman" w:hAnsi="Times New Roman" w:cs="Segoe UI"/>
          <w:color w:val="0F1115"/>
        </w:rPr>
        <w:t>年间，越晚发表的论文在当前时间窗口内引用积累越少，模型会给予较低概率；但较早发表的论文（如</w:t>
      </w:r>
      <w:r w:rsidRPr="00DE2761">
        <w:rPr>
          <w:rFonts w:ascii="Times New Roman" w:hAnsi="Times New Roman" w:cs="Segoe UI"/>
          <w:color w:val="0F1115"/>
        </w:rPr>
        <w:t>2023</w:t>
      </w:r>
      <w:r w:rsidRPr="00DE2761">
        <w:rPr>
          <w:rFonts w:ascii="Times New Roman" w:hAnsi="Times New Roman" w:cs="Segoe UI"/>
          <w:color w:val="0F1115"/>
        </w:rPr>
        <w:t>年）有更多时间获得引用，更容易被预测为高被引。这反映了</w:t>
      </w:r>
      <w:r w:rsidRPr="00DE2761">
        <w:rPr>
          <w:rFonts w:ascii="Times New Roman" w:hAnsi="Times New Roman" w:cs="Segoe UI"/>
          <w:color w:val="0F1115"/>
        </w:rPr>
        <w:t>“</w:t>
      </w:r>
      <w:r w:rsidRPr="00DE2761">
        <w:rPr>
          <w:rFonts w:ascii="Times New Roman" w:hAnsi="Times New Roman" w:cs="Segoe UI"/>
          <w:color w:val="0F1115"/>
        </w:rPr>
        <w:t>时间窗口效应</w:t>
      </w:r>
      <w:r w:rsidRPr="00DE2761">
        <w:rPr>
          <w:rFonts w:ascii="Times New Roman" w:hAnsi="Times New Roman" w:cs="Segoe UI"/>
          <w:color w:val="0F1115"/>
        </w:rPr>
        <w:t>”</w:t>
      </w:r>
      <w:r w:rsidRPr="00DE2761">
        <w:rPr>
          <w:rFonts w:ascii="Times New Roman" w:hAnsi="Times New Roman" w:cs="Segoe UI"/>
          <w:color w:val="0F1115"/>
        </w:rPr>
        <w:t>。</w:t>
      </w:r>
    </w:p>
    <w:p w14:paraId="76227FAA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论文年龄（发表至今天数）：与发表年份高度相关，进一步强化了时间因素的影响。</w:t>
      </w:r>
    </w:p>
    <w:p w14:paraId="2A1A4B86" w14:textId="2CB10939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参考文献数量：充分的文献综述不仅体现研究的深度，也增加了论文被后续研究引用的可能性。</w:t>
      </w:r>
    </w:p>
    <w:p w14:paraId="4DD016E4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参考文献密度（参考文献数量</w:t>
      </w:r>
      <w:r w:rsidRPr="00DE2761">
        <w:rPr>
          <w:rFonts w:ascii="Times New Roman" w:hAnsi="Times New Roman" w:cs="Segoe UI"/>
          <w:color w:val="0F1115"/>
        </w:rPr>
        <w:t>/</w:t>
      </w:r>
      <w:r w:rsidRPr="00DE2761">
        <w:rPr>
          <w:rFonts w:ascii="Times New Roman" w:hAnsi="Times New Roman" w:cs="Segoe UI"/>
          <w:color w:val="0F1115"/>
        </w:rPr>
        <w:t>摘要长度）：高密度可能代表研究紧密围绕前沿问题。</w:t>
      </w:r>
    </w:p>
    <w:p w14:paraId="430B000B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国际合作强度（跨国合作机构数</w:t>
      </w:r>
      <w:r w:rsidRPr="00DE2761">
        <w:rPr>
          <w:rFonts w:ascii="Times New Roman" w:hAnsi="Times New Roman" w:cs="Segoe UI"/>
          <w:color w:val="0F1115"/>
        </w:rPr>
        <w:t>/</w:t>
      </w:r>
      <w:r w:rsidRPr="00DE2761">
        <w:rPr>
          <w:rFonts w:ascii="Times New Roman" w:hAnsi="Times New Roman" w:cs="Segoe UI"/>
          <w:color w:val="0F1115"/>
        </w:rPr>
        <w:t>总机构数）：国际合作的论文往往影响力更大。</w:t>
      </w:r>
    </w:p>
    <w:p w14:paraId="180D9052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作者数量：团队规模较大的研究通常涉及更复杂的主题，引用潜力较高。</w:t>
      </w:r>
    </w:p>
    <w:p w14:paraId="5B6669F6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机构数量：多机构合作同样体现了研究资源的整合程度。</w:t>
      </w:r>
    </w:p>
    <w:p w14:paraId="02FBE9D9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标题长度：适中长度的标题（约</w:t>
      </w:r>
      <w:r w:rsidRPr="00DE2761">
        <w:rPr>
          <w:rFonts w:ascii="Times New Roman" w:hAnsi="Times New Roman" w:cs="Segoe UI"/>
          <w:color w:val="0F1115"/>
        </w:rPr>
        <w:t>12-15</w:t>
      </w:r>
      <w:r w:rsidRPr="00DE2761">
        <w:rPr>
          <w:rFonts w:ascii="Times New Roman" w:hAnsi="Times New Roman" w:cs="Segoe UI"/>
          <w:color w:val="0F1115"/>
        </w:rPr>
        <w:t>词）更有利于传播和检索。</w:t>
      </w:r>
    </w:p>
    <w:p w14:paraId="1546D764" w14:textId="77777777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摘要长度：信息丰富的摘要有助于读者快速理解研究价值。</w:t>
      </w:r>
    </w:p>
    <w:p w14:paraId="42981955" w14:textId="67994368" w:rsidR="00DE2761" w:rsidRPr="00DE2761" w:rsidRDefault="00DE2761" w:rsidP="00DE2761">
      <w:pPr>
        <w:pStyle w:val="ds-markdown-paragraph"/>
        <w:numPr>
          <w:ilvl w:val="0"/>
          <w:numId w:val="33"/>
        </w:numPr>
        <w:spacing w:before="0" w:beforeAutospacing="0" w:after="240" w:afterAutospacing="0" w:line="360" w:lineRule="auto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color w:val="0F1115"/>
        </w:rPr>
        <w:t>概念数量：涉及的研究概念越多，跨学科影响力可能越强。</w:t>
      </w:r>
    </w:p>
    <w:p w14:paraId="2A63150B" w14:textId="43F23D11" w:rsidR="00DE2761" w:rsidRPr="00DE2761" w:rsidRDefault="00DE2761" w:rsidP="00DE2761">
      <w:pPr>
        <w:pStyle w:val="ds-markdown-paragraph"/>
        <w:spacing w:before="0" w:beforeAutospacing="0" w:after="0" w:afterAutospacing="0" w:line="360" w:lineRule="auto"/>
        <w:ind w:firstLine="360"/>
        <w:jc w:val="both"/>
        <w:rPr>
          <w:rFonts w:ascii="Times New Roman" w:hAnsi="Times New Roman" w:cs="Segoe UI"/>
          <w:color w:val="0F1115"/>
        </w:rPr>
      </w:pPr>
      <w:r w:rsidRPr="00DE2761">
        <w:rPr>
          <w:rFonts w:ascii="Times New Roman" w:hAnsi="Times New Roman" w:cs="Segoe UI"/>
          <w:bCs/>
          <w:color w:val="0F1115"/>
        </w:rPr>
        <w:t>通过以上评估可以确认，</w:t>
      </w:r>
      <w:r w:rsidRPr="00DE2761">
        <w:rPr>
          <w:rFonts w:ascii="Times New Roman" w:hAnsi="Times New Roman" w:cs="Segoe UI"/>
          <w:bCs/>
          <w:color w:val="0F1115"/>
        </w:rPr>
        <w:t>LightGBM</w:t>
      </w:r>
      <w:r w:rsidRPr="00DE2761">
        <w:rPr>
          <w:rFonts w:ascii="Times New Roman" w:hAnsi="Times New Roman" w:cs="Segoe UI"/>
          <w:bCs/>
          <w:color w:val="0F1115"/>
        </w:rPr>
        <w:t>模型在召回率（</w:t>
      </w:r>
      <w:r w:rsidRPr="00DE2761">
        <w:rPr>
          <w:rFonts w:ascii="Times New Roman" w:hAnsi="Times New Roman" w:cs="Segoe UI"/>
          <w:bCs/>
          <w:color w:val="0F1115"/>
        </w:rPr>
        <w:t>78.2%</w:t>
      </w:r>
      <w:r w:rsidRPr="00DE2761">
        <w:rPr>
          <w:rFonts w:ascii="Times New Roman" w:hAnsi="Times New Roman" w:cs="Segoe UI"/>
          <w:bCs/>
          <w:color w:val="0F1115"/>
        </w:rPr>
        <w:t>）和</w:t>
      </w:r>
      <w:r w:rsidRPr="00DE2761">
        <w:rPr>
          <w:rFonts w:ascii="Times New Roman" w:hAnsi="Times New Roman" w:cs="Segoe UI"/>
          <w:bCs/>
          <w:color w:val="0F1115"/>
        </w:rPr>
        <w:t>F1</w:t>
      </w:r>
      <w:r w:rsidRPr="00DE2761">
        <w:rPr>
          <w:rFonts w:ascii="Times New Roman" w:hAnsi="Times New Roman" w:cs="Segoe UI"/>
          <w:bCs/>
          <w:color w:val="0F1115"/>
        </w:rPr>
        <w:t>分数（</w:t>
      </w:r>
      <w:r w:rsidRPr="00DE2761">
        <w:rPr>
          <w:rFonts w:ascii="Times New Roman" w:hAnsi="Times New Roman" w:cs="Segoe UI"/>
          <w:bCs/>
          <w:color w:val="0F1115"/>
        </w:rPr>
        <w:t>0.514</w:t>
      </w:r>
      <w:r w:rsidRPr="00DE2761">
        <w:rPr>
          <w:rFonts w:ascii="Times New Roman" w:hAnsi="Times New Roman" w:cs="Segoe UI"/>
          <w:bCs/>
          <w:color w:val="0F1115"/>
        </w:rPr>
        <w:t>）上表现最佳，</w:t>
      </w:r>
      <w:r w:rsidRPr="00DE2761">
        <w:rPr>
          <w:rFonts w:ascii="Times New Roman" w:hAnsi="Times New Roman" w:cs="Segoe UI"/>
          <w:bCs/>
          <w:color w:val="0F1115"/>
        </w:rPr>
        <w:t>ROC</w:t>
      </w:r>
      <w:r w:rsidRPr="00DE2761">
        <w:rPr>
          <w:rFonts w:ascii="Times New Roman" w:hAnsi="Times New Roman" w:cs="Segoe UI"/>
          <w:bCs/>
          <w:color w:val="0F1115"/>
        </w:rPr>
        <w:t>曲线（</w:t>
      </w:r>
      <w:r w:rsidRPr="00DE2761">
        <w:rPr>
          <w:rFonts w:ascii="Times New Roman" w:hAnsi="Times New Roman" w:cs="Segoe UI"/>
          <w:bCs/>
          <w:color w:val="0F1115"/>
        </w:rPr>
        <w:t>AUC=0.88</w:t>
      </w:r>
      <w:r w:rsidRPr="00DE2761">
        <w:rPr>
          <w:rFonts w:ascii="Times New Roman" w:hAnsi="Times New Roman" w:cs="Segoe UI"/>
          <w:bCs/>
          <w:color w:val="0F1115"/>
        </w:rPr>
        <w:t>）和</w:t>
      </w:r>
      <w:r w:rsidRPr="00DE2761">
        <w:rPr>
          <w:rFonts w:ascii="Times New Roman" w:hAnsi="Times New Roman" w:cs="Segoe UI"/>
          <w:bCs/>
          <w:color w:val="0F1115"/>
        </w:rPr>
        <w:t>PR</w:t>
      </w:r>
      <w:r w:rsidRPr="00DE2761">
        <w:rPr>
          <w:rFonts w:ascii="Times New Roman" w:hAnsi="Times New Roman" w:cs="Segoe UI"/>
          <w:bCs/>
          <w:color w:val="0F1115"/>
        </w:rPr>
        <w:t>曲线验证了其稳健的排序能力，实际混淆矩阵（计数及归一化）显示了可接受的误报比例（假正例率</w:t>
      </w:r>
      <w:r w:rsidRPr="00DE2761">
        <w:rPr>
          <w:rFonts w:ascii="Times New Roman" w:hAnsi="Times New Roman" w:cs="Segoe UI"/>
          <w:bCs/>
          <w:color w:val="0F1115"/>
        </w:rPr>
        <w:t>17.0%</w:t>
      </w:r>
      <w:r w:rsidRPr="00DE2761">
        <w:rPr>
          <w:rFonts w:ascii="Times New Roman" w:hAnsi="Times New Roman" w:cs="Segoe UI"/>
          <w:bCs/>
          <w:color w:val="0F1115"/>
        </w:rPr>
        <w:t>，假负例率</w:t>
      </w:r>
      <w:r w:rsidRPr="00DE2761">
        <w:rPr>
          <w:rFonts w:ascii="Times New Roman" w:hAnsi="Times New Roman" w:cs="Segoe UI"/>
          <w:bCs/>
          <w:color w:val="0F1115"/>
        </w:rPr>
        <w:t>21.8%</w:t>
      </w:r>
      <w:r w:rsidRPr="00DE2761">
        <w:rPr>
          <w:rFonts w:ascii="Times New Roman" w:hAnsi="Times New Roman" w:cs="Segoe UI"/>
          <w:bCs/>
          <w:color w:val="0F1115"/>
        </w:rPr>
        <w:t>），而特征重要性分析则为实际应用提供了可操作的见解。该模型可有效地为</w:t>
      </w:r>
      <w:r w:rsidRPr="00DE2761">
        <w:rPr>
          <w:rFonts w:ascii="Times New Roman" w:hAnsi="Times New Roman" w:cs="Segoe UI"/>
          <w:bCs/>
          <w:color w:val="0F1115"/>
        </w:rPr>
        <w:t>ADHD</w:t>
      </w:r>
      <w:r w:rsidRPr="00DE2761">
        <w:rPr>
          <w:rFonts w:ascii="Times New Roman" w:hAnsi="Times New Roman" w:cs="Segoe UI"/>
          <w:bCs/>
          <w:color w:val="0F1115"/>
        </w:rPr>
        <w:t>领域的科研选题、投稿策略及学术评价提供数据驱动的决策支持。</w:t>
      </w:r>
    </w:p>
    <w:p w14:paraId="7F71C5FD" w14:textId="1A4B9E07" w:rsidR="00120A68" w:rsidRPr="000269CD" w:rsidRDefault="00253033" w:rsidP="00120A68">
      <w:pPr>
        <w:pStyle w:val="2"/>
        <w:spacing w:before="240"/>
      </w:pPr>
      <w:r w:rsidRPr="000269CD">
        <w:t>模型的部署</w:t>
      </w:r>
    </w:p>
    <w:p w14:paraId="7E2F521E" w14:textId="2DCF83AA" w:rsidR="00644997" w:rsidRPr="00DE2761" w:rsidRDefault="00644997" w:rsidP="00644997">
      <w:pPr>
        <w:ind w:firstLine="48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hd w:val="clear" w:color="auto" w:fill="FFFFFF"/>
        </w:rPr>
        <w:t>为使模型能够服务实际应用（如期刊投稿系统、科研选题辅助工具），本小组完成了以下部署工作</w:t>
      </w:r>
      <w:r w:rsidRPr="00DE2761">
        <w:rPr>
          <w:rFonts w:cs="Segoe UI" w:hint="eastAsia"/>
          <w:color w:val="0F1115"/>
          <w:shd w:val="clear" w:color="auto" w:fill="FFFFFF"/>
        </w:rPr>
        <w:t>：</w:t>
      </w:r>
    </w:p>
    <w:p w14:paraId="0E1E42C1" w14:textId="76292D89" w:rsidR="00644997" w:rsidRPr="00DE2761" w:rsidRDefault="00644997" w:rsidP="00644997">
      <w:pPr>
        <w:pStyle w:val="ab"/>
        <w:numPr>
          <w:ilvl w:val="0"/>
          <w:numId w:val="21"/>
        </w:numPr>
        <w:ind w:firstLineChars="0"/>
        <w:rPr>
          <w:rFonts w:cs="Segoe UI"/>
          <w:color w:val="0F1115"/>
          <w:shd w:val="clear" w:color="auto" w:fill="FFFFFF"/>
        </w:rPr>
      </w:pPr>
      <w:r w:rsidRPr="00DE2761">
        <w:rPr>
          <w:rFonts w:cs="Segoe UI" w:hint="eastAsia"/>
          <w:color w:val="0F1115"/>
          <w:shd w:val="clear" w:color="auto" w:fill="FFFFFF"/>
        </w:rPr>
        <w:t>保存模型对象</w:t>
      </w:r>
    </w:p>
    <w:p w14:paraId="77B14873" w14:textId="3DABA1AD" w:rsidR="00644997" w:rsidRPr="00DE2761" w:rsidRDefault="00644997" w:rsidP="00644997">
      <w:pPr>
        <w:ind w:firstLineChars="0" w:firstLine="42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zCs w:val="24"/>
          <w:shd w:val="clear" w:color="auto" w:fill="FFFFFF"/>
        </w:rPr>
        <w:lastRenderedPageBreak/>
        <w:t>将训练好的</w:t>
      </w:r>
      <w:r w:rsidRPr="00DE2761">
        <w:rPr>
          <w:rFonts w:cs="Segoe UI"/>
          <w:color w:val="0F1115"/>
          <w:szCs w:val="24"/>
          <w:shd w:val="clear" w:color="auto" w:fill="FFFFFF"/>
        </w:rPr>
        <w:t>LightGBM</w:t>
      </w:r>
      <w:r w:rsidRPr="00DE2761">
        <w:rPr>
          <w:rFonts w:cs="Segoe UI"/>
          <w:color w:val="0F1115"/>
          <w:szCs w:val="24"/>
          <w:shd w:val="clear" w:color="auto" w:fill="FFFFFF"/>
        </w:rPr>
        <w:t>模型、</w:t>
      </w:r>
      <w:r w:rsidRPr="00DE2761">
        <w:rPr>
          <w:rStyle w:val="HTML"/>
          <w:rFonts w:ascii="Times New Roman" w:hAnsi="Times New Roman"/>
          <w:color w:val="0F1115"/>
          <w:shd w:val="clear" w:color="auto" w:fill="EBEEF2"/>
        </w:rPr>
        <w:t>StandardScaler</w:t>
      </w:r>
      <w:r w:rsidRPr="00DE2761">
        <w:rPr>
          <w:rFonts w:cs="Segoe UI"/>
          <w:color w:val="0F1115"/>
          <w:szCs w:val="24"/>
          <w:shd w:val="clear" w:color="auto" w:fill="FFFFFF"/>
        </w:rPr>
        <w:t>标准化器、</w:t>
      </w:r>
      <w:r w:rsidRPr="00DE2761">
        <w:rPr>
          <w:rStyle w:val="HTML"/>
          <w:rFonts w:ascii="Times New Roman" w:hAnsi="Times New Roman"/>
          <w:color w:val="0F1115"/>
          <w:shd w:val="clear" w:color="auto" w:fill="EBEEF2"/>
        </w:rPr>
        <w:t>SelectKBest</w:t>
      </w:r>
      <w:r w:rsidRPr="00DE2761">
        <w:rPr>
          <w:rFonts w:cs="Segoe UI"/>
          <w:color w:val="0F1115"/>
          <w:szCs w:val="24"/>
          <w:shd w:val="clear" w:color="auto" w:fill="FFFFFF"/>
        </w:rPr>
        <w:t>特征选择器以及验证集上得到的最优分类阈值（</w:t>
      </w:r>
      <w:r w:rsidRPr="00DE2761">
        <w:rPr>
          <w:rFonts w:cs="Segoe UI"/>
          <w:color w:val="0F1115"/>
          <w:szCs w:val="24"/>
          <w:shd w:val="clear" w:color="auto" w:fill="FFFFFF"/>
        </w:rPr>
        <w:t>0.2556</w:t>
      </w:r>
      <w:r w:rsidRPr="00DE2761">
        <w:rPr>
          <w:rFonts w:cs="Segoe UI"/>
          <w:color w:val="0F1115"/>
          <w:szCs w:val="24"/>
          <w:shd w:val="clear" w:color="auto" w:fill="FFFFFF"/>
        </w:rPr>
        <w:t>）全部保存为</w:t>
      </w:r>
      <w:r w:rsidRPr="00DE2761">
        <w:rPr>
          <w:rStyle w:val="HTML"/>
          <w:rFonts w:ascii="Times New Roman" w:hAnsi="Times New Roman"/>
          <w:color w:val="0F1115"/>
          <w:shd w:val="clear" w:color="auto" w:fill="EBEEF2"/>
        </w:rPr>
        <w:t>.pkl</w:t>
      </w:r>
      <w:r w:rsidRPr="00DE2761">
        <w:rPr>
          <w:rFonts w:cs="Segoe UI"/>
          <w:color w:val="0F1115"/>
          <w:szCs w:val="24"/>
          <w:shd w:val="clear" w:color="auto" w:fill="FFFFFF"/>
        </w:rPr>
        <w:t>文件，便于后续加载调用</w:t>
      </w:r>
      <w:r w:rsidRPr="00DE2761">
        <w:rPr>
          <w:rFonts w:cs="Segoe UI"/>
          <w:color w:val="0F1115"/>
          <w:shd w:val="clear" w:color="auto" w:fill="FFFFFF"/>
        </w:rPr>
        <w:t>。</w:t>
      </w:r>
    </w:p>
    <w:p w14:paraId="570FE840" w14:textId="726632CF" w:rsidR="00644997" w:rsidRPr="00DE2761" w:rsidRDefault="00644997" w:rsidP="00644997">
      <w:pPr>
        <w:pStyle w:val="ab"/>
        <w:numPr>
          <w:ilvl w:val="0"/>
          <w:numId w:val="21"/>
        </w:numPr>
        <w:ind w:firstLineChars="0"/>
        <w:rPr>
          <w:rFonts w:cs="Segoe UI"/>
          <w:color w:val="0F1115"/>
          <w:shd w:val="clear" w:color="auto" w:fill="FFFFFF"/>
        </w:rPr>
      </w:pPr>
      <w:r w:rsidRPr="00DE2761">
        <w:rPr>
          <w:rFonts w:cs="Segoe UI" w:hint="eastAsia"/>
          <w:color w:val="0F1115"/>
          <w:shd w:val="clear" w:color="auto" w:fill="FFFFFF"/>
        </w:rPr>
        <w:t>封装预测函数</w:t>
      </w:r>
    </w:p>
    <w:p w14:paraId="13505300" w14:textId="047EF655" w:rsidR="00644997" w:rsidRPr="00DE2761" w:rsidRDefault="00644997" w:rsidP="00644997">
      <w:pPr>
        <w:ind w:firstLineChars="0" w:firstLine="42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hd w:val="clear" w:color="auto" w:fill="FFFFFF"/>
        </w:rPr>
        <w:t>编写一个简洁的预测函数，输入为一篇新论文的</w:t>
      </w:r>
      <w:r w:rsidRPr="00DE2761">
        <w:rPr>
          <w:rFonts w:cs="Segoe UI"/>
          <w:color w:val="0F1115"/>
          <w:shd w:val="clear" w:color="auto" w:fill="FFFFFF"/>
        </w:rPr>
        <w:t>20</w:t>
      </w:r>
      <w:r w:rsidRPr="00DE2761">
        <w:rPr>
          <w:rFonts w:cs="Segoe UI"/>
          <w:color w:val="0F1115"/>
          <w:shd w:val="clear" w:color="auto" w:fill="FFFFFF"/>
        </w:rPr>
        <w:t>个特征（与训练时一致），内部自动完成缺失值填补（中位数）、标准化、特征筛选、模型概率预测，并利用最优阈值输出最终分类结果（</w:t>
      </w:r>
      <w:r w:rsidRPr="00DE2761">
        <w:rPr>
          <w:rFonts w:cs="Segoe UI"/>
          <w:color w:val="0F1115"/>
          <w:shd w:val="clear" w:color="auto" w:fill="FFFFFF"/>
        </w:rPr>
        <w:t>0</w:t>
      </w:r>
      <w:r w:rsidRPr="00DE2761">
        <w:rPr>
          <w:rFonts w:cs="Segoe UI"/>
          <w:color w:val="0F1115"/>
          <w:shd w:val="clear" w:color="auto" w:fill="FFFFFF"/>
        </w:rPr>
        <w:t>或</w:t>
      </w:r>
      <w:r w:rsidRPr="00DE2761">
        <w:rPr>
          <w:rFonts w:cs="Segoe UI"/>
          <w:color w:val="0F1115"/>
          <w:shd w:val="clear" w:color="auto" w:fill="FFFFFF"/>
        </w:rPr>
        <w:t>1</w:t>
      </w:r>
      <w:r w:rsidRPr="00DE2761">
        <w:rPr>
          <w:rFonts w:cs="Segoe UI"/>
          <w:color w:val="0F1115"/>
          <w:shd w:val="clear" w:color="auto" w:fill="FFFFFF"/>
        </w:rPr>
        <w:t>）。函数同时返回高被引概率（</w:t>
      </w:r>
      <w:r w:rsidRPr="00DE2761">
        <w:rPr>
          <w:rFonts w:cs="Segoe UI"/>
          <w:color w:val="0F1115"/>
          <w:shd w:val="clear" w:color="auto" w:fill="FFFFFF"/>
        </w:rPr>
        <w:t>0~1</w:t>
      </w:r>
      <w:r w:rsidRPr="00DE2761">
        <w:rPr>
          <w:rFonts w:cs="Segoe UI"/>
          <w:color w:val="0F1115"/>
          <w:shd w:val="clear" w:color="auto" w:fill="FFFFFF"/>
        </w:rPr>
        <w:t>区间），供用户参考置信度</w:t>
      </w:r>
      <w:r w:rsidRPr="00DE2761">
        <w:rPr>
          <w:rFonts w:cs="Segoe UI" w:hint="eastAsia"/>
          <w:color w:val="0F1115"/>
          <w:shd w:val="clear" w:color="auto" w:fill="FFFFFF"/>
        </w:rPr>
        <w:t>。</w:t>
      </w:r>
    </w:p>
    <w:p w14:paraId="005F2D04" w14:textId="77777777" w:rsidR="00644997" w:rsidRPr="00DE2761" w:rsidRDefault="00644997" w:rsidP="00644997">
      <w:pPr>
        <w:pStyle w:val="ab"/>
        <w:numPr>
          <w:ilvl w:val="0"/>
          <w:numId w:val="21"/>
        </w:numPr>
        <w:ind w:firstLineChars="0"/>
        <w:rPr>
          <w:rFonts w:cs="Segoe UI"/>
          <w:color w:val="0F1115"/>
          <w:shd w:val="clear" w:color="auto" w:fill="FFFFFF"/>
        </w:rPr>
      </w:pPr>
      <w:r w:rsidRPr="00DE2761">
        <w:rPr>
          <w:rFonts w:cs="Segoe UI" w:hint="eastAsia"/>
          <w:color w:val="0F1115"/>
          <w:shd w:val="clear" w:color="auto" w:fill="FFFFFF"/>
        </w:rPr>
        <w:t>提供服务接口</w:t>
      </w:r>
    </w:p>
    <w:p w14:paraId="571F126B" w14:textId="1D87D4B7" w:rsidR="00644997" w:rsidRPr="00DE2761" w:rsidRDefault="00644997" w:rsidP="00644997">
      <w:pPr>
        <w:ind w:firstLineChars="0" w:firstLine="42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</w:rPr>
        <w:t>将预测函数嵌入</w:t>
      </w:r>
      <w:r w:rsidRPr="00DE2761">
        <w:rPr>
          <w:rFonts w:cs="Segoe UI"/>
          <w:color w:val="0F1115"/>
        </w:rPr>
        <w:t>Web</w:t>
      </w:r>
      <w:r w:rsidRPr="00DE2761">
        <w:rPr>
          <w:rFonts w:cs="Segoe UI"/>
          <w:color w:val="0F1115"/>
        </w:rPr>
        <w:t>后端（如</w:t>
      </w:r>
      <w:r w:rsidRPr="00DE2761">
        <w:rPr>
          <w:rFonts w:cs="Segoe UI"/>
          <w:color w:val="0F1115"/>
        </w:rPr>
        <w:t>Flask/FastAPI</w:t>
      </w:r>
      <w:r w:rsidRPr="00DE2761">
        <w:rPr>
          <w:rFonts w:cs="Segoe UI"/>
          <w:color w:val="0F1115"/>
        </w:rPr>
        <w:t>），期刊编辑可在投稿系统中点击</w:t>
      </w:r>
      <w:r w:rsidRPr="00DE2761">
        <w:rPr>
          <w:rFonts w:cs="Segoe UI"/>
          <w:color w:val="0F1115"/>
        </w:rPr>
        <w:t>“</w:t>
      </w:r>
      <w:r w:rsidRPr="00DE2761">
        <w:rPr>
          <w:rFonts w:cs="Segoe UI"/>
          <w:color w:val="0F1115"/>
        </w:rPr>
        <w:t>潜力分析</w:t>
      </w:r>
      <w:r w:rsidRPr="00DE2761">
        <w:rPr>
          <w:rFonts w:cs="Segoe UI"/>
          <w:color w:val="0F1115"/>
        </w:rPr>
        <w:t>”</w:t>
      </w:r>
      <w:r w:rsidRPr="00DE2761">
        <w:rPr>
          <w:rFonts w:cs="Segoe UI"/>
          <w:color w:val="0F1115"/>
        </w:rPr>
        <w:t>按钮实时调用；打包为本地小软件或</w:t>
      </w:r>
      <w:r w:rsidRPr="00DE2761">
        <w:rPr>
          <w:rFonts w:cs="Segoe UI"/>
          <w:color w:val="0F1115"/>
        </w:rPr>
        <w:t>Excel</w:t>
      </w:r>
      <w:r w:rsidRPr="00DE2761">
        <w:rPr>
          <w:rFonts w:cs="Segoe UI"/>
          <w:color w:val="0F1115"/>
        </w:rPr>
        <w:t>插件，供科研团队批量评估待投稿论文；</w:t>
      </w:r>
    </w:p>
    <w:p w14:paraId="0F97A22D" w14:textId="47355F01" w:rsidR="00644997" w:rsidRPr="00DE2761" w:rsidRDefault="00644997" w:rsidP="00644997">
      <w:pPr>
        <w:ind w:firstLine="480"/>
        <w:rPr>
          <w:rFonts w:cs="Segoe UI"/>
          <w:color w:val="0F1115"/>
          <w:shd w:val="clear" w:color="auto" w:fill="FFFFFF"/>
        </w:rPr>
      </w:pPr>
      <w:r w:rsidRPr="00DE2761">
        <w:rPr>
          <w:rFonts w:cs="Segoe UI"/>
          <w:color w:val="0F1115"/>
          <w:shd w:val="clear" w:color="auto" w:fill="FFFFFF"/>
        </w:rPr>
        <w:t>通过上述部署，本模型可为</w:t>
      </w:r>
      <w:r w:rsidRPr="00DE2761">
        <w:rPr>
          <w:rFonts w:cs="Segoe UI"/>
          <w:color w:val="0F1115"/>
          <w:shd w:val="clear" w:color="auto" w:fill="FFFFFF"/>
        </w:rPr>
        <w:t>ADHD</w:t>
      </w:r>
      <w:r w:rsidRPr="00DE2761">
        <w:rPr>
          <w:rFonts w:cs="Segoe UI"/>
          <w:color w:val="0F1115"/>
          <w:shd w:val="clear" w:color="auto" w:fill="FFFFFF"/>
        </w:rPr>
        <w:t>领域的科研人员、期刊编辑及科研管理机构提供直观、可操作的决策参考，推动高质量研究成果的早期识别与传播。</w:t>
      </w:r>
    </w:p>
    <w:p w14:paraId="31FD732E" w14:textId="7FCFD515" w:rsidR="00253033" w:rsidRDefault="00253033" w:rsidP="00253033">
      <w:pPr>
        <w:pStyle w:val="1"/>
      </w:pPr>
      <w:r>
        <w:rPr>
          <w:rFonts w:hint="eastAsia"/>
        </w:rPr>
        <w:t>反思与</w:t>
      </w:r>
      <w:r w:rsidR="00272E7B">
        <w:rPr>
          <w:rFonts w:hint="eastAsia"/>
        </w:rPr>
        <w:t>收获</w:t>
      </w:r>
    </w:p>
    <w:p w14:paraId="0A8BE322" w14:textId="08E682ED" w:rsidR="00272E7B" w:rsidRPr="00272E7B" w:rsidRDefault="00272E7B" w:rsidP="00272E7B">
      <w:pPr>
        <w:pStyle w:val="2"/>
      </w:pPr>
      <w:r>
        <w:rPr>
          <w:rFonts w:hint="eastAsia"/>
        </w:rPr>
        <w:t>反思不足</w:t>
      </w:r>
    </w:p>
    <w:p w14:paraId="324DFA84" w14:textId="3F03773F" w:rsidR="00272E7B" w:rsidRDefault="00272E7B" w:rsidP="00272E7B">
      <w:pPr>
        <w:ind w:firstLine="480"/>
      </w:pPr>
      <w:r>
        <w:rPr>
          <w:rFonts w:hint="eastAsia"/>
        </w:rPr>
        <w:t>回顾整个案例项目，我们也清晰地认识到本次研究还存在许多不足之处，形如老师给我们指出的研究目标与方向规划的问题。本次项目初期我们同时设定了三大数据挖掘目标，分别为探究</w:t>
      </w:r>
      <w:r>
        <w:rPr>
          <w:rFonts w:hint="eastAsia"/>
        </w:rPr>
        <w:t>ADHD</w:t>
      </w:r>
      <w:r>
        <w:rPr>
          <w:rFonts w:hint="eastAsia"/>
        </w:rPr>
        <w:t>领域研究热点、分析学术合作模式、构建高被引论文预测模型，三条研究逻辑线同步推进。虽然这种模式能够较全面的覆盖研究内容，但也直接导致整体研究成果不够聚焦，每个方向都仅完成基础分析与常规建模，难以针对某一具体目标而深度挖掘，最终使得各项研究成果广度有余、深度不足。结合本次实践反思，若本小组前期能够重新规划研究思路，三人统一聚焦单一挖掘目标开展分工协作，集中资源、精力深耕一个方向相信我们的研究成果深度也会得到显著提升。</w:t>
      </w:r>
    </w:p>
    <w:p w14:paraId="6152EB79" w14:textId="6B8DAE9F" w:rsidR="00272E7B" w:rsidRDefault="00272E7B" w:rsidP="00272E7B">
      <w:pPr>
        <w:ind w:firstLine="480"/>
      </w:pPr>
      <w:r>
        <w:rPr>
          <w:rFonts w:hint="eastAsia"/>
        </w:rPr>
        <w:t>除研究方向分散这一核心问题外，本小组项目还存在一些其他细节短板。在数据层面，为了缩小数据规模，本次仅选取了</w:t>
      </w:r>
      <w:r>
        <w:rPr>
          <w:rFonts w:hint="eastAsia"/>
        </w:rPr>
        <w:t>2023</w:t>
      </w:r>
      <w:r>
        <w:rPr>
          <w:rFonts w:hint="eastAsia"/>
        </w:rPr>
        <w:t>—</w:t>
      </w:r>
      <w:r>
        <w:rPr>
          <w:rFonts w:hint="eastAsia"/>
        </w:rPr>
        <w:t>2025</w:t>
      </w:r>
      <w:r>
        <w:rPr>
          <w:rFonts w:hint="eastAsia"/>
        </w:rPr>
        <w:t>年三年的文献作为研究样本，时间跨度较短，无法分析该领域长期的发展演变规律；而在模型应用层面，本次所使用的聚类、关联规则、分类模型均采用较为基础的算法，没有开展进一步的算法优化与对比实验，模型建立部分仍有较大提升空间。在团</w:t>
      </w:r>
      <w:r>
        <w:rPr>
          <w:rFonts w:hint="eastAsia"/>
        </w:rPr>
        <w:lastRenderedPageBreak/>
        <w:t>队协作层面，由于分工较为松散，各成员阶段性进度同步不够及时，模块之间的内容衔接偶尔出现延迟，沟通效率仍有待加强。</w:t>
      </w:r>
    </w:p>
    <w:p w14:paraId="45206B48" w14:textId="3ED38D9B" w:rsidR="00272E7B" w:rsidRDefault="00272E7B" w:rsidP="00272E7B">
      <w:pPr>
        <w:ind w:firstLine="480"/>
      </w:pPr>
      <w:r>
        <w:rPr>
          <w:rFonts w:hint="eastAsia"/>
        </w:rPr>
        <w:t>针对本次项目暴露出的问题，我们总结并吸取经验。在后续的学习合作中，我们会优先精简研究目标，坚持少而精的原则，明确单一核心研究方向，全体成员围绕该目标统筹分工、集中发力，着重提升研究深度。在模型建立方面，未来会继续在已学课程的基础上进一步深耕学习，不断打磨模型效果。在团队协作上，我们将优化阶段性同步效率，定期对接进度、交流问题，强化各模块之间的衔接过渡。</w:t>
      </w:r>
    </w:p>
    <w:p w14:paraId="7DFB72FD" w14:textId="5C25A3EC" w:rsidR="00272E7B" w:rsidRDefault="00272E7B" w:rsidP="00272E7B">
      <w:pPr>
        <w:pStyle w:val="2"/>
      </w:pPr>
      <w:r>
        <w:rPr>
          <w:rFonts w:hint="eastAsia"/>
        </w:rPr>
        <w:t>收获感悟</w:t>
      </w:r>
    </w:p>
    <w:p w14:paraId="32774E32" w14:textId="2B7EA4CF" w:rsidR="00272E7B" w:rsidRDefault="00272E7B" w:rsidP="00272E7B">
      <w:pPr>
        <w:ind w:firstLine="480"/>
      </w:pPr>
      <w:r>
        <w:rPr>
          <w:rFonts w:hint="eastAsia"/>
        </w:rPr>
        <w:t>本次按照数据挖掘的生命周期展开的全流程数据挖掘案例分析，是我们将课堂理论知识转化为实操经验的宝贵机会。从数据爬取、清洗处理，到可视化分析、特征工程，再到多模型的搭建、评估与部署，每一个环节都让我们对数据挖掘的完整流程有了更直观、深刻的理解。面对数据异常、模型参数难以确定等各类难题，我们也反复试错，逐步攻克难关，不仅提升了算法应用的能力，也锻炼了独立思考与问题解决的能力。</w:t>
      </w:r>
    </w:p>
    <w:p w14:paraId="68DFF5A1" w14:textId="6E7921F3" w:rsidR="00F67B03" w:rsidRPr="00F67B03" w:rsidRDefault="00272E7B" w:rsidP="00272E7B">
      <w:pPr>
        <w:ind w:firstLine="480"/>
      </w:pPr>
      <w:r>
        <w:rPr>
          <w:rFonts w:hint="eastAsia"/>
        </w:rPr>
        <w:t>与此同时，本次项目也让我们深刻意识到前期规划对于团队研究项目的重要性。研究目标的设定、研究方向的选择，会直接影响整体工作的节奏与最终成果的质量。合理规划目标要比盲目追求内容广度更为重要。本次</w:t>
      </w:r>
      <w:r w:rsidR="00DB41B2">
        <w:rPr>
          <w:rFonts w:hint="eastAsia"/>
        </w:rPr>
        <w:t>案例分析所</w:t>
      </w:r>
      <w:r>
        <w:rPr>
          <w:rFonts w:hint="eastAsia"/>
        </w:rPr>
        <w:t>积累的技术经验、团队协作经验以及项目规划经验，都将成为我们今后学习</w:t>
      </w:r>
      <w:r w:rsidR="00DB41B2">
        <w:rPr>
          <w:rFonts w:hint="eastAsia"/>
        </w:rPr>
        <w:t>合作</w:t>
      </w:r>
      <w:r>
        <w:rPr>
          <w:rFonts w:hint="eastAsia"/>
        </w:rPr>
        <w:t>的宝贵财富。</w:t>
      </w:r>
    </w:p>
    <w:p w14:paraId="05EBB5F2" w14:textId="77777777" w:rsidR="00253033" w:rsidRDefault="00253033" w:rsidP="00253033">
      <w:pPr>
        <w:ind w:firstLineChars="0" w:firstLine="0"/>
      </w:pPr>
    </w:p>
    <w:sectPr w:rsidR="00253033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8668" w14:textId="77777777" w:rsidR="00652D8C" w:rsidRDefault="00652D8C" w:rsidP="00A4788F">
      <w:pPr>
        <w:spacing w:line="240" w:lineRule="auto"/>
        <w:ind w:firstLine="480"/>
      </w:pPr>
      <w:r>
        <w:separator/>
      </w:r>
    </w:p>
  </w:endnote>
  <w:endnote w:type="continuationSeparator" w:id="0">
    <w:p w14:paraId="2BF33EFD" w14:textId="77777777" w:rsidR="00652D8C" w:rsidRDefault="00652D8C" w:rsidP="00A4788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CE62C" w14:textId="77777777" w:rsidR="00A4788F" w:rsidRDefault="00A4788F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88444" w14:textId="77777777" w:rsidR="00A4788F" w:rsidRDefault="00A4788F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B829B" w14:textId="77777777" w:rsidR="00A4788F" w:rsidRDefault="00A4788F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3CD2F" w14:textId="77777777" w:rsidR="00652D8C" w:rsidRDefault="00652D8C" w:rsidP="00A4788F">
      <w:pPr>
        <w:spacing w:line="240" w:lineRule="auto"/>
        <w:ind w:firstLine="480"/>
      </w:pPr>
      <w:r>
        <w:separator/>
      </w:r>
    </w:p>
  </w:footnote>
  <w:footnote w:type="continuationSeparator" w:id="0">
    <w:p w14:paraId="3BEB3CC0" w14:textId="77777777" w:rsidR="00652D8C" w:rsidRDefault="00652D8C" w:rsidP="00A4788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FD6" w14:textId="77777777" w:rsidR="00A4788F" w:rsidRDefault="00A4788F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9712" w14:textId="77777777" w:rsidR="00A4788F" w:rsidRDefault="00A4788F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90828" w14:textId="77777777" w:rsidR="00A4788F" w:rsidRDefault="00A4788F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04E6"/>
    <w:multiLevelType w:val="multilevel"/>
    <w:tmpl w:val="5960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8720E"/>
    <w:multiLevelType w:val="hybridMultilevel"/>
    <w:tmpl w:val="EA404B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77223F"/>
    <w:multiLevelType w:val="hybridMultilevel"/>
    <w:tmpl w:val="C7EE67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146D0B"/>
    <w:multiLevelType w:val="multilevel"/>
    <w:tmpl w:val="3E3CDDE0"/>
    <w:lvl w:ilvl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2329211C"/>
    <w:multiLevelType w:val="multilevel"/>
    <w:tmpl w:val="CB1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2C17"/>
    <w:multiLevelType w:val="multilevel"/>
    <w:tmpl w:val="51C2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E261F"/>
    <w:multiLevelType w:val="hybridMultilevel"/>
    <w:tmpl w:val="572C8C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A42274F"/>
    <w:multiLevelType w:val="hybridMultilevel"/>
    <w:tmpl w:val="B7FE3814"/>
    <w:lvl w:ilvl="0" w:tplc="33C2F16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0BB072D"/>
    <w:multiLevelType w:val="hybridMultilevel"/>
    <w:tmpl w:val="DCAAF0F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41EF411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85B1960"/>
    <w:multiLevelType w:val="hybridMultilevel"/>
    <w:tmpl w:val="CBDC4DC4"/>
    <w:lvl w:ilvl="0" w:tplc="BBC28ABC">
      <w:start w:val="1"/>
      <w:numFmt w:val="decimal"/>
      <w:lvlText w:val="%1、"/>
      <w:lvlJc w:val="left"/>
      <w:pPr>
        <w:ind w:left="360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9C85423"/>
    <w:multiLevelType w:val="multilevel"/>
    <w:tmpl w:val="2934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94955"/>
    <w:multiLevelType w:val="hybridMultilevel"/>
    <w:tmpl w:val="ADD20664"/>
    <w:lvl w:ilvl="0" w:tplc="F238D4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53F75F18"/>
    <w:multiLevelType w:val="multilevel"/>
    <w:tmpl w:val="E0D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91C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5596510"/>
    <w:multiLevelType w:val="multilevel"/>
    <w:tmpl w:val="DAD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F1E57"/>
    <w:multiLevelType w:val="multilevel"/>
    <w:tmpl w:val="7116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F00BE5"/>
    <w:multiLevelType w:val="multilevel"/>
    <w:tmpl w:val="163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07691"/>
    <w:multiLevelType w:val="multilevel"/>
    <w:tmpl w:val="02361C4E"/>
    <w:lvl w:ilvl="0">
      <w:start w:val="1"/>
      <w:numFmt w:val="decimal"/>
      <w:pStyle w:val="1"/>
      <w:suff w:val="space"/>
      <w:lvlText w:val="%1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2345" w:hanging="36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360" w:hanging="36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2880" w:hanging="360"/>
      </w:pPr>
      <w:rPr>
        <w:rFonts w:hint="eastAsia"/>
        <w:b w:val="0"/>
        <w:bCs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3600" w:hanging="360"/>
      </w:pPr>
      <w:rPr>
        <w:rFonts w:hint="eastAsia"/>
      </w:rPr>
    </w:lvl>
    <w:lvl w:ilvl="5">
      <w:start w:val="1"/>
      <w:numFmt w:val="decimal"/>
      <w:suff w:val="space"/>
      <w:lvlText w:val="%1.%2.%3.%4.%5.%6"/>
      <w:lvlJc w:val="left"/>
      <w:pPr>
        <w:ind w:left="4320" w:hanging="360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decimal"/>
      <w:suff w:val="space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decimal"/>
      <w:suff w:val="space"/>
      <w:lvlText w:val="%9."/>
      <w:lvlJc w:val="left"/>
      <w:pPr>
        <w:ind w:left="6480" w:hanging="360"/>
      </w:pPr>
      <w:rPr>
        <w:rFonts w:hint="eastAsia"/>
      </w:rPr>
    </w:lvl>
  </w:abstractNum>
  <w:abstractNum w:abstractNumId="19" w15:restartNumberingAfterBreak="0">
    <w:nsid w:val="7F1052D3"/>
    <w:multiLevelType w:val="multilevel"/>
    <w:tmpl w:val="7664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8543">
    <w:abstractNumId w:val="3"/>
  </w:num>
  <w:num w:numId="2" w16cid:durableId="1554655125">
    <w:abstractNumId w:val="3"/>
  </w:num>
  <w:num w:numId="3" w16cid:durableId="770703897">
    <w:abstractNumId w:val="18"/>
  </w:num>
  <w:num w:numId="4" w16cid:durableId="977803390">
    <w:abstractNumId w:val="18"/>
  </w:num>
  <w:num w:numId="5" w16cid:durableId="1378050220">
    <w:abstractNumId w:val="18"/>
  </w:num>
  <w:num w:numId="6" w16cid:durableId="1825851889">
    <w:abstractNumId w:val="18"/>
  </w:num>
  <w:num w:numId="7" w16cid:durableId="1817142354">
    <w:abstractNumId w:val="18"/>
  </w:num>
  <w:num w:numId="8" w16cid:durableId="158810093">
    <w:abstractNumId w:val="18"/>
  </w:num>
  <w:num w:numId="9" w16cid:durableId="703167613">
    <w:abstractNumId w:val="18"/>
  </w:num>
  <w:num w:numId="10" w16cid:durableId="949094597">
    <w:abstractNumId w:val="18"/>
  </w:num>
  <w:num w:numId="11" w16cid:durableId="272782360">
    <w:abstractNumId w:val="18"/>
  </w:num>
  <w:num w:numId="12" w16cid:durableId="747270700">
    <w:abstractNumId w:val="18"/>
  </w:num>
  <w:num w:numId="13" w16cid:durableId="495339998">
    <w:abstractNumId w:val="18"/>
  </w:num>
  <w:num w:numId="14" w16cid:durableId="1055006828">
    <w:abstractNumId w:val="0"/>
  </w:num>
  <w:num w:numId="15" w16cid:durableId="1292515827">
    <w:abstractNumId w:val="14"/>
  </w:num>
  <w:num w:numId="16" w16cid:durableId="10965622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07092010">
    <w:abstractNumId w:val="19"/>
  </w:num>
  <w:num w:numId="18" w16cid:durableId="1635329136">
    <w:abstractNumId w:val="7"/>
  </w:num>
  <w:num w:numId="19" w16cid:durableId="1761026390">
    <w:abstractNumId w:val="1"/>
  </w:num>
  <w:num w:numId="20" w16cid:durableId="138038709">
    <w:abstractNumId w:val="16"/>
  </w:num>
  <w:num w:numId="21" w16cid:durableId="323243479">
    <w:abstractNumId w:val="12"/>
  </w:num>
  <w:num w:numId="22" w16cid:durableId="1083330940">
    <w:abstractNumId w:val="15"/>
  </w:num>
  <w:num w:numId="23" w16cid:durableId="1377779009">
    <w:abstractNumId w:val="6"/>
  </w:num>
  <w:num w:numId="24" w16cid:durableId="1980039405">
    <w:abstractNumId w:val="17"/>
  </w:num>
  <w:num w:numId="25" w16cid:durableId="1322150370">
    <w:abstractNumId w:val="8"/>
  </w:num>
  <w:num w:numId="26" w16cid:durableId="1455295869">
    <w:abstractNumId w:val="4"/>
  </w:num>
  <w:num w:numId="27" w16cid:durableId="156579900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04685236">
    <w:abstractNumId w:val="18"/>
    <w:lvlOverride w:ilvl="0">
      <w:startOverride w:val="3"/>
    </w:lvlOverride>
    <w:lvlOverride w:ilvl="1">
      <w:startOverride w:val="5"/>
    </w:lvlOverride>
    <w:lvlOverride w:ilvl="2">
      <w:startOverride w:val="2"/>
    </w:lvlOverride>
  </w:num>
  <w:num w:numId="29" w16cid:durableId="1733388270">
    <w:abstractNumId w:val="11"/>
  </w:num>
  <w:num w:numId="30" w16cid:durableId="1217863066">
    <w:abstractNumId w:val="9"/>
  </w:num>
  <w:num w:numId="31" w16cid:durableId="622854508">
    <w:abstractNumId w:val="13"/>
  </w:num>
  <w:num w:numId="32" w16cid:durableId="2047027059">
    <w:abstractNumId w:val="2"/>
  </w:num>
  <w:num w:numId="33" w16cid:durableId="1125781308">
    <w:abstractNumId w:val="5"/>
  </w:num>
  <w:num w:numId="34" w16cid:durableId="85584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EA"/>
    <w:rsid w:val="000269CD"/>
    <w:rsid w:val="00032924"/>
    <w:rsid w:val="00037023"/>
    <w:rsid w:val="00040A8C"/>
    <w:rsid w:val="00063950"/>
    <w:rsid w:val="00100656"/>
    <w:rsid w:val="00120A68"/>
    <w:rsid w:val="00136865"/>
    <w:rsid w:val="0019603A"/>
    <w:rsid w:val="001B67A0"/>
    <w:rsid w:val="001D63EC"/>
    <w:rsid w:val="001E1D69"/>
    <w:rsid w:val="001F778E"/>
    <w:rsid w:val="00247610"/>
    <w:rsid w:val="00253033"/>
    <w:rsid w:val="00272E7B"/>
    <w:rsid w:val="002A5936"/>
    <w:rsid w:val="002D7D0A"/>
    <w:rsid w:val="00313BC0"/>
    <w:rsid w:val="00324BD6"/>
    <w:rsid w:val="003418B3"/>
    <w:rsid w:val="0035766B"/>
    <w:rsid w:val="00375F14"/>
    <w:rsid w:val="0039140F"/>
    <w:rsid w:val="003B22A2"/>
    <w:rsid w:val="003C645A"/>
    <w:rsid w:val="00431AD4"/>
    <w:rsid w:val="004A7EA5"/>
    <w:rsid w:val="004D0A28"/>
    <w:rsid w:val="004D1128"/>
    <w:rsid w:val="004D2E6D"/>
    <w:rsid w:val="004F1275"/>
    <w:rsid w:val="00533FFB"/>
    <w:rsid w:val="005644B0"/>
    <w:rsid w:val="0056732F"/>
    <w:rsid w:val="00576477"/>
    <w:rsid w:val="005B456F"/>
    <w:rsid w:val="006102C5"/>
    <w:rsid w:val="00622F86"/>
    <w:rsid w:val="00644997"/>
    <w:rsid w:val="00652D8C"/>
    <w:rsid w:val="00672293"/>
    <w:rsid w:val="006A06D0"/>
    <w:rsid w:val="006D32D8"/>
    <w:rsid w:val="00737B91"/>
    <w:rsid w:val="00740F40"/>
    <w:rsid w:val="007A3D6E"/>
    <w:rsid w:val="007C3395"/>
    <w:rsid w:val="007D30AD"/>
    <w:rsid w:val="007E1265"/>
    <w:rsid w:val="008011E4"/>
    <w:rsid w:val="008100F8"/>
    <w:rsid w:val="00816708"/>
    <w:rsid w:val="00861539"/>
    <w:rsid w:val="00893049"/>
    <w:rsid w:val="008946B0"/>
    <w:rsid w:val="008C7E5C"/>
    <w:rsid w:val="009255A3"/>
    <w:rsid w:val="00996ACC"/>
    <w:rsid w:val="00A112E1"/>
    <w:rsid w:val="00A45CD8"/>
    <w:rsid w:val="00A4788F"/>
    <w:rsid w:val="00A52BBE"/>
    <w:rsid w:val="00A92A7E"/>
    <w:rsid w:val="00B03210"/>
    <w:rsid w:val="00B456C9"/>
    <w:rsid w:val="00B55362"/>
    <w:rsid w:val="00B7004B"/>
    <w:rsid w:val="00B87D83"/>
    <w:rsid w:val="00BA1A2E"/>
    <w:rsid w:val="00BD6E3E"/>
    <w:rsid w:val="00BE0948"/>
    <w:rsid w:val="00BF4389"/>
    <w:rsid w:val="00C33579"/>
    <w:rsid w:val="00CA1F73"/>
    <w:rsid w:val="00CA3D13"/>
    <w:rsid w:val="00CB203D"/>
    <w:rsid w:val="00CF71FE"/>
    <w:rsid w:val="00D120F1"/>
    <w:rsid w:val="00D365A9"/>
    <w:rsid w:val="00D936C2"/>
    <w:rsid w:val="00DB41B2"/>
    <w:rsid w:val="00DE2761"/>
    <w:rsid w:val="00E050A4"/>
    <w:rsid w:val="00EC46EA"/>
    <w:rsid w:val="00EF0B3B"/>
    <w:rsid w:val="00EF2140"/>
    <w:rsid w:val="00F67B03"/>
    <w:rsid w:val="00F958D1"/>
    <w:rsid w:val="00FC3056"/>
    <w:rsid w:val="00FF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DD1A2"/>
  <w15:chartTrackingRefBased/>
  <w15:docId w15:val="{2126BA55-7BC5-4B20-8759-7C176F0CE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5A3"/>
    <w:pPr>
      <w:spacing w:line="360" w:lineRule="auto"/>
      <w:ind w:firstLineChars="200" w:firstLine="200"/>
    </w:pPr>
    <w:rPr>
      <w:rFonts w:ascii="Times New Roman" w:eastAsia="宋体" w:hAnsi="Times New Roman" w:cstheme="majorBidi"/>
      <w:bCs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rsid w:val="00253033"/>
    <w:pPr>
      <w:keepNext/>
      <w:keepLines/>
      <w:numPr>
        <w:numId w:val="13"/>
      </w:numPr>
      <w:spacing w:line="400" w:lineRule="exact"/>
      <w:ind w:left="0" w:firstLineChars="0" w:firstLine="0"/>
      <w:outlineLvl w:val="0"/>
    </w:pPr>
    <w:rPr>
      <w:b/>
      <w:bCs w:val="0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033"/>
    <w:pPr>
      <w:keepNext/>
      <w:keepLines/>
      <w:numPr>
        <w:ilvl w:val="1"/>
        <w:numId w:val="11"/>
      </w:numPr>
      <w:spacing w:line="400" w:lineRule="exact"/>
      <w:ind w:left="0" w:firstLineChars="0" w:firstLine="0"/>
      <w:outlineLvl w:val="1"/>
    </w:pPr>
    <w:rPr>
      <w:b/>
      <w:bCs w:val="0"/>
      <w:sz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740F40"/>
    <w:pPr>
      <w:keepNext/>
      <w:keepLines/>
      <w:numPr>
        <w:ilvl w:val="2"/>
        <w:numId w:val="13"/>
      </w:numPr>
      <w:spacing w:line="400" w:lineRule="exact"/>
      <w:ind w:left="0" w:firstLineChars="0" w:firstLine="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893049"/>
    <w:pPr>
      <w:keepNext/>
      <w:keepLines/>
      <w:numPr>
        <w:ilvl w:val="3"/>
        <w:numId w:val="13"/>
      </w:numPr>
      <w:ind w:firstLineChars="0" w:firstLine="0"/>
      <w:outlineLvl w:val="3"/>
    </w:pPr>
    <w:rPr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893049"/>
    <w:pPr>
      <w:keepNext/>
      <w:keepLines/>
      <w:numPr>
        <w:ilvl w:val="4"/>
        <w:numId w:val="13"/>
      </w:numPr>
      <w:spacing w:before="80" w:after="40"/>
      <w:ind w:firstLineChars="0" w:firstLine="0"/>
      <w:outlineLvl w:val="4"/>
    </w:pPr>
    <w:rPr>
      <w:rFonts w:asciiTheme="minorHAnsi" w:eastAsiaTheme="minorEastAsia" w:hAnsiTheme="minorHAns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6EA"/>
    <w:pPr>
      <w:keepNext/>
      <w:keepLines/>
      <w:spacing w:before="40"/>
      <w:outlineLvl w:val="5"/>
    </w:pPr>
    <w:rPr>
      <w:rFonts w:asciiTheme="minorHAnsi" w:eastAsiaTheme="minorEastAsia" w:hAnsiTheme="minorHAnsi"/>
      <w:b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6EA"/>
    <w:pPr>
      <w:keepNext/>
      <w:keepLines/>
      <w:spacing w:before="40"/>
      <w:outlineLvl w:val="6"/>
    </w:pPr>
    <w:rPr>
      <w:rFonts w:asciiTheme="minorHAnsi" w:eastAsiaTheme="minorEastAsia" w:hAnsiTheme="minorHAns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6EA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6EA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033"/>
    <w:rPr>
      <w:rFonts w:ascii="Times New Roman" w:eastAsia="宋体" w:hAnsi="Times New Roman" w:cstheme="majorBidi"/>
      <w:b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253033"/>
    <w:rPr>
      <w:rFonts w:ascii="Times New Roman" w:eastAsia="宋体" w:hAnsi="Times New Roman" w:cstheme="majorBidi"/>
      <w:b/>
      <w:sz w:val="30"/>
      <w:szCs w:val="32"/>
    </w:rPr>
  </w:style>
  <w:style w:type="character" w:customStyle="1" w:styleId="30">
    <w:name w:val="标题 3 字符"/>
    <w:basedOn w:val="a0"/>
    <w:link w:val="3"/>
    <w:uiPriority w:val="9"/>
    <w:rsid w:val="00740F40"/>
    <w:rPr>
      <w:rFonts w:ascii="Times New Roman" w:eastAsia="宋体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324BD6"/>
    <w:rPr>
      <w:rFonts w:ascii="Times New Roman" w:eastAsia="宋体" w:hAnsi="Times New Roman" w:cstheme="majorBidi"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EF0B3B"/>
    <w:rPr>
      <w:rFonts w:cstheme="majorBidi"/>
      <w:bCs/>
      <w:color w:val="2F5496" w:themeColor="accent1" w:themeShade="BF"/>
      <w:sz w:val="24"/>
      <w:szCs w:val="24"/>
    </w:rPr>
  </w:style>
  <w:style w:type="paragraph" w:styleId="a3">
    <w:name w:val="caption"/>
    <w:basedOn w:val="a"/>
    <w:next w:val="a"/>
    <w:uiPriority w:val="35"/>
    <w:unhideWhenUsed/>
    <w:qFormat/>
    <w:rsid w:val="00EF0B3B"/>
    <w:pPr>
      <w:ind w:firstLineChars="0" w:firstLine="0"/>
      <w:jc w:val="center"/>
    </w:pPr>
    <w:rPr>
      <w:rFonts w:eastAsia="黑体"/>
      <w:bCs w:val="0"/>
      <w:sz w:val="20"/>
      <w:szCs w:val="20"/>
    </w:rPr>
  </w:style>
  <w:style w:type="table" w:customStyle="1" w:styleId="a4">
    <w:name w:val="三线表"/>
    <w:basedOn w:val="a1"/>
    <w:uiPriority w:val="99"/>
    <w:rsid w:val="00737B91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60">
    <w:name w:val="标题 6 字符"/>
    <w:basedOn w:val="a0"/>
    <w:link w:val="6"/>
    <w:uiPriority w:val="9"/>
    <w:semiHidden/>
    <w:rsid w:val="00EC46EA"/>
    <w:rPr>
      <w:rFonts w:cstheme="majorBidi"/>
      <w:b/>
      <w:bCs/>
      <w:color w:val="2F5496" w:themeColor="accent1" w:themeShade="BF"/>
      <w:sz w:val="24"/>
      <w:szCs w:val="32"/>
    </w:rPr>
  </w:style>
  <w:style w:type="character" w:customStyle="1" w:styleId="70">
    <w:name w:val="标题 7 字符"/>
    <w:basedOn w:val="a0"/>
    <w:link w:val="7"/>
    <w:uiPriority w:val="9"/>
    <w:semiHidden/>
    <w:rsid w:val="00EC46EA"/>
    <w:rPr>
      <w:rFonts w:cstheme="majorBidi"/>
      <w:b/>
      <w:bCs/>
      <w:color w:val="595959" w:themeColor="text1" w:themeTint="A6"/>
      <w:sz w:val="24"/>
      <w:szCs w:val="32"/>
    </w:rPr>
  </w:style>
  <w:style w:type="character" w:customStyle="1" w:styleId="80">
    <w:name w:val="标题 8 字符"/>
    <w:basedOn w:val="a0"/>
    <w:link w:val="8"/>
    <w:uiPriority w:val="9"/>
    <w:semiHidden/>
    <w:rsid w:val="00EC46EA"/>
    <w:rPr>
      <w:rFonts w:cstheme="majorBidi"/>
      <w:bCs/>
      <w:color w:val="595959" w:themeColor="text1" w:themeTint="A6"/>
      <w:sz w:val="24"/>
      <w:szCs w:val="32"/>
    </w:rPr>
  </w:style>
  <w:style w:type="character" w:customStyle="1" w:styleId="90">
    <w:name w:val="标题 9 字符"/>
    <w:basedOn w:val="a0"/>
    <w:link w:val="9"/>
    <w:uiPriority w:val="9"/>
    <w:semiHidden/>
    <w:rsid w:val="00EC46EA"/>
    <w:rPr>
      <w:rFonts w:eastAsiaTheme="majorEastAsia" w:cstheme="majorBidi"/>
      <w:bCs/>
      <w:color w:val="595959" w:themeColor="text1" w:themeTint="A6"/>
      <w:sz w:val="24"/>
      <w:szCs w:val="32"/>
    </w:rPr>
  </w:style>
  <w:style w:type="paragraph" w:styleId="a5">
    <w:name w:val="Title"/>
    <w:basedOn w:val="a"/>
    <w:next w:val="a"/>
    <w:link w:val="a6"/>
    <w:uiPriority w:val="10"/>
    <w:qFormat/>
    <w:rsid w:val="00EC46EA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EC46EA"/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C46EA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EC46EA"/>
    <w:rPr>
      <w:rFonts w:asciiTheme="majorHAnsi" w:eastAsiaTheme="majorEastAsia" w:hAnsiTheme="majorHAnsi" w:cstheme="majorBidi"/>
      <w:bCs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C4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EC46EA"/>
    <w:rPr>
      <w:rFonts w:ascii="Times New Roman" w:eastAsia="宋体" w:hAnsi="Times New Roman" w:cstheme="majorBidi"/>
      <w:bCs/>
      <w:i/>
      <w:iCs/>
      <w:color w:val="404040" w:themeColor="text1" w:themeTint="BF"/>
      <w:sz w:val="24"/>
      <w:szCs w:val="32"/>
    </w:rPr>
  </w:style>
  <w:style w:type="paragraph" w:styleId="ab">
    <w:name w:val="List Paragraph"/>
    <w:basedOn w:val="a"/>
    <w:uiPriority w:val="34"/>
    <w:qFormat/>
    <w:rsid w:val="00EC46E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C46E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C46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EC46EA"/>
    <w:rPr>
      <w:rFonts w:ascii="Times New Roman" w:eastAsia="宋体" w:hAnsi="Times New Roman" w:cstheme="majorBidi"/>
      <w:bCs/>
      <w:i/>
      <w:iCs/>
      <w:color w:val="2F5496" w:themeColor="accent1" w:themeShade="BF"/>
      <w:sz w:val="24"/>
      <w:szCs w:val="32"/>
    </w:rPr>
  </w:style>
  <w:style w:type="character" w:styleId="af">
    <w:name w:val="Intense Reference"/>
    <w:basedOn w:val="a0"/>
    <w:uiPriority w:val="32"/>
    <w:qFormat/>
    <w:rsid w:val="00EC46EA"/>
    <w:rPr>
      <w:b/>
      <w:bCs/>
      <w:smallCaps/>
      <w:color w:val="2F5496" w:themeColor="accent1" w:themeShade="BF"/>
      <w:spacing w:val="5"/>
    </w:rPr>
  </w:style>
  <w:style w:type="character" w:styleId="af0">
    <w:name w:val="Strong"/>
    <w:basedOn w:val="a0"/>
    <w:uiPriority w:val="22"/>
    <w:qFormat/>
    <w:rsid w:val="009255A3"/>
    <w:rPr>
      <w:b/>
      <w:bCs/>
    </w:rPr>
  </w:style>
  <w:style w:type="table" w:styleId="af1">
    <w:name w:val="Table Grid"/>
    <w:basedOn w:val="a1"/>
    <w:uiPriority w:val="39"/>
    <w:rsid w:val="000370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"/>
    <w:link w:val="af3"/>
    <w:uiPriority w:val="99"/>
    <w:unhideWhenUsed/>
    <w:rsid w:val="00A478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A4788F"/>
    <w:rPr>
      <w:rFonts w:ascii="Times New Roman" w:eastAsia="宋体" w:hAnsi="Times New Roman" w:cstheme="majorBidi"/>
      <w:bCs/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A478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A4788F"/>
    <w:rPr>
      <w:rFonts w:ascii="Times New Roman" w:eastAsia="宋体" w:hAnsi="Times New Roman" w:cstheme="majorBidi"/>
      <w:bCs/>
      <w:sz w:val="18"/>
      <w:szCs w:val="18"/>
    </w:rPr>
  </w:style>
  <w:style w:type="paragraph" w:styleId="af6">
    <w:name w:val="Date"/>
    <w:basedOn w:val="a"/>
    <w:next w:val="a"/>
    <w:link w:val="af7"/>
    <w:uiPriority w:val="99"/>
    <w:semiHidden/>
    <w:unhideWhenUsed/>
    <w:rsid w:val="00A4788F"/>
    <w:pPr>
      <w:ind w:leftChars="2500" w:left="100"/>
    </w:pPr>
  </w:style>
  <w:style w:type="character" w:customStyle="1" w:styleId="af7">
    <w:name w:val="日期 字符"/>
    <w:basedOn w:val="a0"/>
    <w:link w:val="af6"/>
    <w:uiPriority w:val="99"/>
    <w:semiHidden/>
    <w:rsid w:val="00A4788F"/>
    <w:rPr>
      <w:rFonts w:ascii="Times New Roman" w:eastAsia="宋体" w:hAnsi="Times New Roman" w:cstheme="majorBidi"/>
      <w:bCs/>
      <w:sz w:val="24"/>
      <w:szCs w:val="32"/>
    </w:rPr>
  </w:style>
  <w:style w:type="character" w:styleId="HTML">
    <w:name w:val="HTML Code"/>
    <w:basedOn w:val="a0"/>
    <w:uiPriority w:val="99"/>
    <w:semiHidden/>
    <w:unhideWhenUsed/>
    <w:rsid w:val="00A4788F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644997"/>
    <w:pPr>
      <w:spacing w:before="100" w:beforeAutospacing="1" w:after="100" w:afterAutospacing="1" w:line="240" w:lineRule="auto"/>
      <w:ind w:firstLineChars="0" w:firstLine="0"/>
    </w:pPr>
    <w:rPr>
      <w:rFonts w:ascii="宋体" w:hAnsi="宋体" w:cs="宋体"/>
      <w:bCs w:val="0"/>
      <w:kern w:val="0"/>
      <w:szCs w:val="24"/>
      <w14:ligatures w14:val="none"/>
    </w:rPr>
  </w:style>
  <w:style w:type="table" w:styleId="af8">
    <w:name w:val="Grid Table Light"/>
    <w:basedOn w:val="a1"/>
    <w:uiPriority w:val="40"/>
    <w:rsid w:val="005644B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9">
    <w:name w:val="Normal (Web)"/>
    <w:basedOn w:val="a"/>
    <w:uiPriority w:val="99"/>
    <w:semiHidden/>
    <w:unhideWhenUsed/>
    <w:rsid w:val="00120A6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5519DE-A0D2-47D4-8D19-4264EF04B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18</Pages>
  <Words>5091</Words>
  <Characters>5244</Characters>
  <Application>Microsoft Office Word</Application>
  <DocSecurity>0</DocSecurity>
  <Lines>228</Lines>
  <Paragraphs>164</Paragraphs>
  <ScaleCrop>false</ScaleCrop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苏欣 张</dc:creator>
  <cp:keywords/>
  <dc:description/>
  <cp:lastModifiedBy>苏欣 张</cp:lastModifiedBy>
  <cp:revision>4</cp:revision>
  <dcterms:created xsi:type="dcterms:W3CDTF">2026-06-12T13:26:00Z</dcterms:created>
  <dcterms:modified xsi:type="dcterms:W3CDTF">2026-06-12T14:55:00Z</dcterms:modified>
</cp:coreProperties>
</file>