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接口swagger页面地址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系统模块</w:t>
      </w:r>
    </w:p>
    <w:p>
      <w:pPr>
        <w:rPr>
          <w:rStyle w:val="8"/>
          <w:rFonts w:hint="eastAsia"/>
        </w:rPr>
      </w:pPr>
      <w:r>
        <w:rPr>
          <w:rStyle w:val="8"/>
          <w:rFonts w:hint="eastAsia"/>
        </w:rPr>
        <w:fldChar w:fldCharType="begin"/>
      </w:r>
      <w:r>
        <w:rPr>
          <w:rStyle w:val="8"/>
          <w:rFonts w:hint="eastAsia"/>
        </w:rPr>
        <w:instrText xml:space="preserve"> HYPERLINK "https://v507z46671.yicp.fun/hzsmt-user/swagger-ui.html" </w:instrText>
      </w:r>
      <w:r>
        <w:rPr>
          <w:rStyle w:val="8"/>
          <w:rFonts w:hint="eastAsia"/>
        </w:rPr>
        <w:fldChar w:fldCharType="separate"/>
      </w:r>
      <w:r>
        <w:rPr>
          <w:rStyle w:val="8"/>
          <w:rFonts w:hint="eastAsia"/>
        </w:rPr>
        <w:t>https://v507z46671.yicp.fun</w:t>
      </w:r>
      <w:r>
        <w:rPr>
          <w:rStyle w:val="8"/>
          <w:rFonts w:hint="eastAsia"/>
          <w:lang w:val="en-US" w:eastAsia="zh-CN"/>
        </w:rPr>
        <w:t>/hzsmt-user/</w:t>
      </w:r>
      <w:r>
        <w:rPr>
          <w:rStyle w:val="8"/>
          <w:rFonts w:hint="default"/>
          <w:lang w:val="en-US" w:eastAsia="zh-CN"/>
        </w:rPr>
        <w:t>swagger-ui.html</w:t>
      </w:r>
      <w:r>
        <w:rPr>
          <w:rStyle w:val="8"/>
          <w:rFonts w:hint="eastAsia"/>
        </w:rPr>
        <w:fldChar w:fldCharType="end"/>
      </w:r>
    </w:p>
    <w:p>
      <w:pPr>
        <w:rPr>
          <w:rStyle w:val="8"/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主服务模块</w:t>
      </w:r>
    </w:p>
    <w:p>
      <w:pPr>
        <w:rPr>
          <w:rFonts w:hint="default"/>
          <w:lang w:val="en-US" w:eastAsia="zh-CN"/>
        </w:rPr>
      </w:pPr>
      <w:r>
        <w:rPr>
          <w:rStyle w:val="8"/>
          <w:rFonts w:hint="eastAsia"/>
        </w:rPr>
        <w:fldChar w:fldCharType="begin"/>
      </w:r>
      <w:r>
        <w:rPr>
          <w:rStyle w:val="8"/>
          <w:rFonts w:hint="eastAsia"/>
        </w:rPr>
        <w:instrText xml:space="preserve"> HYPERLINK "https://v507z46671.yicp.fun/hzsmt-user/swagger-ui.html" </w:instrText>
      </w:r>
      <w:r>
        <w:rPr>
          <w:rStyle w:val="8"/>
          <w:rFonts w:hint="eastAsia"/>
        </w:rPr>
        <w:fldChar w:fldCharType="separate"/>
      </w:r>
      <w:r>
        <w:rPr>
          <w:rStyle w:val="8"/>
          <w:rFonts w:hint="eastAsia"/>
        </w:rPr>
        <w:t>https://v507z46671.yicp.fun</w:t>
      </w:r>
      <w:r>
        <w:rPr>
          <w:rStyle w:val="8"/>
          <w:rFonts w:hint="eastAsia"/>
          <w:lang w:val="en-US" w:eastAsia="zh-CN"/>
        </w:rPr>
        <w:t>/hzsmt-main/</w:t>
      </w:r>
      <w:r>
        <w:rPr>
          <w:rStyle w:val="8"/>
          <w:rFonts w:hint="default"/>
          <w:lang w:val="en-US" w:eastAsia="zh-CN"/>
        </w:rPr>
        <w:t>swagger-ui.html</w:t>
      </w:r>
      <w:r>
        <w:rPr>
          <w:rStyle w:val="8"/>
          <w:rFonts w:hint="eastAsia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本文档涉及到的接口地址</w:t>
      </w:r>
    </w:p>
    <w:p>
      <w:r>
        <w:drawing>
          <wp:inline distT="0" distB="0" distL="114300" distR="114300">
            <wp:extent cx="5271135" cy="1819275"/>
            <wp:effectExtent l="0" t="0" r="571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066800"/>
            <wp:effectExtent l="0" t="0" r="698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89860"/>
            <wp:effectExtent l="0" t="0" r="10160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测试使用案例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原料调试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物料标签：20210721WL9200，20210721WL9199，20210721WL9198，20210721WL9197，20210721WL9196，20210721WL9195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物料库位：KQ001-1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物料调拨库位：KQ001-2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领料单号：236667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成品调试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成品外箱标签码：BZ202405270001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成品库位码：KQ045-1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成品调拨库位：KQ046-1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发货单号：119338-1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用户名：admin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密码：12345678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From：pda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具体可直接引用截图当中的示例进行操作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APP登录接口（直接用截图的示例登录即可）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"https://v507z46671.yicp.fun/mes-user/sys/user/authenticate"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https://v507z46671.yicp.fun</w:t>
      </w:r>
      <w:r>
        <w:rPr>
          <w:rStyle w:val="8"/>
          <w:rFonts w:hint="eastAsia"/>
          <w:lang w:val="en-US" w:eastAsia="zh-CN"/>
        </w:rPr>
        <w:t>/hzsmt-user/sys/user/authenticate</w:t>
      </w:r>
      <w:r>
        <w:rPr>
          <w:rFonts w:hint="eastAsia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155825"/>
            <wp:effectExtent l="0" t="0" r="10160" b="1587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574290"/>
            <wp:effectExtent l="0" t="0" r="5715" b="1651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APP仓储管理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物料入库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43375" cy="5905500"/>
            <wp:effectExtent l="0" t="0" r="9525" b="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remark  </w:t>
      </w:r>
      <w:r>
        <w:rPr>
          <w:rFonts w:hint="eastAsia"/>
          <w:b/>
          <w:bCs/>
          <w:color w:val="FF0000"/>
          <w:lang w:val="en-US" w:eastAsia="zh-CN"/>
        </w:rPr>
        <w:t>逻辑仓库信息（编号/名称）其他地方使用时需要解析返回值进行取值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https://v507z46671.yicp.fun/hzsmt-main/wms/warehouseForm/material/labelCodeInfo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operate  操作类型 1入库</w:t>
      </w:r>
    </w:p>
    <w:p>
      <w:pP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materialCode 物料编号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materialName 物料名称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 物料单位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packageNumber 入库数量 入库页面不允许修改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manufacturerName 供应商名称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default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https://v507z46671.yicp.fun/hzsmt-main/wms/warehouseForm/material/enterForm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logicalWarehouseCode </w:t>
      </w:r>
      <w:r>
        <w:rPr>
          <w:rFonts w:hint="eastAsia"/>
          <w:b/>
          <w:bCs/>
          <w:color w:val="FF0000"/>
          <w:lang w:val="en-US" w:eastAsia="zh-CN"/>
        </w:rPr>
        <w:t>逻辑仓库编号（来源为库位扫描返回的对应的字段解析取值）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物料出库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扫描领料单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https://v507z46671.yicp.fun/hzsmt-main/wms/warehouseForm/material/storeRequisitionInfo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formCode 领料单号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https://v507z46671.yicp.fun/hzsmt-main/wms/warehouseForm/material/labelCodeInfo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operate  操作类型  -1出库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formCode 领料单号</w:t>
      </w:r>
    </w:p>
    <w:p>
      <w:pP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materialCode 物料编号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materialName 物料名称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 物料单位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packageNumber 入库数量 入库页面不允许修改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manufacturerName 供应商名称</w:t>
      </w:r>
    </w:p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https://v507z46671.yicp.fun/hzsmt-main/wms/warehouseForm/material/outForm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formCode 领料单号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labelList 标签集合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outType 1线边仓 2普通仓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number 领用数量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formCode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LL001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labelList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物料退货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https://v507z46671.yicp.fun/hzsmt-main/wms/warehouseForm/material/labelCodeInfo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operate  操作类型  3 退货</w:t>
      </w:r>
    </w:p>
    <w:p>
      <w:pP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materialCode 物料编号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materialName 物料名称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 物料单位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packageNumber 入库数量 入库页面不允许修改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manufacturerName 供应商名称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number 领用数量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物料退库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remark  逻辑仓库名称</w:t>
      </w:r>
    </w:p>
    <w:p/>
    <w:p/>
    <w:p/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https://v507z46671.yicp.fun/hzsmt-main/wms/warehouseForm/material/labelCodeInfo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operate  操作类型  2退库</w:t>
      </w:r>
    </w:p>
    <w:p>
      <w:pP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materialCode 物料编号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materialName 物料名称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 物料单位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packageNumber 入库数量 入库页面不允许修改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manufacturerName 供应商名称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https://v507z46671.yicp.fun/hzsmt-main/wms/warehouseForm/material/returnBackHouse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formCode 领料单号 为空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labelList 标签集合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outType 1线边仓 2普通仓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wareLocationCode  库位编号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logicalWareHouseCode 逻辑仓库编号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returnType  2退库 3残次品退库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number 领用数量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formCode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labelList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:2}]}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物料调拨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remark  逻辑仓库名称</w:t>
      </w:r>
    </w:p>
    <w:p/>
    <w:p/>
    <w:p/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https://v507z46671.yicp.fun/hzsmt-main/wms/warehouseForm/material/labelCodeInfo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operate  操作类型  0调拨</w:t>
      </w:r>
    </w:p>
    <w:p>
      <w:pP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materialCode 物料编号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materialName 物料名称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 物料单位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packageNumber 入库数量 入库页面不允许修改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manufacturerName 供应商名称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https://v507z46671.yicp.fun/hzsmt-main/wms/warehouseForm/material/transfer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wareLocationCode  库位编号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logicalWarehouseCode</w:t>
      </w:r>
      <w:bookmarkStart w:id="0" w:name="_GoBack"/>
      <w:bookmarkEnd w:id="0"/>
      <w:r>
        <w:rPr>
          <w:rFonts w:hint="eastAsia"/>
          <w:lang w:val="en-US" w:eastAsia="zh-CN"/>
        </w:rPr>
        <w:t xml:space="preserve"> 逻辑仓库编号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标签码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领用数量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wareLocationCode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KQ-01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logicalWareHouseCode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41-0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成品入库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remark  逻辑仓库名称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外箱码扫描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https://v507z46671.yicp.fun/hzsmt-main/wms/productRecord/getProductInfoByLabelCode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包装数量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https://v507z46671.yicp.fun/hzsmt-main/wms/productRecord/inbound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  <w:t>sortNo 字段为空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入库数量 （</w:t>
      </w:r>
      <w:r>
        <w:rPr>
          <w:rFonts w:hint="eastAsia"/>
          <w:b/>
          <w:bCs/>
          <w:color w:val="FF0000"/>
          <w:lang w:val="en-US" w:eastAsia="zh-CN"/>
        </w:rPr>
        <w:t>入库时，入库数量即为包装数量不允许更改</w:t>
      </w:r>
      <w:r>
        <w:rPr>
          <w:rFonts w:hint="eastAsia"/>
          <w:lang w:val="en-US" w:eastAsia="zh-CN"/>
        </w:rPr>
        <w:t>）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locationId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locationCode 库位号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logicHouseCode 逻辑仓库号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createUser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创建人 Integer 登录的用户ID</w:t>
      </w:r>
    </w:p>
    <w:p>
      <w:pP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createTime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当前时间 yyyy-MM-dd HH:mm:ss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transferFormCode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字段为空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sortNo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locationId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createUser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createTime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024-05-29 09:30:00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transferFormCode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sortNo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locationId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createUser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createTime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024-05-29 09:30:00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transferFormCode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成品发货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发货单扫描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https://v507z46671.yicp.fun/hzsmt-main/wms/productRecord/ship/getByShipCode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shipCode 发货单号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shipNumber  待发货数量(总共需要发货的数量)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hasShipNumber 已发数量</w:t>
      </w:r>
    </w:p>
    <w:p>
      <w:pPr>
        <w:rPr>
          <w:rFonts w:hint="default"/>
          <w:lang w:val="en-US" w:eastAsia="zh-CN"/>
        </w:rPr>
      </w:pPr>
    </w:p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外箱码扫描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https://v507z46671.yicp.fun/hzsmt-main/wms/productRecord/getProductInfoByLabelCode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number 包装数量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https://v507z46671.yicp.fun/hzsmt-main/wms/productRecord/outbound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lightGray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  <w:t>inoutDate 发货日期 yyyy-MM-dd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lightGray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formCode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shipCodes 领料单号集合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outBoundRecords标签集合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shipCode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 </w:t>
      </w:r>
    </w:p>
    <w:p>
      <w:pPr>
        <w:ind w:firstLine="420" w:firstLineChars="0"/>
        <w:rPr>
          <w:rFonts w:hint="default" w:ascii="Consolas" w:hAnsi="Consolas" w:eastAsia="Consolas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sortNo</w:t>
      </w:r>
      <w: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  <w:t xml:space="preserve"> 为空 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>Integer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locationId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 Integer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locationCode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</w:t>
      </w:r>
    </w:p>
    <w:p>
      <w:pPr>
        <w:ind w:firstLine="420" w:firstLineChars="0"/>
        <w:rPr>
          <w:rFonts w:hint="default" w:ascii="Consolas" w:hAnsi="Consolas" w:eastAsia="宋体"/>
          <w:color w:val="000000"/>
          <w:sz w:val="24"/>
          <w:szCs w:val="24"/>
          <w:highlight w:val="white"/>
          <w:u w:val="singl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logicHouseCode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createUser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登录用户的ID Integer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createTime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当前时间 格式为yyyy-MM-dd HH:mm:ss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transferFormCode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number 发货数量 </w:t>
      </w:r>
      <w:r>
        <w:rPr>
          <w:rFonts w:hint="eastAsia"/>
          <w:b/>
          <w:bCs/>
          <w:color w:val="FF0000"/>
          <w:lang w:val="en-US" w:eastAsia="zh-CN"/>
        </w:rPr>
        <w:t>发货数量即为标签获取的数量不允许修改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shipCodes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CPFH-01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outBoundRecords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:8}]}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成品退货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外箱码扫描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https://v507z46671.yicp.fun/hzsmt-main/wms/productRecord/getProductInfoByLabelCode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number 包装数量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https://v507z46671.yicp.fun/hzsmt-main/wms/productRecord/returnProduct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sortNo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 Integer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number 退货数量  </w:t>
      </w:r>
      <w:r>
        <w:rPr>
          <w:rFonts w:hint="eastAsia"/>
          <w:b/>
          <w:bCs/>
          <w:color w:val="FF0000"/>
          <w:lang w:val="en-US" w:eastAsia="zh-CN"/>
        </w:rPr>
        <w:t>退货数量即为标签对应数量不得修改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createUser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登录用户的ID Integer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createTime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当前时间 格式为yyyy-MM-dd HH:mm:ss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returnBackType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Integer 固定为1 退货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81400" cy="2524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成品退库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remark  逻辑仓库名称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外箱码扫描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https://v507z46671.yicp.fun/hzsmt-main/wms/productRecord/getProductInfoByLabelCode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number 包装数量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https://v507z46671.yicp.fun/hzsmt-main/wms/productRecord/returnBackHouse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inoutDate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时间 格式yyyy-MM-dd</w:t>
      </w:r>
    </w:p>
    <w:p>
      <w:pPr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>formCode 为空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shipCodes 领料单号集合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returnBackHouseRecords标签集合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shipCode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为空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sortNo</w:t>
      </w:r>
      <w:r>
        <w:rPr>
          <w:rFonts w:hint="eastAsia" w:ascii="Consolas" w:hAnsi="Consolas" w:eastAsia="Consolas"/>
          <w:color w:val="800080"/>
          <w:sz w:val="24"/>
          <w:szCs w:val="24"/>
          <w:highlight w:val="white"/>
          <w:lang w:val="en-US" w:eastAsia="zh-CN"/>
        </w:rPr>
        <w:t xml:space="preserve"> 为空 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>Integer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number 退库数量  </w:t>
      </w:r>
      <w:r>
        <w:rPr>
          <w:rFonts w:hint="eastAsia"/>
          <w:b/>
          <w:bCs/>
          <w:color w:val="FF0000"/>
          <w:lang w:val="en-US" w:eastAsia="zh-CN"/>
        </w:rPr>
        <w:t>退库数量即为标签对应数量不得修改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locationCode 库位号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logicalWareHouseCode</w:t>
      </w:r>
      <w:r>
        <w:rPr>
          <w:rFonts w:hint="eastAsia"/>
          <w:lang w:val="en-US" w:eastAsia="zh-CN"/>
        </w:rPr>
        <w:t xml:space="preserve"> 逻辑仓库号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createUser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登录用户的ID Integer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800080"/>
          <w:sz w:val="24"/>
          <w:szCs w:val="24"/>
          <w:highlight w:val="white"/>
        </w:rPr>
        <w:t>createTime</w:t>
      </w:r>
      <w:r>
        <w:rPr>
          <w:rFonts w:hint="eastAsia" w:ascii="Consolas" w:hAnsi="Consolas" w:eastAsia="宋体"/>
          <w:color w:val="800080"/>
          <w:sz w:val="24"/>
          <w:szCs w:val="24"/>
          <w:highlight w:val="white"/>
          <w:lang w:val="en-US" w:eastAsia="zh-CN"/>
        </w:rPr>
        <w:t xml:space="preserve"> 当前时间 格式为yyyy-MM-dd HH:mm:ss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returnBackType 退库类型 1退库 2残次品退库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shipCodes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CPFH-01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returnBackHouseRecords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returnBackType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returnBackType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prductCode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productName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测试产品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number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:8,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localtionCode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51-0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returnBackType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:1}]}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具体示例格式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"formCode":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"inoutDate": "2024-05-29T08:09:40.064Z",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"returnBackHouseRecords": [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"createTime": "2024-05-29T08:09:40.064Z",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"createUser": 0,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"labelCode":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"locationCode":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"logicalWareHouseCode":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"number": 0,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"productCode":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"productName":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"returnBackType": 0,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"shipCode": "string",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"sortNo":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"shipCodes": [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"string"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成品调拨</w:t>
      </w:r>
    </w:p>
    <w:p>
      <w:r>
        <w:drawing>
          <wp:inline distT="0" distB="0" distL="114300" distR="114300">
            <wp:extent cx="4143375" cy="5905500"/>
            <wp:effectExtent l="0" t="0" r="952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库位扫描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 w:eastAsia="宋体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https://v507z46671.yicp.fun/hzsmt-main/wms/warehouseForm/material/wareLocation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wareLocationCode  库位号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wareLocationName  库位名称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仓库ID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warehouseName 仓库名称（物理仓库）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warehouseCode 仓库编号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wareAreaName 库区名称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wareAreaCode 库区编号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remark  逻辑仓库名称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外箱码扫描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https://v507z46671.yicp.fun/hzsmt-main/wms/productRecord/getProductInfoByLabelCode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请求方式：GET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productCode 产品型号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productName 产品名称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number 包装数量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hint="eastAsia"/>
          <w:color w:val="0000FF"/>
          <w:lang w:val="en-US" w:eastAsia="zh-CN"/>
        </w:rPr>
        <w:t>https://v507z46671.yicp.fun/hzsmt-main/wms/product/transfer/save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请求方式：POST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labelCode 外箱标签码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inLocationCode 库位号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logicalInHouseCode 逻辑仓库号</w:t>
      </w:r>
    </w:p>
    <w:p>
      <w:pPr>
        <w:ind w:firstLine="420" w:firstLineChars="0"/>
        <w:rPr>
          <w:rFonts w:hint="default" w:ascii="Consolas" w:hAnsi="Consolas" w:eastAsia="宋体"/>
          <w:color w:val="800080"/>
          <w:sz w:val="24"/>
          <w:szCs w:val="24"/>
          <w:highlight w:val="whit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示例内容：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inLocationCode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logicalInHouseCode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52-0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inLocationCode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logicalInHouseCode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52-0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},{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labelCode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XXX03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inLocationCode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CP-01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logicalInHouseCode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52-0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}]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返回内容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mYWM2ZDg3ZTM0OWQ3MGZjYTQ0YjQ3NTQ4YmFmYmQifQ=="/>
  </w:docVars>
  <w:rsids>
    <w:rsidRoot w:val="00172A27"/>
    <w:rsid w:val="009224FE"/>
    <w:rsid w:val="04E43873"/>
    <w:rsid w:val="09762472"/>
    <w:rsid w:val="0D015CB4"/>
    <w:rsid w:val="10D77838"/>
    <w:rsid w:val="15357BD2"/>
    <w:rsid w:val="15A453B0"/>
    <w:rsid w:val="17C0059F"/>
    <w:rsid w:val="1BD81A4F"/>
    <w:rsid w:val="1E5E227F"/>
    <w:rsid w:val="1F9A09F0"/>
    <w:rsid w:val="242372C3"/>
    <w:rsid w:val="25CB4660"/>
    <w:rsid w:val="26261A9C"/>
    <w:rsid w:val="282412E8"/>
    <w:rsid w:val="3A3D3707"/>
    <w:rsid w:val="3FF84BF4"/>
    <w:rsid w:val="424D62BA"/>
    <w:rsid w:val="429F275F"/>
    <w:rsid w:val="4CA4356A"/>
    <w:rsid w:val="547B6580"/>
    <w:rsid w:val="56320D7F"/>
    <w:rsid w:val="57AC2359"/>
    <w:rsid w:val="6A426227"/>
    <w:rsid w:val="71072C18"/>
    <w:rsid w:val="73E1188E"/>
    <w:rsid w:val="76791F89"/>
    <w:rsid w:val="77724297"/>
    <w:rsid w:val="77BC612F"/>
    <w:rsid w:val="7915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2329</Words>
  <Characters>10037</Characters>
  <Lines>0</Lines>
  <Paragraphs>0</Paragraphs>
  <TotalTime>56</TotalTime>
  <ScaleCrop>false</ScaleCrop>
  <LinksUpToDate>false</LinksUpToDate>
  <CharactersWithSpaces>10432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2024-05-27T00:24:00Z</dcterms:created>
  <dc:creator>WPS_1692864368</dc:creator>
  <cp:lastModifiedBy>WPS_1692864368</cp:lastModifiedBy>
  <dcterms:modified xsi:type="dcterms:W3CDTF">2024-06-05T07:11:49Z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9F2D72CFC5F34680903858A5648E3C76_11</vt:lpwstr>
  </property>
</Properties>
</file>