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03B9D8">
      <w:pPr>
        <w:pStyle w:val="2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双臂 UR3 机器人使用手册
</w:t>
      </w:r>
    </w:p>
    <w:p w14:paraId="4B692C2B">
      <w:pPr>
        <w:pStyle w:val="3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一、系统网络配置
</w:t>
      </w:r>
    </w:p>
    <w:p w14:paraId="63C492B8">
      <w:pPr>
        <w:pStyle w:val="4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（一）设备 IP 地址规划
</w:t>
      </w:r>
    </w:p>
    <w:p w14:paraId="6365F635">
      <w:pPr>
        <w:pStyle w:val="16"/>
        <w:rPr>
          <w:rFonts w:hint="default" w:ascii="Times New Roman" w:hAnsi="Times New Roman" w:eastAsia="宋体" w:cs="Times New Roman"/>
        </w:rPr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74B723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E75F67">
            <w:pPr>
              <w:pStyle w:val="16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设备名称
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0304B8">
            <w:pPr>
              <w:pStyle w:val="16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IP 地址
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3068EB">
            <w:pPr>
              <w:pStyle w:val="16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备注
</w:t>
            </w:r>
          </w:p>
        </w:tc>
      </w:tr>
      <w:tr w14:paraId="001C4A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038F33">
            <w:pPr>
              <w:pStyle w:val="16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右臂 UR3
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D65F97">
            <w:pPr>
              <w:pStyle w:val="16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192.168.1.44
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8FE7E1">
            <w:pPr>
              <w:pStyle w:val="16"/>
              <w:rPr>
                <w:rFonts w:hint="default" w:ascii="Times New Roman" w:hAnsi="Times New Roman" w:eastAsia="宋体" w:cs="Times New Roman"/>
              </w:rPr>
            </w:pPr>
          </w:p>
        </w:tc>
      </w:tr>
      <w:tr w14:paraId="433370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CF1559">
            <w:pPr>
              <w:pStyle w:val="16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左臂 UR3
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A2FEEE">
            <w:pPr>
              <w:pStyle w:val="16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192.168.1.43
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8E0141">
            <w:pPr>
              <w:pStyle w:val="16"/>
              <w:rPr>
                <w:rFonts w:hint="default" w:ascii="Times New Roman" w:hAnsi="Times New Roman" w:eastAsia="宋体" w:cs="Times New Roman"/>
              </w:rPr>
            </w:pPr>
          </w:p>
        </w:tc>
      </w:tr>
      <w:tr w14:paraId="424AAD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1A9D23">
            <w:pPr>
              <w:pStyle w:val="16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UR16e
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C37E66">
            <w:pPr>
              <w:pStyle w:val="16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192.168.1.102
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DD4754">
            <w:pPr>
              <w:pStyle w:val="16"/>
              <w:rPr>
                <w:rFonts w:hint="default" w:ascii="Times New Roman" w:hAnsi="Times New Roman" w:eastAsia="宋体" w:cs="Times New Roman"/>
              </w:rPr>
            </w:pPr>
          </w:p>
        </w:tc>
      </w:tr>
      <w:tr w14:paraId="0D4003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8621AD">
            <w:pPr>
              <w:pStyle w:val="16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控制 PC
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450B7E">
            <w:pPr>
              <w:pStyle w:val="16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192.168.1.41
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9FF4FF">
            <w:pPr>
              <w:pStyle w:val="16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网关：123
</w:t>
            </w:r>
          </w:p>
        </w:tc>
      </w:tr>
      <w:tr w14:paraId="276560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E21D22">
            <w:pPr>
              <w:pStyle w:val="16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3 - f gripper 夹爪
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53E372">
            <w:pPr>
              <w:pStyle w:val="16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192.168.1.11
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630782">
            <w:pPr>
              <w:pStyle w:val="16"/>
              <w:rPr>
                <w:rFonts w:hint="default" w:ascii="Times New Roman" w:hAnsi="Times New Roman" w:eastAsia="宋体" w:cs="Times New Roman"/>
              </w:rPr>
            </w:pPr>
          </w:p>
        </w:tc>
      </w:tr>
      <w:tr w14:paraId="099E73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CA3629">
            <w:pPr>
              <w:pStyle w:val="16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路由器
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D0D0AC">
            <w:pPr>
              <w:pStyle w:val="16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192.168.1.1
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C7DA60">
            <w:pPr>
              <w:pStyle w:val="16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管理密码：admin123
</w:t>
            </w:r>
          </w:p>
        </w:tc>
      </w:tr>
    </w:tbl>
    <w:p w14:paraId="67F347A7">
      <w:pPr>
        <w:pStyle w:val="4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（二）网络配置注意事项
</w:t>
      </w:r>
    </w:p>
    <w:p w14:paraId="0DC8B8AC">
      <w:pPr>
        <w:pStyle w:val="16"/>
        <w:numPr>
          <w:ilvl w:val="0"/>
          <w:numId w:val="1"/>
        </w:num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bCs/>
        </w:rPr>
        <w:t>接线要求</w:t>
      </w:r>
      <w:r>
        <w:rPr>
          <w:rFonts w:hint="default" w:ascii="Times New Roman" w:hAnsi="Times New Roman" w:eastAsia="宋体" w:cs="Times New Roman"/>
        </w:rPr>
        <w:t>：所有设备必须接入路由器的 LAN 口，严禁插入 WAN 口，以确保设备处于同一局域网内，实现正常通信。
</w:t>
      </w:r>
    </w:p>
    <w:p w14:paraId="33009B36">
      <w:pPr>
        <w:pStyle w:val="16"/>
        <w:numPr>
          <w:ilvl w:val="0"/>
          <w:numId w:val="1"/>
        </w:num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bCs/>
        </w:rPr>
        <w:t>IP 设置原则</w:t>
      </w:r>
    </w:p>
    <w:p w14:paraId="0C721E0A">
      <w:pPr>
        <w:pStyle w:val="16"/>
        <w:numPr>
          <w:ilvl w:val="1"/>
          <w:numId w:val="2"/>
        </w:num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控制 PC 的 IP 地址必须设置为</w:t>
      </w:r>
      <w:r>
        <w:rPr>
          <w:rFonts w:hint="default" w:ascii="Times New Roman" w:hAnsi="Times New Roman" w:eastAsia="宋体" w:cs="Times New Roman"/>
          <w:highlight w:val="cyan"/>
          <w:bdr w:val="single" w:color="DEE0E3" w:sz="4" w:space="0"/>
        </w:rPr>
        <w:t>192.168.1.XX</w:t>
      </w:r>
      <w:r>
        <w:rPr>
          <w:rFonts w:hint="default" w:ascii="Times New Roman" w:hAnsi="Times New Roman" w:eastAsia="宋体" w:cs="Times New Roman"/>
        </w:rPr>
        <w:t>格式，且机械臂（左臂 UR3 的 192.168.1.43 和右臂 UR3 的 192.168.1.44）的 IP 地址需与控制 PC 处于同一网段。这样可以保证控制 PC 能够与双臂 UR3 机器人进行稳定的数据交互。
</w:t>
      </w:r>
    </w:p>
    <w:p w14:paraId="5D90D0D7">
      <w:pPr>
        <w:pStyle w:val="16"/>
        <w:numPr>
          <w:ilvl w:val="1"/>
          <w:numId w:val="2"/>
        </w:num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在示教器的程序设置中，HOST IP 应设置为控制 PC 的 IP 地址（例如</w:t>
      </w:r>
      <w:r>
        <w:rPr>
          <w:rFonts w:hint="default" w:ascii="Times New Roman" w:hAnsi="Times New Roman" w:eastAsia="宋体" w:cs="Times New Roman"/>
          <w:highlight w:val="cyan"/>
          <w:bdr w:val="single" w:color="DEE0E3" w:sz="4" w:space="0"/>
        </w:rPr>
        <w:t>192.168.1.41</w:t>
      </w:r>
      <w:r>
        <w:rPr>
          <w:rFonts w:hint="default" w:ascii="Times New Roman" w:hAnsi="Times New Roman" w:eastAsia="宋体" w:cs="Times New Roman"/>
        </w:rPr>
        <w:t>），HOST 名称可设置为</w:t>
      </w:r>
      <w:r>
        <w:rPr>
          <w:rFonts w:hint="default" w:ascii="Times New Roman" w:hAnsi="Times New Roman" w:eastAsia="宋体" w:cs="Times New Roman"/>
          <w:highlight w:val="cyan"/>
          <w:bdr w:val="single" w:color="DEE0E3" w:sz="4" w:space="0"/>
        </w:rPr>
        <w:t>workstation</w:t>
      </w:r>
      <w:r>
        <w:rPr>
          <w:rFonts w:hint="default" w:ascii="Times New Roman" w:hAnsi="Times New Roman" w:eastAsia="宋体" w:cs="Times New Roman"/>
        </w:rPr>
        <w:t>，也可根据实际需求自定义，如</w:t>
      </w:r>
      <w:r>
        <w:rPr>
          <w:rFonts w:hint="default" w:ascii="Times New Roman" w:hAnsi="Times New Roman" w:eastAsia="宋体" w:cs="Times New Roman"/>
          <w:highlight w:val="cyan"/>
          <w:bdr w:val="single" w:color="DEE0E3" w:sz="4" w:space="0"/>
        </w:rPr>
        <w:t>left</w:t>
      </w:r>
      <w:r>
        <w:rPr>
          <w:rFonts w:hint="default" w:ascii="Times New Roman" w:hAnsi="Times New Roman" w:eastAsia="宋体" w:cs="Times New Roman"/>
        </w:rPr>
        <w:t>（对应左臂）或</w:t>
      </w:r>
      <w:r>
        <w:rPr>
          <w:rFonts w:hint="default" w:ascii="Times New Roman" w:hAnsi="Times New Roman" w:eastAsia="宋体" w:cs="Times New Roman"/>
          <w:highlight w:val="cyan"/>
          <w:bdr w:val="single" w:color="DEE0E3" w:sz="4" w:space="0"/>
        </w:rPr>
        <w:t>right</w:t>
      </w:r>
      <w:r>
        <w:rPr>
          <w:rFonts w:hint="default" w:ascii="Times New Roman" w:hAnsi="Times New Roman" w:eastAsia="宋体" w:cs="Times New Roman"/>
        </w:rPr>
        <w:t>（对应右臂），以便在多设备环境中准确识别和管理。
</w:t>
      </w:r>
    </w:p>
    <w:p w14:paraId="50E6B087">
      <w:pPr>
        <w:pStyle w:val="3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二、系统启动流程
</w:t>
      </w:r>
    </w:p>
    <w:p w14:paraId="06910D9F">
      <w:pPr>
        <w:pStyle w:val="4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（一）环境初始化
</w:t>
      </w:r>
    </w:p>
    <w:p w14:paraId="21307A2E">
      <w:pPr>
        <w:pStyle w:val="16"/>
        <w:numPr>
          <w:ilvl w:val="0"/>
          <w:numId w:val="3"/>
        </w:num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退出当前 conda 环境：在终端中输入</w:t>
      </w:r>
      <w:r>
        <w:rPr>
          <w:rFonts w:hint="default" w:ascii="Times New Roman" w:hAnsi="Times New Roman" w:eastAsia="宋体" w:cs="Times New Roman"/>
          <w:highlight w:val="cyan"/>
          <w:bdr w:val="single" w:color="DEE0E3" w:sz="4" w:space="0"/>
        </w:rPr>
        <w:t>conda deactivate</w:t>
      </w:r>
      <w:r>
        <w:rPr>
          <w:rFonts w:hint="default" w:ascii="Times New Roman" w:hAnsi="Times New Roman" w:eastAsia="宋体" w:cs="Times New Roman"/>
        </w:rPr>
        <w:t>命令，确保当前环境不会对后续操作产生干扰，为加载 ROS 工作空间做好准备。
</w:t>
      </w:r>
    </w:p>
    <w:p w14:paraId="263F8F88">
      <w:pPr>
        <w:pStyle w:val="16"/>
        <w:numPr>
          <w:ilvl w:val="0"/>
          <w:numId w:val="3"/>
        </w:num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加载 ROS 工作空间：执行</w:t>
      </w:r>
      <w:r>
        <w:rPr>
          <w:rFonts w:hint="default" w:ascii="Times New Roman" w:hAnsi="Times New Roman" w:eastAsia="宋体" w:cs="Times New Roman"/>
          <w:highlight w:val="cyan"/>
          <w:bdr w:val="single" w:color="DEE0E3" w:sz="4" w:space="0"/>
        </w:rPr>
        <w:t>source /home/gzu/gzu_ws/devel/setup.bash</w:t>
      </w:r>
      <w:r>
        <w:rPr>
          <w:rFonts w:hint="default" w:ascii="Times New Roman" w:hAnsi="Times New Roman" w:eastAsia="宋体" w:cs="Times New Roman"/>
        </w:rPr>
        <w:t>命令，该命令会设置 ROS 环境变量，使得系统能够找到并运行与双臂 UR3 机器人相关的 ROS 程序和功能包。
</w:t>
      </w:r>
    </w:p>
    <w:p w14:paraId="1667A4CA">
      <w:pPr>
        <w:pStyle w:val="4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（二）双臂 UR3 驱动启动
</w:t>
      </w:r>
    </w:p>
    <w:p w14:paraId="3C3CE9FA">
      <w:pPr>
        <w:pStyle w:val="16"/>
        <w:numPr>
          <w:ilvl w:val="0"/>
          <w:numId w:val="4"/>
        </w:num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启动双臂驱动节点：在终端中输入</w:t>
      </w:r>
      <w:r>
        <w:rPr>
          <w:rFonts w:hint="default" w:ascii="Times New Roman" w:hAnsi="Times New Roman" w:eastAsia="宋体" w:cs="Times New Roman"/>
          <w:highlight w:val="cyan"/>
          <w:bdr w:val="single" w:color="DEE0E3" w:sz="4" w:space="0"/>
        </w:rPr>
        <w:t>roslaunch ur_robot_driver ur3_dual_bringup.launch</w:t>
      </w:r>
      <w:r>
        <w:rPr>
          <w:rFonts w:hint="default" w:ascii="Times New Roman" w:hAnsi="Times New Roman" w:eastAsia="宋体" w:cs="Times New Roman"/>
        </w:rPr>
        <w:t>命令，此命令用于启动双臂 UR3 机器人的驱动程序，使机器人能够接收来自控制系统的指令，并控制机械臂的运动。
</w:t>
      </w:r>
    </w:p>
    <w:p w14:paraId="49E96EC4">
      <w:pPr>
        <w:pStyle w:val="16"/>
        <w:numPr>
          <w:ilvl w:val="0"/>
          <w:numId w:val="4"/>
        </w:num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启动 MoveIt 规划节点：接着输入</w:t>
      </w:r>
      <w:r>
        <w:rPr>
          <w:rFonts w:hint="default" w:ascii="Times New Roman" w:hAnsi="Times New Roman" w:eastAsia="宋体" w:cs="Times New Roman"/>
          <w:highlight w:val="cyan"/>
          <w:bdr w:val="single" w:color="DEE0E3" w:sz="4" w:space="0"/>
        </w:rPr>
        <w:t>roslaunch ur3_dual_moveit_config move_group.launch</w:t>
      </w:r>
      <w:r>
        <w:rPr>
          <w:rFonts w:hint="default" w:ascii="Times New Roman" w:hAnsi="Times New Roman" w:eastAsia="宋体" w:cs="Times New Roman"/>
        </w:rPr>
        <w:t>命令，MoveIt 是一个强大的运动规划框架，它可以为双臂 UR3 机器人规划出安全、高效的运动路径，以完成各种任务。
</w:t>
      </w:r>
    </w:p>
    <w:p w14:paraId="513D31D9">
      <w:pPr>
        <w:pStyle w:val="16"/>
        <w:numPr>
          <w:ilvl w:val="0"/>
          <w:numId w:val="4"/>
        </w:num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打开 RViz 可视化界面：最后运行</w:t>
      </w:r>
      <w:r>
        <w:rPr>
          <w:rFonts w:hint="default" w:ascii="Times New Roman" w:hAnsi="Times New Roman" w:eastAsia="宋体" w:cs="Times New Roman"/>
          <w:highlight w:val="cyan"/>
          <w:bdr w:val="single" w:color="DEE0E3" w:sz="4" w:space="0"/>
        </w:rPr>
        <w:t>rviz</w:t>
      </w:r>
      <w:r>
        <w:rPr>
          <w:rFonts w:hint="default" w:ascii="Times New Roman" w:hAnsi="Times New Roman" w:eastAsia="宋体" w:cs="Times New Roman"/>
        </w:rPr>
        <w:t>命令，RViz 是 ROS 的三维可视化工具，通过它可以直观地查看双臂 UR3 机器人的模型、运动状态以及规划的路径等信息，方便用户进行调试和监控。
</w:t>
      </w:r>
    </w:p>
    <w:p w14:paraId="7425DAA1">
      <w:pPr>
        <w:pStyle w:val="4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（三）夹爪控制启动
</w:t>
      </w:r>
    </w:p>
    <w:p w14:paraId="51ED46C2">
      <w:pPr>
        <w:pStyle w:val="5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1. 单臂夹爪控制（以左臂为例）
</w:t>
      </w:r>
    </w:p>
    <w:p w14:paraId="32C132E2">
      <w:pPr>
        <w:pStyle w:val="16"/>
        <w:jc w:val="both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在终端中输入</w:t>
      </w:r>
      <w:r>
        <w:rPr>
          <w:rFonts w:hint="default" w:ascii="Times New Roman" w:hAnsi="Times New Roman" w:eastAsia="宋体" w:cs="Times New Roman"/>
          <w:highlight w:val="cyan"/>
          <w:bdr w:val="single" w:color="DEE0E3" w:sz="4" w:space="0"/>
        </w:rPr>
        <w:t>rosrun robotiq_2f_gripper_control Robotiq2FGripperRtuNode.py /dev/ttyUSB0</w:t>
      </w:r>
      <w:r>
        <w:rPr>
          <w:rFonts w:hint="default" w:ascii="Times New Roman" w:hAnsi="Times New Roman" w:eastAsia="宋体" w:cs="Times New Roman"/>
        </w:rPr>
        <w:t>命令，此命令用于启动左臂夹爪的控制节点，使左臂夹爪能够接收控制指令，实现抓取和释放等动作。这里假设左臂夹爪连接在</w:t>
      </w:r>
      <w:r>
        <w:rPr>
          <w:rFonts w:hint="default" w:ascii="Times New Roman" w:hAnsi="Times New Roman" w:eastAsia="宋体" w:cs="Times New Roman"/>
          <w:highlight w:val="cyan"/>
          <w:bdr w:val="single" w:color="DEE0E3" w:sz="4" w:space="0"/>
        </w:rPr>
        <w:t>/dev/ttyUSB0</w:t>
      </w:r>
      <w:r>
        <w:rPr>
          <w:rFonts w:hint="default" w:ascii="Times New Roman" w:hAnsi="Times New Roman" w:eastAsia="宋体" w:cs="Times New Roman"/>
        </w:rPr>
        <w:t>端口上，实际使用中需根据具体连接情况进行调整。</w:t>
      </w:r>
    </w:p>
    <w:p w14:paraId="7C76AE03">
      <w:pPr>
        <w:pStyle w:val="5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2. 双臂夹爪控制
</w:t>
      </w:r>
    </w:p>
    <w:p w14:paraId="545703A8">
      <w:pPr>
        <w:pStyle w:val="1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both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运行</w:t>
      </w:r>
      <w:r>
        <w:rPr>
          <w:rFonts w:hint="default" w:ascii="Times New Roman" w:hAnsi="Times New Roman" w:eastAsia="宋体" w:cs="Times New Roman"/>
          <w:highlight w:val="cyan"/>
          <w:bdr w:val="single" w:color="DEE0E3" w:sz="4" w:space="0"/>
        </w:rPr>
        <w:t>rosrun robotiq_2f_gripper_control Robotiq2FGripperRtuNode_dual.py /dev/ttyUSB0 /dev/ttyUSB1</w:t>
      </w:r>
      <w:r>
        <w:rPr>
          <w:rFonts w:hint="default" w:ascii="Times New Roman" w:hAnsi="Times New Roman" w:eastAsia="宋体" w:cs="Times New Roman"/>
        </w:rPr>
        <w:t>命令，该命令可同时启动双臂夹爪的控制节点。其中</w:t>
      </w:r>
      <w:r>
        <w:rPr>
          <w:rFonts w:hint="default" w:ascii="Times New Roman" w:hAnsi="Times New Roman" w:eastAsia="宋体" w:cs="Times New Roman"/>
          <w:highlight w:val="cyan"/>
          <w:bdr w:val="single" w:color="DEE0E3" w:sz="4" w:space="0"/>
        </w:rPr>
        <w:t>/dev/ttyUSB0</w:t>
      </w:r>
      <w:r>
        <w:rPr>
          <w:rFonts w:hint="default" w:ascii="Times New Roman" w:hAnsi="Times New Roman" w:eastAsia="宋体" w:cs="Times New Roman"/>
        </w:rPr>
        <w:t>和</w:t>
      </w:r>
      <w:r>
        <w:rPr>
          <w:rFonts w:hint="default" w:ascii="Times New Roman" w:hAnsi="Times New Roman" w:eastAsia="宋体" w:cs="Times New Roman"/>
          <w:highlight w:val="cyan"/>
          <w:bdr w:val="single" w:color="DEE0E3" w:sz="4" w:space="0"/>
        </w:rPr>
        <w:t>/dev/ttyUSB1</w:t>
      </w:r>
      <w:r>
        <w:rPr>
          <w:rFonts w:hint="default" w:ascii="Times New Roman" w:hAnsi="Times New Roman" w:eastAsia="宋体" w:cs="Times New Roman"/>
        </w:rPr>
        <w:t>分别为左右臂夹爪连接的串口设备路径，实际使用时需根据实际连接端口进行修改，以确保能够正确控制双臂夹爪。
</w:t>
      </w:r>
    </w:p>
    <w:p w14:paraId="5E924D0F">
      <w:pPr>
        <w:pStyle w:val="5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3. 查看串口连接（可选）
</w:t>
      </w:r>
    </w:p>
    <w:p w14:paraId="60630640">
      <w:pPr>
        <w:pStyle w:val="16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若需要确认夹爪的串口连接情况，可在终端中输入</w:t>
      </w:r>
      <w:r>
        <w:rPr>
          <w:rFonts w:hint="default" w:ascii="Times New Roman" w:hAnsi="Times New Roman" w:eastAsia="宋体" w:cs="Times New Roman"/>
          <w:highlight w:val="cyan"/>
          <w:bdr w:val="single" w:color="DEE0E3" w:sz="4" w:space="0"/>
        </w:rPr>
        <w:t>ls /dev/ttyUSB*</w:t>
      </w:r>
      <w:r>
        <w:rPr>
          <w:rFonts w:hint="default" w:ascii="Times New Roman" w:hAnsi="Times New Roman" w:eastAsia="宋体" w:cs="Times New Roman"/>
        </w:rPr>
        <w:t>命令，该命令会列出所有当前系统识别到的 USB 转串口设备，帮助用户检查夹爪设备是否正确连接到系统。
</w:t>
      </w:r>
    </w:p>
    <w:p w14:paraId="476D11F4">
      <w:pPr>
        <w:pStyle w:val="3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三、夹爪操作指令
</w:t>
      </w:r>
    </w:p>
    <w:p w14:paraId="377E3D35">
      <w:pPr>
        <w:pStyle w:val="4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（一）夹爪控制参数说明
</w:t>
      </w:r>
    </w:p>
    <w:p w14:paraId="66595957">
      <w:pPr>
        <w:pStyle w:val="16"/>
        <w:rPr>
          <w:rFonts w:hint="default" w:ascii="Times New Roman" w:hAnsi="Times New Roman" w:eastAsia="宋体" w:cs="Times New Roman"/>
        </w:rPr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59"/>
        <w:gridCol w:w="2271"/>
        <w:gridCol w:w="2318"/>
        <w:gridCol w:w="2318"/>
      </w:tblGrid>
      <w:tr w14:paraId="2E08E4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F668CE">
            <w:pPr>
              <w:pStyle w:val="16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参数
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DEB4DB">
            <w:pPr>
              <w:pStyle w:val="16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含义
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9D6C9D">
            <w:pPr>
              <w:pStyle w:val="16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取值范围
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B6E14E">
            <w:pPr>
              <w:pStyle w:val="16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示例
</w:t>
            </w:r>
          </w:p>
        </w:tc>
      </w:tr>
      <w:tr w14:paraId="68765A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3F8459">
            <w:pPr>
              <w:pStyle w:val="16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rACT
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01D001">
            <w:pPr>
              <w:pStyle w:val="16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激活夹爪
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D39099">
            <w:pPr>
              <w:pStyle w:val="16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0/1
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7A0D2D">
            <w:pPr>
              <w:pStyle w:val="16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1 表示激活夹爪，使其能够正常工作；0 表示夹爪处于未激活状态
</w:t>
            </w:r>
          </w:p>
        </w:tc>
      </w:tr>
      <w:tr w14:paraId="664AFF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2025A1">
            <w:pPr>
              <w:pStyle w:val="16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rGTO
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D981F6">
            <w:pPr>
              <w:pStyle w:val="16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允许夹爪移动
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3DF99A">
            <w:pPr>
              <w:pStyle w:val="16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0/1
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990E9F">
            <w:pPr>
              <w:pStyle w:val="16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1 允许夹爪执行移动动作，如张开或闭合；0 禁止夹爪移动
</w:t>
            </w:r>
          </w:p>
        </w:tc>
      </w:tr>
      <w:tr w14:paraId="65095E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6E2C1A">
            <w:pPr>
              <w:pStyle w:val="16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rPR
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194109">
            <w:pPr>
              <w:pStyle w:val="16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位置命令
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4E5B38">
            <w:pPr>
              <w:pStyle w:val="16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0 - 255
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0116AA">
            <w:pPr>
              <w:pStyle w:val="16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0 代表夹爪完全张开的位置，255 代表夹爪完全闭合的位置，通过设置不同的值可以控制夹爪的开合程度
</w:t>
            </w:r>
          </w:p>
        </w:tc>
      </w:tr>
      <w:tr w14:paraId="344FC6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C71D64">
            <w:pPr>
              <w:pStyle w:val="16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rSP
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607BA3">
            <w:pPr>
              <w:pStyle w:val="16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移动速度
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E19DC7">
            <w:pPr>
              <w:pStyle w:val="16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0 - 255
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E9A34E">
            <w:pPr>
              <w:pStyle w:val="16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255 为夹爪的最大移动速度，值越小，夹爪移动速度越慢，可根据实际需求调整夹爪的移动速度
</w:t>
            </w:r>
          </w:p>
        </w:tc>
      </w:tr>
      <w:tr w14:paraId="375ECE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A9FF9D">
            <w:pPr>
              <w:pStyle w:val="16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rFR
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8E6B75">
            <w:pPr>
              <w:pStyle w:val="16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夹持力
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19AA88">
            <w:pPr>
              <w:pStyle w:val="16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0 - 255
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3D0166">
            <w:pPr>
              <w:pStyle w:val="16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150 可作为中等夹持力的设置值，该值决定了夹爪抓取物体时施加的力量大小，可根据被抓取物体的材质、重量等因素进行调整
</w:t>
            </w:r>
          </w:p>
        </w:tc>
      </w:tr>
    </w:tbl>
    <w:p w14:paraId="0CA5B1E3">
      <w:pPr>
        <w:pStyle w:val="4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（二）常用控制命令
</w:t>
      </w:r>
    </w:p>
    <w:p w14:paraId="4E1B4920">
      <w:pPr>
        <w:pStyle w:val="5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1. 张开单臂夹爪（如左臂）
</w:t>
      </w:r>
    </w:p>
    <w:p w14:paraId="07832144">
      <w:pPr>
        <w:pStyle w:val="16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在终端中输入</w:t>
      </w:r>
      <w:r>
        <w:rPr>
          <w:rFonts w:hint="default" w:ascii="Times New Roman" w:hAnsi="Times New Roman" w:eastAsia="宋体" w:cs="Times New Roman"/>
          <w:highlight w:val="cyan"/>
          <w:bdr w:val="single" w:color="DEE0E3" w:sz="4" w:space="0"/>
        </w:rPr>
        <w:t>rostopic pub -1 Robotiq2FGripperRobotOutput robotiq_2f_gripper_control/Robotiq2FGripper_robot_output "rACT: 1\nrGTO: 1\nrATR: 0\nrPR: 0\nrSP: 255\nrFR: 150"</w:t>
      </w:r>
      <w:r>
        <w:rPr>
          <w:rFonts w:hint="default" w:ascii="Times New Roman" w:hAnsi="Times New Roman" w:eastAsia="宋体" w:cs="Times New Roman"/>
        </w:rPr>
        <w:t>命令，此命令会向左臂夹爪发送指令，使其激活（rACT: 1），允许移动（rGTO: 1），以最大速度（rSP: 255）和中等夹持力（rFR: 150）完全张开（rPR: 0）。
</w:t>
      </w:r>
    </w:p>
    <w:p w14:paraId="27C7BCA2">
      <w:pPr>
        <w:pStyle w:val="5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2. 闭合右臂夹爪
</w:t>
      </w:r>
    </w:p>
    <w:p w14:paraId="0D98DD67">
      <w:pPr>
        <w:pStyle w:val="16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执行</w:t>
      </w:r>
      <w:r>
        <w:rPr>
          <w:rFonts w:hint="default" w:ascii="Times New Roman" w:hAnsi="Times New Roman" w:eastAsia="宋体" w:cs="Times New Roman"/>
          <w:highlight w:val="cyan"/>
          <w:bdr w:val="single" w:color="DEE0E3" w:sz="4" w:space="0"/>
        </w:rPr>
        <w:t>rostopic pub -1 /right/Robotiq2FGripperRobotOutput robotiq_2f_gripper_control/Robotiq2FGripper_robot_output "rACT: 1\nrGTO: 1\nrATR: 0\nrPR: 255\nrSP: 255\nrFR: 150"</w:t>
      </w:r>
      <w:r>
        <w:rPr>
          <w:rFonts w:hint="default" w:ascii="Times New Roman" w:hAnsi="Times New Roman" w:eastAsia="宋体" w:cs="Times New Roman"/>
        </w:rPr>
        <w:t>命令，该命令针对右臂夹爪，使其激活并以最大速度和中等夹持力完全闭合，其中</w:t>
      </w:r>
      <w:r>
        <w:rPr>
          <w:rFonts w:hint="default" w:ascii="Times New Roman" w:hAnsi="Times New Roman" w:eastAsia="宋体" w:cs="Times New Roman"/>
          <w:highlight w:val="cyan"/>
          <w:bdr w:val="single" w:color="DEE0E3" w:sz="4" w:space="0"/>
        </w:rPr>
        <w:t>/right/</w:t>
      </w:r>
      <w:r>
        <w:rPr>
          <w:rFonts w:hint="default" w:ascii="Times New Roman" w:hAnsi="Times New Roman" w:eastAsia="宋体" w:cs="Times New Roman"/>
        </w:rPr>
        <w:t>表示该指令是针对右臂夹爪的控制话题。
</w:t>
      </w:r>
    </w:p>
    <w:p w14:paraId="1B15F2A5">
      <w:pPr>
        <w:pStyle w:val="4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（三）故障处理
</w:t>
      </w:r>
    </w:p>
    <w:p w14:paraId="0017BEA9">
      <w:pPr>
        <w:pStyle w:val="16"/>
        <w:numPr>
          <w:ilvl w:val="0"/>
          <w:numId w:val="5"/>
        </w:num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bCs/>
        </w:rPr>
        <w:t>夹爪无响应</w:t>
      </w:r>
    </w:p>
    <w:p w14:paraId="4A983A08">
      <w:pPr>
        <w:pStyle w:val="16"/>
        <w:numPr>
          <w:ilvl w:val="1"/>
          <w:numId w:val="2"/>
        </w:num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执行权限设置：在终端中输入</w:t>
      </w:r>
      <w:r>
        <w:rPr>
          <w:rFonts w:hint="default" w:ascii="Times New Roman" w:hAnsi="Times New Roman" w:eastAsia="宋体" w:cs="Times New Roman"/>
          <w:highlight w:val="cyan"/>
          <w:bdr w:val="single" w:color="DEE0E3" w:sz="4" w:space="0"/>
        </w:rPr>
        <w:t>sudo chmod 666 /dev/ttyUSB0</w:t>
      </w:r>
      <w:r>
        <w:rPr>
          <w:rFonts w:hint="default" w:ascii="Times New Roman" w:hAnsi="Times New Roman" w:eastAsia="宋体" w:cs="Times New Roman"/>
        </w:rPr>
        <w:t>命令（请根据实际夹爪连接的端口修改</w:t>
      </w:r>
      <w:r>
        <w:rPr>
          <w:rFonts w:hint="default" w:ascii="Times New Roman" w:hAnsi="Times New Roman" w:eastAsia="宋体" w:cs="Times New Roman"/>
          <w:highlight w:val="cyan"/>
          <w:bdr w:val="single" w:color="DEE0E3" w:sz="4" w:space="0"/>
        </w:rPr>
        <w:t>/dev/ttyUSB0</w:t>
      </w:r>
      <w:r>
        <w:rPr>
          <w:rFonts w:hint="default" w:ascii="Times New Roman" w:hAnsi="Times New Roman" w:eastAsia="宋体" w:cs="Times New Roman"/>
        </w:rPr>
        <w:t>），此命令用于修改夹爪设备文件的权限，确保当前用户具有足够的权限来操作夹爪设备，解决因权限不足导致的夹爪无响应问题。
</w:t>
      </w:r>
    </w:p>
    <w:p w14:paraId="50DD9AFA">
      <w:pPr>
        <w:pStyle w:val="16"/>
        <w:numPr>
          <w:ilvl w:val="1"/>
          <w:numId w:val="2"/>
        </w:num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重置夹爪：通过发送</w:t>
      </w:r>
      <w:r>
        <w:rPr>
          <w:rFonts w:hint="default" w:ascii="Times New Roman" w:hAnsi="Times New Roman" w:eastAsia="宋体" w:cs="Times New Roman"/>
          <w:highlight w:val="cyan"/>
          <w:bdr w:val="single" w:color="DEE0E3" w:sz="4" w:space="0"/>
        </w:rPr>
        <w:t>rACT: 0</w:t>
      </w:r>
      <w:r>
        <w:rPr>
          <w:rFonts w:hint="default" w:ascii="Times New Roman" w:hAnsi="Times New Roman" w:eastAsia="宋体" w:cs="Times New Roman"/>
        </w:rPr>
        <w:t>消息使夹爪进入未激活状态，然后重新发送</w:t>
      </w:r>
      <w:r>
        <w:rPr>
          <w:rFonts w:hint="default" w:ascii="Times New Roman" w:hAnsi="Times New Roman" w:eastAsia="宋体" w:cs="Times New Roman"/>
          <w:highlight w:val="cyan"/>
          <w:bdr w:val="single" w:color="DEE0E3" w:sz="4" w:space="0"/>
        </w:rPr>
        <w:t>rACT: 1</w:t>
      </w:r>
      <w:r>
        <w:rPr>
          <w:rFonts w:hint="default" w:ascii="Times New Roman" w:hAnsi="Times New Roman" w:eastAsia="宋体" w:cs="Times New Roman"/>
        </w:rPr>
        <w:t>消息激活夹爪，尝试恢复夹爪的正常工作状态。
</w:t>
      </w:r>
    </w:p>
    <w:p w14:paraId="24A803F4">
      <w:pPr>
        <w:pStyle w:val="3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四、视觉系统连接
</w:t>
      </w:r>
    </w:p>
    <w:p w14:paraId="31690A8C">
      <w:pPr>
        <w:pStyle w:val="4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（一）深度相机（Kinect 2）
</w:t>
      </w:r>
    </w:p>
    <w:p w14:paraId="62B082AC">
      <w:pPr>
        <w:pStyle w:val="16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在终端中输入</w:t>
      </w:r>
      <w:r>
        <w:rPr>
          <w:rFonts w:hint="default" w:ascii="Times New Roman" w:hAnsi="Times New Roman" w:eastAsia="宋体" w:cs="Times New Roman"/>
          <w:highlight w:val="cyan"/>
          <w:bdr w:val="single" w:color="DEE0E3" w:sz="4" w:space="0"/>
        </w:rPr>
        <w:t>roslaunch kinect2_bridge kinect2_1.launch</w:t>
      </w:r>
      <w:r>
        <w:rPr>
          <w:rFonts w:hint="default" w:ascii="Times New Roman" w:hAnsi="Times New Roman" w:eastAsia="宋体" w:cs="Times New Roman"/>
        </w:rPr>
        <w:t>命令，该命令用于启动 Kinect 2 深度相机的驱动程序，使相机能够与 ROS 系统进行通信，为双臂 UR3 机器人提供深度图像和点云数据等信息，以便实现基于视觉的任务，如物体识别、定位和抓取等。
</w:t>
      </w:r>
    </w:p>
    <w:p w14:paraId="74EE1444">
      <w:pPr>
        <w:pStyle w:val="4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（二）Realsense 相机
</w:t>
      </w:r>
    </w:p>
    <w:p w14:paraId="0AD9D735">
      <w:pPr>
        <w:pStyle w:val="16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运行</w:t>
      </w:r>
      <w:r>
        <w:rPr>
          <w:rFonts w:hint="default" w:ascii="Times New Roman" w:hAnsi="Times New Roman" w:eastAsia="宋体" w:cs="Times New Roman"/>
          <w:highlight w:val="cyan"/>
          <w:bdr w:val="single" w:color="DEE0E3" w:sz="4" w:space="0"/>
        </w:rPr>
        <w:t>roslaunch realsense2_camera rs_camera.launch</w:t>
      </w:r>
      <w:r>
        <w:rPr>
          <w:rFonts w:hint="default" w:ascii="Times New Roman" w:hAnsi="Times New Roman" w:eastAsia="宋体" w:cs="Times New Roman"/>
        </w:rPr>
        <w:t>命令，此命令会启动 Realsense 相机的相关驱动和功能节点，使得 Realsense 相机能够正常工作，并将采集到的图像数据传输给 ROS 系统，供双臂 UR3 机器人在视觉相关任务中使用。
</w:t>
      </w:r>
    </w:p>
    <w:p w14:paraId="646764C5">
      <w:pPr>
        <w:pStyle w:val="4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（三）图像查看与应用
</w:t>
      </w:r>
    </w:p>
    <w:p w14:paraId="00828FDA">
      <w:pPr>
        <w:pStyle w:val="16"/>
        <w:numPr>
          <w:ilvl w:val="0"/>
          <w:numId w:val="6"/>
        </w:num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打开图像查看器：在终端中输入</w:t>
      </w:r>
      <w:r>
        <w:rPr>
          <w:rFonts w:hint="default" w:ascii="Times New Roman" w:hAnsi="Times New Roman" w:eastAsia="宋体" w:cs="Times New Roman"/>
          <w:highlight w:val="cyan"/>
          <w:bdr w:val="single" w:color="DEE0E3" w:sz="4" w:space="0"/>
        </w:rPr>
        <w:t>rosrun rqt_image_view rqt_image_view</w:t>
      </w:r>
      <w:r>
        <w:rPr>
          <w:rFonts w:hint="default" w:ascii="Times New Roman" w:hAnsi="Times New Roman" w:eastAsia="宋体" w:cs="Times New Roman"/>
        </w:rPr>
        <w:t>命令，启动图像查看器。通过该查看器，用户可以实时查看深度相机或 Realsense 相机采集到的图像数据，以便对相机的工作状态和采集的图像质量进行监控和调试。
</w:t>
      </w:r>
    </w:p>
    <w:p w14:paraId="5B706A23">
      <w:pPr>
        <w:pStyle w:val="16"/>
        <w:numPr>
          <w:ilvl w:val="0"/>
          <w:numId w:val="6"/>
        </w:num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运行视觉识别程序：
</w:t>
      </w:r>
    </w:p>
    <w:p w14:paraId="4EE3B01A">
      <w:pPr>
        <w:pStyle w:val="16"/>
        <w:numPr>
          <w:ilvl w:val="1"/>
          <w:numId w:val="2"/>
        </w:num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运行</w:t>
      </w:r>
      <w:r>
        <w:rPr>
          <w:rFonts w:hint="default" w:ascii="Times New Roman" w:hAnsi="Times New Roman" w:eastAsia="宋体" w:cs="Times New Roman"/>
          <w:highlight w:val="cyan"/>
          <w:bdr w:val="single" w:color="DEE0E3" w:sz="4" w:space="0"/>
        </w:rPr>
        <w:t>python ur_vision.py</w:t>
      </w:r>
      <w:r>
        <w:rPr>
          <w:rFonts w:hint="default" w:ascii="Times New Roman" w:hAnsi="Times New Roman" w:eastAsia="宋体" w:cs="Times New Roman"/>
        </w:rPr>
        <w:t>程序，该程序可用于识别圆形物体等，通过分析相机采集的图像数据，利用特定的算法识别出图像中的圆形物体，并可能输出其位置、半径等信息，为双臂 UR3 机器人的后续操作提供依据。
</w:t>
      </w:r>
    </w:p>
    <w:p w14:paraId="2A9D8402">
      <w:pPr>
        <w:pStyle w:val="16"/>
        <w:numPr>
          <w:ilvl w:val="1"/>
          <w:numId w:val="2"/>
        </w:num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执行</w:t>
      </w:r>
      <w:r>
        <w:rPr>
          <w:rFonts w:hint="default" w:ascii="Times New Roman" w:hAnsi="Times New Roman" w:eastAsia="宋体" w:cs="Times New Roman"/>
          <w:highlight w:val="cyan"/>
          <w:bdr w:val="single" w:color="DEE0E3" w:sz="4" w:space="0"/>
        </w:rPr>
        <w:t>python ur3_moveit_pick.py</w:t>
      </w:r>
      <w:r>
        <w:rPr>
          <w:rFonts w:hint="default" w:ascii="Times New Roman" w:hAnsi="Times New Roman" w:eastAsia="宋体" w:cs="Times New Roman"/>
        </w:rPr>
        <w:t>程序，此程序主要实现基于视觉识别的抓取功能。它结合相机提供的视觉信息和 MoveIt 运动规划框架，为双臂 UR3 机器人规划抓取路径，使机器人能够准确地抓取识别到的物体。
</w:t>
      </w:r>
    </w:p>
    <w:p w14:paraId="446AE882">
      <w:pPr>
        <w:pStyle w:val="3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五、其他设备启动（可选）
</w:t>
      </w:r>
    </w:p>
    <w:p w14:paraId="748D84B8">
      <w:pPr>
        <w:pStyle w:val="4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（一）UR16e 机械臂
</w:t>
      </w:r>
    </w:p>
    <w:p w14:paraId="63CCB09E">
      <w:pPr>
        <w:pStyle w:val="16"/>
        <w:numPr>
          <w:ilvl w:val="0"/>
          <w:numId w:val="7"/>
        </w:num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启动驱动：在终端中输入</w:t>
      </w:r>
      <w:r>
        <w:rPr>
          <w:rFonts w:hint="default" w:ascii="Times New Roman" w:hAnsi="Times New Roman" w:eastAsia="宋体" w:cs="Times New Roman"/>
          <w:highlight w:val="cyan"/>
          <w:bdr w:val="single" w:color="DEE0E3" w:sz="4" w:space="0"/>
        </w:rPr>
        <w:t>roslaunch ur_robot_driver ur16e_bringup.launch</w:t>
      </w:r>
      <w:r>
        <w:rPr>
          <w:rFonts w:hint="default" w:ascii="Times New Roman" w:hAnsi="Times New Roman" w:eastAsia="宋体" w:cs="Times New Roman"/>
        </w:rPr>
        <w:t>命令，启动 UR16e 机械臂的驱动程序，使 UR16e 机械臂能够接收控制指令并执行相应的运动。
</w:t>
      </w:r>
    </w:p>
    <w:p w14:paraId="513043AF">
      <w:pPr>
        <w:pStyle w:val="16"/>
        <w:numPr>
          <w:ilvl w:val="0"/>
          <w:numId w:val="7"/>
        </w:num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启动 MoveIt：接着运行</w:t>
      </w:r>
      <w:r>
        <w:rPr>
          <w:rFonts w:hint="default" w:ascii="Times New Roman" w:hAnsi="Times New Roman" w:eastAsia="宋体" w:cs="Times New Roman"/>
          <w:highlight w:val="cyan"/>
          <w:bdr w:val="single" w:color="DEE0E3" w:sz="4" w:space="0"/>
        </w:rPr>
        <w:t>roslaunch ur16e_moveit_config move_group.launch</w:t>
      </w:r>
      <w:r>
        <w:rPr>
          <w:rFonts w:hint="default" w:ascii="Times New Roman" w:hAnsi="Times New Roman" w:eastAsia="宋体" w:cs="Times New Roman"/>
        </w:rPr>
        <w:t>命令，为 UR16e 机械臂启动 MoveIt 运动规划节点，使其能够规划出合理的运动路径，以完成各种任务。
</w:t>
      </w:r>
    </w:p>
    <w:p w14:paraId="6B0E6D3F">
      <w:pPr>
        <w:pStyle w:val="16"/>
        <w:numPr>
          <w:ilvl w:val="0"/>
          <w:numId w:val="7"/>
        </w:num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打开 RViz：最后输入</w:t>
      </w:r>
      <w:r>
        <w:rPr>
          <w:rFonts w:hint="default" w:ascii="Times New Roman" w:hAnsi="Times New Roman" w:eastAsia="宋体" w:cs="Times New Roman"/>
          <w:highlight w:val="cyan"/>
          <w:bdr w:val="single" w:color="DEE0E3" w:sz="4" w:space="0"/>
        </w:rPr>
        <w:t>rviz</w:t>
      </w:r>
      <w:r>
        <w:rPr>
          <w:rFonts w:hint="default" w:ascii="Times New Roman" w:hAnsi="Times New Roman" w:eastAsia="宋体" w:cs="Times New Roman"/>
        </w:rPr>
        <w:t>命令，打开 RViz 可视化界面，在该界面中可以直观地查看 UR16e 机械臂的模型、运动状态以及规划的路径等信息，方便进行调试和监控。
</w:t>
      </w:r>
    </w:p>
    <w:p w14:paraId="4BB29F75">
      <w:pPr>
        <w:pStyle w:val="4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（二）3 - f gripper 夹爪
</w:t>
      </w:r>
    </w:p>
    <w:p w14:paraId="756C62CB">
      <w:pPr>
        <w:pStyle w:val="16"/>
        <w:numPr>
          <w:ilvl w:val="0"/>
          <w:numId w:val="8"/>
        </w:num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启动 USB 相机：在终端中输入</w:t>
      </w:r>
      <w:r>
        <w:rPr>
          <w:rFonts w:hint="default" w:ascii="Times New Roman" w:hAnsi="Times New Roman" w:eastAsia="宋体" w:cs="Times New Roman"/>
          <w:highlight w:val="cyan"/>
          <w:bdr w:val="single" w:color="DEE0E3" w:sz="4" w:space="0"/>
        </w:rPr>
        <w:t>roslaunch usb_cam usb_cam.launch</w:t>
      </w:r>
      <w:r>
        <w:rPr>
          <w:rFonts w:hint="default" w:ascii="Times New Roman" w:hAnsi="Times New Roman" w:eastAsia="宋体" w:cs="Times New Roman"/>
        </w:rPr>
        <w:t>命令，启动与 3 - f gripper 夹爪相关的 USB 相机，使相机能够采集图像数据，为夹爪的操作提供视觉支持。
</w:t>
      </w:r>
    </w:p>
    <w:p w14:paraId="73C4D3CF">
      <w:pPr>
        <w:pStyle w:val="16"/>
        <w:numPr>
          <w:ilvl w:val="0"/>
          <w:numId w:val="8"/>
        </w:num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启动夹爪控制器：运行</w:t>
      </w:r>
      <w:r>
        <w:rPr>
          <w:rFonts w:hint="default" w:ascii="Times New Roman" w:hAnsi="Times New Roman" w:eastAsia="宋体" w:cs="Times New Roman"/>
          <w:highlight w:val="cyan"/>
          <w:bdr w:val="single" w:color="DEE0E3" w:sz="4" w:space="0"/>
        </w:rPr>
        <w:t>rosrun robotiq_3f_gripper_control Robotiq3FGripperSimpleController.py</w:t>
      </w:r>
      <w:r>
        <w:rPr>
          <w:rFonts w:hint="default" w:ascii="Times New Roman" w:hAnsi="Times New Roman" w:eastAsia="宋体" w:cs="Times New Roman"/>
        </w:rPr>
        <w:t>命令，启动 3 - f gripper 夹爪的控制器，使夹爪能够接收控制指令，实现各种抓取动作。
</w:t>
      </w:r>
    </w:p>
    <w:p w14:paraId="67D2F14E">
      <w:pPr>
        <w:pStyle w:val="16"/>
        <w:numPr>
          <w:ilvl w:val="0"/>
          <w:numId w:val="8"/>
        </w:num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通过 TCP 连接夹爪：执行</w:t>
      </w:r>
      <w:r>
        <w:rPr>
          <w:rFonts w:hint="default" w:ascii="Times New Roman" w:hAnsi="Times New Roman" w:eastAsia="宋体" w:cs="Times New Roman"/>
          <w:highlight w:val="cyan"/>
          <w:bdr w:val="single" w:color="DEE0E3" w:sz="4" w:space="0"/>
        </w:rPr>
        <w:t>rosrun robotiq_3f_gripper_control Robotiq3FGripperTcpNode.py 192.168.1.11</w:t>
      </w:r>
      <w:r>
        <w:rPr>
          <w:rFonts w:hint="default" w:ascii="Times New Roman" w:hAnsi="Times New Roman" w:eastAsia="宋体" w:cs="Times New Roman"/>
        </w:rPr>
        <w:t>命令，通过 TCP 协议连接 3 - f gripper 夹爪，其中</w:t>
      </w:r>
      <w:r>
        <w:rPr>
          <w:rFonts w:hint="default" w:ascii="Times New Roman" w:hAnsi="Times New Roman" w:eastAsia="宋体" w:cs="Times New Roman"/>
          <w:highlight w:val="cyan"/>
          <w:bdr w:val="single" w:color="DEE0E3" w:sz="4" w:space="0"/>
        </w:rPr>
        <w:t>192.168.1.11</w:t>
      </w:r>
      <w:r>
        <w:rPr>
          <w:rFonts w:hint="default" w:ascii="Times New Roman" w:hAnsi="Times New Roman" w:eastAsia="宋体" w:cs="Times New Roman"/>
        </w:rPr>
        <w:t>为夹爪的 IP 地址，确保夹爪与控制系统之间能够稳定通信。
</w:t>
      </w:r>
    </w:p>
    <w:p w14:paraId="10D6B052">
      <w:pPr>
        <w:pStyle w:val="4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（三）Gazebo 仿真环境
</w:t>
      </w:r>
    </w:p>
    <w:p w14:paraId="67D5DD39">
      <w:pPr>
        <w:pStyle w:val="16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在终端中输入</w:t>
      </w:r>
      <w:r>
        <w:rPr>
          <w:rFonts w:hint="default" w:ascii="Times New Roman" w:hAnsi="Times New Roman" w:eastAsia="宋体" w:cs="Times New Roman"/>
          <w:highlight w:val="cyan"/>
          <w:bdr w:val="single" w:color="DEE0E3" w:sz="4" w:space="0"/>
        </w:rPr>
        <w:t>roslaunch ur_gazebo ur16e_bringup.launch</w:t>
      </w:r>
      <w:r>
        <w:rPr>
          <w:rFonts w:hint="default" w:ascii="Times New Roman" w:hAnsi="Times New Roman" w:eastAsia="宋体" w:cs="Times New Roman"/>
        </w:rPr>
        <w:t>命令，启动 Gazebo 仿真环境，并加载 UR16e 机械臂的模型。在 Gazebo 仿真环境中，可以对双臂 UR3 机器人以及其他相关设备进行虚拟仿真测试，在实际部署之前验证程序和控制策略的正确性，降低实际操作中的风险和成本。
</w:t>
      </w:r>
    </w:p>
    <w:p w14:paraId="292848D4">
      <w:pPr>
        <w:pStyle w:val="3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六、常见问题与解决方案
</w:t>
      </w:r>
    </w:p>
    <w:p w14:paraId="5A046916">
      <w:pPr>
        <w:pStyle w:val="16"/>
        <w:numPr>
          <w:ilvl w:val="0"/>
          <w:numId w:val="9"/>
        </w:num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bCs/>
        </w:rPr>
        <w:t>单臂无响应</w:t>
      </w:r>
    </w:p>
    <w:p w14:paraId="61412F42">
      <w:pPr>
        <w:pStyle w:val="16"/>
        <w:numPr>
          <w:ilvl w:val="1"/>
          <w:numId w:val="2"/>
        </w:num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可能原因：单臂无响应可能是由于驱动程序异常、网络连接中断或机械故障等原因导致。
</w:t>
      </w:r>
    </w:p>
    <w:p w14:paraId="5A559F95">
      <w:pPr>
        <w:pStyle w:val="16"/>
        <w:numPr>
          <w:ilvl w:val="1"/>
          <w:numId w:val="2"/>
        </w:num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解决方案：建议首先重启电脑和机械臂，以清除可能存在的临时错误。然后重新执行启动流程，确保每个步骤都正确执行。如果问题仍然存在，检查网络连接是否正常，可通过 ping 命令测试控制 PC 与机械臂之间的网络连通性。同时，查看系统日志文件，查找可能的错误信息，以进一步定位和解决问题。
</w:t>
      </w:r>
    </w:p>
    <w:p w14:paraId="09E0CBBB">
      <w:pPr>
        <w:pStyle w:val="16"/>
        <w:numPr>
          <w:ilvl w:val="0"/>
          <w:numId w:val="10"/>
        </w:num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bCs/>
        </w:rPr>
        <w:t>Qt 版本冲突</w:t>
      </w:r>
    </w:p>
    <w:p w14:paraId="376D903E">
      <w:pPr>
        <w:pStyle w:val="16"/>
        <w:numPr>
          <w:ilvl w:val="1"/>
          <w:numId w:val="2"/>
        </w:num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可能原因：当系统中存在多个 Qt 版本时，可能会导致在运行与双臂 UR3 机器人相关的程序时出现 Qt 版本冲突问题，影响程序的正常运行。
</w:t>
      </w:r>
    </w:p>
    <w:p w14:paraId="73E80348">
      <w:pPr>
        <w:pStyle w:val="16"/>
        <w:numPr>
          <w:ilvl w:val="1"/>
          <w:numId w:val="2"/>
        </w:num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解决方案：注释</w:t>
      </w:r>
      <w:r>
        <w:rPr>
          <w:rFonts w:hint="default" w:ascii="Times New Roman" w:hAnsi="Times New Roman" w:eastAsia="宋体" w:cs="Times New Roman"/>
          <w:highlight w:val="cyan"/>
          <w:bdr w:val="single" w:color="DEE0E3" w:sz="4" w:space="0"/>
        </w:rPr>
        <w:t>~/.bashrc</w:t>
      </w:r>
      <w:r>
        <w:rPr>
          <w:rFonts w:hint="default" w:ascii="Times New Roman" w:hAnsi="Times New Roman" w:eastAsia="宋体" w:cs="Times New Roman"/>
        </w:rPr>
        <w:t>文件中</w:t>
      </w:r>
      <w:r>
        <w:rPr>
          <w:rFonts w:hint="default" w:ascii="Times New Roman" w:hAnsi="Times New Roman" w:eastAsia="宋体" w:cs="Times New Roman"/>
          <w:highlight w:val="cyan"/>
          <w:bdr w:val="single" w:color="DEE0E3" w:sz="4" w:space="0"/>
        </w:rPr>
        <w:t>LD_LIBRARY_PATH</w:t>
      </w:r>
      <w:r>
        <w:rPr>
          <w:rFonts w:hint="default" w:ascii="Times New Roman" w:hAnsi="Times New Roman" w:eastAsia="宋体" w:cs="Times New Roman"/>
        </w:rPr>
        <w:t>相关配置，确保系统在运行 ROS Noetic 相关程序时调用正确的 Qt 包。具体操作方法为使用文本编辑器打开</w:t>
      </w:r>
      <w:r>
        <w:rPr>
          <w:rFonts w:hint="default" w:ascii="Times New Roman" w:hAnsi="Times New Roman" w:eastAsia="宋体" w:cs="Times New Roman"/>
          <w:highlight w:val="cyan"/>
          <w:bdr w:val="single" w:color="DEE0E3" w:sz="4" w:space="0"/>
        </w:rPr>
        <w:t>~/.bashrc</w:t>
      </w:r>
      <w:r>
        <w:rPr>
          <w:rFonts w:hint="default" w:ascii="Times New Roman" w:hAnsi="Times New Roman" w:eastAsia="宋体" w:cs="Times New Roman"/>
        </w:rPr>
        <w:t>文件，找到与</w:t>
      </w:r>
      <w:r>
        <w:rPr>
          <w:rFonts w:hint="default" w:ascii="Times New Roman" w:hAnsi="Times New Roman" w:eastAsia="宋体" w:cs="Times New Roman"/>
          <w:highlight w:val="cyan"/>
          <w:bdr w:val="single" w:color="DEE0E3" w:sz="4" w:space="0"/>
        </w:rPr>
        <w:t>LD_LIBRARY_PATH</w:t>
      </w:r>
      <w:r>
        <w:rPr>
          <w:rFonts w:hint="default" w:ascii="Times New Roman" w:hAnsi="Times New Roman" w:eastAsia="宋体" w:cs="Times New Roman"/>
        </w:rPr>
        <w:t>相关的配置行，在该行开头添加</w:t>
      </w:r>
      <w:r>
        <w:rPr>
          <w:rFonts w:hint="default" w:ascii="Times New Roman" w:hAnsi="Times New Roman" w:eastAsia="宋体" w:cs="Times New Roman"/>
          <w:highlight w:val="cyan"/>
          <w:bdr w:val="single" w:color="DEE0E3" w:sz="4" w:space="0"/>
        </w:rPr>
        <w:t>#</w:t>
      </w:r>
      <w:r>
        <w:rPr>
          <w:rFonts w:hint="default" w:ascii="Times New Roman" w:hAnsi="Times New Roman" w:eastAsia="宋体" w:cs="Times New Roman"/>
        </w:rPr>
        <w:t>符号进行注释，然后保存文件。之后重新启动终端或执行</w:t>
      </w:r>
      <w:r>
        <w:rPr>
          <w:rFonts w:hint="default" w:ascii="Times New Roman" w:hAnsi="Times New Roman" w:eastAsia="宋体" w:cs="Times New Roman"/>
          <w:highlight w:val="cyan"/>
          <w:bdr w:val="single" w:color="DEE0E3" w:sz="4" w:space="0"/>
        </w:rPr>
        <w:t>source ~/.bashrc</w:t>
      </w:r>
      <w:r>
        <w:rPr>
          <w:rFonts w:hint="default" w:ascii="Times New Roman" w:hAnsi="Times New Roman" w:eastAsia="宋体" w:cs="Times New Roman"/>
        </w:rPr>
        <w:t>命令使更改生效。
</w:t>
      </w:r>
    </w:p>
    <w:p w14:paraId="173B7144">
      <w:pPr>
        <w:pStyle w:val="16"/>
        <w:numPr>
          <w:ilvl w:val="0"/>
          <w:numId w:val="11"/>
        </w:num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bCs/>
        </w:rPr>
        <w:t>网络连接失败</w:t>
      </w:r>
    </w:p>
    <w:p w14:paraId="319E84D5">
      <w:pPr>
        <w:pStyle w:val="16"/>
        <w:numPr>
          <w:ilvl w:val="1"/>
          <w:numId w:val="2"/>
        </w:num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可能原因：网络连接失败可能是由于设备 IP 地址设置错误、网线连接松动、路由器故障或网络配置冲突等原因引起。
</w:t>
      </w:r>
    </w:p>
    <w:p w14:paraId="512BA50A">
      <w:pPr>
        <w:pStyle w:val="16"/>
        <w:numPr>
          <w:ilvl w:val="1"/>
          <w:numId w:val="2"/>
        </w:num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解决方案：检查所有设备的 IP 地址是否在同一网段，如前文所述，控制 PC 和双臂 UR3 机器人的 IP 地址都应在</w:t>
      </w:r>
      <w:r>
        <w:rPr>
          <w:rFonts w:hint="default" w:ascii="Times New Roman" w:hAnsi="Times New Roman" w:eastAsia="宋体" w:cs="Times New Roman"/>
          <w:highlight w:val="cyan"/>
          <w:bdr w:val="single" w:color="DEE0E3" w:sz="4" w:space="0"/>
        </w:rPr>
        <w:t>192.168.1.XX</w:t>
      </w:r>
      <w:r>
        <w:rPr>
          <w:rFonts w:hint="default" w:ascii="Times New Roman" w:hAnsi="Times New Roman" w:eastAsia="宋体" w:cs="Times New Roman"/>
        </w:rPr>
        <w:t>网段内。确认设备的网线连接是否牢固，尝试重新插拔网线。检查设备是否错误接入了 WAN 口，若有，将其重新接入 LAN 口。如果问题依旧，尝试重启路由器，以重置网络设置。此外，还可以检查是否存在 IP 地址冲突的情况，可通过路由器管理界面或相关网络工具进行排查。
</w:t>
      </w:r>
    </w:p>
    <w:p w14:paraId="49335104">
      <w:pPr>
        <w:pStyle w:val="16"/>
        <w:numPr>
          <w:ilvl w:val="0"/>
          <w:numId w:val="12"/>
        </w:num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bCs/>
        </w:rPr>
        <w:t>视觉识别异常</w:t>
      </w:r>
    </w:p>
    <w:p w14:paraId="4693BE4B">
      <w:pPr>
        <w:pStyle w:val="16"/>
        <w:numPr>
          <w:ilvl w:val="1"/>
          <w:numId w:val="2"/>
        </w:num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可能原因：视觉识别异常可能是由于相机驱动未正确安装或启动、视觉识别程序路径错误、依赖库缺失或图像数据质量不佳等原因导致。
</w:t>
      </w:r>
    </w:p>
    <w:p w14:paraId="19E39694">
      <w:pPr>
        <w:pStyle w:val="16"/>
        <w:numPr>
          <w:ilvl w:val="1"/>
          <w:numId w:val="2"/>
        </w:num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解决方案：确保相机驱动正确启动，可通过运行相关的相机测试程序或查看系统日志来确认。检查</w:t>
      </w:r>
      <w:r>
        <w:rPr>
          <w:rFonts w:hint="default" w:ascii="Times New Roman" w:hAnsi="Times New Roman" w:eastAsia="宋体" w:cs="Times New Roman"/>
          <w:highlight w:val="cyan"/>
          <w:bdr w:val="single" w:color="DEE0E3" w:sz="4" w:space="0"/>
        </w:rPr>
        <w:t>ur_vision.py</w:t>
      </w:r>
      <w:r>
        <w:rPr>
          <w:rFonts w:hint="default" w:ascii="Times New Roman" w:hAnsi="Times New Roman" w:eastAsia="宋体" w:cs="Times New Roman"/>
        </w:rPr>
        <w:t>等视觉识别脚本的路径是否正确，若脚本位置发生变化，需相应地修改调用路径。同时，检查是否安装了视觉识别程序所需的所有依赖库，可通过查阅程序文档或相关技术资料获取依赖库列表，并使用包管理工具进行安装。此外，检查相机的安装位置和角度，确保采集的图像数据质量良好，无遮挡、光线过强或过暗等问题。如果图像数据质量不佳，可尝试调整相机参数或改善拍摄环境。
</w:t>
      </w:r>
    </w:p>
    <w:p w14:paraId="779841CA">
      <w:pPr>
        <w:pStyle w:val="17"/>
        <w:pBdr>
          <w:left w:val="single" w:color="BBBFC4" w:sz="18" w:space="0"/>
        </w:pBd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（注：文档部分内容可能由 AI 生成）
</w:t>
      </w:r>
    </w:p>
    <w:p w14:paraId="03E988C6">
      <w:pPr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br w:type="page"/>
      </w:r>
    </w:p>
    <w:p w14:paraId="3A325DCF">
      <w:pPr>
        <w:pStyle w:val="3"/>
        <w:bidi w:val="0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一些学习与仿真演练</w:t>
      </w:r>
    </w:p>
    <w:p w14:paraId="04B43E28">
      <w:pPr>
        <w:pStyle w:val="4"/>
        <w:bidi w:val="0"/>
        <w:rPr>
          <w:rFonts w:hint="default" w:ascii="Times New Roman" w:hAnsi="Times New Roman" w:eastAsia="宋体" w:cs="Times New Roman"/>
          <w:lang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gazebo仿真相关命令，需注意相关项替换。</w:t>
      </w:r>
      <w:r>
        <w:rPr>
          <w:rFonts w:hint="default" w:ascii="Times New Roman" w:hAnsi="Times New Roman" w:eastAsia="宋体" w:cs="Times New Roman"/>
          <w:lang w:eastAsia="zh-CN"/>
        </w:rPr>
        <w:drawing>
          <wp:inline distT="0" distB="0" distL="114300" distR="114300">
            <wp:extent cx="5726430" cy="3752215"/>
            <wp:effectExtent l="0" t="0" r="7620" b="635"/>
            <wp:docPr id="1" name="图片 1" descr="17509226079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175092260798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26430" cy="375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宋体" w:cs="Times New Roman"/>
          <w:lang w:val="en-US" w:eastAsia="zh-CN"/>
        </w:rPr>
        <w:t>在深度学习环境中实</w:t>
      </w:r>
      <w:bookmarkStart w:id="0" w:name="_GoBack"/>
      <w:bookmarkEnd w:id="0"/>
      <w:r>
        <w:rPr>
          <w:rFonts w:hint="default" w:ascii="Times New Roman" w:hAnsi="Times New Roman" w:eastAsia="宋体" w:cs="Times New Roman"/>
          <w:lang w:val="en-US" w:eastAsia="zh-CN"/>
        </w:rPr>
        <w:t>现ROS相关功能</w:t>
      </w:r>
      <w:r>
        <w:rPr>
          <w:rFonts w:hint="default" w:ascii="Times New Roman" w:hAnsi="Times New Roman" w:eastAsia="宋体" w:cs="Times New Roman"/>
          <w:lang w:eastAsia="zh-CN"/>
        </w:rPr>
        <w:drawing>
          <wp:inline distT="0" distB="0" distL="114300" distR="114300">
            <wp:extent cx="5795010" cy="3839210"/>
            <wp:effectExtent l="0" t="0" r="15240" b="8890"/>
            <wp:docPr id="2" name="图片 2" descr="17509103442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175091034424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95010" cy="3839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宋体" w:cs="Times New Roman"/>
          <w:lang w:val="en-US" w:eastAsia="zh-CN"/>
        </w:rPr>
        <w:t>graspness网络环境搭建</w:t>
      </w:r>
      <w:r>
        <w:rPr>
          <w:rFonts w:hint="default" w:ascii="Times New Roman" w:hAnsi="Times New Roman" w:eastAsia="宋体" w:cs="Times New Roman"/>
          <w:lang w:eastAsia="zh-CN"/>
        </w:rPr>
        <w:drawing>
          <wp:inline distT="0" distB="0" distL="114300" distR="114300">
            <wp:extent cx="5730875" cy="3930015"/>
            <wp:effectExtent l="0" t="0" r="3175" b="13335"/>
            <wp:docPr id="4" name="图片 4" descr="17509434998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175094349986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3930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宋体" w:cs="Times New Roman"/>
          <w:lang w:val="en-US" w:eastAsia="zh-CN"/>
        </w:rPr>
        <w:t>ros相机连接</w:t>
      </w:r>
      <w:r>
        <w:rPr>
          <w:rFonts w:hint="default" w:ascii="Times New Roman" w:hAnsi="Times New Roman" w:eastAsia="宋体" w:cs="Times New Roman"/>
          <w:lang w:eastAsia="zh-CN"/>
        </w:rPr>
        <w:drawing>
          <wp:inline distT="0" distB="0" distL="114300" distR="114300">
            <wp:extent cx="5728335" cy="4194810"/>
            <wp:effectExtent l="0" t="0" r="5715" b="15240"/>
            <wp:docPr id="3" name="图片 3" descr="17509073889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175090738892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28335" cy="419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E1D10">
      <w:pPr>
        <w:pStyle w:val="4"/>
        <w:bidi w:val="0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手眼标定</w:t>
      </w:r>
    </w:p>
    <w:p w14:paraId="0055C61D">
      <w:pPr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</w:rPr>
        <w:drawing>
          <wp:inline distT="0" distB="0" distL="114300" distR="114300">
            <wp:extent cx="5729605" cy="4097655"/>
            <wp:effectExtent l="0" t="0" r="4445" b="17145"/>
            <wp:docPr id="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29605" cy="4097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288" w:hanging="288"/>
      </w:pPr>
      <w:rPr>
        <w:color w:val="3370FF"/>
        <w:sz w:val="22"/>
        <w:szCs w:val="22"/>
      </w:rPr>
    </w:lvl>
    <w:lvl w:ilvl="1" w:tentative="0">
      <w:start w:val="1"/>
      <w:numFmt w:val="lowerLetter"/>
      <w:lvlText w:val="%2."/>
      <w:lvlJc w:val="left"/>
      <w:pPr>
        <w:ind w:left="720" w:hanging="288"/>
      </w:pPr>
      <w:rPr>
        <w:color w:val="3370FF"/>
        <w:sz w:val="22"/>
        <w:szCs w:val="22"/>
      </w:rPr>
    </w:lvl>
    <w:lvl w:ilvl="2" w:tentative="0">
      <w:start w:val="1"/>
      <w:numFmt w:val="lowerRoman"/>
      <w:lvlText w:val="%3."/>
      <w:lvlJc w:val="left"/>
      <w:pPr>
        <w:ind w:left="1152" w:hanging="288"/>
      </w:pPr>
      <w:rPr>
        <w:color w:val="3370FF"/>
        <w:sz w:val="22"/>
        <w:szCs w:val="22"/>
      </w:rPr>
    </w:lvl>
    <w:lvl w:ilvl="3" w:tentative="0">
      <w:start w:val="1"/>
      <w:numFmt w:val="decimal"/>
      <w:lvlText w:val="%4."/>
      <w:lvlJc w:val="left"/>
      <w:pPr>
        <w:ind w:left="1583" w:hanging="288"/>
      </w:pPr>
      <w:rPr>
        <w:color w:val="3370FF"/>
        <w:sz w:val="22"/>
        <w:szCs w:val="22"/>
      </w:rPr>
    </w:lvl>
    <w:lvl w:ilvl="4" w:tentative="0">
      <w:start w:val="1"/>
      <w:numFmt w:val="lowerLetter"/>
      <w:lvlText w:val="%5."/>
      <w:lvlJc w:val="left"/>
      <w:pPr>
        <w:ind w:left="2015" w:hanging="288"/>
      </w:pPr>
      <w:rPr>
        <w:color w:val="3370FF"/>
        <w:sz w:val="22"/>
        <w:szCs w:val="22"/>
      </w:rPr>
    </w:lvl>
    <w:lvl w:ilvl="5" w:tentative="0">
      <w:start w:val="1"/>
      <w:numFmt w:val="lowerRoman"/>
      <w:lvlText w:val="%6."/>
      <w:lvlJc w:val="left"/>
      <w:pPr>
        <w:ind w:left="2448" w:hanging="288"/>
      </w:pPr>
      <w:rPr>
        <w:color w:val="3370FF"/>
        <w:sz w:val="22"/>
        <w:szCs w:val="22"/>
      </w:rPr>
    </w:lvl>
    <w:lvl w:ilvl="6" w:tentative="0">
      <w:start w:val="1"/>
      <w:numFmt w:val="decimal"/>
      <w:lvlText w:val="%7."/>
      <w:lvlJc w:val="left"/>
      <w:pPr>
        <w:ind w:left="2879" w:hanging="288"/>
      </w:pPr>
      <w:rPr>
        <w:color w:val="3370FF"/>
        <w:sz w:val="22"/>
        <w:szCs w:val="22"/>
      </w:rPr>
    </w:lvl>
    <w:lvl w:ilvl="7" w:tentative="0">
      <w:start w:val="1"/>
      <w:numFmt w:val="lowerLetter"/>
      <w:lvlText w:val="%8."/>
      <w:lvlJc w:val="left"/>
      <w:pPr>
        <w:ind w:left="3312" w:hanging="288"/>
      </w:pPr>
      <w:rPr>
        <w:color w:val="3370FF"/>
        <w:sz w:val="22"/>
        <w:szCs w:val="22"/>
      </w:rPr>
    </w:lvl>
    <w:lvl w:ilvl="8" w:tentative="0">
      <w:start w:val="1"/>
      <w:numFmt w:val="lowerRoman"/>
      <w:lvlText w:val="%9."/>
      <w:lvlJc w:val="left"/>
      <w:pPr>
        <w:ind w:left="3744" w:hanging="288"/>
      </w:pPr>
      <w:rPr>
        <w:color w:val="3370FF"/>
        <w:sz w:val="22"/>
        <w:szCs w:val="22"/>
      </w:rPr>
    </w:lvl>
  </w:abstractNum>
  <w:abstractNum w:abstractNumId="1">
    <w:nsid w:val="59ADCABA"/>
    <w:multiLevelType w:val="multilevel"/>
    <w:tmpl w:val="59ADCABA"/>
    <w:lvl w:ilvl="0" w:tentative="0">
      <w:start w:val="1"/>
      <w:numFmt w:val="bullet"/>
      <w:lvlText w:val="•"/>
      <w:lvlJc w:val="left"/>
      <w:pPr>
        <w:ind w:left="288" w:hanging="288"/>
      </w:pPr>
      <w:rPr>
        <w:color w:val="3370FF"/>
        <w:sz w:val="22"/>
        <w:szCs w:val="22"/>
      </w:rPr>
    </w:lvl>
    <w:lvl w:ilvl="1" w:tentative="0">
      <w:start w:val="1"/>
      <w:numFmt w:val="bullet"/>
      <w:lvlText w:val="◦"/>
      <w:lvlJc w:val="left"/>
      <w:pPr>
        <w:ind w:left="720" w:hanging="288"/>
      </w:pPr>
      <w:rPr>
        <w:color w:val="3370FF"/>
        <w:sz w:val="22"/>
        <w:szCs w:val="22"/>
      </w:rPr>
    </w:lvl>
    <w:lvl w:ilvl="2" w:tentative="0">
      <w:start w:val="1"/>
      <w:numFmt w:val="bullet"/>
      <w:lvlText w:val="▪"/>
      <w:lvlJc w:val="left"/>
      <w:pPr>
        <w:ind w:left="1152" w:hanging="288"/>
      </w:pPr>
      <w:rPr>
        <w:color w:val="3370FF"/>
        <w:sz w:val="22"/>
        <w:szCs w:val="22"/>
      </w:rPr>
    </w:lvl>
    <w:lvl w:ilvl="3" w:tentative="0">
      <w:start w:val="1"/>
      <w:numFmt w:val="bullet"/>
      <w:lvlText w:val="•"/>
      <w:lvlJc w:val="left"/>
      <w:pPr>
        <w:ind w:left="1583" w:hanging="288"/>
      </w:pPr>
      <w:rPr>
        <w:color w:val="3370FF"/>
        <w:sz w:val="22"/>
        <w:szCs w:val="22"/>
      </w:rPr>
    </w:lvl>
    <w:lvl w:ilvl="4" w:tentative="0">
      <w:start w:val="1"/>
      <w:numFmt w:val="bullet"/>
      <w:lvlText w:val="◦"/>
      <w:lvlJc w:val="left"/>
      <w:pPr>
        <w:ind w:left="2015" w:hanging="288"/>
      </w:pPr>
      <w:rPr>
        <w:color w:val="3370FF"/>
        <w:sz w:val="22"/>
        <w:szCs w:val="22"/>
      </w:rPr>
    </w:lvl>
    <w:lvl w:ilvl="5" w:tentative="0">
      <w:start w:val="1"/>
      <w:numFmt w:val="bullet"/>
      <w:lvlText w:val="▪"/>
      <w:lvlJc w:val="left"/>
      <w:pPr>
        <w:ind w:left="2448" w:hanging="288"/>
      </w:pPr>
      <w:rPr>
        <w:color w:val="3370FF"/>
        <w:sz w:val="22"/>
        <w:szCs w:val="22"/>
      </w:rPr>
    </w:lvl>
    <w:lvl w:ilvl="6" w:tentative="0">
      <w:start w:val="1"/>
      <w:numFmt w:val="bullet"/>
      <w:lvlText w:val="•"/>
      <w:lvlJc w:val="left"/>
      <w:pPr>
        <w:ind w:left="2879" w:hanging="288"/>
      </w:pPr>
      <w:rPr>
        <w:color w:val="3370FF"/>
        <w:sz w:val="22"/>
        <w:szCs w:val="22"/>
      </w:rPr>
    </w:lvl>
    <w:lvl w:ilvl="7" w:tentative="0">
      <w:start w:val="1"/>
      <w:numFmt w:val="bullet"/>
      <w:lvlText w:val="◦"/>
      <w:lvlJc w:val="left"/>
      <w:pPr>
        <w:ind w:left="3312" w:hanging="288"/>
      </w:pPr>
      <w:rPr>
        <w:color w:val="3370FF"/>
        <w:sz w:val="22"/>
        <w:szCs w:val="22"/>
      </w:rPr>
    </w:lvl>
    <w:lvl w:ilvl="8" w:tentative="0">
      <w:start w:val="1"/>
      <w:numFmt w:val="bullet"/>
      <w:lvlText w:val="▪"/>
      <w:lvlJc w:val="left"/>
      <w:pPr>
        <w:ind w:left="3744" w:hanging="288"/>
      </w:pPr>
      <w:rPr>
        <w:color w:val="3370FF"/>
        <w:sz w:val="22"/>
        <w:szCs w:val="22"/>
      </w:rPr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0"/>
    <w:lvlOverride w:ilvl="0">
      <w:startOverride w:val="1"/>
    </w:lvlOverride>
  </w:num>
  <w:num w:numId="4">
    <w:abstractNumId w:val="0"/>
    <w:lvlOverride w:ilvl="0">
      <w:startOverride w:val="1"/>
    </w:lvlOverride>
  </w:num>
  <w:num w:numId="5">
    <w:abstractNumId w:val="0"/>
    <w:lvlOverride w:ilvl="0">
      <w:startOverride w:val="1"/>
    </w:lvlOverride>
  </w:num>
  <w:num w:numId="6">
    <w:abstractNumId w:val="0"/>
    <w:lvlOverride w:ilvl="0">
      <w:startOverride w:val="1"/>
    </w:lvlOverride>
  </w:num>
  <w:num w:numId="7">
    <w:abstractNumId w:val="0"/>
    <w:lvlOverride w:ilvl="0">
      <w:startOverride w:val="1"/>
    </w:lvlOverride>
  </w:num>
  <w:num w:numId="8">
    <w:abstractNumId w:val="0"/>
    <w:lvlOverride w:ilvl="0">
      <w:startOverride w:val="1"/>
    </w:lvlOverride>
  </w:num>
  <w:num w:numId="9">
    <w:abstractNumId w:val="0"/>
    <w:lvlOverride w:ilvl="0">
      <w:startOverride w:val="1"/>
    </w:lvlOverride>
  </w:num>
  <w:num w:numId="10">
    <w:abstractNumId w:val="0"/>
    <w:lvlOverride w:ilvl="0">
      <w:startOverride w:val="1"/>
    </w:lvlOverride>
  </w:num>
  <w:num w:numId="11">
    <w:abstractNumId w:val="0"/>
    <w:lvlOverride w:ilvl="0">
      <w:startOverride w:val="1"/>
    </w:lvlOverride>
  </w:num>
  <w:num w:numId="1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162603AF"/>
    <w:rsid w:val="199D65DB"/>
    <w:rsid w:val="3157630B"/>
    <w:rsid w:val="396C5DE0"/>
    <w:rsid w:val="3A775CE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paragraph" w:styleId="2">
    <w:name w:val="heading 1"/>
    <w:next w:val="1"/>
    <w:qFormat/>
    <w:uiPriority w:val="0"/>
    <w:pPr>
      <w:spacing w:before="380" w:after="140" w:line="288" w:lineRule="auto"/>
      <w:ind w:left="0"/>
      <w:jc w:val="left"/>
      <w:outlineLvl w:val="0"/>
    </w:pPr>
    <w:rPr>
      <w:rFonts w:ascii="Arial" w:hAnsi="Arial" w:eastAsia="等线" w:cs="Arial"/>
      <w:b/>
      <w:bCs/>
      <w:sz w:val="36"/>
      <w:szCs w:val="36"/>
    </w:rPr>
  </w:style>
  <w:style w:type="paragraph" w:styleId="3">
    <w:name w:val="heading 2"/>
    <w:next w:val="1"/>
    <w:qFormat/>
    <w:uiPriority w:val="0"/>
    <w:pPr>
      <w:spacing w:before="320" w:after="120" w:line="288" w:lineRule="auto"/>
      <w:ind w:left="0"/>
      <w:jc w:val="left"/>
      <w:outlineLvl w:val="1"/>
    </w:pPr>
    <w:rPr>
      <w:rFonts w:ascii="Arial" w:hAnsi="Arial" w:eastAsia="等线" w:cs="Arial"/>
      <w:b/>
      <w:bCs/>
      <w:sz w:val="32"/>
      <w:szCs w:val="32"/>
    </w:rPr>
  </w:style>
  <w:style w:type="paragraph" w:styleId="4">
    <w:name w:val="heading 3"/>
    <w:next w:val="1"/>
    <w:qFormat/>
    <w:uiPriority w:val="0"/>
    <w:pPr>
      <w:spacing w:before="300" w:after="120" w:line="288" w:lineRule="auto"/>
      <w:ind w:left="0"/>
      <w:jc w:val="left"/>
      <w:outlineLvl w:val="2"/>
    </w:pPr>
    <w:rPr>
      <w:rFonts w:ascii="Arial" w:hAnsi="Arial" w:eastAsia="等线" w:cs="Arial"/>
      <w:b/>
      <w:bCs/>
      <w:sz w:val="30"/>
      <w:szCs w:val="30"/>
    </w:rPr>
  </w:style>
  <w:style w:type="paragraph" w:styleId="5">
    <w:name w:val="heading 4"/>
    <w:next w:val="1"/>
    <w:qFormat/>
    <w:uiPriority w:val="0"/>
    <w:pPr>
      <w:spacing w:before="260" w:after="120" w:line="288" w:lineRule="auto"/>
      <w:ind w:left="0"/>
      <w:jc w:val="left"/>
      <w:outlineLvl w:val="3"/>
    </w:pPr>
    <w:rPr>
      <w:rFonts w:ascii="Arial" w:hAnsi="Arial" w:eastAsia="等线" w:cs="Arial"/>
      <w:b/>
      <w:bCs/>
      <w:sz w:val="28"/>
      <w:szCs w:val="28"/>
    </w:rPr>
  </w:style>
  <w:style w:type="paragraph" w:styleId="6">
    <w:name w:val="heading 5"/>
    <w:next w:val="1"/>
    <w:qFormat/>
    <w:uiPriority w:val="0"/>
    <w:pPr>
      <w:spacing w:before="240" w:after="120" w:line="288" w:lineRule="auto"/>
      <w:ind w:left="0"/>
      <w:jc w:val="left"/>
      <w:outlineLvl w:val="4"/>
    </w:pPr>
    <w:rPr>
      <w:rFonts w:ascii="Arial" w:hAnsi="Arial" w:eastAsia="等线" w:cs="Arial"/>
      <w:b/>
      <w:bCs/>
      <w:sz w:val="24"/>
      <w:szCs w:val="24"/>
    </w:rPr>
  </w:style>
  <w:style w:type="paragraph" w:styleId="7">
    <w:name w:val="heading 6"/>
    <w:next w:val="1"/>
    <w:qFormat/>
    <w:uiPriority w:val="0"/>
    <w:pPr>
      <w:spacing w:before="240" w:after="120" w:line="288" w:lineRule="auto"/>
      <w:ind w:left="0"/>
      <w:jc w:val="left"/>
      <w:outlineLvl w:val="5"/>
    </w:pPr>
    <w:rPr>
      <w:rFonts w:ascii="Arial" w:hAnsi="Arial" w:eastAsia="等线" w:cs="Arial"/>
      <w:b/>
      <w:bCs/>
      <w:sz w:val="24"/>
      <w:szCs w:val="24"/>
    </w:rPr>
  </w:style>
  <w:style w:type="character" w:default="1" w:styleId="11">
    <w:name w:val="Default Paragraph Font"/>
    <w:semiHidden/>
    <w:uiPriority w:val="0"/>
  </w:style>
  <w:style w:type="table" w:default="1" w:styleId="10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footnote text"/>
    <w:link w:val="15"/>
    <w:semiHidden/>
    <w:unhideWhenUsed/>
    <w:qFormat/>
    <w:uiPriority w:val="99"/>
    <w:pPr>
      <w:spacing w:after="0" w:line="240" w:lineRule="auto"/>
    </w:pPr>
    <w:rPr>
      <w:rFonts w:asciiTheme="minorHAnsi" w:hAnsiTheme="minorHAnsi" w:eastAsiaTheme="minorEastAsia" w:cstheme="minorBidi"/>
      <w:sz w:val="20"/>
      <w:szCs w:val="20"/>
    </w:rPr>
  </w:style>
  <w:style w:type="paragraph" w:styleId="9">
    <w:name w:val="Title"/>
    <w:qFormat/>
    <w:uiPriority w:val="0"/>
    <w:pPr>
      <w:spacing w:before="480" w:after="480" w:line="288" w:lineRule="auto"/>
      <w:ind w:left="0"/>
    </w:pPr>
    <w:rPr>
      <w:rFonts w:ascii="Arial" w:hAnsi="Arial" w:eastAsia="等线" w:cs="Arial"/>
      <w:b/>
      <w:bCs/>
      <w:sz w:val="52"/>
      <w:szCs w:val="52"/>
    </w:rPr>
  </w:style>
  <w:style w:type="character" w:styleId="12">
    <w:name w:val="Hyperlink"/>
    <w:unhideWhenUsed/>
    <w:uiPriority w:val="99"/>
    <w:rPr>
      <w:color w:val="0563C1"/>
      <w:u w:val="single"/>
    </w:rPr>
  </w:style>
  <w:style w:type="character" w:styleId="13">
    <w:name w:val="footnote reference"/>
    <w:semiHidden/>
    <w:unhideWhenUsed/>
    <w:qFormat/>
    <w:uiPriority w:val="99"/>
    <w:rPr>
      <w:vertAlign w:val="superscript"/>
    </w:rPr>
  </w:style>
  <w:style w:type="paragraph" w:styleId="14">
    <w:name w:val="List Paragraph"/>
    <w:qFormat/>
    <w:uiPriority w:val="0"/>
    <w:rPr>
      <w:rFonts w:asciiTheme="minorHAnsi" w:hAnsiTheme="minorHAnsi" w:eastAsiaTheme="minorEastAsia" w:cstheme="minorBidi"/>
      <w:sz w:val="21"/>
      <w:szCs w:val="22"/>
    </w:rPr>
  </w:style>
  <w:style w:type="character" w:customStyle="1" w:styleId="15">
    <w:name w:val="Footnote Text Char"/>
    <w:link w:val="8"/>
    <w:semiHidden/>
    <w:unhideWhenUsed/>
    <w:qFormat/>
    <w:uiPriority w:val="99"/>
    <w:rPr>
      <w:sz w:val="20"/>
      <w:szCs w:val="20"/>
    </w:rPr>
  </w:style>
  <w:style w:type="paragraph" w:customStyle="1" w:styleId="16">
    <w:name w:val="_Style 13"/>
    <w:qFormat/>
    <w:uiPriority w:val="0"/>
    <w:pPr>
      <w:spacing w:before="120" w:after="120" w:line="288" w:lineRule="auto"/>
      <w:ind w:left="0"/>
      <w:jc w:val="left"/>
    </w:pPr>
    <w:rPr>
      <w:rFonts w:ascii="Arial" w:hAnsi="Arial" w:eastAsia="等线" w:cs="Arial"/>
      <w:sz w:val="22"/>
      <w:szCs w:val="22"/>
    </w:rPr>
  </w:style>
  <w:style w:type="paragraph" w:customStyle="1" w:styleId="17">
    <w:name w:val="_Style 14"/>
    <w:uiPriority w:val="0"/>
    <w:pPr>
      <w:spacing w:before="120" w:after="120" w:line="288" w:lineRule="auto"/>
      <w:ind w:left="0"/>
      <w:jc w:val="left"/>
    </w:pPr>
    <w:rPr>
      <w:rFonts w:ascii="Arial" w:hAnsi="Arial" w:eastAsia="等线" w:cs="Arial"/>
      <w:color w:val="8F959E"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9</Pages>
  <Words>3480</Words>
  <Characters>5140</Characters>
  <TotalTime>7</TotalTime>
  <ScaleCrop>false</ScaleCrop>
  <LinksUpToDate>false</LinksUpToDate>
  <CharactersWithSpaces>5412</CharactersWithSpaces>
  <Application>WPS Office_12.1.0.25865_F1E327BC-269C-435d-A152-05C5408002CA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2025-06-24T07:11:00Z</dcterms:created>
  <dc:creator>Un-named</dc:creator>
  <cp:lastModifiedBy>光景彡</cp:lastModifiedBy>
  <dcterms:modified xsi:type="dcterms:W3CDTF">2026-05-08T08:36:08Z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eyJoZGlkIjoiODQ0MDIyZGE5MDMxOTEwNDI1YTU1ZDc5Y2E3ZjVlNjIiLCJ1c2VySWQiOiI0MDkwNDUyMDgifQ==</vt:lpwstr>
  </property>
  <property fmtid="{D5CDD505-2E9C-101B-9397-08002B2CF9AE}" pid="3" name="KSOProductBuildVer">
    <vt:lpwstr>2052-12.1.0.25865</vt:lpwstr>
  </property>
  <property fmtid="{D5CDD505-2E9C-101B-9397-08002B2CF9AE}" pid="4" name="ICV">
    <vt:lpwstr>832D756CCD7A4A60B309326AFCA7DD1E_12</vt:lpwstr>
  </property>
</Properties>
</file>