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bookmarkStart w:id="0" w:name="_Toc32370_WPSOffice_Level1"/>
      <w:r>
        <w:rPr>
          <w:rFonts w:hint="eastAsia"/>
          <w:lang w:val="en-US" w:eastAsia="zh-CN"/>
        </w:rPr>
        <w:t>数值表示</w:t>
      </w:r>
      <w:bookmarkEnd w:id="0"/>
    </w:p>
    <w:p>
      <w:pPr>
        <w:pStyle w:val="6"/>
        <w:rPr>
          <w:rFonts w:hint="eastAsia"/>
          <w:lang w:val="en-US" w:eastAsia="zh-CN"/>
        </w:rPr>
      </w:pPr>
      <w:bookmarkStart w:id="1" w:name="_Toc32378_WPSOffice_Level2"/>
      <w:r>
        <w:rPr>
          <w:rFonts w:hint="eastAsia"/>
          <w:lang w:val="en-US" w:eastAsia="zh-CN"/>
        </w:rPr>
        <w:t>1各进制之间相互转换</w:t>
      </w:r>
      <w:bookmarkEnd w:id="1"/>
    </w:p>
    <w:p>
      <w:pPr>
        <w:pStyle w:val="6"/>
        <w:rPr>
          <w:rFonts w:hint="eastAsia"/>
          <w:lang w:val="en-US" w:eastAsia="zh-CN"/>
        </w:rPr>
      </w:pPr>
      <w:bookmarkStart w:id="2" w:name="_Toc15202_WPSOffice_Level2"/>
      <w:r>
        <w:rPr>
          <w:rFonts w:hint="eastAsia"/>
          <w:lang w:val="en-US" w:eastAsia="zh-CN"/>
        </w:rPr>
        <w:t>2原码反码补码移码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真值分别为X=+101011  X= -101011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整数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负数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原码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[+0]原</w:t>
            </w:r>
            <w:r>
              <w:rPr>
                <w:rFonts w:hint="default"/>
                <w:lang w:val="en-US" w:eastAsia="zh-CN"/>
              </w:rPr>
              <w:t>=0000000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[X]原= 00101011 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[-0]原=1000000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[X]原= 10101011 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-127~127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反码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[+0]反</w:t>
            </w:r>
            <w:r>
              <w:rPr>
                <w:rFonts w:hint="default"/>
                <w:lang w:val="en-US" w:eastAsia="zh-CN"/>
              </w:rPr>
              <w:t>=0000000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[X]反= 00101011 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[-0]反=11111111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[X]反=11010100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-127~127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补码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[+0]补</w:t>
            </w:r>
            <w:r>
              <w:rPr>
                <w:rFonts w:hint="default"/>
                <w:lang w:val="en-US" w:eastAsia="zh-CN"/>
              </w:rPr>
              <w:t>=0000000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[X]补= 00101011 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[-0]补=0000000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[X]补=11010101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-128~127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移码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[X]移=10101011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[X]移=01010101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反码对原码除符号位全取反（负数）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补码对反码加一（负数）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移码就是对补码的符号位取反（正负数）</w:t>
      </w:r>
    </w:p>
    <w:p>
      <w:pPr>
        <w:pStyle w:val="6"/>
        <w:rPr>
          <w:rFonts w:hint="eastAsia"/>
          <w:lang w:val="en-US" w:eastAsia="zh-CN"/>
        </w:rPr>
      </w:pPr>
      <w:bookmarkStart w:id="3" w:name="_Toc22130_WPSOffice_Level2"/>
      <w:r>
        <w:rPr>
          <w:rFonts w:hint="eastAsia"/>
          <w:lang w:val="en-US" w:eastAsia="zh-CN"/>
        </w:rPr>
        <w:t>3数值的表示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浮点数的表示形态 N=M*r^E</w:t>
      </w:r>
    </w:p>
    <w:p>
      <w:pPr>
        <w:ind w:firstLine="210" w:firstLineChars="100"/>
        <w:rPr>
          <w:rFonts w:hint="eastAsia"/>
          <w:lang w:val="en-US" w:eastAsia="zh-CN"/>
        </w:rPr>
      </w:pPr>
      <w:bookmarkStart w:id="4" w:name="_Toc16923_WPSOffice_Level2"/>
      <w:r>
        <w:rPr>
          <w:rFonts w:hint="eastAsia"/>
          <w:lang w:val="en-US" w:eastAsia="zh-CN"/>
        </w:rPr>
        <w:t>M 叫做尾数（决定数值N的精度，</w:t>
      </w:r>
      <w:r>
        <w:rPr>
          <w:rFonts w:hint="eastAsia"/>
          <w:color w:val="0000FF"/>
          <w:lang w:val="en-US" w:eastAsia="zh-CN"/>
        </w:rPr>
        <w:t>若M变大则精度越大</w:t>
      </w:r>
      <w:r>
        <w:rPr>
          <w:rFonts w:hint="eastAsia"/>
          <w:lang w:val="en-US" w:eastAsia="zh-CN"/>
        </w:rPr>
        <w:t>）</w:t>
      </w:r>
      <w:bookmarkEnd w:id="4"/>
    </w:p>
    <w:p>
      <w:pPr>
        <w:ind w:firstLine="210" w:firstLineChars="100"/>
        <w:rPr>
          <w:rFonts w:hint="eastAsia"/>
          <w:lang w:val="en-US" w:eastAsia="zh-CN"/>
        </w:rPr>
      </w:pPr>
      <w:bookmarkStart w:id="5" w:name="_Toc32378_WPSOffice_Level1"/>
      <w:r>
        <w:rPr>
          <w:rFonts w:hint="eastAsia"/>
          <w:lang w:val="en-US" w:eastAsia="zh-CN"/>
        </w:rPr>
        <w:t>E  叫做阶码（决定数值N的取值范围，</w:t>
      </w:r>
      <w:r>
        <w:rPr>
          <w:rFonts w:hint="eastAsia"/>
          <w:color w:val="0000FF"/>
          <w:lang w:val="en-US" w:eastAsia="zh-CN"/>
        </w:rPr>
        <w:t>若E增大则数值的范围越大</w:t>
      </w:r>
      <w:r>
        <w:rPr>
          <w:rFonts w:hint="eastAsia"/>
          <w:lang w:val="en-US" w:eastAsia="zh-CN"/>
        </w:rPr>
        <w:t>）</w:t>
      </w:r>
      <w:bookmarkEnd w:id="5"/>
    </w:p>
    <w:p>
      <w:pP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9"/>
          <w:szCs w:val="19"/>
          <w:shd w:val="clear" w:fill="FFFFFF"/>
        </w:rPr>
      </w:pPr>
    </w:p>
    <w:p/>
    <w:p/>
    <w:p/>
    <w:p/>
    <w:p/>
    <w:p/>
    <w:p/>
    <w:p/>
    <w:p/>
    <w:p/>
    <w:p/>
    <w:p/>
    <w:p/>
    <w:p/>
    <w:p/>
    <w:p/>
    <w:p/>
    <w:p>
      <w:pPr>
        <w:pStyle w:val="2"/>
        <w:rPr>
          <w:rFonts w:hint="eastAsia"/>
          <w:lang w:val="en-US" w:eastAsia="zh-CN"/>
        </w:rPr>
      </w:pPr>
      <w:bookmarkStart w:id="6" w:name="_Toc15202_WPSOffice_Level1"/>
      <w:r>
        <w:rPr>
          <w:rFonts w:hint="eastAsia"/>
          <w:lang w:val="en-US" w:eastAsia="zh-CN"/>
        </w:rPr>
        <w:t>计算机系统组成</w:t>
      </w:r>
      <w:bookmarkEnd w:id="6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41875" cy="304228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7" w:name="_Toc29182_WPSOffice_Level2"/>
      <w:r>
        <w:rPr>
          <w:rFonts w:hint="eastAsia"/>
          <w:lang w:val="en-US" w:eastAsia="zh-CN"/>
        </w:rPr>
        <w:t>1计算机硬件系统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计算机硬件：运算器 控制器 存储器 输入设备 输出设备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运算器：ALU（算术逻辑单元）  数据缓冲寄存器  累加寄存器等等负责完成</w:t>
      </w:r>
      <w:r>
        <w:rPr>
          <w:rFonts w:hint="eastAsia"/>
          <w:color w:val="0000FF"/>
          <w:lang w:val="en-US" w:eastAsia="zh-CN"/>
        </w:rPr>
        <w:t>算术逻辑运算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控制器：程序计数器 指令寄存器 状态寄存器  指令译码器  时序发生器 微操作信号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</w:t>
      </w:r>
      <w:r>
        <w:rPr>
          <w:rFonts w:hint="eastAsia"/>
          <w:color w:val="0000FF"/>
          <w:lang w:val="en-US" w:eastAsia="zh-CN"/>
        </w:rPr>
        <w:t>分析和执行指令</w:t>
      </w:r>
      <w:r>
        <w:rPr>
          <w:rFonts w:hint="eastAsia"/>
          <w:lang w:val="en-US" w:eastAsia="zh-CN"/>
        </w:rPr>
        <w:t>，统一</w:t>
      </w:r>
      <w:r>
        <w:rPr>
          <w:rFonts w:hint="eastAsia"/>
          <w:color w:val="0000FF"/>
          <w:lang w:val="en-US" w:eastAsia="zh-CN"/>
        </w:rPr>
        <w:t>指挥和控制</w:t>
      </w:r>
      <w:r>
        <w:rPr>
          <w:rFonts w:hint="eastAsia"/>
          <w:lang w:val="en-US" w:eastAsia="zh-CN"/>
        </w:rPr>
        <w:t>计算机完成操作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寄存器（核心）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寄存器：</w:t>
      </w:r>
      <w:r>
        <w:rPr>
          <w:rFonts w:hint="eastAsia"/>
          <w:color w:val="0000FF"/>
          <w:lang w:val="en-US" w:eastAsia="zh-CN"/>
        </w:rPr>
        <w:t>程序计数器  地址寄存器 累加器 数据寄存器</w:t>
      </w:r>
      <w:r>
        <w:rPr>
          <w:rFonts w:hint="eastAsia"/>
          <w:lang w:val="en-US" w:eastAsia="zh-CN"/>
        </w:rPr>
        <w:t xml:space="preserve"> 指令寄存器 。它是有限存储容量的程序计数器 用来存放下一条指令所在单元地址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地址寄存器 保存当前CPU所访问内存单元地址，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累加器     存放算数和逻辑运算的操作数以及运算结果的寄存器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数据寄存器 保存操作数和运算结果地方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高速缓冲不见，暂存指令数据和位址。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高速缓冲存储器（cache）容量小但速度比主存高，接近CPU速度。Cache与主存交换数据以块为单位。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主存 直接与CPU沟通，存放当前正在执行的数据和程序。但是这是暂时存放，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主要有 RAM（读写存储器）ROM（只读存储器）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RAM（读写存储器）断电丢失数据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ROM（只读存储器）断电也保存数据   开机系统等等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8" w:name="_Toc19823_WPSOffice_Level2"/>
      <w:r>
        <w:rPr>
          <w:rFonts w:hint="eastAsia"/>
          <w:lang w:val="en-US" w:eastAsia="zh-CN"/>
        </w:rPr>
        <w:t>2寻址方式</w:t>
      </w:r>
      <w:bookmarkEnd w:id="8"/>
      <w:r>
        <w:rPr>
          <w:rFonts w:hint="eastAsia"/>
          <w:lang w:val="en-US" w:eastAsia="zh-CN"/>
        </w:rPr>
        <w:t>（核心）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随机存储器 随机存储 顺序存取                       存取时间与存储位置无关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顺序存储器 顺序存取 随机存储 如磁带                存取时间与存储位置有关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直接存储器 磁道随机 道内顺序 如磁盘                存取时间与存储位置有关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相联存储器 根据关键字与存储器中的每一单元对比查询，存取时间与存储位置无关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相联存储器是一种特殊的随机存储器。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28795" cy="4686935"/>
            <wp:effectExtent l="0" t="0" r="146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468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9" w:name="_Toc10359_WPSOffice_Level2"/>
      <w:r>
        <w:rPr>
          <w:rFonts w:hint="eastAsia"/>
          <w:lang w:val="en-US" w:eastAsia="zh-CN"/>
        </w:rPr>
        <w:t>3CISC和RISC</w:t>
      </w:r>
      <w:bookmarkEnd w:id="9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指令系统类型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指令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实现方式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寻址方式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CISC（复杂指令集）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数量多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特殊程序微程序等技术效率高，流水线低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RISC（精简指令集）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数量少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硬布线逻辑控制为主，适合流水线技术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少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10" w:name="_Toc298_WPSOffice_Level2"/>
      <w:r>
        <w:rPr>
          <w:rFonts w:hint="eastAsia"/>
          <w:lang w:val="en-US" w:eastAsia="zh-CN"/>
        </w:rPr>
        <w:t>4流水线原理及计算</w:t>
      </w:r>
      <w:bookmarkEnd w:id="10"/>
      <w:r>
        <w:rPr>
          <w:rFonts w:hint="eastAsia"/>
          <w:lang w:val="en-US" w:eastAsia="zh-CN"/>
        </w:rPr>
        <w:t>（核心）</w:t>
      </w:r>
    </w:p>
    <w:p>
      <w:r>
        <w:drawing>
          <wp:inline distT="0" distB="0" distL="114300" distR="114300">
            <wp:extent cx="4679315" cy="1089660"/>
            <wp:effectExtent l="0" t="0" r="146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顺序方式  ：（5+4+5）*100=1400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流水线方式：5（三部最大值）*（500-1）+（5+4+5）=2509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11" w:name="_Toc13426_WPSOffice_Level2"/>
      <w:r>
        <w:rPr>
          <w:rFonts w:hint="eastAsia"/>
          <w:lang w:val="en-US" w:eastAsia="zh-CN"/>
        </w:rPr>
        <w:t>5总线系统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主存与CPU的连接：地址总线 数据总线 控制总线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rPr>
          <w:rFonts w:hint="eastAsia"/>
          <w:lang w:val="en-US" w:eastAsia="zh-CN"/>
        </w:rPr>
      </w:pPr>
      <w:bookmarkStart w:id="12" w:name="_Toc10359_WPSOffice_Level1"/>
      <w:r>
        <w:rPr>
          <w:rFonts w:hint="eastAsia"/>
          <w:lang w:val="en-US" w:eastAsia="zh-CN"/>
        </w:rPr>
        <w:t>存储系统</w:t>
      </w:r>
      <w:bookmarkEnd w:id="12"/>
    </w:p>
    <w:p>
      <w:pPr>
        <w:pStyle w:val="6"/>
        <w:rPr>
          <w:rFonts w:hint="eastAsia"/>
          <w:lang w:val="en-US" w:eastAsia="zh-CN"/>
        </w:rPr>
      </w:pPr>
      <w:bookmarkStart w:id="13" w:name="_Toc27238_WPSOffice_Level2"/>
      <w:r>
        <w:rPr>
          <w:rFonts w:hint="eastAsia"/>
          <w:lang w:val="en-US" w:eastAsia="zh-CN"/>
        </w:rPr>
        <w:t>1命中率计算</w:t>
      </w:r>
      <w:bookmarkEnd w:id="13"/>
      <w:r>
        <w:rPr>
          <w:rFonts w:hint="eastAsia"/>
          <w:lang w:val="en-US" w:eastAsia="zh-CN"/>
        </w:rPr>
        <w:t>（核心）</w:t>
      </w:r>
    </w:p>
    <w:p>
      <w:r>
        <w:drawing>
          <wp:inline distT="0" distB="0" distL="114300" distR="114300">
            <wp:extent cx="4961255" cy="222504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命中率：30*（1-t）+3*t=3.54  得t等于98%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高速缓存地址的计算：高速缓存容量4M即2^22分为4块 则块号为2位地址 块内地址20位地址，现主存容量256M即2^28  块内地址20位，则剩余8位二进制（88H）查表为（1H）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所以最终结果为188888H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4" w:name="_Toc298_WPSOffice_Level1"/>
      <w:r>
        <w:rPr>
          <w:rFonts w:hint="eastAsia"/>
          <w:lang w:val="en-US" w:eastAsia="zh-CN"/>
        </w:rPr>
        <w:t>可靠性计算</w:t>
      </w:r>
      <w:bookmarkEnd w:id="14"/>
    </w:p>
    <w:p>
      <w:pPr>
        <w:pStyle w:val="6"/>
        <w:rPr>
          <w:rFonts w:hint="eastAsia"/>
          <w:lang w:val="en-US" w:eastAsia="zh-CN"/>
        </w:rPr>
      </w:pPr>
      <w:bookmarkStart w:id="15" w:name="_Toc341_WPSOffice_Level2"/>
      <w:r>
        <w:rPr>
          <w:rFonts w:hint="eastAsia"/>
          <w:lang w:val="en-US" w:eastAsia="zh-CN"/>
        </w:rPr>
        <w:t>1可靠性计算</w:t>
      </w:r>
      <w:bookmarkEnd w:id="15"/>
      <w:r>
        <w:rPr>
          <w:rFonts w:hint="eastAsia"/>
          <w:lang w:val="en-US" w:eastAsia="zh-CN"/>
        </w:rPr>
        <w:t>（核心</w:t>
      </w:r>
      <w:bookmarkStart w:id="22" w:name="_GoBack"/>
      <w:bookmarkEnd w:id="22"/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121275" cy="1562100"/>
            <wp:effectExtent l="0" t="0" r="146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串联：R*R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并联：[1-(1-R)*(1-R)]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6" w:name="_Toc13426_WPSOffice_Level1"/>
      <w:r>
        <w:rPr>
          <w:rFonts w:hint="eastAsia"/>
          <w:lang w:val="en-US" w:eastAsia="zh-CN"/>
        </w:rPr>
        <w:t>校验码</w:t>
      </w:r>
      <w:bookmarkEnd w:id="16"/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17" w:name="_Toc22935_WPSOffice_Level2"/>
      <w:r>
        <w:rPr>
          <w:rFonts w:hint="eastAsia"/>
          <w:lang w:val="en-US" w:eastAsia="zh-CN"/>
        </w:rPr>
        <w:t>1奇偶校验</w:t>
      </w:r>
      <w:bookmarkEnd w:id="17"/>
    </w:p>
    <w:p>
      <w:r>
        <w:drawing>
          <wp:inline distT="0" distB="0" distL="114300" distR="114300">
            <wp:extent cx="5273040" cy="42545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33375"/>
            <wp:effectExtent l="0" t="0" r="508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629920"/>
            <wp:effectExtent l="0" t="0" r="635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46855" cy="203454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18" w:name="_Toc25428_WPSOffice_Level2"/>
      <w:r>
        <w:rPr>
          <w:rFonts w:hint="eastAsia"/>
          <w:lang w:val="en-US" w:eastAsia="zh-CN"/>
        </w:rPr>
        <w:t>2海明码校验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利用海明码纠正错误，如果有8位信息位，需要加入几（4）位校验码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M+K+1&lt;=2^K   M表示信息位   K表示校验位</w:t>
      </w:r>
    </w:p>
    <w:p>
      <w:pPr>
        <w:pStyle w:val="6"/>
        <w:rPr>
          <w:rFonts w:hint="eastAsia"/>
          <w:lang w:val="en-US" w:eastAsia="zh-CN"/>
        </w:rPr>
      </w:pPr>
      <w:bookmarkStart w:id="19" w:name="_Toc4482_WPSOffice_Level2"/>
      <w:r>
        <w:rPr>
          <w:rFonts w:hint="eastAsia"/>
          <w:lang w:val="en-US" w:eastAsia="zh-CN"/>
        </w:rPr>
        <w:t>3循环冗余校验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模2运算</w:t>
      </w:r>
    </w:p>
    <w:p>
      <w:r>
        <w:drawing>
          <wp:inline distT="0" distB="0" distL="114300" distR="114300">
            <wp:extent cx="5273675" cy="1768475"/>
            <wp:effectExtent l="0" t="0" r="1460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67835" cy="3512820"/>
            <wp:effectExtent l="0" t="0" r="146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/>
    <w:p>
      <w:pPr>
        <w:pStyle w:val="2"/>
        <w:rPr>
          <w:rFonts w:hint="eastAsia"/>
          <w:lang w:val="en-US" w:eastAsia="zh-CN"/>
        </w:rPr>
      </w:pPr>
      <w:bookmarkStart w:id="20" w:name="_Toc27238_WPSOffice_Level1"/>
      <w:r>
        <w:rPr>
          <w:rFonts w:hint="eastAsia"/>
          <w:lang w:val="en-US" w:eastAsia="zh-CN"/>
        </w:rPr>
        <w:t>输入输出</w:t>
      </w:r>
      <w:bookmarkEnd w:id="20"/>
    </w:p>
    <w:p>
      <w:pPr>
        <w:pStyle w:val="6"/>
        <w:rPr>
          <w:rFonts w:hint="eastAsia"/>
          <w:lang w:val="en-US" w:eastAsia="zh-CN"/>
        </w:rPr>
      </w:pPr>
      <w:bookmarkStart w:id="21" w:name="_Toc341_WPSOffice_Level1"/>
      <w:r>
        <w:rPr>
          <w:rFonts w:hint="eastAsia"/>
          <w:lang w:val="en-US" w:eastAsia="zh-CN"/>
        </w:rPr>
        <w:t>1 I/O设备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I/O设备与CPU的数据传送 程序直接控制方式，中断控制方式，DMA方式 通道方式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程序直接控制方式设备与设备 设备与CPU只能串行工作，耗费大量CPU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中断控制方式 中断次数过多，花费大量时间处理中断，数据可能丢失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DMA方式外设和内存直接交换数据DMA方式是要求CPU执行驱动设备 给起始地址和方式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通道方式  外设和内存直接交换数据 CPU发出I/O启动命令后，由通道指令完成程序。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2614BD"/>
    <w:rsid w:val="38133E7B"/>
    <w:rsid w:val="72B15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6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1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78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张伟</cp:lastModifiedBy>
  <dcterms:modified xsi:type="dcterms:W3CDTF">2019-08-09T11:36:33Z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