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header13.xml" ContentType="application/vnd.openxmlformats-officedocument.wordprocessingml.header+xml"/>
  <Override PartName="/word/footer19.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header15.xml" ContentType="application/vnd.openxmlformats-officedocument.wordprocessingml.header+xml"/>
  <Override PartName="/word/footer21.xml" ContentType="application/vnd.openxmlformats-officedocument.wordprocessingml.footer+xml"/>
  <Override PartName="/word/header16.xml" ContentType="application/vnd.openxmlformats-officedocument.wordprocessingml.header+xml"/>
  <Override PartName="/word/footer22.xml" ContentType="application/vnd.openxmlformats-officedocument.wordprocessingml.footer+xml"/>
  <Override PartName="/word/header17.xml" ContentType="application/vnd.openxmlformats-officedocument.wordprocessingml.header+xml"/>
  <Override PartName="/word/footer23.xml" ContentType="application/vnd.openxmlformats-officedocument.wordprocessingml.footer+xml"/>
  <Override PartName="/word/header18.xml" ContentType="application/vnd.openxmlformats-officedocument.wordprocessingml.header+xml"/>
  <Override PartName="/word/footer24.xml" ContentType="application/vnd.openxmlformats-officedocument.wordprocessingml.footer+xml"/>
  <Override PartName="/word/header19.xml" ContentType="application/vnd.openxmlformats-officedocument.wordprocessingml.header+xml"/>
  <Override PartName="/word/footer25.xml" ContentType="application/vnd.openxmlformats-officedocument.wordprocessingml.footer+xml"/>
  <Override PartName="/word/header20.xml" ContentType="application/vnd.openxmlformats-officedocument.wordprocessingml.header+xml"/>
  <Override PartName="/word/footer26.xml" ContentType="application/vnd.openxmlformats-officedocument.wordprocessingml.footer+xml"/>
  <Override PartName="/word/header21.xml" ContentType="application/vnd.openxmlformats-officedocument.wordprocessingml.header+xml"/>
  <Override PartName="/word/footer27.xml" ContentType="application/vnd.openxmlformats-officedocument.wordprocessingml.footer+xml"/>
  <Override PartName="/word/header22.xml" ContentType="application/vnd.openxmlformats-officedocument.wordprocessingml.header+xml"/>
  <Override PartName="/word/footer28.xml" ContentType="application/vnd.openxmlformats-officedocument.wordprocessingml.footer+xml"/>
  <Override PartName="/word/header23.xml" ContentType="application/vnd.openxmlformats-officedocument.wordprocessingml.header+xml"/>
  <Override PartName="/word/footer29.xml" ContentType="application/vnd.openxmlformats-officedocument.wordprocessingml.footer+xml"/>
  <Override PartName="/word/header24.xml" ContentType="application/vnd.openxmlformats-officedocument.wordprocessingml.header+xml"/>
  <Override PartName="/word/footer30.xml" ContentType="application/vnd.openxmlformats-officedocument.wordprocessingml.footer+xml"/>
  <Override PartName="/word/header2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2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27.xml" ContentType="application/vnd.openxmlformats-officedocument.wordprocessingml.header+xml"/>
  <Override PartName="/word/footer35.xml" ContentType="application/vnd.openxmlformats-officedocument.wordprocessingml.footer+xml"/>
  <Override PartName="/word/header28.xml" ContentType="application/vnd.openxmlformats-officedocument.wordprocessingml.header+xml"/>
  <Override PartName="/word/footer36.xml" ContentType="application/vnd.openxmlformats-officedocument.wordprocessingml.footer+xml"/>
  <Override PartName="/word/header29.xml" ContentType="application/vnd.openxmlformats-officedocument.wordprocessingml.header+xml"/>
  <Override PartName="/word/footer3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974" w:lineRule="exact"/>
        <w:ind w:left="337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2032117" cy="61893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032117" cy="618934"/>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深圳长城开发科技股份有限公司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421"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422"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type w:val="continuous"/>
          <w:pgSz w:w="11910" w:h="16840"/>
          <w:pgMar w:header="747" w:top="1060" w:bottom="2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47" w:firstLine="561"/>
        <w:jc w:val="both"/>
        <w:rPr>
          <w:b w:val="0"/>
          <w:bCs w:val="0"/>
        </w:rPr>
      </w:pPr>
      <w:r>
        <w:rPr>
          <w:spacing w:val="4"/>
          <w:w w:val="95"/>
        </w:rPr>
        <w:t>本公司董事会、监事会及董事、监事、高级管理人员保证年度报告内容的</w:t>
      </w:r>
      <w:r>
        <w:rPr>
          <w:spacing w:val="4"/>
          <w:w w:val="99"/>
        </w:rPr>
        <w:t> </w:t>
      </w:r>
      <w:r>
        <w:rPr>
          <w:spacing w:val="3"/>
          <w:w w:val="95"/>
        </w:rPr>
        <w:t>真实、准确、完整，不存在虚假记载、误导性陈述或重大遗漏，并承担个别和</w:t>
      </w:r>
      <w:r>
        <w:rPr>
          <w:spacing w:val="19"/>
          <w:w w:val="95"/>
        </w:rPr>
        <w:t> </w:t>
      </w:r>
      <w:r>
        <w:rPr>
          <w:spacing w:val="19"/>
          <w:w w:val="95"/>
        </w:rPr>
      </w:r>
      <w:r>
        <w:rPr/>
        <w:t>连带的法律责任。</w:t>
      </w:r>
      <w:r>
        <w:rPr>
          <w:b w:val="0"/>
          <w:bCs w:val="0"/>
        </w:rPr>
      </w:r>
    </w:p>
    <w:p>
      <w:pPr>
        <w:pStyle w:val="Heading2"/>
        <w:spacing w:line="472" w:lineRule="auto" w:before="162"/>
        <w:ind w:left="715" w:right="0"/>
        <w:jc w:val="left"/>
        <w:rPr>
          <w:b w:val="0"/>
          <w:bCs w:val="0"/>
        </w:rPr>
      </w:pPr>
      <w:r>
        <w:rPr/>
        <w:t>所有董事均已出席了审议本报告的董事会会议。</w:t>
      </w:r>
      <w:r>
        <w:rPr>
          <w:spacing w:val="1"/>
          <w:w w:val="99"/>
        </w:rPr>
        <w:t> </w:t>
      </w:r>
      <w:r>
        <w:rPr/>
        <w:t>公司经本次董事会审议通过的利润分配预案为：以</w:t>
      </w:r>
      <w:r>
        <w:rPr>
          <w:spacing w:val="-8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83"/>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83"/>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日的公</w:t>
      </w:r>
      <w:r>
        <w:rPr>
          <w:b w:val="0"/>
          <w:bCs w:val="0"/>
        </w:rPr>
      </w:r>
    </w:p>
    <w:p>
      <w:pPr>
        <w:pStyle w:val="Heading2"/>
        <w:spacing w:line="323" w:lineRule="exact"/>
        <w:ind w:right="0"/>
        <w:jc w:val="left"/>
        <w:rPr>
          <w:rFonts w:ascii="Times New Roman" w:hAnsi="Times New Roman" w:cs="Times New Roman" w:eastAsia="Times New Roman" w:hint="default"/>
          <w:b w:val="0"/>
          <w:bCs w:val="0"/>
        </w:rPr>
      </w:pPr>
      <w:r>
        <w:rPr>
          <w:spacing w:val="1"/>
          <w:w w:val="99"/>
        </w:rPr>
        <w:t>司总股本为基数</w:t>
      </w:r>
      <w:r>
        <w:rPr>
          <w:spacing w:val="-17"/>
          <w:w w:val="99"/>
        </w:rPr>
        <w:t>，</w:t>
      </w:r>
      <w:r>
        <w:rPr>
          <w:spacing w:val="1"/>
          <w:w w:val="99"/>
        </w:rPr>
        <w:t>向全体股东</w:t>
      </w:r>
      <w:r>
        <w:rPr>
          <w:w w:val="99"/>
        </w:rPr>
        <w:t>每</w:t>
      </w:r>
      <w:r>
        <w:rPr>
          <w:spacing w:val="-69"/>
        </w:rPr>
        <w:t> </w:t>
      </w:r>
      <w:r>
        <w:rPr>
          <w:rFonts w:ascii="Times New Roman" w:hAnsi="Times New Roman" w:cs="Times New Roman" w:eastAsia="Times New Roman" w:hint="default"/>
          <w:w w:val="99"/>
        </w:rPr>
        <w:t>10</w:t>
      </w:r>
      <w:r>
        <w:rPr>
          <w:rFonts w:ascii="Times New Roman" w:hAnsi="Times New Roman" w:cs="Times New Roman" w:eastAsia="Times New Roman" w:hint="default"/>
        </w:rPr>
        <w:t> </w:t>
      </w:r>
      <w:r>
        <w:rPr>
          <w:spacing w:val="1"/>
          <w:w w:val="99"/>
        </w:rPr>
        <w:t>股派发现金红</w:t>
      </w:r>
      <w:r>
        <w:rPr>
          <w:w w:val="99"/>
        </w:rPr>
        <w:t>利</w:t>
      </w:r>
      <w:r>
        <w:rPr>
          <w:spacing w:val="-69"/>
        </w:rPr>
        <w:t> </w:t>
      </w:r>
      <w:r>
        <w:rPr>
          <w:rFonts w:ascii="Times New Roman" w:hAnsi="Times New Roman" w:cs="Times New Roman" w:eastAsia="Times New Roman" w:hint="default"/>
          <w:w w:val="99"/>
        </w:rPr>
        <w:t>0.5</w:t>
      </w:r>
      <w:r>
        <w:rPr>
          <w:rFonts w:ascii="Times New Roman" w:hAnsi="Times New Roman" w:cs="Times New Roman" w:eastAsia="Times New Roman" w:hint="default"/>
          <w:spacing w:val="1"/>
        </w:rPr>
        <w:t> </w:t>
      </w:r>
      <w:r>
        <w:rPr>
          <w:spacing w:val="-18"/>
          <w:w w:val="99"/>
        </w:rPr>
        <w:t>元</w:t>
      </w:r>
      <w:r>
        <w:rPr>
          <w:spacing w:val="1"/>
          <w:w w:val="99"/>
        </w:rPr>
        <w:t>（含税</w:t>
      </w:r>
      <w:r>
        <w:rPr>
          <w:spacing w:val="-140"/>
          <w:w w:val="99"/>
        </w:rPr>
        <w:t>）</w:t>
      </w:r>
      <w:r>
        <w:rPr>
          <w:spacing w:val="-18"/>
          <w:w w:val="99"/>
        </w:rPr>
        <w:t>，</w:t>
      </w:r>
      <w:r>
        <w:rPr>
          <w:spacing w:val="2"/>
          <w:w w:val="99"/>
        </w:rPr>
        <w:t>送</w:t>
      </w:r>
      <w:r>
        <w:rPr>
          <w:spacing w:val="1"/>
          <w:w w:val="99"/>
        </w:rPr>
        <w:t>红股</w:t>
      </w:r>
      <w:r>
        <w:rPr>
          <w:w w:val="99"/>
        </w:rPr>
        <w:t>股</w:t>
      </w:r>
      <w:r>
        <w:rPr>
          <w:spacing w:val="-70"/>
        </w:rPr>
        <w:t> </w:t>
      </w:r>
      <w:r>
        <w:rPr>
          <w:rFonts w:ascii="Times New Roman" w:hAnsi="Times New Roman" w:cs="Times New Roman" w:eastAsia="Times New Roman" w:hint="default"/>
          <w:w w:val="99"/>
        </w:rPr>
        <w:t>0</w:t>
      </w:r>
      <w:r>
        <w:rPr>
          <w:rFonts w:ascii="Times New Roman" w:hAnsi="Times New Roman" w:cs="Times New Roman" w:eastAsia="Times New Roman" w:hint="default"/>
          <w:b w:val="0"/>
          <w:bCs w:val="0"/>
        </w:rPr>
      </w:r>
    </w:p>
    <w:p>
      <w:pPr>
        <w:pStyle w:val="Heading2"/>
        <w:spacing w:line="472" w:lineRule="auto" w:before="237"/>
        <w:ind w:left="715" w:right="0" w:hanging="562"/>
        <w:jc w:val="left"/>
        <w:rPr>
          <w:b w:val="0"/>
          <w:bCs w:val="0"/>
        </w:rPr>
      </w:pPr>
      <w:r>
        <w:rPr>
          <w:spacing w:val="-8"/>
          <w:w w:val="99"/>
        </w:rPr>
        <w:t>股（含税），不以公积金转增股本。</w:t>
      </w:r>
      <w:r>
        <w:rPr>
          <w:spacing w:val="-138"/>
          <w:w w:val="99"/>
        </w:rPr>
        <w:t> </w:t>
      </w:r>
      <w:r>
        <w:rPr>
          <w:spacing w:val="-138"/>
          <w:w w:val="99"/>
        </w:rPr>
      </w:r>
      <w:r>
        <w:rPr>
          <w:w w:val="95"/>
        </w:rPr>
        <w:t>公司负责人谭文鋕、主管会计工作负责人莫尚云及会计机构负责人</w:t>
      </w:r>
      <w:r>
        <w:rPr>
          <w:rFonts w:ascii="Times New Roman" w:hAnsi="Times New Roman" w:cs="Times New Roman" w:eastAsia="Times New Roman" w:hint="default"/>
          <w:w w:val="95"/>
        </w:rPr>
        <w:t>(</w:t>
      </w:r>
      <w:r>
        <w:rPr>
          <w:w w:val="95"/>
        </w:rPr>
        <w:t>会计主</w:t>
      </w:r>
      <w:r>
        <w:rPr>
          <w:b w:val="0"/>
          <w:bCs w:val="0"/>
        </w:rPr>
      </w:r>
    </w:p>
    <w:p>
      <w:pPr>
        <w:pStyle w:val="Heading2"/>
        <w:spacing w:line="324" w:lineRule="exact"/>
        <w:ind w:right="0"/>
        <w:jc w:val="left"/>
        <w:rPr>
          <w:b w:val="0"/>
          <w:bCs w:val="0"/>
        </w:rPr>
      </w:pPr>
      <w:r>
        <w:rPr/>
        <w:t>管人员</w:t>
      </w:r>
      <w:r>
        <w:rPr>
          <w:rFonts w:ascii="Times New Roman" w:hAnsi="Times New Roman" w:cs="Times New Roman" w:eastAsia="Times New Roman" w:hint="default"/>
        </w:rPr>
        <w:t>)</w:t>
      </w:r>
      <w:r>
        <w:rPr/>
        <w:t>彭秧声明：保证年度报告中财务报告的真实、准确、完整。</w:t>
      </w:r>
      <w:r>
        <w:rPr>
          <w:b w:val="0"/>
          <w:bCs w:val="0"/>
        </w:rPr>
      </w:r>
    </w:p>
    <w:p>
      <w:pPr>
        <w:spacing w:after="0" w:line="324" w:lineRule="exact"/>
        <w:jc w:val="left"/>
        <w:sectPr>
          <w:footerReference w:type="default" r:id="rId7"/>
          <w:pgSz w:w="11910" w:h="16840"/>
          <w:pgMar w:footer="1190" w:header="747" w:top="1060" w:bottom="1380" w:left="980" w:right="980"/>
          <w:pgNumType w:start="1"/>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0" w:val="right" w:leader="dot"/>
            </w:tabs>
            <w:spacing w:line="240" w:lineRule="auto" w:before="0"/>
            <w:ind w:left="154" w:right="0"/>
            <w:jc w:val="left"/>
            <w:rPr>
              <w:b w:val="0"/>
              <w:bCs w:val="0"/>
            </w:rPr>
          </w:pPr>
          <w:r>
            <w:fldChar w:fldCharType="begin"/>
          </w:r>
          <w:r>
            <w:instrText>TOC \o "1-1" \h \z \u </w:instrText>
          </w:r>
          <w:r>
            <w:fldChar w:fldCharType="separate"/>
          </w:r>
          <w:hyperlink w:history="true" w:anchor="_TOC_250011">
            <w:r>
              <w:rPr/>
              <w:t>第一节 重要提示、目录和释义</w:t>
            </w:r>
            <w:r>
              <w:rPr>
                <w:rFonts w:ascii="Times New Roman" w:hAnsi="Times New Roman" w:cs="Times New Roman" w:eastAsia="Times New Roman" w:hint="default"/>
                <w:b w:val="0"/>
                <w:bCs w:val="0"/>
              </w:rPr>
              <w:tab/>
            </w:r>
            <w:r>
              <w:rPr/>
              <w:t>1</w:t>
            </w:r>
            <w:r>
              <w:rPr>
                <w:b w:val="0"/>
                <w:bCs w:val="0"/>
              </w:rPr>
            </w:r>
          </w:hyperlink>
        </w:p>
        <w:p>
          <w:pPr>
            <w:pStyle w:val="TOC1"/>
            <w:tabs>
              <w:tab w:pos="9780" w:val="right" w:leader="dot"/>
            </w:tabs>
            <w:spacing w:line="240" w:lineRule="auto"/>
            <w:ind w:right="0"/>
            <w:jc w:val="left"/>
            <w:rPr>
              <w:b w:val="0"/>
              <w:bCs w:val="0"/>
            </w:rPr>
          </w:pPr>
          <w:hyperlink w:history="true" w:anchor="_TOC_250010">
            <w:r>
              <w:rPr/>
              <w:t>第二节 公司简介</w:t>
            </w:r>
            <w:r>
              <w:rPr>
                <w:rFonts w:ascii="Times New Roman" w:hAnsi="Times New Roman" w:cs="Times New Roman" w:eastAsia="Times New Roman" w:hint="default"/>
                <w:b w:val="0"/>
                <w:bCs w:val="0"/>
              </w:rPr>
              <w:tab/>
            </w:r>
            <w:r>
              <w:rPr/>
              <w:t>4</w:t>
            </w:r>
            <w:r>
              <w:rPr>
                <w:b w:val="0"/>
                <w:bCs w:val="0"/>
              </w:rPr>
            </w:r>
          </w:hyperlink>
        </w:p>
        <w:p>
          <w:pPr>
            <w:pStyle w:val="TOC1"/>
            <w:tabs>
              <w:tab w:pos="9780" w:val="right" w:leader="dot"/>
            </w:tabs>
            <w:spacing w:line="240" w:lineRule="auto" w:before="194"/>
            <w:ind w:right="0"/>
            <w:jc w:val="left"/>
            <w:rPr>
              <w:b w:val="0"/>
              <w:bCs w:val="0"/>
            </w:rPr>
          </w:pPr>
          <w:hyperlink w:history="true" w:anchor="_TOC_250009">
            <w:r>
              <w:rPr/>
              <w:t>第三节 会计数据和财务指标摘要</w:t>
            </w:r>
            <w:r>
              <w:rPr>
                <w:rFonts w:ascii="Times New Roman" w:hAnsi="Times New Roman" w:cs="Times New Roman" w:eastAsia="Times New Roman" w:hint="default"/>
                <w:b w:val="0"/>
                <w:bCs w:val="0"/>
              </w:rPr>
              <w:tab/>
            </w:r>
            <w:r>
              <w:rPr/>
              <w:t>7</w:t>
            </w:r>
            <w:r>
              <w:rPr>
                <w:b w:val="0"/>
                <w:bCs w:val="0"/>
              </w:rPr>
            </w:r>
          </w:hyperlink>
        </w:p>
        <w:p>
          <w:pPr>
            <w:pStyle w:val="TOC1"/>
            <w:tabs>
              <w:tab w:pos="9780" w:val="right" w:leader="dot"/>
            </w:tabs>
            <w:spacing w:line="240" w:lineRule="auto"/>
            <w:ind w:right="0"/>
            <w:jc w:val="left"/>
            <w:rPr>
              <w:b w:val="0"/>
              <w:bCs w:val="0"/>
            </w:rPr>
          </w:pPr>
          <w:hyperlink w:history="true" w:anchor="_TOC_250008">
            <w:r>
              <w:rPr/>
              <w:t>第四节 董事会报告</w:t>
            </w:r>
            <w:r>
              <w:rPr>
                <w:rFonts w:ascii="Times New Roman" w:hAnsi="Times New Roman" w:cs="Times New Roman" w:eastAsia="Times New Roman" w:hint="default"/>
                <w:b w:val="0"/>
                <w:bCs w:val="0"/>
              </w:rPr>
              <w:tab/>
            </w:r>
            <w:r>
              <w:rPr/>
              <w:t>9</w:t>
            </w:r>
            <w:r>
              <w:rPr>
                <w:b w:val="0"/>
                <w:bCs w:val="0"/>
              </w:rPr>
            </w:r>
          </w:hyperlink>
        </w:p>
        <w:p>
          <w:pPr>
            <w:pStyle w:val="TOC1"/>
            <w:tabs>
              <w:tab w:pos="9781" w:val="right" w:leader="dot"/>
            </w:tabs>
            <w:spacing w:line="240" w:lineRule="auto"/>
            <w:ind w:right="0"/>
            <w:jc w:val="left"/>
            <w:rPr>
              <w:b w:val="0"/>
              <w:bCs w:val="0"/>
            </w:rPr>
          </w:pPr>
          <w:hyperlink w:history="true" w:anchor="_TOC_250007">
            <w:r>
              <w:rPr/>
              <w:t>第五节</w:t>
            </w:r>
            <w:r>
              <w:rPr>
                <w:spacing w:val="1"/>
              </w:rPr>
              <w:t> </w:t>
            </w:r>
            <w:r>
              <w:rPr/>
              <w:t>重要事项</w:t>
            </w:r>
            <w:r>
              <w:rPr>
                <w:rFonts w:ascii="Times New Roman" w:hAnsi="Times New Roman" w:cs="Times New Roman" w:eastAsia="Times New Roman" w:hint="default"/>
                <w:b w:val="0"/>
                <w:bCs w:val="0"/>
              </w:rPr>
              <w:tab/>
            </w:r>
            <w:r>
              <w:rPr/>
              <w:t>28</w:t>
            </w:r>
            <w:r>
              <w:rPr>
                <w:b w:val="0"/>
                <w:bCs w:val="0"/>
              </w:rPr>
            </w:r>
          </w:hyperlink>
        </w:p>
        <w:p>
          <w:pPr>
            <w:pStyle w:val="TOC1"/>
            <w:tabs>
              <w:tab w:pos="9781" w:val="right" w:leader="dot"/>
            </w:tabs>
            <w:spacing w:line="240" w:lineRule="auto" w:before="194"/>
            <w:ind w:right="0"/>
            <w:jc w:val="left"/>
            <w:rPr>
              <w:b w:val="0"/>
              <w:bCs w:val="0"/>
            </w:rPr>
          </w:pPr>
          <w:hyperlink w:history="true" w:anchor="_TOC_250006">
            <w:r>
              <w:rPr/>
              <w:t>第六节</w:t>
            </w:r>
            <w:r>
              <w:rPr>
                <w:spacing w:val="1"/>
              </w:rPr>
              <w:t> </w:t>
            </w:r>
            <w:r>
              <w:rPr/>
              <w:t>股份变动及股东情况</w:t>
            </w:r>
            <w:r>
              <w:rPr>
                <w:rFonts w:ascii="Times New Roman" w:hAnsi="Times New Roman" w:cs="Times New Roman" w:eastAsia="Times New Roman" w:hint="default"/>
                <w:b w:val="0"/>
                <w:bCs w:val="0"/>
              </w:rPr>
              <w:tab/>
            </w:r>
            <w:r>
              <w:rPr/>
              <w:t>39</w:t>
            </w:r>
            <w:r>
              <w:rPr>
                <w:b w:val="0"/>
                <w:bCs w:val="0"/>
              </w:rPr>
            </w:r>
          </w:hyperlink>
        </w:p>
        <w:p>
          <w:pPr>
            <w:pStyle w:val="TOC1"/>
            <w:tabs>
              <w:tab w:pos="9781" w:val="right" w:leader="dot"/>
            </w:tabs>
            <w:spacing w:line="240" w:lineRule="auto"/>
            <w:ind w:right="0"/>
            <w:jc w:val="left"/>
            <w:rPr>
              <w:b w:val="0"/>
              <w:bCs w:val="0"/>
            </w:rPr>
          </w:pPr>
          <w:hyperlink w:history="true" w:anchor="_TOC_250005">
            <w:r>
              <w:rPr/>
              <w:t>第七节</w:t>
            </w:r>
            <w:r>
              <w:rPr>
                <w:spacing w:val="1"/>
              </w:rPr>
              <w:t> </w:t>
            </w:r>
            <w:r>
              <w:rPr/>
              <w:t>优先股相关情况</w:t>
            </w:r>
            <w:r>
              <w:rPr>
                <w:rFonts w:ascii="Times New Roman" w:hAnsi="Times New Roman" w:cs="Times New Roman" w:eastAsia="Times New Roman" w:hint="default"/>
                <w:b w:val="0"/>
                <w:bCs w:val="0"/>
              </w:rPr>
              <w:tab/>
            </w:r>
            <w:r>
              <w:rPr/>
              <w:t>46</w:t>
            </w:r>
            <w:r>
              <w:rPr>
                <w:b w:val="0"/>
                <w:bCs w:val="0"/>
              </w:rPr>
            </w:r>
          </w:hyperlink>
        </w:p>
        <w:p>
          <w:pPr>
            <w:pStyle w:val="TOC1"/>
            <w:tabs>
              <w:tab w:pos="9781" w:val="right" w:leader="dot"/>
            </w:tabs>
            <w:spacing w:line="240" w:lineRule="auto"/>
            <w:ind w:right="0"/>
            <w:jc w:val="left"/>
            <w:rPr>
              <w:b w:val="0"/>
              <w:bCs w:val="0"/>
            </w:rPr>
          </w:pPr>
          <w:hyperlink w:history="true" w:anchor="_TOC_250004">
            <w:r>
              <w:rPr/>
              <w:t>第八节</w:t>
            </w:r>
            <w:r>
              <w:rPr>
                <w:spacing w:val="1"/>
              </w:rPr>
              <w:t> </w:t>
            </w:r>
            <w:r>
              <w:rPr/>
              <w:t>董事、监事、高级管理人员和员工情况</w:t>
            </w:r>
            <w:r>
              <w:rPr>
                <w:rFonts w:ascii="Times New Roman" w:hAnsi="Times New Roman" w:cs="Times New Roman" w:eastAsia="Times New Roman" w:hint="default"/>
                <w:b w:val="0"/>
                <w:bCs w:val="0"/>
              </w:rPr>
              <w:tab/>
            </w:r>
            <w:r>
              <w:rPr/>
              <w:t>47</w:t>
            </w:r>
            <w:r>
              <w:rPr>
                <w:b w:val="0"/>
                <w:bCs w:val="0"/>
              </w:rPr>
            </w:r>
          </w:hyperlink>
        </w:p>
        <w:p>
          <w:pPr>
            <w:pStyle w:val="TOC1"/>
            <w:tabs>
              <w:tab w:pos="9781" w:val="right" w:leader="dot"/>
            </w:tabs>
            <w:spacing w:line="240" w:lineRule="auto" w:before="194"/>
            <w:ind w:right="0"/>
            <w:jc w:val="left"/>
            <w:rPr>
              <w:b w:val="0"/>
              <w:bCs w:val="0"/>
            </w:rPr>
          </w:pPr>
          <w:hyperlink w:history="true" w:anchor="_TOC_250003">
            <w:r>
              <w:rPr/>
              <w:t>第九节</w:t>
            </w:r>
            <w:r>
              <w:rPr>
                <w:spacing w:val="1"/>
              </w:rPr>
              <w:t> </w:t>
            </w:r>
            <w:r>
              <w:rPr/>
              <w:t>公司治理</w:t>
            </w:r>
            <w:r>
              <w:rPr>
                <w:rFonts w:ascii="Times New Roman" w:hAnsi="Times New Roman" w:cs="Times New Roman" w:eastAsia="Times New Roman" w:hint="default"/>
                <w:b w:val="0"/>
                <w:bCs w:val="0"/>
              </w:rPr>
              <w:tab/>
            </w:r>
            <w:r>
              <w:rPr/>
              <w:t>57</w:t>
            </w:r>
            <w:r>
              <w:rPr>
                <w:b w:val="0"/>
                <w:bCs w:val="0"/>
              </w:rPr>
            </w:r>
          </w:hyperlink>
        </w:p>
        <w:p>
          <w:pPr>
            <w:pStyle w:val="TOC1"/>
            <w:tabs>
              <w:tab w:pos="9781" w:val="right" w:leader="dot"/>
            </w:tabs>
            <w:spacing w:line="240" w:lineRule="auto"/>
            <w:ind w:right="0"/>
            <w:jc w:val="left"/>
            <w:rPr>
              <w:b w:val="0"/>
              <w:bCs w:val="0"/>
            </w:rPr>
          </w:pPr>
          <w:hyperlink w:history="true" w:anchor="_TOC_250002">
            <w:r>
              <w:rPr/>
              <w:t>第十节</w:t>
            </w:r>
            <w:r>
              <w:rPr>
                <w:spacing w:val="1"/>
              </w:rPr>
              <w:t> </w:t>
            </w:r>
            <w:r>
              <w:rPr/>
              <w:t>内部控制</w:t>
            </w:r>
            <w:r>
              <w:rPr>
                <w:rFonts w:ascii="Times New Roman" w:hAnsi="Times New Roman" w:cs="Times New Roman" w:eastAsia="Times New Roman" w:hint="default"/>
                <w:b w:val="0"/>
                <w:bCs w:val="0"/>
              </w:rPr>
              <w:tab/>
            </w:r>
            <w:r>
              <w:rPr/>
              <w:t>64</w:t>
            </w:r>
            <w:r>
              <w:rPr>
                <w:b w:val="0"/>
                <w:bCs w:val="0"/>
              </w:rPr>
            </w:r>
          </w:hyperlink>
        </w:p>
        <w:p>
          <w:pPr>
            <w:pStyle w:val="TOC1"/>
            <w:tabs>
              <w:tab w:pos="9781" w:val="right" w:leader="dot"/>
            </w:tabs>
            <w:spacing w:line="240" w:lineRule="auto"/>
            <w:ind w:right="0"/>
            <w:jc w:val="left"/>
            <w:rPr>
              <w:b w:val="0"/>
              <w:bCs w:val="0"/>
            </w:rPr>
          </w:pPr>
          <w:hyperlink w:history="true" w:anchor="_TOC_250001">
            <w:r>
              <w:rPr/>
              <w:t>第十一节</w:t>
            </w:r>
            <w:r>
              <w:rPr>
                <w:spacing w:val="1"/>
              </w:rPr>
              <w:t> </w:t>
            </w:r>
            <w:r>
              <w:rPr/>
              <w:t>财务报告</w:t>
            </w:r>
            <w:r>
              <w:rPr>
                <w:rFonts w:ascii="Times New Roman" w:hAnsi="Times New Roman" w:cs="Times New Roman" w:eastAsia="Times New Roman" w:hint="default"/>
                <w:b w:val="0"/>
                <w:bCs w:val="0"/>
              </w:rPr>
              <w:tab/>
            </w:r>
            <w:r>
              <w:rPr/>
              <w:t>66</w:t>
            </w:r>
            <w:r>
              <w:rPr>
                <w:b w:val="0"/>
                <w:bCs w:val="0"/>
              </w:rPr>
            </w:r>
          </w:hyperlink>
        </w:p>
        <w:p>
          <w:pPr>
            <w:pStyle w:val="TOC1"/>
            <w:tabs>
              <w:tab w:pos="9781" w:val="right" w:leader="dot"/>
            </w:tabs>
            <w:spacing w:line="240" w:lineRule="auto" w:before="194"/>
            <w:ind w:right="0"/>
            <w:jc w:val="left"/>
            <w:rPr>
              <w:b w:val="0"/>
              <w:bCs w:val="0"/>
            </w:rPr>
          </w:pPr>
          <w:hyperlink w:history="true" w:anchor="_TOC_250000">
            <w:r>
              <w:rPr/>
              <w:t>第十二节</w:t>
            </w:r>
            <w:r>
              <w:rPr>
                <w:spacing w:val="1"/>
              </w:rPr>
              <w:t> </w:t>
            </w:r>
            <w:r>
              <w:rPr/>
              <w:t>备查文件目录</w:t>
            </w:r>
            <w:r>
              <w:rPr>
                <w:rFonts w:ascii="Times New Roman" w:hAnsi="Times New Roman" w:cs="Times New Roman" w:eastAsia="Times New Roman" w:hint="default"/>
                <w:b w:val="0"/>
                <w:bCs w:val="0"/>
              </w:rPr>
              <w:tab/>
            </w:r>
            <w:r>
              <w:rPr/>
              <w:t>66</w:t>
            </w:r>
            <w:r>
              <w:rPr>
                <w:b w:val="0"/>
                <w:bCs w:val="0"/>
              </w:rPr>
            </w:r>
          </w:hyperlink>
        </w:p>
        <w:p>
          <w:pPr/>
          <w:r>
            <w:fldChar w:fldCharType="end"/>
          </w:r>
        </w:p>
      </w:sdtContent>
    </w:sdt>
    <w:p>
      <w:pPr>
        <w:spacing w:after="0"/>
        <w:sectPr>
          <w:pgSz w:w="11910" w:h="16840"/>
          <w:pgMar w:header="747" w:footer="1190" w:top="1060" w:bottom="1380" w:left="980" w:right="980"/>
        </w:sectPr>
      </w:pPr>
    </w:p>
    <w:p>
      <w:pPr>
        <w:spacing w:before="946"/>
        <w:ind w:left="2422"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深科技、公司、本公司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开发香港</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开发科技（香港）有限公司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开发微电子</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开发苏州</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开发光磁</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开发惠州</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开发东莞</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开发磁记录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深圳开发磁记录股份有限公司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开发海南</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开发泰国</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泰国开发科技有限公司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开发马来西亚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马来西亚开发科技有限公司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昂纳光通信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昂纳光通信（集团）有限公司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长城科美</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开发晶</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中电财务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东莞产业园</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中国电子东莞产业园有限公司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E&amp;H</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E&amp;H Co .,</w:t>
            </w:r>
            <w:r>
              <w:rPr>
                <w:rFonts w:ascii="Times New Roman"/>
                <w:spacing w:val="-2"/>
                <w:sz w:val="18"/>
              </w:rPr>
              <w:t> </w:t>
            </w:r>
            <w:r>
              <w:rPr>
                <w:rFonts w:ascii="Times New Roman"/>
                <w:sz w:val="18"/>
              </w:rPr>
              <w:t>Ltd</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747" w:footer="1190" w:top="1060" w:bottom="1380" w:left="980" w:right="980"/>
        </w:sectPr>
      </w:pPr>
    </w:p>
    <w:p>
      <w:pPr>
        <w:spacing w:line="240" w:lineRule="auto" w:before="0"/>
        <w:rPr>
          <w:rFonts w:ascii="宋体" w:hAnsi="宋体" w:cs="宋体" w:eastAsia="宋体" w:hint="default"/>
          <w:b/>
          <w:bCs/>
          <w:sz w:val="20"/>
          <w:szCs w:val="20"/>
        </w:rPr>
      </w:pPr>
      <w:r>
        <w:rPr/>
        <w:pict>
          <v:shape style="position:absolute;margin-left:138pt;margin-top:292.859985pt;width:396.9pt;height:19.6pt;mso-position-horizontal-relative:page;mso-position-vertical-relative:page;z-index:-964984" type="#_x0000_t202" filled="false" stroked="false">
            <v:textbox inset="0,0,0,0">
              <w:txbxContent>
                <w:p>
                  <w:pPr>
                    <w:pStyle w:val="BodyText"/>
                    <w:spacing w:line="240" w:lineRule="auto" w:before="51"/>
                    <w:ind w:left="0" w:right="0"/>
                    <w:jc w:val="left"/>
                  </w:pPr>
                  <w:r>
                    <w:rPr/>
                    <w:t>（如有）</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right="2421"/>
        <w:jc w:val="center"/>
        <w:rPr>
          <w:b w:val="0"/>
          <w:bCs w:val="0"/>
        </w:rPr>
      </w:pPr>
      <w:bookmarkStart w:name="_TOC_250010" w:id="2"/>
      <w:r>
        <w:rPr/>
        <w:t>第二节</w:t>
      </w:r>
      <w:r>
        <w:rPr>
          <w:spacing w:val="-5"/>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深科技</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000021</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公司原证券简称“长城开发</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日起变更为“深科技”</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深科技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SHENZHEN </w:t>
            </w:r>
            <w:r>
              <w:rPr>
                <w:rFonts w:ascii="Times New Roman"/>
                <w:spacing w:val="-4"/>
                <w:sz w:val="18"/>
              </w:rPr>
              <w:t>KAIFA </w:t>
            </w:r>
            <w:r>
              <w:rPr>
                <w:rFonts w:ascii="Times New Roman"/>
                <w:sz w:val="18"/>
              </w:rPr>
              <w:t>TECHNOLOGY CO.,</w:t>
            </w:r>
            <w:r>
              <w:rPr>
                <w:rFonts w:ascii="Times New Roman"/>
                <w:spacing w:val="-31"/>
                <w:sz w:val="18"/>
              </w:rPr>
              <w:t> </w:t>
            </w:r>
            <w:r>
              <w:rPr>
                <w:rFonts w:ascii="Times New Roman"/>
                <w:spacing w:val="-5"/>
                <w:sz w:val="18"/>
              </w:rPr>
              <w:t>LTD.</w:t>
            </w:r>
            <w:r>
              <w:rPr>
                <w:rFonts w:ascii="Times New Roman"/>
                <w:sz w:val="18"/>
              </w:rPr>
            </w:r>
          </w:p>
        </w:tc>
      </w:tr>
      <w:tr>
        <w:trPr>
          <w:trHeight w:val="402" w:hRule="exact"/>
        </w:trPr>
        <w:tc>
          <w:tcPr>
            <w:tcW w:w="2284"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9" w:space="0" w:color="FFFFFF"/>
            </w:tcBorders>
          </w:tcPr>
          <w:p>
            <w:pPr>
              <w:pStyle w:val="TableParagraph"/>
              <w:spacing w:line="240" w:lineRule="auto" w:before="92"/>
              <w:ind w:left="16" w:right="0"/>
              <w:jc w:val="left"/>
              <w:rPr>
                <w:rFonts w:ascii="Times New Roman" w:hAnsi="Times New Roman" w:cs="Times New Roman" w:eastAsia="Times New Roman" w:hint="default"/>
                <w:sz w:val="18"/>
                <w:szCs w:val="18"/>
              </w:rPr>
            </w:pPr>
            <w:r>
              <w:rPr>
                <w:rFonts w:ascii="Times New Roman"/>
                <w:spacing w:val="-4"/>
                <w:sz w:val="18"/>
              </w:rPr>
              <w:t>KAIFA</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谭文鋕</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深圳市福田区彩田路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518035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深圳市福田区彩田路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518035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8">
              <w:r>
                <w:rPr>
                  <w:rFonts w:ascii="Times New Roman"/>
                  <w:sz w:val="18"/>
                </w:rPr>
                <w:t>http://www.kaifa.cn</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stock@kaifa.cn</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葛伟强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李丽杰</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深圳市福田区彩田路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深圳市福田区彩田路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0755-83200095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0755-83205285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0755-83275075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0755-83275075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stock@kaifa.cn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stock@kaifa.cn</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http: / </w:t>
            </w:r>
            <w:hyperlink r:id="rId10">
              <w:r>
                <w:rPr>
                  <w:rFonts w:ascii="Times New Roman"/>
                  <w:sz w:val="18"/>
                </w:rPr>
                <w:t>/</w:t>
              </w:r>
              <w:r>
                <w:rPr>
                  <w:rFonts w:ascii="Times New Roman"/>
                  <w:spacing w:val="-17"/>
                  <w:sz w:val="18"/>
                </w:rPr>
                <w:t> </w:t>
              </w:r>
              <w:r>
                <w:rPr>
                  <w:rFonts w:ascii="Times New Roman"/>
                  <w:sz w:val="18"/>
                </w:rPr>
                <w:t>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1190" w:top="1060" w:bottom="1380" w:left="980" w:right="980"/>
        </w:sectPr>
      </w:pPr>
    </w:p>
    <w:p>
      <w:pPr>
        <w:spacing w:line="240" w:lineRule="auto" w:before="9"/>
        <w:rPr>
          <w:rFonts w:ascii="宋体" w:hAnsi="宋体" w:cs="宋体" w:eastAsia="宋体" w:hint="default"/>
          <w:b/>
          <w:bCs/>
          <w:sz w:val="23"/>
          <w:szCs w:val="23"/>
        </w:rPr>
      </w:pPr>
    </w:p>
    <w:p>
      <w:pPr>
        <w:pStyle w:val="Heading4"/>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46"/>
        <w:gridCol w:w="1778"/>
        <w:gridCol w:w="1946"/>
        <w:gridCol w:w="2042"/>
        <w:gridCol w:w="1400"/>
        <w:gridCol w:w="1153"/>
      </w:tblGrid>
      <w:tr>
        <w:trPr>
          <w:trHeight w:val="402" w:hRule="exact"/>
        </w:trPr>
        <w:tc>
          <w:tcPr>
            <w:tcW w:w="124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注册登记地点</w:t>
            </w:r>
          </w:p>
        </w:tc>
        <w:tc>
          <w:tcPr>
            <w:tcW w:w="20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企业法人营业执照注册号</w:t>
            </w:r>
          </w:p>
        </w:tc>
        <w:tc>
          <w:tcPr>
            <w:tcW w:w="1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税务登记号码</w:t>
            </w:r>
          </w:p>
        </w:tc>
        <w:tc>
          <w:tcPr>
            <w:tcW w:w="11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1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1985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07</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center"/>
              <w:rPr>
                <w:rFonts w:ascii="宋体" w:hAnsi="宋体" w:cs="宋体" w:eastAsia="宋体" w:hint="default"/>
                <w:sz w:val="18"/>
                <w:szCs w:val="18"/>
              </w:rPr>
            </w:pPr>
            <w:r>
              <w:rPr>
                <w:rFonts w:ascii="宋体" w:hAnsi="宋体" w:cs="宋体" w:eastAsia="宋体" w:hint="default"/>
                <w:sz w:val="18"/>
                <w:szCs w:val="18"/>
              </w:rPr>
              <w:t>深圳市工商行政管理局</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w w:val="95"/>
                <w:sz w:val="18"/>
                <w:szCs w:val="18"/>
              </w:rPr>
              <w:t>工商粤企深字</w:t>
            </w:r>
            <w:r>
              <w:rPr>
                <w:rFonts w:ascii="宋体" w:hAnsi="宋体" w:cs="宋体" w:eastAsia="宋体" w:hint="default"/>
                <w:spacing w:val="-51"/>
                <w:w w:val="95"/>
                <w:sz w:val="18"/>
                <w:szCs w:val="18"/>
              </w:rPr>
              <w:t> </w:t>
            </w:r>
            <w:r>
              <w:rPr>
                <w:rFonts w:ascii="Arial" w:hAnsi="Arial" w:cs="Arial" w:eastAsia="Arial" w:hint="default"/>
                <w:w w:val="95"/>
                <w:sz w:val="18"/>
                <w:szCs w:val="18"/>
              </w:rPr>
              <w:t>190694</w:t>
            </w:r>
            <w:r>
              <w:rPr>
                <w:rFonts w:ascii="Arial" w:hAnsi="Arial" w:cs="Arial" w:eastAsia="Arial" w:hint="default"/>
                <w:spacing w:val="-13"/>
                <w:w w:val="95"/>
                <w:sz w:val="18"/>
                <w:szCs w:val="18"/>
              </w:rPr>
              <w:t> </w:t>
            </w:r>
            <w:r>
              <w:rPr>
                <w:rFonts w:ascii="宋体" w:hAnsi="宋体" w:cs="宋体" w:eastAsia="宋体" w:hint="default"/>
                <w:w w:val="95"/>
                <w:sz w:val="18"/>
                <w:szCs w:val="18"/>
              </w:rPr>
              <w:t>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Arial" w:hAnsi="Arial" w:cs="Arial" w:eastAsia="Arial" w:hint="default"/>
                <w:sz w:val="18"/>
                <w:szCs w:val="18"/>
              </w:rPr>
            </w:pPr>
            <w:r>
              <w:rPr>
                <w:rFonts w:ascii="Arial"/>
                <w:w w:val="80"/>
                <w:sz w:val="18"/>
              </w:rPr>
              <w:t>440305930120232</w:t>
            </w:r>
            <w:r>
              <w:rPr>
                <w:rFonts w:ascii="Arial"/>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w w:val="90"/>
                <w:sz w:val="18"/>
              </w:rPr>
              <w:t>61887356-7</w:t>
            </w:r>
            <w:r>
              <w:rPr>
                <w:rFonts w:ascii="Arial"/>
                <w:sz w:val="18"/>
              </w:rPr>
            </w:r>
          </w:p>
        </w:tc>
      </w:tr>
      <w:tr>
        <w:trPr>
          <w:trHeight w:val="402" w:hRule="exact"/>
        </w:trPr>
        <w:tc>
          <w:tcPr>
            <w:tcW w:w="1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29</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center"/>
              <w:rPr>
                <w:rFonts w:ascii="宋体" w:hAnsi="宋体" w:cs="宋体" w:eastAsia="宋体" w:hint="default"/>
                <w:sz w:val="18"/>
                <w:szCs w:val="18"/>
              </w:rPr>
            </w:pPr>
            <w:r>
              <w:rPr>
                <w:rFonts w:ascii="宋体" w:hAnsi="宋体" w:cs="宋体" w:eastAsia="宋体" w:hint="default"/>
                <w:sz w:val="18"/>
                <w:szCs w:val="18"/>
              </w:rPr>
              <w:t>深圳市市场监督管理局</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pacing w:val="-3"/>
                <w:w w:val="90"/>
                <w:sz w:val="18"/>
              </w:rPr>
              <w:t>440301501126473</w:t>
            </w:r>
            <w:r>
              <w:rPr>
                <w:rFonts w:ascii="Arial"/>
                <w:spacing w:val="-3"/>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Arial" w:hAnsi="Arial" w:cs="Arial" w:eastAsia="Arial" w:hint="default"/>
                <w:sz w:val="18"/>
                <w:szCs w:val="18"/>
              </w:rPr>
            </w:pPr>
            <w:r>
              <w:rPr>
                <w:rFonts w:ascii="Arial"/>
                <w:spacing w:val="-3"/>
                <w:w w:val="85"/>
                <w:sz w:val="18"/>
              </w:rPr>
              <w:t>440301501126473</w:t>
            </w:r>
            <w:r>
              <w:rPr>
                <w:rFonts w:ascii="Arial"/>
                <w:spacing w:val="-3"/>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w w:val="90"/>
                <w:sz w:val="18"/>
              </w:rPr>
              <w:t>61887356-7</w:t>
            </w:r>
            <w:r>
              <w:rPr>
                <w:rFonts w:ascii="Arial"/>
                <w:sz w:val="18"/>
              </w:rPr>
            </w:r>
          </w:p>
        </w:tc>
      </w:tr>
      <w:tr>
        <w:trPr>
          <w:trHeight w:val="714" w:hRule="exact"/>
        </w:trPr>
        <w:tc>
          <w:tcPr>
            <w:tcW w:w="30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542" w:type="dxa"/>
            <w:gridSpan w:val="4"/>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362" w:hRule="exact"/>
        </w:trPr>
        <w:tc>
          <w:tcPr>
            <w:tcW w:w="3024" w:type="dxa"/>
            <w:gridSpan w:val="2"/>
            <w:vMerge w:val="restart"/>
            <w:tcBorders>
              <w:top w:val="single" w:sz="4" w:space="0" w:color="000000"/>
              <w:left w:val="single" w:sz="4" w:space="0" w:color="000000"/>
              <w:right w:val="single" w:sz="4" w:space="0" w:color="000000"/>
            </w:tcBorders>
            <w:shd w:val="clear" w:color="auto" w:fill="D3D3D3"/>
          </w:tcPr>
          <w:p>
            <w:pPr/>
          </w:p>
        </w:tc>
        <w:tc>
          <w:tcPr>
            <w:tcW w:w="6542" w:type="dxa"/>
            <w:gridSpan w:val="4"/>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w w:val="95"/>
                <w:sz w:val="18"/>
                <w:szCs w:val="18"/>
              </w:rPr>
              <w:t>深圳长城开发科技股份有限公司前身为开发科技（蛇口）有限公司，于  </w:t>
            </w:r>
            <w:r>
              <w:rPr>
                <w:rFonts w:ascii="Arial" w:hAnsi="Arial" w:cs="Arial" w:eastAsia="Arial" w:hint="default"/>
                <w:w w:val="95"/>
                <w:sz w:val="18"/>
                <w:szCs w:val="18"/>
              </w:rPr>
              <w:t>1985 </w:t>
            </w:r>
            <w:r>
              <w:rPr>
                <w:rFonts w:ascii="Arial" w:hAnsi="Arial" w:cs="Arial" w:eastAsia="Arial" w:hint="default"/>
                <w:spacing w:val="2"/>
                <w:w w:val="95"/>
                <w:sz w:val="18"/>
                <w:szCs w:val="18"/>
              </w:rPr>
              <w:t> </w:t>
            </w:r>
            <w:r>
              <w:rPr>
                <w:rFonts w:ascii="宋体" w:hAnsi="宋体" w:cs="宋体" w:eastAsia="宋体" w:hint="default"/>
                <w:w w:val="95"/>
                <w:sz w:val="18"/>
                <w:szCs w:val="18"/>
              </w:rPr>
              <w:t>年</w:t>
            </w:r>
          </w:p>
        </w:tc>
      </w:tr>
      <w:tr>
        <w:trPr>
          <w:trHeight w:val="312"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Arial" w:hAnsi="Arial" w:cs="Arial" w:eastAsia="Arial" w:hint="default"/>
                <w:sz w:val="18"/>
                <w:szCs w:val="18"/>
              </w:rPr>
              <w:t>7</w:t>
            </w:r>
            <w:r>
              <w:rPr>
                <w:rFonts w:ascii="Arial" w:hAnsi="Arial" w:cs="Arial" w:eastAsia="Arial" w:hint="default"/>
                <w:spacing w:val="-29"/>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Arial" w:hAnsi="Arial" w:cs="Arial" w:eastAsia="Arial" w:hint="default"/>
                <w:sz w:val="18"/>
                <w:szCs w:val="18"/>
              </w:rPr>
              <w:t>4</w:t>
            </w:r>
            <w:r>
              <w:rPr>
                <w:rFonts w:ascii="Arial" w:hAnsi="Arial" w:cs="Arial" w:eastAsia="Arial" w:hint="default"/>
                <w:spacing w:val="-29"/>
                <w:sz w:val="18"/>
                <w:szCs w:val="18"/>
              </w:rPr>
              <w:t> </w:t>
            </w:r>
            <w:r>
              <w:rPr>
                <w:rFonts w:ascii="宋体" w:hAnsi="宋体" w:cs="宋体" w:eastAsia="宋体" w:hint="default"/>
                <w:sz w:val="18"/>
                <w:szCs w:val="18"/>
              </w:rPr>
              <w:t>日注册成立，</w:t>
            </w:r>
            <w:r>
              <w:rPr>
                <w:rFonts w:ascii="Arial" w:hAnsi="Arial" w:cs="Arial" w:eastAsia="Arial" w:hint="default"/>
                <w:sz w:val="18"/>
                <w:szCs w:val="18"/>
              </w:rPr>
              <w:t>1993</w:t>
            </w:r>
            <w:r>
              <w:rPr>
                <w:rFonts w:ascii="Arial" w:hAnsi="Arial" w:cs="Arial" w:eastAsia="Arial" w:hint="default"/>
                <w:spacing w:val="-29"/>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10</w:t>
            </w:r>
            <w:r>
              <w:rPr>
                <w:rFonts w:ascii="Arial" w:hAnsi="Arial" w:cs="Arial" w:eastAsia="Arial" w:hint="default"/>
                <w:spacing w:val="-29"/>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Arial" w:hAnsi="Arial" w:cs="Arial" w:eastAsia="Arial" w:hint="default"/>
                <w:sz w:val="18"/>
                <w:szCs w:val="18"/>
              </w:rPr>
              <w:t>8</w:t>
            </w:r>
            <w:r>
              <w:rPr>
                <w:rFonts w:ascii="Arial" w:hAnsi="Arial" w:cs="Arial" w:eastAsia="Arial" w:hint="default"/>
                <w:spacing w:val="-29"/>
                <w:sz w:val="18"/>
                <w:szCs w:val="18"/>
              </w:rPr>
              <w:t> </w:t>
            </w:r>
            <w:r>
              <w:rPr>
                <w:rFonts w:ascii="宋体" w:hAnsi="宋体" w:cs="宋体" w:eastAsia="宋体" w:hint="default"/>
                <w:sz w:val="18"/>
                <w:szCs w:val="18"/>
              </w:rPr>
              <w:t>日经深圳市人民政府（深府办复〔</w:t>
            </w:r>
            <w:r>
              <w:rPr>
                <w:rFonts w:ascii="Arial" w:hAnsi="Arial" w:cs="Arial" w:eastAsia="Arial" w:hint="default"/>
                <w:sz w:val="18"/>
                <w:szCs w:val="18"/>
              </w:rPr>
              <w:t>1993</w:t>
            </w:r>
            <w:r>
              <w:rPr>
                <w:rFonts w:ascii="宋体" w:hAnsi="宋体" w:cs="宋体" w:eastAsia="宋体" w:hint="default"/>
                <w:sz w:val="18"/>
                <w:szCs w:val="18"/>
              </w:rPr>
              <w:t>〕</w:t>
            </w:r>
            <w:r>
              <w:rPr>
                <w:rFonts w:ascii="Arial" w:hAnsi="Arial" w:cs="Arial" w:eastAsia="Arial" w:hint="default"/>
                <w:sz w:val="18"/>
                <w:szCs w:val="18"/>
              </w:rPr>
              <w:t>887</w:t>
            </w:r>
            <w:r>
              <w:rPr>
                <w:rFonts w:ascii="Arial" w:hAnsi="Arial" w:cs="Arial" w:eastAsia="Arial" w:hint="default"/>
                <w:spacing w:val="-29"/>
                <w:sz w:val="18"/>
                <w:szCs w:val="18"/>
              </w:rPr>
              <w:t> </w:t>
            </w:r>
            <w:r>
              <w:rPr>
                <w:rFonts w:ascii="宋体" w:hAnsi="宋体" w:cs="宋体" w:eastAsia="宋体" w:hint="default"/>
                <w:sz w:val="18"/>
                <w:szCs w:val="18"/>
              </w:rPr>
              <w:t>号</w:t>
            </w:r>
          </w:p>
        </w:tc>
      </w:tr>
      <w:tr>
        <w:trPr>
          <w:trHeight w:val="312"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w w:val="95"/>
                <w:sz w:val="18"/>
                <w:szCs w:val="18"/>
              </w:rPr>
              <w:t>文件）批准改制为股份有限公司。</w:t>
            </w:r>
            <w:r>
              <w:rPr>
                <w:rFonts w:ascii="Arial" w:hAnsi="Arial" w:cs="Arial" w:eastAsia="Arial" w:hint="default"/>
                <w:w w:val="95"/>
                <w:sz w:val="18"/>
                <w:szCs w:val="18"/>
              </w:rPr>
              <w:t>1993  </w:t>
            </w:r>
            <w:r>
              <w:rPr>
                <w:rFonts w:ascii="宋体" w:hAnsi="宋体" w:cs="宋体" w:eastAsia="宋体" w:hint="default"/>
                <w:w w:val="95"/>
                <w:sz w:val="18"/>
                <w:szCs w:val="18"/>
              </w:rPr>
              <w:t>年 </w:t>
            </w:r>
            <w:r>
              <w:rPr>
                <w:rFonts w:ascii="Arial" w:hAnsi="Arial" w:cs="Arial" w:eastAsia="Arial" w:hint="default"/>
                <w:spacing w:val="-7"/>
                <w:w w:val="95"/>
                <w:sz w:val="18"/>
                <w:szCs w:val="18"/>
              </w:rPr>
              <w:t>11  </w:t>
            </w:r>
            <w:r>
              <w:rPr>
                <w:rFonts w:ascii="宋体" w:hAnsi="宋体" w:cs="宋体" w:eastAsia="宋体" w:hint="default"/>
                <w:w w:val="95"/>
                <w:sz w:val="18"/>
                <w:szCs w:val="18"/>
              </w:rPr>
              <w:t>月 </w:t>
            </w:r>
            <w:r>
              <w:rPr>
                <w:rFonts w:ascii="Arial" w:hAnsi="Arial" w:cs="Arial" w:eastAsia="Arial" w:hint="default"/>
                <w:w w:val="95"/>
                <w:sz w:val="18"/>
                <w:szCs w:val="18"/>
              </w:rPr>
              <w:t>22</w:t>
            </w:r>
            <w:r>
              <w:rPr>
                <w:rFonts w:ascii="Arial" w:hAnsi="Arial" w:cs="Arial" w:eastAsia="Arial" w:hint="default"/>
                <w:spacing w:val="-21"/>
                <w:w w:val="95"/>
                <w:sz w:val="18"/>
                <w:szCs w:val="18"/>
              </w:rPr>
              <w:t> </w:t>
            </w:r>
            <w:r>
              <w:rPr>
                <w:rFonts w:ascii="宋体" w:hAnsi="宋体" w:cs="宋体" w:eastAsia="宋体" w:hint="default"/>
                <w:w w:val="95"/>
                <w:sz w:val="18"/>
                <w:szCs w:val="18"/>
              </w:rPr>
              <w:t>日，公司以中国电子信息产业</w:t>
            </w:r>
            <w:r>
              <w:rPr>
                <w:rFonts w:ascii="Arial" w:hAnsi="Arial" w:cs="Arial" w:eastAsia="Arial" w:hint="default"/>
                <w:w w:val="95"/>
                <w:sz w:val="18"/>
                <w:szCs w:val="18"/>
              </w:rPr>
              <w:t>(</w:t>
            </w:r>
            <w:r>
              <w:rPr>
                <w:rFonts w:ascii="宋体" w:hAnsi="宋体" w:cs="宋体" w:eastAsia="宋体" w:hint="default"/>
                <w:w w:val="95"/>
                <w:sz w:val="18"/>
                <w:szCs w:val="18"/>
              </w:rPr>
              <w:t>集</w:t>
            </w:r>
          </w:p>
        </w:tc>
      </w:tr>
      <w:tr>
        <w:trPr>
          <w:trHeight w:val="312"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团</w:t>
            </w:r>
            <w:r>
              <w:rPr>
                <w:rFonts w:ascii="Arial" w:hAnsi="Arial" w:cs="Arial" w:eastAsia="Arial" w:hint="default"/>
                <w:sz w:val="18"/>
                <w:szCs w:val="18"/>
              </w:rPr>
              <w:t>)</w:t>
            </w:r>
            <w:r>
              <w:rPr>
                <w:rFonts w:ascii="宋体" w:hAnsi="宋体" w:cs="宋体" w:eastAsia="宋体" w:hint="default"/>
                <w:sz w:val="18"/>
                <w:szCs w:val="18"/>
              </w:rPr>
              <w:t>公司、中国长城计算机</w:t>
            </w:r>
            <w:r>
              <w:rPr>
                <w:rFonts w:ascii="Arial" w:hAnsi="Arial" w:cs="Arial" w:eastAsia="Arial" w:hint="default"/>
                <w:sz w:val="18"/>
                <w:szCs w:val="18"/>
              </w:rPr>
              <w:t>(</w:t>
            </w:r>
            <w:r>
              <w:rPr>
                <w:rFonts w:ascii="宋体" w:hAnsi="宋体" w:cs="宋体" w:eastAsia="宋体" w:hint="default"/>
                <w:sz w:val="18"/>
                <w:szCs w:val="18"/>
              </w:rPr>
              <w:t>集团</w:t>
            </w:r>
            <w:r>
              <w:rPr>
                <w:rFonts w:ascii="Arial" w:hAnsi="Arial" w:cs="Arial" w:eastAsia="Arial" w:hint="default"/>
                <w:sz w:val="18"/>
                <w:szCs w:val="18"/>
              </w:rPr>
              <w:t>)</w:t>
            </w:r>
            <w:r>
              <w:rPr>
                <w:rFonts w:ascii="宋体" w:hAnsi="宋体" w:cs="宋体" w:eastAsia="宋体" w:hint="default"/>
                <w:sz w:val="18"/>
                <w:szCs w:val="18"/>
              </w:rPr>
              <w:t>公司、国营建南机器厂、博旭有限公司、秉宏有限</w:t>
            </w:r>
          </w:p>
        </w:tc>
      </w:tr>
      <w:tr>
        <w:trPr>
          <w:trHeight w:val="313"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Arial" w:hAnsi="Arial" w:cs="Arial" w:eastAsia="Arial" w:hint="default"/>
                <w:sz w:val="18"/>
                <w:szCs w:val="18"/>
              </w:rPr>
            </w:pPr>
            <w:r>
              <w:rPr>
                <w:rFonts w:ascii="宋体" w:hAnsi="宋体" w:cs="宋体" w:eastAsia="宋体" w:hint="default"/>
                <w:w w:val="95"/>
                <w:sz w:val="18"/>
                <w:szCs w:val="18"/>
              </w:rPr>
              <w:t>公司作为发起人，首次向社会公开发行人民币普通股股票 </w:t>
            </w:r>
            <w:r>
              <w:rPr>
                <w:rFonts w:ascii="Arial" w:hAnsi="Arial" w:cs="Arial" w:eastAsia="Arial" w:hint="default"/>
                <w:w w:val="95"/>
                <w:sz w:val="18"/>
                <w:szCs w:val="18"/>
              </w:rPr>
              <w:t>2,567.50  </w:t>
            </w:r>
            <w:r>
              <w:rPr>
                <w:rFonts w:ascii="宋体" w:hAnsi="宋体" w:cs="宋体" w:eastAsia="宋体" w:hint="default"/>
                <w:w w:val="95"/>
                <w:sz w:val="18"/>
                <w:szCs w:val="18"/>
              </w:rPr>
              <w:t>万股，并于</w:t>
            </w:r>
            <w:r>
              <w:rPr>
                <w:rFonts w:ascii="宋体" w:hAnsi="宋体" w:cs="宋体" w:eastAsia="宋体" w:hint="default"/>
                <w:spacing w:val="33"/>
                <w:w w:val="95"/>
                <w:sz w:val="18"/>
                <w:szCs w:val="18"/>
              </w:rPr>
              <w:t> </w:t>
            </w:r>
            <w:r>
              <w:rPr>
                <w:rFonts w:ascii="Arial" w:hAnsi="Arial" w:cs="Arial" w:eastAsia="Arial" w:hint="default"/>
                <w:w w:val="95"/>
                <w:sz w:val="18"/>
                <w:szCs w:val="18"/>
              </w:rPr>
              <w:t>1994</w:t>
            </w:r>
            <w:r>
              <w:rPr>
                <w:rFonts w:ascii="Arial" w:hAnsi="Arial" w:cs="Arial" w:eastAsia="Arial" w:hint="default"/>
                <w:sz w:val="18"/>
                <w:szCs w:val="18"/>
              </w:rPr>
            </w:r>
          </w:p>
        </w:tc>
      </w:tr>
      <w:tr>
        <w:trPr>
          <w:trHeight w:val="332"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2</w:t>
            </w:r>
            <w:r>
              <w:rPr>
                <w:rFonts w:ascii="Arial" w:hAnsi="Arial" w:cs="Arial" w:eastAsia="Arial"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w:t>
            </w:r>
            <w:r>
              <w:rPr>
                <w:rFonts w:ascii="Arial" w:hAnsi="Arial" w:cs="Arial" w:eastAsia="Arial" w:hint="default"/>
                <w:spacing w:val="-16"/>
                <w:sz w:val="18"/>
                <w:szCs w:val="18"/>
              </w:rPr>
              <w:t> </w:t>
            </w:r>
            <w:r>
              <w:rPr>
                <w:rFonts w:ascii="宋体" w:hAnsi="宋体" w:cs="宋体" w:eastAsia="宋体" w:hint="default"/>
                <w:sz w:val="18"/>
                <w:szCs w:val="18"/>
              </w:rPr>
              <w:t>日在深圳证券交易所上市。</w:t>
            </w:r>
          </w:p>
        </w:tc>
      </w:tr>
      <w:tr>
        <w:trPr>
          <w:trHeight w:val="331"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382" w:right="0"/>
              <w:jc w:val="left"/>
              <w:rPr>
                <w:rFonts w:ascii="宋体" w:hAnsi="宋体" w:cs="宋体" w:eastAsia="宋体" w:hint="default"/>
                <w:sz w:val="18"/>
                <w:szCs w:val="18"/>
              </w:rPr>
            </w:pPr>
            <w:r>
              <w:rPr>
                <w:rFonts w:ascii="宋体" w:hAnsi="宋体" w:cs="宋体" w:eastAsia="宋体" w:hint="default"/>
                <w:w w:val="95"/>
                <w:sz w:val="18"/>
                <w:szCs w:val="18"/>
              </w:rPr>
              <w:t>公司上市后，总股本为 </w:t>
            </w:r>
            <w:r>
              <w:rPr>
                <w:rFonts w:ascii="Arial" w:hAnsi="Arial" w:cs="Arial" w:eastAsia="Arial" w:hint="default"/>
                <w:w w:val="95"/>
                <w:sz w:val="18"/>
                <w:szCs w:val="18"/>
              </w:rPr>
              <w:t>15,167.50 </w:t>
            </w:r>
            <w:r>
              <w:rPr>
                <w:rFonts w:ascii="Arial" w:hAnsi="Arial" w:cs="Arial" w:eastAsia="Arial" w:hint="default"/>
                <w:spacing w:val="47"/>
                <w:w w:val="95"/>
                <w:sz w:val="18"/>
                <w:szCs w:val="18"/>
              </w:rPr>
              <w:t> </w:t>
            </w:r>
            <w:r>
              <w:rPr>
                <w:rFonts w:ascii="宋体" w:hAnsi="宋体" w:cs="宋体" w:eastAsia="宋体" w:hint="default"/>
                <w:w w:val="95"/>
                <w:sz w:val="18"/>
                <w:szCs w:val="18"/>
              </w:rPr>
              <w:t>万股，中国电子信息产业（集团）公司为公司</w:t>
            </w:r>
          </w:p>
        </w:tc>
      </w:tr>
      <w:tr>
        <w:trPr>
          <w:trHeight w:val="312"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w w:val="95"/>
                <w:sz w:val="18"/>
                <w:szCs w:val="18"/>
              </w:rPr>
              <w:t>控股股东，持有  </w:t>
            </w:r>
            <w:r>
              <w:rPr>
                <w:rFonts w:ascii="宋体" w:hAnsi="宋体" w:cs="宋体" w:eastAsia="宋体" w:hint="default"/>
                <w:spacing w:val="2"/>
                <w:w w:val="95"/>
                <w:sz w:val="18"/>
                <w:szCs w:val="18"/>
              </w:rPr>
              <w:t> </w:t>
            </w:r>
            <w:r>
              <w:rPr>
                <w:rFonts w:ascii="Arial" w:hAnsi="Arial" w:cs="Arial" w:eastAsia="Arial" w:hint="default"/>
                <w:w w:val="95"/>
                <w:sz w:val="18"/>
                <w:szCs w:val="18"/>
              </w:rPr>
              <w:t>29.91%</w:t>
            </w:r>
            <w:r>
              <w:rPr>
                <w:rFonts w:ascii="宋体" w:hAnsi="宋体" w:cs="宋体" w:eastAsia="宋体" w:hint="default"/>
                <w:w w:val="95"/>
                <w:sz w:val="18"/>
                <w:szCs w:val="18"/>
              </w:rPr>
              <w:t>股权，其他法人股东博旭有限公司、国营建南机器厂、秉宏</w:t>
            </w:r>
          </w:p>
        </w:tc>
      </w:tr>
      <w:tr>
        <w:trPr>
          <w:trHeight w:val="313"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w w:val="95"/>
                <w:sz w:val="18"/>
                <w:szCs w:val="18"/>
              </w:rPr>
              <w:t>有限公司、中国长城计算机（集团）公司分别持有</w:t>
            </w:r>
            <w:r>
              <w:rPr>
                <w:rFonts w:ascii="宋体" w:hAnsi="宋体" w:cs="宋体" w:eastAsia="宋体" w:hint="default"/>
                <w:spacing w:val="-64"/>
                <w:w w:val="95"/>
                <w:sz w:val="18"/>
                <w:szCs w:val="18"/>
              </w:rPr>
              <w:t> </w:t>
            </w:r>
            <w:r>
              <w:rPr>
                <w:rFonts w:ascii="Arial" w:hAnsi="Arial" w:cs="Arial" w:eastAsia="Arial" w:hint="default"/>
                <w:spacing w:val="-3"/>
                <w:w w:val="95"/>
                <w:sz w:val="18"/>
                <w:szCs w:val="18"/>
              </w:rPr>
              <w:t>28.24%</w:t>
            </w:r>
            <w:r>
              <w:rPr>
                <w:rFonts w:ascii="宋体" w:hAnsi="宋体" w:cs="宋体" w:eastAsia="宋体" w:hint="default"/>
                <w:spacing w:val="-3"/>
                <w:w w:val="95"/>
                <w:sz w:val="18"/>
                <w:szCs w:val="18"/>
              </w:rPr>
              <w:t>、</w:t>
            </w:r>
            <w:r>
              <w:rPr>
                <w:rFonts w:ascii="Arial" w:hAnsi="Arial" w:cs="Arial" w:eastAsia="Arial" w:hint="default"/>
                <w:spacing w:val="-3"/>
                <w:w w:val="95"/>
                <w:sz w:val="18"/>
                <w:szCs w:val="18"/>
              </w:rPr>
              <w:t>9.97%</w:t>
            </w:r>
            <w:r>
              <w:rPr>
                <w:rFonts w:ascii="宋体" w:hAnsi="宋体" w:cs="宋体" w:eastAsia="宋体" w:hint="default"/>
                <w:spacing w:val="-3"/>
                <w:w w:val="95"/>
                <w:sz w:val="18"/>
                <w:szCs w:val="18"/>
              </w:rPr>
              <w:t>、</w:t>
            </w:r>
            <w:r>
              <w:rPr>
                <w:rFonts w:ascii="Arial" w:hAnsi="Arial" w:cs="Arial" w:eastAsia="Arial" w:hint="default"/>
                <w:spacing w:val="-3"/>
                <w:w w:val="95"/>
                <w:sz w:val="18"/>
                <w:szCs w:val="18"/>
              </w:rPr>
              <w:t>8.31%</w:t>
            </w:r>
            <w:r>
              <w:rPr>
                <w:rFonts w:ascii="宋体" w:hAnsi="宋体" w:cs="宋体" w:eastAsia="宋体" w:hint="default"/>
                <w:spacing w:val="-3"/>
                <w:w w:val="95"/>
                <w:sz w:val="18"/>
                <w:szCs w:val="18"/>
              </w:rPr>
              <w:t>和</w:t>
            </w:r>
            <w:r>
              <w:rPr>
                <w:rFonts w:ascii="宋体" w:hAnsi="宋体" w:cs="宋体" w:eastAsia="宋体" w:hint="default"/>
                <w:spacing w:val="-64"/>
                <w:w w:val="95"/>
                <w:sz w:val="18"/>
                <w:szCs w:val="18"/>
              </w:rPr>
              <w:t> </w:t>
            </w:r>
            <w:r>
              <w:rPr>
                <w:rFonts w:ascii="Arial" w:hAnsi="Arial" w:cs="Arial" w:eastAsia="Arial" w:hint="default"/>
                <w:w w:val="95"/>
                <w:sz w:val="18"/>
                <w:szCs w:val="18"/>
              </w:rPr>
              <w:t>6.65%</w:t>
            </w:r>
            <w:r>
              <w:rPr>
                <w:rFonts w:ascii="宋体" w:hAnsi="宋体" w:cs="宋体" w:eastAsia="宋体" w:hint="default"/>
                <w:w w:val="95"/>
                <w:sz w:val="18"/>
                <w:szCs w:val="18"/>
              </w:rPr>
              <w:t>股</w:t>
            </w:r>
          </w:p>
        </w:tc>
      </w:tr>
      <w:tr>
        <w:trPr>
          <w:trHeight w:val="327"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权。</w:t>
            </w:r>
          </w:p>
        </w:tc>
      </w:tr>
      <w:tr>
        <w:trPr>
          <w:trHeight w:val="336"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382" w:right="0"/>
              <w:jc w:val="left"/>
              <w:rPr>
                <w:rFonts w:ascii="宋体" w:hAnsi="宋体" w:cs="宋体" w:eastAsia="宋体" w:hint="default"/>
                <w:sz w:val="18"/>
                <w:szCs w:val="18"/>
              </w:rPr>
            </w:pPr>
            <w:r>
              <w:rPr>
                <w:rFonts w:ascii="Arial" w:hAnsi="Arial" w:cs="Arial" w:eastAsia="Arial" w:hint="default"/>
                <w:sz w:val="18"/>
                <w:szCs w:val="18"/>
              </w:rPr>
              <w:t>1996</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Arial" w:hAnsi="Arial" w:cs="Arial" w:eastAsia="Arial" w:hint="default"/>
                <w:sz w:val="18"/>
                <w:szCs w:val="18"/>
              </w:rPr>
              <w:t>4</w:t>
            </w:r>
            <w:r>
              <w:rPr>
                <w:rFonts w:ascii="Arial" w:hAnsi="Arial" w:cs="Arial" w:eastAsia="Arial"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Arial" w:hAnsi="Arial" w:cs="Arial" w:eastAsia="Arial" w:hint="default"/>
                <w:sz w:val="18"/>
                <w:szCs w:val="18"/>
              </w:rPr>
              <w:t>17</w:t>
            </w:r>
            <w:r>
              <w:rPr>
                <w:rFonts w:ascii="Arial" w:hAnsi="Arial" w:cs="Arial" w:eastAsia="Arial" w:hint="default"/>
                <w:spacing w:val="-22"/>
                <w:sz w:val="18"/>
                <w:szCs w:val="18"/>
              </w:rPr>
              <w:t> </w:t>
            </w:r>
            <w:r>
              <w:rPr>
                <w:rFonts w:ascii="宋体" w:hAnsi="宋体" w:cs="宋体" w:eastAsia="宋体" w:hint="default"/>
                <w:sz w:val="18"/>
                <w:szCs w:val="18"/>
              </w:rPr>
              <w:t>日，公司实施向全体股东每</w:t>
            </w:r>
            <w:r>
              <w:rPr>
                <w:rFonts w:ascii="宋体" w:hAnsi="宋体" w:cs="宋体" w:eastAsia="宋体" w:hint="default"/>
                <w:spacing w:val="-62"/>
                <w:sz w:val="18"/>
                <w:szCs w:val="18"/>
              </w:rPr>
              <w:t> </w:t>
            </w:r>
            <w:r>
              <w:rPr>
                <w:rFonts w:ascii="Arial" w:hAnsi="Arial" w:cs="Arial" w:eastAsia="Arial" w:hint="default"/>
                <w:sz w:val="18"/>
                <w:szCs w:val="18"/>
              </w:rPr>
              <w:t>10</w:t>
            </w:r>
            <w:r>
              <w:rPr>
                <w:rFonts w:ascii="Arial" w:hAnsi="Arial" w:cs="Arial" w:eastAsia="Arial" w:hint="default"/>
                <w:spacing w:val="-22"/>
                <w:sz w:val="18"/>
                <w:szCs w:val="18"/>
              </w:rPr>
              <w:t> </w:t>
            </w:r>
            <w:r>
              <w:rPr>
                <w:rFonts w:ascii="宋体" w:hAnsi="宋体" w:cs="宋体" w:eastAsia="宋体" w:hint="default"/>
                <w:sz w:val="18"/>
                <w:szCs w:val="18"/>
              </w:rPr>
              <w:t>股配售</w:t>
            </w:r>
            <w:r>
              <w:rPr>
                <w:rFonts w:ascii="宋体" w:hAnsi="宋体" w:cs="宋体" w:eastAsia="宋体" w:hint="default"/>
                <w:spacing w:val="-62"/>
                <w:sz w:val="18"/>
                <w:szCs w:val="18"/>
              </w:rPr>
              <w:t> </w:t>
            </w:r>
            <w:r>
              <w:rPr>
                <w:rFonts w:ascii="Arial" w:hAnsi="Arial" w:cs="Arial" w:eastAsia="Arial" w:hint="default"/>
                <w:sz w:val="18"/>
                <w:szCs w:val="18"/>
              </w:rPr>
              <w:t>3</w:t>
            </w:r>
            <w:r>
              <w:rPr>
                <w:rFonts w:ascii="Arial" w:hAnsi="Arial" w:cs="Arial" w:eastAsia="Arial" w:hint="default"/>
                <w:spacing w:val="-22"/>
                <w:sz w:val="18"/>
                <w:szCs w:val="18"/>
              </w:rPr>
              <w:t> </w:t>
            </w:r>
            <w:r>
              <w:rPr>
                <w:rFonts w:ascii="宋体" w:hAnsi="宋体" w:cs="宋体" w:eastAsia="宋体" w:hint="default"/>
                <w:sz w:val="18"/>
                <w:szCs w:val="18"/>
              </w:rPr>
              <w:t>股的配股方案，公司法</w:t>
            </w:r>
          </w:p>
        </w:tc>
      </w:tr>
      <w:tr>
        <w:trPr>
          <w:trHeight w:val="312"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3"/>
                <w:w w:val="95"/>
                <w:sz w:val="18"/>
                <w:szCs w:val="18"/>
              </w:rPr>
              <w:t>人股东持股比例变更为：中国电子信息产业（集团）公司  </w:t>
            </w:r>
            <w:r>
              <w:rPr>
                <w:rFonts w:ascii="宋体" w:hAnsi="宋体" w:cs="宋体" w:eastAsia="宋体" w:hint="default"/>
                <w:spacing w:val="74"/>
                <w:w w:val="95"/>
                <w:sz w:val="18"/>
                <w:szCs w:val="18"/>
              </w:rPr>
              <w:t> </w:t>
            </w:r>
            <w:r>
              <w:rPr>
                <w:rFonts w:ascii="Arial" w:hAnsi="Arial" w:cs="Arial" w:eastAsia="Arial" w:hint="default"/>
                <w:w w:val="95"/>
                <w:sz w:val="18"/>
                <w:szCs w:val="18"/>
              </w:rPr>
              <w:t>27.76%</w:t>
            </w:r>
            <w:r>
              <w:rPr>
                <w:rFonts w:ascii="宋体" w:hAnsi="宋体" w:cs="宋体" w:eastAsia="宋体" w:hint="default"/>
                <w:w w:val="95"/>
                <w:sz w:val="18"/>
                <w:szCs w:val="18"/>
              </w:rPr>
              <w:t>，博旭有限公司</w:t>
            </w:r>
          </w:p>
        </w:tc>
      </w:tr>
      <w:tr>
        <w:trPr>
          <w:trHeight w:val="313"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Arial" w:hAnsi="Arial" w:cs="Arial" w:eastAsia="Arial" w:hint="default"/>
                <w:w w:val="95"/>
                <w:sz w:val="18"/>
                <w:szCs w:val="18"/>
              </w:rPr>
              <w:t>26.22%</w:t>
            </w:r>
            <w:r>
              <w:rPr>
                <w:rFonts w:ascii="宋体" w:hAnsi="宋体" w:cs="宋体" w:eastAsia="宋体" w:hint="default"/>
                <w:w w:val="95"/>
                <w:sz w:val="18"/>
                <w:szCs w:val="18"/>
              </w:rPr>
              <w:t>，国营建南机器厂  </w:t>
            </w:r>
            <w:r>
              <w:rPr>
                <w:rFonts w:ascii="Arial" w:hAnsi="Arial" w:cs="Arial" w:eastAsia="Arial" w:hint="default"/>
                <w:w w:val="95"/>
                <w:sz w:val="18"/>
                <w:szCs w:val="18"/>
              </w:rPr>
              <w:t>9.25%</w:t>
            </w:r>
            <w:r>
              <w:rPr>
                <w:rFonts w:ascii="宋体" w:hAnsi="宋体" w:cs="宋体" w:eastAsia="宋体" w:hint="default"/>
                <w:w w:val="95"/>
                <w:sz w:val="18"/>
                <w:szCs w:val="18"/>
              </w:rPr>
              <w:t>，秉宏有限公司</w:t>
            </w:r>
            <w:r>
              <w:rPr>
                <w:rFonts w:ascii="宋体" w:hAnsi="宋体" w:cs="宋体" w:eastAsia="宋体" w:hint="default"/>
                <w:spacing w:val="6"/>
                <w:w w:val="95"/>
                <w:sz w:val="18"/>
                <w:szCs w:val="18"/>
              </w:rPr>
              <w:t> </w:t>
            </w:r>
            <w:r>
              <w:rPr>
                <w:rFonts w:ascii="Arial" w:hAnsi="Arial" w:cs="Arial" w:eastAsia="Arial" w:hint="default"/>
                <w:spacing w:val="2"/>
                <w:w w:val="95"/>
                <w:sz w:val="18"/>
                <w:szCs w:val="18"/>
              </w:rPr>
              <w:t>7.71%</w:t>
            </w:r>
            <w:r>
              <w:rPr>
                <w:rFonts w:ascii="宋体" w:hAnsi="宋体" w:cs="宋体" w:eastAsia="宋体" w:hint="default"/>
                <w:spacing w:val="2"/>
                <w:w w:val="95"/>
                <w:sz w:val="18"/>
                <w:szCs w:val="18"/>
              </w:rPr>
              <w:t>，中国长城计算机集团公司</w:t>
            </w:r>
            <w:r>
              <w:rPr>
                <w:rFonts w:ascii="宋体" w:hAnsi="宋体" w:cs="宋体" w:eastAsia="宋体" w:hint="default"/>
                <w:w w:val="95"/>
                <w:sz w:val="18"/>
                <w:szCs w:val="18"/>
              </w:rPr>
            </w:r>
          </w:p>
        </w:tc>
      </w:tr>
      <w:tr>
        <w:trPr>
          <w:trHeight w:val="332"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Arial" w:hAnsi="Arial" w:cs="Arial" w:eastAsia="Arial" w:hint="default"/>
                <w:w w:val="95"/>
                <w:sz w:val="18"/>
                <w:szCs w:val="18"/>
              </w:rPr>
              <w:t>6.17%</w:t>
            </w:r>
            <w:r>
              <w:rPr>
                <w:rFonts w:ascii="宋体" w:hAnsi="宋体" w:cs="宋体" w:eastAsia="宋体" w:hint="default"/>
                <w:w w:val="95"/>
                <w:sz w:val="18"/>
                <w:szCs w:val="18"/>
              </w:rPr>
              <w:t>。</w:t>
            </w:r>
          </w:p>
        </w:tc>
      </w:tr>
      <w:tr>
        <w:trPr>
          <w:trHeight w:val="332"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382" w:right="0"/>
              <w:jc w:val="left"/>
              <w:rPr>
                <w:rFonts w:ascii="宋体" w:hAnsi="宋体" w:cs="宋体" w:eastAsia="宋体" w:hint="default"/>
                <w:sz w:val="18"/>
                <w:szCs w:val="18"/>
              </w:rPr>
            </w:pPr>
            <w:r>
              <w:rPr>
                <w:rFonts w:ascii="Arial" w:hAnsi="Arial" w:cs="Arial" w:eastAsia="Arial" w:hint="default"/>
                <w:w w:val="95"/>
                <w:sz w:val="18"/>
                <w:szCs w:val="18"/>
              </w:rPr>
              <w:t>1997    </w:t>
            </w:r>
            <w:r>
              <w:rPr>
                <w:rFonts w:ascii="Arial" w:hAnsi="Arial" w:cs="Arial" w:eastAsia="Arial" w:hint="default"/>
                <w:spacing w:val="31"/>
                <w:w w:val="95"/>
                <w:sz w:val="18"/>
                <w:szCs w:val="18"/>
              </w:rPr>
              <w:t> </w:t>
            </w:r>
            <w:r>
              <w:rPr>
                <w:rFonts w:ascii="宋体" w:hAnsi="宋体" w:cs="宋体" w:eastAsia="宋体" w:hint="default"/>
                <w:w w:val="95"/>
                <w:sz w:val="18"/>
                <w:szCs w:val="18"/>
              </w:rPr>
              <w:t>年，中国长城计算机（集团）公司因设立长城科技股份有限公司并赴境外</w:t>
            </w:r>
          </w:p>
        </w:tc>
      </w:tr>
      <w:tr>
        <w:trPr>
          <w:trHeight w:val="312"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募股上市这一战略发展需要而进行并购重组，于</w:t>
            </w:r>
            <w:r>
              <w:rPr>
                <w:rFonts w:ascii="宋体" w:hAnsi="宋体" w:cs="宋体" w:eastAsia="宋体" w:hint="default"/>
                <w:spacing w:val="-72"/>
                <w:sz w:val="18"/>
                <w:szCs w:val="18"/>
              </w:rPr>
              <w:t> </w:t>
            </w:r>
            <w:r>
              <w:rPr>
                <w:rFonts w:ascii="Arial" w:hAnsi="Arial" w:cs="Arial" w:eastAsia="Arial" w:hint="default"/>
                <w:sz w:val="18"/>
                <w:szCs w:val="18"/>
              </w:rPr>
              <w:t>1997</w:t>
            </w:r>
            <w:r>
              <w:rPr>
                <w:rFonts w:ascii="Arial" w:hAnsi="Arial" w:cs="Arial" w:eastAsia="Arial"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w:hAnsi="Arial" w:cs="Arial" w:eastAsia="Arial" w:hint="default"/>
                <w:sz w:val="18"/>
                <w:szCs w:val="18"/>
              </w:rPr>
              <w:t>10</w:t>
            </w:r>
            <w:r>
              <w:rPr>
                <w:rFonts w:ascii="Arial" w:hAnsi="Arial" w:cs="Arial" w:eastAsia="Arial"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72"/>
                <w:sz w:val="18"/>
                <w:szCs w:val="18"/>
              </w:rPr>
              <w:t> </w:t>
            </w:r>
            <w:r>
              <w:rPr>
                <w:rFonts w:ascii="Arial" w:hAnsi="Arial" w:cs="Arial" w:eastAsia="Arial" w:hint="default"/>
                <w:spacing w:val="-7"/>
                <w:sz w:val="18"/>
                <w:szCs w:val="18"/>
              </w:rPr>
              <w:t>11</w:t>
            </w:r>
            <w:r>
              <w:rPr>
                <w:rFonts w:ascii="Arial" w:hAnsi="Arial" w:cs="Arial" w:eastAsia="Arial" w:hint="default"/>
                <w:spacing w:val="-32"/>
                <w:sz w:val="18"/>
                <w:szCs w:val="18"/>
              </w:rPr>
              <w:t> </w:t>
            </w:r>
            <w:r>
              <w:rPr>
                <w:rFonts w:ascii="宋体" w:hAnsi="宋体" w:cs="宋体" w:eastAsia="宋体" w:hint="default"/>
                <w:sz w:val="18"/>
                <w:szCs w:val="18"/>
              </w:rPr>
              <w:t>日完成对博旭有限</w:t>
            </w:r>
          </w:p>
        </w:tc>
      </w:tr>
      <w:tr>
        <w:trPr>
          <w:trHeight w:val="111" w:hRule="exact"/>
        </w:trPr>
        <w:tc>
          <w:tcPr>
            <w:tcW w:w="3024" w:type="dxa"/>
            <w:gridSpan w:val="2"/>
            <w:vMerge/>
            <w:tcBorders>
              <w:left w:val="single" w:sz="4" w:space="0" w:color="000000"/>
              <w:bottom w:val="nil" w:sz="6" w:space="0" w:color="auto"/>
              <w:right w:val="single" w:sz="4" w:space="0" w:color="000000"/>
            </w:tcBorders>
            <w:shd w:val="clear" w:color="auto" w:fill="D3D3D3"/>
          </w:tcPr>
          <w:p>
            <w:pPr/>
          </w:p>
        </w:tc>
        <w:tc>
          <w:tcPr>
            <w:tcW w:w="6542" w:type="dxa"/>
            <w:gridSpan w:val="4"/>
            <w:vMerge w:val="restart"/>
            <w:tcBorders>
              <w:top w:val="nil" w:sz="6" w:space="0" w:color="auto"/>
              <w:left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73"/>
                <w:sz w:val="18"/>
                <w:szCs w:val="18"/>
              </w:rPr>
              <w:t> </w:t>
            </w:r>
            <w:r>
              <w:rPr>
                <w:rFonts w:ascii="Arial" w:hAnsi="Arial" w:cs="Arial" w:eastAsia="Arial" w:hint="default"/>
                <w:sz w:val="18"/>
                <w:szCs w:val="18"/>
              </w:rPr>
              <w:t>16.23%</w:t>
            </w:r>
            <w:r>
              <w:rPr>
                <w:rFonts w:ascii="宋体" w:hAnsi="宋体" w:cs="宋体" w:eastAsia="宋体" w:hint="default"/>
                <w:sz w:val="18"/>
                <w:szCs w:val="18"/>
              </w:rPr>
              <w:t>股权的收购；于</w:t>
            </w:r>
            <w:r>
              <w:rPr>
                <w:rFonts w:ascii="宋体" w:hAnsi="宋体" w:cs="宋体" w:eastAsia="宋体" w:hint="default"/>
                <w:spacing w:val="-73"/>
                <w:sz w:val="18"/>
                <w:szCs w:val="18"/>
              </w:rPr>
              <w:t> </w:t>
            </w:r>
            <w:r>
              <w:rPr>
                <w:rFonts w:ascii="Arial" w:hAnsi="Arial" w:cs="Arial" w:eastAsia="Arial" w:hint="default"/>
                <w:sz w:val="18"/>
                <w:szCs w:val="18"/>
              </w:rPr>
              <w:t>1998</w:t>
            </w:r>
            <w:r>
              <w:rPr>
                <w:rFonts w:ascii="Arial" w:hAnsi="Arial" w:cs="Arial" w:eastAsia="Arial"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72"/>
                <w:sz w:val="18"/>
                <w:szCs w:val="18"/>
              </w:rPr>
              <w:t> </w:t>
            </w:r>
            <w:r>
              <w:rPr>
                <w:rFonts w:ascii="Arial" w:hAnsi="Arial" w:cs="Arial" w:eastAsia="Arial" w:hint="default"/>
                <w:sz w:val="18"/>
                <w:szCs w:val="18"/>
              </w:rPr>
              <w:t>3</w:t>
            </w:r>
            <w:r>
              <w:rPr>
                <w:rFonts w:ascii="Arial" w:hAnsi="Arial" w:cs="Arial" w:eastAsia="Arial" w:hint="default"/>
                <w:spacing w:val="-33"/>
                <w:sz w:val="18"/>
                <w:szCs w:val="18"/>
              </w:rPr>
              <w:t> </w:t>
            </w:r>
            <w:r>
              <w:rPr>
                <w:rFonts w:ascii="宋体" w:hAnsi="宋体" w:cs="宋体" w:eastAsia="宋体" w:hint="default"/>
                <w:sz w:val="18"/>
                <w:szCs w:val="18"/>
              </w:rPr>
              <w:t>月</w:t>
            </w:r>
            <w:r>
              <w:rPr>
                <w:rFonts w:ascii="宋体" w:hAnsi="宋体" w:cs="宋体" w:eastAsia="宋体" w:hint="default"/>
                <w:spacing w:val="-72"/>
                <w:sz w:val="18"/>
                <w:szCs w:val="18"/>
              </w:rPr>
              <w:t> </w:t>
            </w:r>
            <w:r>
              <w:rPr>
                <w:rFonts w:ascii="Arial" w:hAnsi="Arial" w:cs="Arial" w:eastAsia="Arial" w:hint="default"/>
                <w:sz w:val="18"/>
                <w:szCs w:val="18"/>
              </w:rPr>
              <w:t>10</w:t>
            </w:r>
            <w:r>
              <w:rPr>
                <w:rFonts w:ascii="Arial" w:hAnsi="Arial" w:cs="Arial" w:eastAsia="Arial" w:hint="default"/>
                <w:spacing w:val="-32"/>
                <w:sz w:val="18"/>
                <w:szCs w:val="18"/>
              </w:rPr>
              <w:t> </w:t>
            </w:r>
            <w:r>
              <w:rPr>
                <w:rFonts w:ascii="宋体" w:hAnsi="宋体" w:cs="宋体" w:eastAsia="宋体" w:hint="default"/>
                <w:sz w:val="18"/>
                <w:szCs w:val="18"/>
              </w:rPr>
              <w:t>日，根据国有资产监督管理局（国资企</w:t>
            </w:r>
          </w:p>
        </w:tc>
      </w:tr>
      <w:tr>
        <w:trPr>
          <w:trHeight w:val="201" w:hRule="exact"/>
        </w:trPr>
        <w:tc>
          <w:tcPr>
            <w:tcW w:w="3024"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542" w:type="dxa"/>
            <w:gridSpan w:val="4"/>
            <w:vMerge/>
            <w:tcBorders>
              <w:left w:val="single" w:sz="4" w:space="0" w:color="000000"/>
              <w:bottom w:val="nil" w:sz="6" w:space="0" w:color="auto"/>
              <w:right w:val="single" w:sz="4" w:space="0" w:color="000000"/>
            </w:tcBorders>
          </w:tcPr>
          <w:p>
            <w:pPr/>
          </w:p>
        </w:tc>
      </w:tr>
      <w:tr>
        <w:trPr>
          <w:trHeight w:val="191" w:hRule="exact"/>
        </w:trPr>
        <w:tc>
          <w:tcPr>
            <w:tcW w:w="3024" w:type="dxa"/>
            <w:gridSpan w:val="2"/>
            <w:vMerge/>
            <w:tcBorders>
              <w:left w:val="single" w:sz="4" w:space="0" w:color="000000"/>
              <w:bottom w:val="nil" w:sz="6" w:space="0" w:color="auto"/>
              <w:right w:val="single" w:sz="4" w:space="0" w:color="000000"/>
            </w:tcBorders>
            <w:shd w:val="clear" w:color="auto" w:fill="D3D3D3"/>
          </w:tcPr>
          <w:p>
            <w:pPr/>
          </w:p>
        </w:tc>
        <w:tc>
          <w:tcPr>
            <w:tcW w:w="6542" w:type="dxa"/>
            <w:gridSpan w:val="4"/>
            <w:vMerge w:val="restart"/>
            <w:tcBorders>
              <w:top w:val="nil" w:sz="6" w:space="0" w:color="auto"/>
              <w:left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w w:val="95"/>
                <w:sz w:val="18"/>
                <w:szCs w:val="18"/>
              </w:rPr>
              <w:t>发〔</w:t>
            </w:r>
            <w:r>
              <w:rPr>
                <w:rFonts w:ascii="Arial" w:hAnsi="Arial" w:cs="Arial" w:eastAsia="Arial" w:hint="default"/>
                <w:w w:val="95"/>
                <w:sz w:val="18"/>
                <w:szCs w:val="18"/>
              </w:rPr>
              <w:t>1998</w:t>
            </w:r>
            <w:r>
              <w:rPr>
                <w:rFonts w:ascii="宋体" w:hAnsi="宋体" w:cs="宋体" w:eastAsia="宋体" w:hint="default"/>
                <w:w w:val="95"/>
                <w:sz w:val="18"/>
                <w:szCs w:val="18"/>
              </w:rPr>
              <w:t>〕</w:t>
            </w:r>
            <w:r>
              <w:rPr>
                <w:rFonts w:ascii="Arial" w:hAnsi="Arial" w:cs="Arial" w:eastAsia="Arial" w:hint="default"/>
                <w:w w:val="95"/>
                <w:sz w:val="18"/>
                <w:szCs w:val="18"/>
              </w:rPr>
              <w:t>32  </w:t>
            </w:r>
            <w:r>
              <w:rPr>
                <w:rFonts w:ascii="宋体" w:hAnsi="宋体" w:cs="宋体" w:eastAsia="宋体" w:hint="default"/>
                <w:w w:val="95"/>
                <w:sz w:val="18"/>
                <w:szCs w:val="18"/>
              </w:rPr>
              <w:t>号文件）批准，完成对中国电子信息产业（集团）公司</w:t>
            </w:r>
            <w:r>
              <w:rPr>
                <w:rFonts w:ascii="宋体" w:hAnsi="宋体" w:cs="宋体" w:eastAsia="宋体" w:hint="default"/>
                <w:spacing w:val="16"/>
                <w:w w:val="95"/>
                <w:sz w:val="18"/>
                <w:szCs w:val="18"/>
              </w:rPr>
              <w:t> </w:t>
            </w:r>
            <w:r>
              <w:rPr>
                <w:rFonts w:ascii="Arial" w:hAnsi="Arial" w:cs="Arial" w:eastAsia="Arial" w:hint="default"/>
                <w:w w:val="95"/>
                <w:sz w:val="18"/>
                <w:szCs w:val="18"/>
              </w:rPr>
              <w:t>27.76%</w:t>
            </w:r>
            <w:r>
              <w:rPr>
                <w:rFonts w:ascii="宋体" w:hAnsi="宋体" w:cs="宋体" w:eastAsia="宋体" w:hint="default"/>
                <w:w w:val="95"/>
                <w:sz w:val="18"/>
                <w:szCs w:val="18"/>
              </w:rPr>
              <w:t>股权和</w:t>
            </w:r>
          </w:p>
        </w:tc>
      </w:tr>
      <w:tr>
        <w:trPr>
          <w:trHeight w:val="122" w:hRule="exact"/>
        </w:trPr>
        <w:tc>
          <w:tcPr>
            <w:tcW w:w="3024" w:type="dxa"/>
            <w:gridSpan w:val="2"/>
            <w:vMerge w:val="restart"/>
            <w:tcBorders>
              <w:top w:val="nil" w:sz="6" w:space="0" w:color="auto"/>
              <w:left w:val="single" w:sz="4" w:space="0" w:color="000000"/>
              <w:right w:val="single" w:sz="4" w:space="0" w:color="000000"/>
            </w:tcBorders>
            <w:shd w:val="clear" w:color="auto" w:fill="D3D3D3"/>
          </w:tcPr>
          <w:p>
            <w:pPr/>
          </w:p>
        </w:tc>
        <w:tc>
          <w:tcPr>
            <w:tcW w:w="6542" w:type="dxa"/>
            <w:gridSpan w:val="4"/>
            <w:vMerge/>
            <w:tcBorders>
              <w:left w:val="single" w:sz="4" w:space="0" w:color="000000"/>
              <w:bottom w:val="nil" w:sz="6" w:space="0" w:color="auto"/>
              <w:right w:val="single" w:sz="4" w:space="0" w:color="000000"/>
            </w:tcBorders>
          </w:tcPr>
          <w:p>
            <w:pPr/>
          </w:p>
        </w:tc>
      </w:tr>
      <w:tr>
        <w:trPr>
          <w:trHeight w:val="332"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w w:val="95"/>
                <w:sz w:val="18"/>
                <w:szCs w:val="18"/>
              </w:rPr>
              <w:t>国营建南机器厂</w:t>
            </w:r>
            <w:r>
              <w:rPr>
                <w:rFonts w:ascii="宋体" w:hAnsi="宋体" w:cs="宋体" w:eastAsia="宋体" w:hint="default"/>
                <w:spacing w:val="6"/>
                <w:w w:val="95"/>
                <w:sz w:val="18"/>
                <w:szCs w:val="18"/>
              </w:rPr>
              <w:t> </w:t>
            </w:r>
            <w:r>
              <w:rPr>
                <w:rFonts w:ascii="Arial" w:hAnsi="Arial" w:cs="Arial" w:eastAsia="Arial" w:hint="default"/>
                <w:w w:val="95"/>
                <w:sz w:val="18"/>
                <w:szCs w:val="18"/>
              </w:rPr>
              <w:t>9.25%</w:t>
            </w:r>
            <w:r>
              <w:rPr>
                <w:rFonts w:ascii="宋体" w:hAnsi="宋体" w:cs="宋体" w:eastAsia="宋体" w:hint="default"/>
                <w:w w:val="95"/>
                <w:sz w:val="18"/>
                <w:szCs w:val="18"/>
              </w:rPr>
              <w:t>股权的收购。</w:t>
            </w:r>
          </w:p>
        </w:tc>
      </w:tr>
      <w:tr>
        <w:trPr>
          <w:trHeight w:val="331"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382" w:right="0"/>
              <w:jc w:val="left"/>
              <w:rPr>
                <w:rFonts w:ascii="宋体" w:hAnsi="宋体" w:cs="宋体" w:eastAsia="宋体" w:hint="default"/>
                <w:sz w:val="18"/>
                <w:szCs w:val="18"/>
              </w:rPr>
            </w:pPr>
            <w:r>
              <w:rPr>
                <w:rFonts w:ascii="Arial" w:hAnsi="Arial" w:cs="Arial" w:eastAsia="Arial" w:hint="default"/>
                <w:spacing w:val="-1"/>
                <w:w w:val="81"/>
                <w:sz w:val="18"/>
                <w:szCs w:val="18"/>
              </w:rPr>
              <w:t>19</w:t>
            </w:r>
            <w:r>
              <w:rPr>
                <w:rFonts w:ascii="Arial" w:hAnsi="Arial" w:cs="Arial" w:eastAsia="Arial" w:hint="default"/>
                <w:w w:val="81"/>
                <w:sz w:val="18"/>
                <w:szCs w:val="18"/>
              </w:rPr>
              <w:t>98</w:t>
            </w:r>
            <w:r>
              <w:rPr>
                <w:rFonts w:ascii="Arial" w:hAnsi="Arial" w:cs="Arial" w:eastAsia="Arial"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Arial" w:hAnsi="Arial" w:cs="Arial" w:eastAsia="Arial" w:hint="default"/>
                <w:w w:val="81"/>
                <w:sz w:val="18"/>
                <w:szCs w:val="18"/>
              </w:rPr>
              <w:t>4</w:t>
            </w:r>
            <w:r>
              <w:rPr>
                <w:rFonts w:ascii="Arial" w:hAnsi="Arial" w:cs="Arial" w:eastAsia="Arial"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Arial" w:hAnsi="Arial" w:cs="Arial" w:eastAsia="Arial" w:hint="default"/>
                <w:spacing w:val="-1"/>
                <w:w w:val="81"/>
                <w:sz w:val="18"/>
                <w:szCs w:val="18"/>
              </w:rPr>
              <w:t>1</w:t>
            </w:r>
            <w:r>
              <w:rPr>
                <w:rFonts w:ascii="Arial" w:hAnsi="Arial" w:cs="Arial" w:eastAsia="Arial" w:hint="default"/>
                <w:w w:val="81"/>
                <w:sz w:val="18"/>
                <w:szCs w:val="18"/>
              </w:rPr>
              <w:t>3</w:t>
            </w:r>
            <w:r>
              <w:rPr>
                <w:rFonts w:ascii="Arial" w:hAnsi="Arial" w:cs="Arial" w:eastAsia="Arial" w:hint="default"/>
                <w:spacing w:val="-2"/>
                <w:sz w:val="18"/>
                <w:szCs w:val="18"/>
              </w:rPr>
              <w:t> </w:t>
            </w:r>
            <w:r>
              <w:rPr>
                <w:rFonts w:ascii="宋体" w:hAnsi="宋体" w:cs="宋体" w:eastAsia="宋体" w:hint="default"/>
                <w:sz w:val="18"/>
                <w:szCs w:val="18"/>
              </w:rPr>
              <w:t>日，经国家经济改革委员会（体改生〔</w:t>
            </w:r>
            <w:r>
              <w:rPr>
                <w:rFonts w:ascii="Arial" w:hAnsi="Arial" w:cs="Arial" w:eastAsia="Arial" w:hint="default"/>
                <w:spacing w:val="-1"/>
                <w:w w:val="81"/>
                <w:sz w:val="18"/>
                <w:szCs w:val="18"/>
              </w:rPr>
              <w:t>19</w:t>
            </w:r>
            <w:r>
              <w:rPr>
                <w:rFonts w:ascii="Arial" w:hAnsi="Arial" w:cs="Arial" w:eastAsia="Arial" w:hint="default"/>
                <w:w w:val="81"/>
                <w:sz w:val="18"/>
                <w:szCs w:val="18"/>
              </w:rPr>
              <w:t>9</w:t>
            </w:r>
            <w:r>
              <w:rPr>
                <w:rFonts w:ascii="Arial" w:hAnsi="Arial" w:cs="Arial" w:eastAsia="Arial" w:hint="default"/>
                <w:spacing w:val="-1"/>
                <w:w w:val="81"/>
                <w:sz w:val="18"/>
                <w:szCs w:val="18"/>
              </w:rPr>
              <w:t>8</w:t>
            </w:r>
            <w:r>
              <w:rPr>
                <w:rFonts w:ascii="宋体" w:hAnsi="宋体" w:cs="宋体" w:eastAsia="宋体" w:hint="default"/>
                <w:sz w:val="18"/>
                <w:szCs w:val="18"/>
              </w:rPr>
              <w:t>〕</w:t>
            </w:r>
            <w:r>
              <w:rPr>
                <w:rFonts w:ascii="Arial" w:hAnsi="Arial" w:cs="Arial" w:eastAsia="Arial" w:hint="default"/>
                <w:spacing w:val="-1"/>
                <w:w w:val="81"/>
                <w:sz w:val="18"/>
                <w:szCs w:val="18"/>
              </w:rPr>
              <w:t>3</w:t>
            </w:r>
            <w:r>
              <w:rPr>
                <w:rFonts w:ascii="Arial" w:hAnsi="Arial" w:cs="Arial" w:eastAsia="Arial" w:hint="default"/>
                <w:w w:val="81"/>
                <w:sz w:val="18"/>
                <w:szCs w:val="18"/>
              </w:rPr>
              <w:t>5</w:t>
            </w:r>
            <w:r>
              <w:rPr>
                <w:rFonts w:ascii="Arial" w:hAnsi="Arial" w:cs="Arial" w:eastAsia="Arial" w:hint="default"/>
                <w:spacing w:val="-3"/>
                <w:sz w:val="18"/>
                <w:szCs w:val="18"/>
              </w:rPr>
              <w:t> </w:t>
            </w:r>
            <w:r>
              <w:rPr>
                <w:rFonts w:ascii="宋体" w:hAnsi="宋体" w:cs="宋体" w:eastAsia="宋体" w:hint="default"/>
                <w:sz w:val="18"/>
                <w:szCs w:val="18"/>
              </w:rPr>
              <w:t>号文件</w:t>
            </w:r>
            <w:r>
              <w:rPr>
                <w:rFonts w:ascii="宋体" w:hAnsi="宋体" w:cs="宋体" w:eastAsia="宋体" w:hint="default"/>
                <w:spacing w:val="-89"/>
                <w:sz w:val="18"/>
                <w:szCs w:val="18"/>
              </w:rPr>
              <w:t>）</w:t>
            </w:r>
            <w:r>
              <w:rPr>
                <w:rFonts w:ascii="宋体" w:hAnsi="宋体" w:cs="宋体" w:eastAsia="宋体" w:hint="default"/>
                <w:sz w:val="18"/>
                <w:szCs w:val="18"/>
              </w:rPr>
              <w:t>、国家</w:t>
            </w:r>
          </w:p>
        </w:tc>
      </w:tr>
      <w:tr>
        <w:trPr>
          <w:trHeight w:val="312"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w w:val="95"/>
                <w:sz w:val="18"/>
                <w:szCs w:val="18"/>
              </w:rPr>
              <w:t>国有资产管理局（国资企发〔</w:t>
            </w:r>
            <w:r>
              <w:rPr>
                <w:rFonts w:ascii="Arial" w:hAnsi="Arial" w:cs="Arial" w:eastAsia="Arial" w:hint="default"/>
                <w:w w:val="95"/>
                <w:sz w:val="18"/>
                <w:szCs w:val="18"/>
              </w:rPr>
              <w:t>1998</w:t>
            </w:r>
            <w:r>
              <w:rPr>
                <w:rFonts w:ascii="宋体" w:hAnsi="宋体" w:cs="宋体" w:eastAsia="宋体" w:hint="default"/>
                <w:w w:val="95"/>
                <w:sz w:val="18"/>
                <w:szCs w:val="18"/>
              </w:rPr>
              <w:t>〕</w:t>
            </w:r>
            <w:r>
              <w:rPr>
                <w:rFonts w:ascii="Arial" w:hAnsi="Arial" w:cs="Arial" w:eastAsia="Arial" w:hint="default"/>
                <w:w w:val="95"/>
                <w:sz w:val="18"/>
                <w:szCs w:val="18"/>
              </w:rPr>
              <w:t>35    </w:t>
            </w:r>
            <w:r>
              <w:rPr>
                <w:rFonts w:ascii="Arial" w:hAnsi="Arial" w:cs="Arial" w:eastAsia="Arial" w:hint="default"/>
                <w:spacing w:val="31"/>
                <w:w w:val="95"/>
                <w:sz w:val="18"/>
                <w:szCs w:val="18"/>
              </w:rPr>
              <w:t> </w:t>
            </w:r>
            <w:r>
              <w:rPr>
                <w:rFonts w:ascii="宋体" w:hAnsi="宋体" w:cs="宋体" w:eastAsia="宋体" w:hint="default"/>
                <w:w w:val="95"/>
                <w:sz w:val="18"/>
                <w:szCs w:val="18"/>
              </w:rPr>
              <w:t>号文件）批准，中国长城计算机（集团）公</w:t>
            </w:r>
          </w:p>
        </w:tc>
      </w:tr>
      <w:tr>
        <w:trPr>
          <w:trHeight w:val="312"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w w:val="95"/>
                <w:sz w:val="18"/>
                <w:szCs w:val="18"/>
              </w:rPr>
              <w:t>司将其收购的合计  </w:t>
            </w:r>
            <w:r>
              <w:rPr>
                <w:rFonts w:ascii="Arial" w:hAnsi="Arial" w:cs="Arial" w:eastAsia="Arial" w:hint="default"/>
                <w:w w:val="95"/>
                <w:sz w:val="18"/>
                <w:szCs w:val="18"/>
              </w:rPr>
              <w:t>53.24%</w:t>
            </w:r>
            <w:r>
              <w:rPr>
                <w:rFonts w:ascii="宋体" w:hAnsi="宋体" w:cs="宋体" w:eastAsia="宋体" w:hint="default"/>
                <w:w w:val="95"/>
                <w:sz w:val="18"/>
                <w:szCs w:val="18"/>
              </w:rPr>
              <w:t>股份、连同其原持有的本公司</w:t>
            </w:r>
            <w:r>
              <w:rPr>
                <w:rFonts w:ascii="宋体" w:hAnsi="宋体" w:cs="宋体" w:eastAsia="宋体" w:hint="default"/>
                <w:spacing w:val="7"/>
                <w:w w:val="95"/>
                <w:sz w:val="18"/>
                <w:szCs w:val="18"/>
              </w:rPr>
              <w:t> </w:t>
            </w:r>
            <w:r>
              <w:rPr>
                <w:rFonts w:ascii="Arial" w:hAnsi="Arial" w:cs="Arial" w:eastAsia="Arial" w:hint="default"/>
                <w:w w:val="95"/>
                <w:sz w:val="18"/>
                <w:szCs w:val="18"/>
              </w:rPr>
              <w:t>6.17</w:t>
            </w:r>
            <w:r>
              <w:rPr>
                <w:rFonts w:ascii="宋体" w:hAnsi="宋体" w:cs="宋体" w:eastAsia="宋体" w:hint="default"/>
                <w:w w:val="95"/>
                <w:sz w:val="18"/>
                <w:szCs w:val="18"/>
              </w:rPr>
              <w:t>％的股份及其他权益一</w:t>
            </w:r>
          </w:p>
        </w:tc>
      </w:tr>
      <w:tr>
        <w:trPr>
          <w:trHeight w:val="308"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并投入其独家发起设立的长城科技股份有限公</w:t>
            </w:r>
            <w:r>
              <w:rPr>
                <w:rFonts w:ascii="宋体" w:hAnsi="宋体" w:cs="宋体" w:eastAsia="宋体" w:hint="default"/>
                <w:spacing w:val="-28"/>
                <w:sz w:val="18"/>
                <w:szCs w:val="18"/>
              </w:rPr>
              <w:t>司</w:t>
            </w:r>
            <w:r>
              <w:rPr>
                <w:rFonts w:ascii="宋体" w:hAnsi="宋体" w:cs="宋体" w:eastAsia="宋体" w:hint="default"/>
                <w:sz w:val="18"/>
                <w:szCs w:val="18"/>
              </w:rPr>
              <w:t>（简称长城科技</w:t>
            </w:r>
            <w:r>
              <w:rPr>
                <w:rFonts w:ascii="宋体" w:hAnsi="宋体" w:cs="宋体" w:eastAsia="宋体" w:hint="default"/>
                <w:spacing w:val="-90"/>
                <w:sz w:val="18"/>
                <w:szCs w:val="18"/>
              </w:rPr>
              <w:t>）</w:t>
            </w:r>
            <w:r>
              <w:rPr>
                <w:rFonts w:ascii="宋体" w:hAnsi="宋体" w:cs="宋体" w:eastAsia="宋体" w:hint="default"/>
                <w:spacing w:val="-28"/>
                <w:sz w:val="18"/>
                <w:szCs w:val="18"/>
              </w:rPr>
              <w:t>。</w:t>
            </w:r>
            <w:r>
              <w:rPr>
                <w:rFonts w:ascii="宋体" w:hAnsi="宋体" w:cs="宋体" w:eastAsia="宋体" w:hint="default"/>
                <w:sz w:val="18"/>
                <w:szCs w:val="18"/>
              </w:rPr>
              <w:t>至此</w:t>
            </w:r>
            <w:r>
              <w:rPr>
                <w:rFonts w:ascii="宋体" w:hAnsi="宋体" w:cs="宋体" w:eastAsia="宋体" w:hint="default"/>
                <w:spacing w:val="-28"/>
                <w:sz w:val="18"/>
                <w:szCs w:val="18"/>
              </w:rPr>
              <w:t>，</w:t>
            </w:r>
            <w:r>
              <w:rPr>
                <w:rFonts w:ascii="宋体" w:hAnsi="宋体" w:cs="宋体" w:eastAsia="宋体" w:hint="default"/>
                <w:sz w:val="18"/>
                <w:szCs w:val="18"/>
              </w:rPr>
              <w:t>长城科技</w:t>
            </w:r>
          </w:p>
        </w:tc>
      </w:tr>
      <w:tr>
        <w:trPr>
          <w:trHeight w:val="336"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w w:val="95"/>
                <w:sz w:val="18"/>
                <w:szCs w:val="18"/>
              </w:rPr>
              <w:t>股份成为公司控股股东，并持有</w:t>
            </w:r>
            <w:r>
              <w:rPr>
                <w:rFonts w:ascii="宋体" w:hAnsi="宋体" w:cs="宋体" w:eastAsia="宋体" w:hint="default"/>
                <w:spacing w:val="58"/>
                <w:w w:val="95"/>
                <w:sz w:val="18"/>
                <w:szCs w:val="18"/>
              </w:rPr>
              <w:t> </w:t>
            </w:r>
            <w:r>
              <w:rPr>
                <w:rFonts w:ascii="Arial" w:hAnsi="Arial" w:cs="Arial" w:eastAsia="Arial" w:hint="default"/>
                <w:w w:val="95"/>
                <w:sz w:val="18"/>
                <w:szCs w:val="18"/>
              </w:rPr>
              <w:t>59.41</w:t>
            </w:r>
            <w:r>
              <w:rPr>
                <w:rFonts w:ascii="宋体" w:hAnsi="宋体" w:cs="宋体" w:eastAsia="宋体" w:hint="default"/>
                <w:w w:val="95"/>
                <w:sz w:val="18"/>
                <w:szCs w:val="18"/>
              </w:rPr>
              <w:t>％股权。</w:t>
            </w:r>
          </w:p>
        </w:tc>
      </w:tr>
      <w:tr>
        <w:trPr>
          <w:trHeight w:val="331"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382" w:right="0"/>
              <w:jc w:val="left"/>
              <w:rPr>
                <w:rFonts w:ascii="宋体" w:hAnsi="宋体" w:cs="宋体" w:eastAsia="宋体" w:hint="default"/>
                <w:sz w:val="18"/>
                <w:szCs w:val="18"/>
              </w:rPr>
            </w:pPr>
            <w:r>
              <w:rPr>
                <w:rFonts w:ascii="Arial" w:hAnsi="Arial" w:cs="Arial" w:eastAsia="Arial" w:hint="default"/>
                <w:w w:val="95"/>
                <w:sz w:val="18"/>
                <w:szCs w:val="18"/>
              </w:rPr>
              <w:t>2014  </w:t>
            </w:r>
            <w:r>
              <w:rPr>
                <w:rFonts w:ascii="宋体" w:hAnsi="宋体" w:cs="宋体" w:eastAsia="宋体" w:hint="default"/>
                <w:w w:val="95"/>
                <w:sz w:val="18"/>
                <w:szCs w:val="18"/>
              </w:rPr>
              <w:t>年 </w:t>
            </w:r>
            <w:r>
              <w:rPr>
                <w:rFonts w:ascii="Arial" w:hAnsi="Arial" w:cs="Arial" w:eastAsia="Arial" w:hint="default"/>
                <w:w w:val="95"/>
                <w:sz w:val="18"/>
                <w:szCs w:val="18"/>
              </w:rPr>
              <w:t>2  </w:t>
            </w:r>
            <w:r>
              <w:rPr>
                <w:rFonts w:ascii="Arial" w:hAnsi="Arial" w:cs="Arial" w:eastAsia="Arial" w:hint="default"/>
                <w:spacing w:val="23"/>
                <w:w w:val="95"/>
                <w:sz w:val="18"/>
                <w:szCs w:val="18"/>
              </w:rPr>
              <w:t> </w:t>
            </w:r>
            <w:r>
              <w:rPr>
                <w:rFonts w:ascii="宋体" w:hAnsi="宋体" w:cs="宋体" w:eastAsia="宋体" w:hint="default"/>
                <w:w w:val="95"/>
                <w:sz w:val="18"/>
                <w:szCs w:val="18"/>
              </w:rPr>
              <w:t>月，公司发布关于中国证监会核准中国电子公告收购报告书并豁免其</w:t>
            </w:r>
          </w:p>
        </w:tc>
      </w:tr>
      <w:tr>
        <w:trPr>
          <w:trHeight w:val="308"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要约收购义务的相关公告，公司实际控制人中国电子联合中电长城计算机集团公司</w:t>
            </w:r>
          </w:p>
        </w:tc>
      </w:tr>
      <w:tr>
        <w:trPr>
          <w:trHeight w:val="312"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（原为长城计算机集团公司，简称长城集团）以要约收购方式私有化公司控股股东</w:t>
            </w:r>
          </w:p>
        </w:tc>
      </w:tr>
      <w:tr>
        <w:trPr>
          <w:trHeight w:val="312"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长城科技，实现长城科技的退市，同时中国电子吸收合并长城集团和长城科技，中</w:t>
            </w:r>
          </w:p>
        </w:tc>
      </w:tr>
      <w:tr>
        <w:trPr>
          <w:trHeight w:val="316"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w w:val="95"/>
                <w:sz w:val="18"/>
                <w:szCs w:val="18"/>
              </w:rPr>
              <w:t>国电子将通过本次重组承继取得长城科技所持本公司  </w:t>
            </w:r>
            <w:r>
              <w:rPr>
                <w:rFonts w:ascii="宋体" w:hAnsi="宋体" w:cs="宋体" w:eastAsia="宋体" w:hint="default"/>
                <w:spacing w:val="2"/>
                <w:w w:val="95"/>
                <w:sz w:val="18"/>
                <w:szCs w:val="18"/>
              </w:rPr>
              <w:t> </w:t>
            </w:r>
            <w:r>
              <w:rPr>
                <w:rFonts w:ascii="Arial" w:hAnsi="Arial" w:cs="Arial" w:eastAsia="Arial" w:hint="default"/>
                <w:w w:val="95"/>
                <w:sz w:val="18"/>
                <w:szCs w:val="18"/>
              </w:rPr>
              <w:t>44.51%</w:t>
            </w:r>
            <w:r>
              <w:rPr>
                <w:rFonts w:ascii="宋体" w:hAnsi="宋体" w:cs="宋体" w:eastAsia="宋体" w:hint="default"/>
                <w:w w:val="95"/>
                <w:sz w:val="18"/>
                <w:szCs w:val="18"/>
              </w:rPr>
              <w:t>股权，从而成为本公司</w:t>
            </w:r>
          </w:p>
        </w:tc>
      </w:tr>
      <w:tr>
        <w:trPr>
          <w:trHeight w:val="312"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控股股东，该事项已获香港联合交易所有限公司批准，长城科技撤回</w:t>
            </w:r>
            <w:r>
              <w:rPr>
                <w:rFonts w:ascii="宋体" w:hAnsi="宋体" w:cs="宋体" w:eastAsia="宋体" w:hint="default"/>
                <w:spacing w:val="-63"/>
                <w:sz w:val="18"/>
                <w:szCs w:val="18"/>
              </w:rPr>
              <w:t> </w:t>
            </w:r>
            <w:r>
              <w:rPr>
                <w:rFonts w:ascii="Arial" w:hAnsi="Arial" w:cs="Arial" w:eastAsia="Arial" w:hint="default"/>
                <w:sz w:val="18"/>
                <w:szCs w:val="18"/>
              </w:rPr>
              <w:t>H</w:t>
            </w:r>
            <w:r>
              <w:rPr>
                <w:rFonts w:ascii="Arial" w:hAnsi="Arial" w:cs="Arial" w:eastAsia="Arial" w:hint="default"/>
                <w:spacing w:val="-23"/>
                <w:sz w:val="18"/>
                <w:szCs w:val="18"/>
              </w:rPr>
              <w:t> </w:t>
            </w:r>
            <w:r>
              <w:rPr>
                <w:rFonts w:ascii="宋体" w:hAnsi="宋体" w:cs="宋体" w:eastAsia="宋体" w:hint="default"/>
                <w:sz w:val="18"/>
                <w:szCs w:val="18"/>
              </w:rPr>
              <w:t>股上市地位</w:t>
            </w:r>
          </w:p>
        </w:tc>
      </w:tr>
      <w:tr>
        <w:trPr>
          <w:trHeight w:val="313"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4"/>
                <w:sz w:val="18"/>
                <w:szCs w:val="18"/>
              </w:rPr>
              <w:t> </w:t>
            </w:r>
            <w:r>
              <w:rPr>
                <w:rFonts w:ascii="Arial" w:hAnsi="Arial" w:cs="Arial" w:eastAsia="Arial" w:hint="default"/>
                <w:sz w:val="18"/>
                <w:szCs w:val="18"/>
              </w:rPr>
              <w:t>2014</w:t>
            </w:r>
            <w:r>
              <w:rPr>
                <w:rFonts w:ascii="Arial" w:hAnsi="Arial" w:cs="Arial" w:eastAsia="Arial"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w:hAnsi="Arial" w:cs="Arial" w:eastAsia="Arial" w:hint="default"/>
                <w:sz w:val="18"/>
                <w:szCs w:val="18"/>
              </w:rPr>
              <w:t>7</w:t>
            </w:r>
            <w:r>
              <w:rPr>
                <w:rFonts w:ascii="Arial" w:hAnsi="Arial" w:cs="Arial" w:eastAsia="Arial"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pacing w:val="-8"/>
                <w:sz w:val="18"/>
                <w:szCs w:val="18"/>
              </w:rPr>
              <w:t>11</w:t>
            </w:r>
            <w:r>
              <w:rPr>
                <w:rFonts w:ascii="Arial" w:hAnsi="Arial" w:cs="Arial" w:eastAsia="Arial" w:hint="default"/>
                <w:spacing w:val="-14"/>
                <w:sz w:val="18"/>
                <w:szCs w:val="18"/>
              </w:rPr>
              <w:t> </w:t>
            </w:r>
            <w:r>
              <w:rPr>
                <w:rFonts w:ascii="宋体" w:hAnsi="宋体" w:cs="宋体" w:eastAsia="宋体" w:hint="default"/>
                <w:sz w:val="18"/>
                <w:szCs w:val="18"/>
              </w:rPr>
              <w:t>日正式生效。中国电子将适时实施合并长城集团和长城科技，待</w:t>
            </w:r>
          </w:p>
        </w:tc>
      </w:tr>
      <w:tr>
        <w:trPr>
          <w:trHeight w:val="328"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合并完成后，中国电子将成为公司的控股股东。</w:t>
            </w:r>
          </w:p>
        </w:tc>
      </w:tr>
      <w:tr>
        <w:trPr>
          <w:trHeight w:val="332" w:hRule="exact"/>
        </w:trPr>
        <w:tc>
          <w:tcPr>
            <w:tcW w:w="3024" w:type="dxa"/>
            <w:gridSpan w:val="2"/>
            <w:vMerge/>
            <w:tcBorders>
              <w:left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382" w:right="0"/>
              <w:jc w:val="left"/>
              <w:rPr>
                <w:rFonts w:ascii="宋体" w:hAnsi="宋体" w:cs="宋体" w:eastAsia="宋体" w:hint="default"/>
                <w:sz w:val="18"/>
                <w:szCs w:val="18"/>
              </w:rPr>
            </w:pPr>
            <w:r>
              <w:rPr>
                <w:rFonts w:ascii="宋体" w:hAnsi="宋体" w:cs="宋体" w:eastAsia="宋体" w:hint="default"/>
                <w:sz w:val="18"/>
                <w:szCs w:val="18"/>
              </w:rPr>
              <w:t>截至报告日，中国电子未直接持有本公司股份，中国电子下属企业长城科技直</w:t>
            </w:r>
          </w:p>
        </w:tc>
      </w:tr>
      <w:tr>
        <w:trPr>
          <w:trHeight w:val="356" w:hRule="exact"/>
        </w:trPr>
        <w:tc>
          <w:tcPr>
            <w:tcW w:w="3024" w:type="dxa"/>
            <w:gridSpan w:val="2"/>
            <w:vMerge/>
            <w:tcBorders>
              <w:left w:val="single" w:sz="4" w:space="0" w:color="000000"/>
              <w:bottom w:val="single" w:sz="4" w:space="0" w:color="000000"/>
              <w:right w:val="single" w:sz="4" w:space="0" w:color="000000"/>
            </w:tcBorders>
            <w:shd w:val="clear" w:color="auto" w:fill="D3D3D3"/>
          </w:tcPr>
          <w:p>
            <w:pPr/>
          </w:p>
        </w:tc>
        <w:tc>
          <w:tcPr>
            <w:tcW w:w="6542" w:type="dxa"/>
            <w:gridSpan w:val="4"/>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w w:val="95"/>
                <w:sz w:val="18"/>
                <w:szCs w:val="18"/>
              </w:rPr>
              <w:t>接持有本公司</w:t>
            </w:r>
            <w:r>
              <w:rPr>
                <w:rFonts w:ascii="宋体" w:hAnsi="宋体" w:cs="宋体" w:eastAsia="宋体" w:hint="default"/>
                <w:spacing w:val="-44"/>
                <w:w w:val="95"/>
                <w:sz w:val="18"/>
                <w:szCs w:val="18"/>
              </w:rPr>
              <w:t> </w:t>
            </w:r>
            <w:r>
              <w:rPr>
                <w:rFonts w:ascii="Arial" w:hAnsi="Arial" w:cs="Arial" w:eastAsia="Arial" w:hint="default"/>
                <w:w w:val="95"/>
                <w:sz w:val="18"/>
                <w:szCs w:val="18"/>
              </w:rPr>
              <w:t>44.51%</w:t>
            </w:r>
            <w:r>
              <w:rPr>
                <w:rFonts w:ascii="宋体" w:hAnsi="宋体" w:cs="宋体" w:eastAsia="宋体" w:hint="default"/>
                <w:w w:val="95"/>
                <w:sz w:val="18"/>
                <w:szCs w:val="18"/>
              </w:rPr>
              <w:t>股权。</w:t>
            </w:r>
          </w:p>
        </w:tc>
      </w:tr>
    </w:tbl>
    <w:p>
      <w:pPr>
        <w:spacing w:after="0" w:line="240" w:lineRule="auto"/>
        <w:jc w:val="left"/>
        <w:rPr>
          <w:rFonts w:ascii="宋体" w:hAnsi="宋体" w:cs="宋体" w:eastAsia="宋体" w:hint="default"/>
          <w:sz w:val="18"/>
          <w:szCs w:val="18"/>
        </w:rPr>
        <w:sectPr>
          <w:pgSz w:w="11910" w:h="16840"/>
          <w:pgMar w:header="747" w:footer="1190" w:top="1060" w:bottom="1380" w:left="980" w:right="980"/>
        </w:sectPr>
      </w:pPr>
    </w:p>
    <w:p>
      <w:pPr>
        <w:spacing w:line="240" w:lineRule="auto" w:before="9"/>
        <w:rPr>
          <w:rFonts w:ascii="宋体" w:hAnsi="宋体" w:cs="宋体" w:eastAsia="宋体" w:hint="default"/>
          <w:b/>
          <w:bCs/>
          <w:sz w:val="23"/>
          <w:szCs w:val="23"/>
        </w:rPr>
      </w:pPr>
    </w:p>
    <w:p>
      <w:pPr>
        <w:pStyle w:val="Heading4"/>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2"/>
        <w:gridCol w:w="6376"/>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深圳市福田区滨河大道联合广场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罗玉成、王雅明</w:t>
            </w:r>
          </w:p>
        </w:tc>
      </w:tr>
    </w:tbl>
    <w:p>
      <w:pPr>
        <w:pStyle w:val="BodyText"/>
        <w:spacing w:line="240" w:lineRule="auto" w:before="51"/>
        <w:ind w:right="0"/>
        <w:jc w:val="left"/>
      </w:pPr>
      <w:r>
        <w:rPr/>
        <w:t>公司聘请的报告期内履行持续督导职责的保荐机构</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46"/>
        <w:gridCol w:w="2758"/>
        <w:gridCol w:w="1609"/>
        <w:gridCol w:w="3254"/>
      </w:tblGrid>
      <w:tr>
        <w:trPr>
          <w:trHeight w:val="402"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7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4"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6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3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广东省深圳市福田区中心三路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卓越时代广场（二期）北座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方浩、路明</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1190"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9"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4"/>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left="153" w:right="0"/>
        <w:jc w:val="left"/>
      </w:pPr>
      <w:r>
        <w:rPr>
          <w:rFonts w:ascii="Times New Roman" w:hAnsi="Times New Roman" w:cs="Times New Roman" w:eastAsia="Times New Roman" w:hint="default"/>
        </w:rPr>
        <w:t>□</w:t>
      </w:r>
      <w:r>
        <w:rPr/>
        <w:t>是</w:t>
      </w:r>
      <w:r>
        <w:rPr>
          <w:spacing w:val="88"/>
        </w:rPr>
        <w:t> </w:t>
      </w:r>
      <w:r>
        <w:rPr>
          <w:rFonts w:ascii="Times New Roman" w:hAnsi="Times New Roman" w:cs="Times New Roman" w:eastAsia="Times New Roman" w:hint="default"/>
        </w:rPr>
        <w:t>√</w:t>
      </w:r>
      <w:r>
        <w:rPr/>
        <w:t>否</w:t>
      </w:r>
    </w:p>
    <w:p>
      <w:pPr>
        <w:spacing w:line="240" w:lineRule="auto" w:before="12"/>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3134"/>
        <w:gridCol w:w="1865"/>
        <w:gridCol w:w="1512"/>
        <w:gridCol w:w="1442"/>
        <w:gridCol w:w="1666"/>
      </w:tblGrid>
      <w:tr>
        <w:trPr>
          <w:trHeight w:val="634" w:hRule="exact"/>
        </w:trPr>
        <w:tc>
          <w:tcPr>
            <w:tcW w:w="31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w w:val="90"/>
                <w:sz w:val="18"/>
                <w:szCs w:val="18"/>
              </w:rPr>
              <w:t>2014</w:t>
            </w:r>
            <w:r>
              <w:rPr>
                <w:rFonts w:ascii="Arial" w:hAnsi="Arial" w:cs="Arial" w:eastAsia="Arial" w:hint="default"/>
                <w:spacing w:val="-19"/>
                <w:w w:val="90"/>
                <w:sz w:val="18"/>
                <w:szCs w:val="18"/>
              </w:rPr>
              <w:t> </w:t>
            </w:r>
            <w:r>
              <w:rPr>
                <w:rFonts w:ascii="宋体" w:hAnsi="宋体" w:cs="宋体" w:eastAsia="宋体" w:hint="default"/>
                <w:w w:val="90"/>
                <w:sz w:val="18"/>
                <w:szCs w:val="18"/>
              </w:rPr>
              <w:t>年</w:t>
            </w:r>
          </w:p>
        </w:tc>
        <w:tc>
          <w:tcPr>
            <w:tcW w:w="1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74" w:right="0"/>
              <w:jc w:val="left"/>
              <w:rPr>
                <w:rFonts w:ascii="宋体" w:hAnsi="宋体" w:cs="宋体" w:eastAsia="宋体" w:hint="default"/>
                <w:sz w:val="18"/>
                <w:szCs w:val="18"/>
              </w:rPr>
            </w:pPr>
            <w:r>
              <w:rPr>
                <w:rFonts w:ascii="Arial" w:hAnsi="Arial" w:cs="Arial" w:eastAsia="Arial" w:hint="default"/>
                <w:w w:val="90"/>
                <w:sz w:val="18"/>
                <w:szCs w:val="18"/>
              </w:rPr>
              <w:t>2013</w:t>
            </w:r>
            <w:r>
              <w:rPr>
                <w:rFonts w:ascii="Arial" w:hAnsi="Arial" w:cs="Arial" w:eastAsia="Arial" w:hint="default"/>
                <w:spacing w:val="-19"/>
                <w:w w:val="90"/>
                <w:sz w:val="18"/>
                <w:szCs w:val="18"/>
              </w:rPr>
              <w:t> </w:t>
            </w:r>
            <w:r>
              <w:rPr>
                <w:rFonts w:ascii="宋体" w:hAnsi="宋体" w:cs="宋体" w:eastAsia="宋体" w:hint="default"/>
                <w:w w:val="90"/>
                <w:sz w:val="18"/>
                <w:szCs w:val="18"/>
              </w:rPr>
              <w:t>年</w:t>
            </w:r>
          </w:p>
        </w:tc>
        <w:tc>
          <w:tcPr>
            <w:tcW w:w="1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625" w:right="175" w:hanging="45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1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50" w:right="0"/>
              <w:jc w:val="left"/>
              <w:rPr>
                <w:rFonts w:ascii="宋体" w:hAnsi="宋体" w:cs="宋体" w:eastAsia="宋体" w:hint="default"/>
                <w:sz w:val="18"/>
                <w:szCs w:val="18"/>
              </w:rPr>
            </w:pPr>
            <w:r>
              <w:rPr>
                <w:rFonts w:ascii="Arial" w:hAnsi="Arial" w:cs="Arial" w:eastAsia="Arial" w:hint="default"/>
                <w:w w:val="90"/>
                <w:sz w:val="18"/>
                <w:szCs w:val="18"/>
              </w:rPr>
              <w:t>2012</w:t>
            </w:r>
            <w:r>
              <w:rPr>
                <w:rFonts w:ascii="Arial" w:hAnsi="Arial" w:cs="Arial" w:eastAsia="Arial" w:hint="default"/>
                <w:spacing w:val="-19"/>
                <w:w w:val="90"/>
                <w:sz w:val="18"/>
                <w:szCs w:val="18"/>
              </w:rPr>
              <w:t> </w:t>
            </w:r>
            <w:r>
              <w:rPr>
                <w:rFonts w:ascii="宋体" w:hAnsi="宋体" w:cs="宋体" w:eastAsia="宋体" w:hint="default"/>
                <w:w w:val="90"/>
                <w:sz w:val="18"/>
                <w:szCs w:val="18"/>
              </w:rPr>
              <w:t>年</w:t>
            </w:r>
          </w:p>
        </w:tc>
      </w:tr>
      <w:tr>
        <w:trPr>
          <w:trHeight w:val="323" w:hRule="exact"/>
        </w:trPr>
        <w:tc>
          <w:tcPr>
            <w:tcW w:w="3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w w:val="80"/>
                <w:sz w:val="18"/>
              </w:rPr>
              <w:t>16,444,164,971.33</w:t>
            </w:r>
            <w:r>
              <w:rPr>
                <w:rFonts w:ascii="Arial"/>
                <w:spacing w:val="-1"/>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w w:val="80"/>
                <w:sz w:val="18"/>
              </w:rPr>
              <w:t>15,039,531,962.51</w:t>
            </w:r>
            <w:r>
              <w:rPr>
                <w:rFonts w:ascii="Arial"/>
                <w:spacing w:val="-1"/>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w w:val="80"/>
                <w:sz w:val="18"/>
              </w:rPr>
              <w:t>9.34%</w:t>
            </w:r>
            <w:r>
              <w:rPr>
                <w:rFonts w:ascii="Arial"/>
                <w:spacing w:val="-1"/>
                <w:sz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w w:val="80"/>
                <w:sz w:val="18"/>
              </w:rPr>
              <w:t>16,399,516,862.92</w:t>
            </w:r>
            <w:r>
              <w:rPr>
                <w:rFonts w:ascii="Arial"/>
                <w:spacing w:val="-1"/>
                <w:sz w:val="18"/>
              </w:rPr>
            </w:r>
          </w:p>
        </w:tc>
      </w:tr>
      <w:tr>
        <w:trPr>
          <w:trHeight w:val="322" w:hRule="exact"/>
        </w:trPr>
        <w:tc>
          <w:tcPr>
            <w:tcW w:w="3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80"/>
                <w:sz w:val="18"/>
              </w:rPr>
              <w:t>175,676,362.70</w:t>
            </w:r>
            <w:r>
              <w:rPr>
                <w:rFonts w:ascii="Arial"/>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Arial" w:hAnsi="Arial" w:cs="Arial" w:eastAsia="Arial" w:hint="default"/>
                <w:sz w:val="18"/>
                <w:szCs w:val="18"/>
              </w:rPr>
            </w:pPr>
            <w:r>
              <w:rPr>
                <w:rFonts w:ascii="Arial"/>
                <w:spacing w:val="-1"/>
                <w:w w:val="80"/>
                <w:sz w:val="18"/>
              </w:rPr>
              <w:t>229,931,230.46</w:t>
            </w:r>
            <w:r>
              <w:rPr>
                <w:rFonts w:ascii="Arial"/>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w w:val="80"/>
                <w:sz w:val="18"/>
              </w:rPr>
              <w:t>-23.60%</w:t>
            </w:r>
            <w:r>
              <w:rPr>
                <w:rFonts w:ascii="Arial"/>
                <w:spacing w:val="-1"/>
                <w:sz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Arial" w:hAnsi="Arial" w:cs="Arial" w:eastAsia="Arial" w:hint="default"/>
                <w:sz w:val="18"/>
                <w:szCs w:val="18"/>
              </w:rPr>
            </w:pPr>
            <w:r>
              <w:rPr>
                <w:rFonts w:ascii="Arial"/>
                <w:spacing w:val="-1"/>
                <w:w w:val="80"/>
                <w:sz w:val="18"/>
              </w:rPr>
              <w:t>93,561,007.08</w:t>
            </w:r>
            <w:r>
              <w:rPr>
                <w:rFonts w:ascii="Arial"/>
                <w:spacing w:val="-1"/>
                <w:sz w:val="18"/>
              </w:rPr>
            </w:r>
          </w:p>
        </w:tc>
      </w:tr>
      <w:tr>
        <w:trPr>
          <w:trHeight w:val="634" w:hRule="exact"/>
        </w:trPr>
        <w:tc>
          <w:tcPr>
            <w:tcW w:w="3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03" w:right="13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168,783,157.82</w:t>
            </w:r>
            <w:r>
              <w:rPr>
                <w:rFonts w:ascii="Arial"/>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-15,753,082.86</w:t>
            </w:r>
            <w:r>
              <w:rPr>
                <w:rFonts w:ascii="Arial"/>
                <w:spacing w:val="-1"/>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spacing w:val="-1"/>
                <w:w w:val="80"/>
                <w:sz w:val="18"/>
              </w:rPr>
              <w:t>-1171.43%</w:t>
            </w:r>
            <w:r>
              <w:rPr>
                <w:rFonts w:ascii="Arial"/>
                <w:spacing w:val="-1"/>
                <w:sz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-5,665,123.50</w:t>
            </w:r>
            <w:r>
              <w:rPr>
                <w:rFonts w:ascii="Arial"/>
                <w:sz w:val="18"/>
              </w:rPr>
            </w:r>
          </w:p>
        </w:tc>
      </w:tr>
      <w:tr>
        <w:trPr>
          <w:trHeight w:val="323" w:hRule="exact"/>
        </w:trPr>
        <w:tc>
          <w:tcPr>
            <w:tcW w:w="3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w w:val="80"/>
                <w:sz w:val="18"/>
              </w:rPr>
              <w:t>-99,091,666.84</w:t>
            </w:r>
            <w:r>
              <w:rPr>
                <w:rFonts w:ascii="Arial"/>
                <w:spacing w:val="-1"/>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Arial" w:hAnsi="Arial" w:cs="Arial" w:eastAsia="Arial" w:hint="default"/>
                <w:sz w:val="18"/>
                <w:szCs w:val="18"/>
              </w:rPr>
            </w:pPr>
            <w:r>
              <w:rPr>
                <w:rFonts w:ascii="Arial"/>
                <w:spacing w:val="-1"/>
                <w:w w:val="80"/>
                <w:sz w:val="18"/>
              </w:rPr>
              <w:t>448,850,592.16</w:t>
            </w:r>
            <w:r>
              <w:rPr>
                <w:rFonts w:ascii="Arial"/>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w w:val="80"/>
                <w:sz w:val="18"/>
              </w:rPr>
              <w:t>-122.08%</w:t>
            </w:r>
            <w:r>
              <w:rPr>
                <w:rFonts w:ascii="Arial"/>
                <w:spacing w:val="-1"/>
                <w:sz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Arial" w:hAnsi="Arial" w:cs="Arial" w:eastAsia="Arial" w:hint="default"/>
                <w:sz w:val="18"/>
                <w:szCs w:val="18"/>
              </w:rPr>
            </w:pPr>
            <w:r>
              <w:rPr>
                <w:rFonts w:ascii="Arial"/>
                <w:spacing w:val="-1"/>
                <w:w w:val="80"/>
                <w:sz w:val="18"/>
              </w:rPr>
              <w:t>287,847,989.29</w:t>
            </w:r>
            <w:r>
              <w:rPr>
                <w:rFonts w:ascii="Arial"/>
                <w:sz w:val="18"/>
              </w:rPr>
            </w:r>
          </w:p>
        </w:tc>
      </w:tr>
      <w:tr>
        <w:trPr>
          <w:trHeight w:val="322" w:hRule="exact"/>
        </w:trPr>
        <w:tc>
          <w:tcPr>
            <w:tcW w:w="3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Arial" w:hAnsi="Arial" w:cs="Arial" w:eastAsia="Arial" w:hint="default"/>
                <w:sz w:val="18"/>
                <w:szCs w:val="18"/>
              </w:rPr>
              <w:t>/</w:t>
            </w:r>
            <w:r>
              <w:rPr>
                <w:rFonts w:ascii="宋体" w:hAnsi="宋体" w:cs="宋体" w:eastAsia="宋体" w:hint="default"/>
                <w:sz w:val="18"/>
                <w:szCs w:val="18"/>
              </w:rPr>
              <w:t>股）</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80"/>
                <w:sz w:val="18"/>
              </w:rPr>
              <w:t>0.1332</w:t>
            </w:r>
            <w:r>
              <w:rPr>
                <w:rFonts w:ascii="Arial"/>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Arial" w:hAnsi="Arial" w:cs="Arial" w:eastAsia="Arial" w:hint="default"/>
                <w:sz w:val="18"/>
                <w:szCs w:val="18"/>
              </w:rPr>
            </w:pPr>
            <w:r>
              <w:rPr>
                <w:rFonts w:ascii="Arial"/>
                <w:spacing w:val="-1"/>
                <w:w w:val="80"/>
                <w:sz w:val="18"/>
              </w:rPr>
              <w:t>0.1710</w:t>
            </w:r>
            <w:r>
              <w:rPr>
                <w:rFonts w:ascii="Arial"/>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w w:val="80"/>
                <w:sz w:val="18"/>
              </w:rPr>
              <w:t>-22.11%</w:t>
            </w:r>
            <w:r>
              <w:rPr>
                <w:rFonts w:ascii="Arial"/>
                <w:spacing w:val="-1"/>
                <w:sz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Arial" w:hAnsi="Arial" w:cs="Arial" w:eastAsia="Arial" w:hint="default"/>
                <w:sz w:val="18"/>
                <w:szCs w:val="18"/>
              </w:rPr>
            </w:pPr>
            <w:r>
              <w:rPr>
                <w:rFonts w:ascii="Arial"/>
                <w:spacing w:val="-1"/>
                <w:w w:val="80"/>
                <w:sz w:val="18"/>
              </w:rPr>
              <w:t>0.0709</w:t>
            </w:r>
            <w:r>
              <w:rPr>
                <w:rFonts w:ascii="Arial"/>
                <w:sz w:val="18"/>
              </w:rPr>
            </w:r>
          </w:p>
        </w:tc>
      </w:tr>
      <w:tr>
        <w:trPr>
          <w:trHeight w:val="322" w:hRule="exact"/>
        </w:trPr>
        <w:tc>
          <w:tcPr>
            <w:tcW w:w="3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Arial" w:hAnsi="Arial" w:cs="Arial" w:eastAsia="Arial" w:hint="default"/>
                <w:sz w:val="18"/>
                <w:szCs w:val="18"/>
              </w:rPr>
              <w:t>/</w:t>
            </w:r>
            <w:r>
              <w:rPr>
                <w:rFonts w:ascii="宋体" w:hAnsi="宋体" w:cs="宋体" w:eastAsia="宋体" w:hint="default"/>
                <w:sz w:val="18"/>
                <w:szCs w:val="18"/>
              </w:rPr>
              <w:t>股）</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80"/>
                <w:sz w:val="18"/>
              </w:rPr>
              <w:t>0.1332</w:t>
            </w:r>
            <w:r>
              <w:rPr>
                <w:rFonts w:ascii="Arial"/>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Arial" w:hAnsi="Arial" w:cs="Arial" w:eastAsia="Arial" w:hint="default"/>
                <w:sz w:val="18"/>
                <w:szCs w:val="18"/>
              </w:rPr>
            </w:pPr>
            <w:r>
              <w:rPr>
                <w:rFonts w:ascii="Arial"/>
                <w:spacing w:val="-1"/>
                <w:w w:val="80"/>
                <w:sz w:val="18"/>
              </w:rPr>
              <w:t>0.1710</w:t>
            </w:r>
            <w:r>
              <w:rPr>
                <w:rFonts w:ascii="Arial"/>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w w:val="80"/>
                <w:sz w:val="18"/>
              </w:rPr>
              <w:t>-22.11%</w:t>
            </w:r>
            <w:r>
              <w:rPr>
                <w:rFonts w:ascii="Arial"/>
                <w:spacing w:val="-1"/>
                <w:sz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Arial" w:hAnsi="Arial" w:cs="Arial" w:eastAsia="Arial" w:hint="default"/>
                <w:sz w:val="18"/>
                <w:szCs w:val="18"/>
              </w:rPr>
            </w:pPr>
            <w:r>
              <w:rPr>
                <w:rFonts w:ascii="Arial"/>
                <w:spacing w:val="-1"/>
                <w:w w:val="80"/>
                <w:sz w:val="18"/>
              </w:rPr>
              <w:t>0.0709</w:t>
            </w:r>
            <w:r>
              <w:rPr>
                <w:rFonts w:ascii="Arial"/>
                <w:sz w:val="18"/>
              </w:rPr>
            </w:r>
          </w:p>
        </w:tc>
      </w:tr>
      <w:tr>
        <w:trPr>
          <w:trHeight w:val="323" w:hRule="exact"/>
        </w:trPr>
        <w:tc>
          <w:tcPr>
            <w:tcW w:w="3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w w:val="80"/>
                <w:sz w:val="18"/>
              </w:rPr>
              <w:t>3.56%</w:t>
            </w:r>
            <w:r>
              <w:rPr>
                <w:rFonts w:ascii="Arial"/>
                <w:spacing w:val="-1"/>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w w:val="80"/>
                <w:sz w:val="18"/>
              </w:rPr>
              <w:t>5.47%</w:t>
            </w:r>
            <w:r>
              <w:rPr>
                <w:rFonts w:ascii="Arial"/>
                <w:spacing w:val="-1"/>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w w:val="80"/>
                <w:sz w:val="18"/>
              </w:rPr>
              <w:t>-1.91%</w:t>
            </w:r>
            <w:r>
              <w:rPr>
                <w:rFonts w:ascii="Arial"/>
                <w:spacing w:val="-1"/>
                <w:sz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w w:val="80"/>
                <w:sz w:val="18"/>
              </w:rPr>
              <w:t>2.28%</w:t>
            </w:r>
            <w:r>
              <w:rPr>
                <w:rFonts w:ascii="Arial"/>
                <w:spacing w:val="-1"/>
                <w:sz w:val="18"/>
              </w:rPr>
            </w:r>
          </w:p>
        </w:tc>
      </w:tr>
      <w:tr>
        <w:trPr>
          <w:trHeight w:val="634" w:hRule="exact"/>
        </w:trPr>
        <w:tc>
          <w:tcPr>
            <w:tcW w:w="31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60" w:right="0"/>
              <w:jc w:val="left"/>
              <w:rPr>
                <w:rFonts w:ascii="宋体" w:hAnsi="宋体" w:cs="宋体" w:eastAsia="宋体" w:hint="default"/>
                <w:sz w:val="18"/>
                <w:szCs w:val="18"/>
              </w:rPr>
            </w:pPr>
            <w:r>
              <w:rPr>
                <w:rFonts w:ascii="Arial" w:hAnsi="Arial" w:cs="Arial" w:eastAsia="Arial" w:hint="default"/>
                <w:w w:val="90"/>
                <w:sz w:val="18"/>
                <w:szCs w:val="18"/>
              </w:rPr>
              <w:t>2014</w:t>
            </w:r>
            <w:r>
              <w:rPr>
                <w:rFonts w:ascii="Arial" w:hAnsi="Arial" w:cs="Arial" w:eastAsia="Arial" w:hint="default"/>
                <w:spacing w:val="-1"/>
                <w:w w:val="90"/>
                <w:sz w:val="18"/>
                <w:szCs w:val="18"/>
              </w:rPr>
              <w:t> </w:t>
            </w:r>
            <w:r>
              <w:rPr>
                <w:rFonts w:ascii="宋体" w:hAnsi="宋体" w:cs="宋体" w:eastAsia="宋体" w:hint="default"/>
                <w:w w:val="90"/>
                <w:sz w:val="18"/>
                <w:szCs w:val="18"/>
              </w:rPr>
              <w:t>年末</w:t>
            </w:r>
          </w:p>
        </w:tc>
        <w:tc>
          <w:tcPr>
            <w:tcW w:w="1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4" w:right="0"/>
              <w:jc w:val="left"/>
              <w:rPr>
                <w:rFonts w:ascii="宋体" w:hAnsi="宋体" w:cs="宋体" w:eastAsia="宋体" w:hint="default"/>
                <w:sz w:val="18"/>
                <w:szCs w:val="18"/>
              </w:rPr>
            </w:pPr>
            <w:r>
              <w:rPr>
                <w:rFonts w:ascii="Arial" w:hAnsi="Arial" w:cs="Arial" w:eastAsia="Arial" w:hint="default"/>
                <w:w w:val="90"/>
                <w:sz w:val="18"/>
                <w:szCs w:val="18"/>
              </w:rPr>
              <w:t>2013</w:t>
            </w:r>
            <w:r>
              <w:rPr>
                <w:rFonts w:ascii="Arial" w:hAnsi="Arial" w:cs="Arial" w:eastAsia="Arial" w:hint="default"/>
                <w:spacing w:val="-1"/>
                <w:w w:val="90"/>
                <w:sz w:val="18"/>
                <w:szCs w:val="18"/>
              </w:rPr>
              <w:t> </w:t>
            </w:r>
            <w:r>
              <w:rPr>
                <w:rFonts w:ascii="宋体" w:hAnsi="宋体" w:cs="宋体" w:eastAsia="宋体" w:hint="default"/>
                <w:w w:val="90"/>
                <w:sz w:val="18"/>
                <w:szCs w:val="18"/>
              </w:rPr>
              <w:t>年末</w:t>
            </w:r>
          </w:p>
        </w:tc>
        <w:tc>
          <w:tcPr>
            <w:tcW w:w="1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445" w:right="175" w:hanging="270"/>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1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60" w:right="0"/>
              <w:jc w:val="left"/>
              <w:rPr>
                <w:rFonts w:ascii="宋体" w:hAnsi="宋体" w:cs="宋体" w:eastAsia="宋体" w:hint="default"/>
                <w:sz w:val="18"/>
                <w:szCs w:val="18"/>
              </w:rPr>
            </w:pPr>
            <w:r>
              <w:rPr>
                <w:rFonts w:ascii="Arial" w:hAnsi="Arial" w:cs="Arial" w:eastAsia="Arial" w:hint="default"/>
                <w:w w:val="90"/>
                <w:sz w:val="18"/>
                <w:szCs w:val="18"/>
              </w:rPr>
              <w:t>2012</w:t>
            </w:r>
            <w:r>
              <w:rPr>
                <w:rFonts w:ascii="Arial" w:hAnsi="Arial" w:cs="Arial" w:eastAsia="Arial" w:hint="default"/>
                <w:spacing w:val="-1"/>
                <w:w w:val="90"/>
                <w:sz w:val="18"/>
                <w:szCs w:val="18"/>
              </w:rPr>
              <w:t> </w:t>
            </w:r>
            <w:r>
              <w:rPr>
                <w:rFonts w:ascii="宋体" w:hAnsi="宋体" w:cs="宋体" w:eastAsia="宋体" w:hint="default"/>
                <w:w w:val="90"/>
                <w:sz w:val="18"/>
                <w:szCs w:val="18"/>
              </w:rPr>
              <w:t>年末</w:t>
            </w:r>
          </w:p>
        </w:tc>
      </w:tr>
      <w:tr>
        <w:trPr>
          <w:trHeight w:val="322" w:hRule="exact"/>
        </w:trPr>
        <w:tc>
          <w:tcPr>
            <w:tcW w:w="3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80"/>
                <w:sz w:val="18"/>
              </w:rPr>
              <w:t>14,439,081,514.54</w:t>
            </w:r>
            <w:r>
              <w:rPr>
                <w:rFonts w:ascii="Arial"/>
                <w:spacing w:val="-1"/>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80"/>
                <w:sz w:val="18"/>
              </w:rPr>
              <w:t>13,726,551,759.03</w:t>
            </w:r>
            <w:r>
              <w:rPr>
                <w:rFonts w:ascii="Arial"/>
                <w:spacing w:val="-1"/>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spacing w:val="-1"/>
                <w:w w:val="80"/>
                <w:sz w:val="18"/>
              </w:rPr>
              <w:t>5.19%</w:t>
            </w:r>
            <w:r>
              <w:rPr>
                <w:rFonts w:ascii="Arial"/>
                <w:spacing w:val="-1"/>
                <w:sz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Arial" w:hAnsi="Arial" w:cs="Arial" w:eastAsia="Arial" w:hint="default"/>
                <w:sz w:val="18"/>
                <w:szCs w:val="18"/>
              </w:rPr>
            </w:pPr>
            <w:r>
              <w:rPr>
                <w:rFonts w:ascii="Arial"/>
                <w:spacing w:val="-1"/>
                <w:w w:val="80"/>
                <w:sz w:val="18"/>
              </w:rPr>
              <w:t>10,181,363,678.63</w:t>
            </w:r>
            <w:r>
              <w:rPr>
                <w:rFonts w:ascii="Arial"/>
                <w:spacing w:val="-1"/>
                <w:sz w:val="18"/>
              </w:rPr>
            </w:r>
          </w:p>
        </w:tc>
      </w:tr>
      <w:tr>
        <w:trPr>
          <w:trHeight w:val="323" w:hRule="exact"/>
        </w:trPr>
        <w:tc>
          <w:tcPr>
            <w:tcW w:w="3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w w:val="80"/>
                <w:sz w:val="18"/>
              </w:rPr>
              <w:t>4,956,159,665.21</w:t>
            </w:r>
            <w:r>
              <w:rPr>
                <w:rFonts w:ascii="Arial"/>
                <w:spacing w:val="-1"/>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Arial" w:hAnsi="Arial" w:cs="Arial" w:eastAsia="Arial" w:hint="default"/>
                <w:sz w:val="18"/>
                <w:szCs w:val="18"/>
              </w:rPr>
            </w:pPr>
            <w:r>
              <w:rPr>
                <w:rFonts w:ascii="Arial"/>
                <w:spacing w:val="-1"/>
                <w:w w:val="80"/>
                <w:sz w:val="18"/>
              </w:rPr>
              <w:t>4,852,354,544.43</w:t>
            </w:r>
            <w:r>
              <w:rPr>
                <w:rFonts w:ascii="Arial"/>
                <w:spacing w:val="-1"/>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w w:val="80"/>
                <w:sz w:val="18"/>
              </w:rPr>
              <w:t>2.14%</w:t>
            </w:r>
            <w:r>
              <w:rPr>
                <w:rFonts w:ascii="Arial"/>
                <w:spacing w:val="-1"/>
                <w:sz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Arial" w:hAnsi="Arial" w:cs="Arial" w:eastAsia="Arial" w:hint="default"/>
                <w:sz w:val="18"/>
                <w:szCs w:val="18"/>
              </w:rPr>
            </w:pPr>
            <w:r>
              <w:rPr>
                <w:rFonts w:ascii="Arial"/>
                <w:spacing w:val="-1"/>
                <w:w w:val="80"/>
                <w:sz w:val="18"/>
              </w:rPr>
              <w:t>3,978,729,758.23</w:t>
            </w:r>
            <w:r>
              <w:rPr>
                <w:rFonts w:ascii="Arial"/>
                <w:spacing w:val="-1"/>
                <w:sz w:val="18"/>
              </w:rPr>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7"/>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三、非经常性损益项目及金额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62"/>
        <w:gridCol w:w="1417"/>
        <w:gridCol w:w="1276"/>
        <w:gridCol w:w="1277"/>
        <w:gridCol w:w="636"/>
      </w:tblGrid>
      <w:tr>
        <w:trPr>
          <w:trHeight w:val="330"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45" w:right="0"/>
              <w:jc w:val="left"/>
              <w:rPr>
                <w:rFonts w:ascii="宋体" w:hAnsi="宋体" w:cs="宋体" w:eastAsia="宋体" w:hint="default"/>
                <w:sz w:val="18"/>
                <w:szCs w:val="18"/>
              </w:rPr>
            </w:pPr>
            <w:r>
              <w:rPr>
                <w:rFonts w:ascii="Arial" w:hAnsi="Arial" w:cs="Arial" w:eastAsia="Arial" w:hint="default"/>
                <w:w w:val="95"/>
                <w:sz w:val="18"/>
                <w:szCs w:val="18"/>
              </w:rPr>
              <w:t>2014</w:t>
            </w:r>
            <w:r>
              <w:rPr>
                <w:rFonts w:ascii="Arial" w:hAnsi="Arial" w:cs="Arial" w:eastAsia="Arial" w:hint="default"/>
                <w:spacing w:val="-32"/>
                <w:w w:val="95"/>
                <w:sz w:val="18"/>
                <w:szCs w:val="18"/>
              </w:rPr>
              <w:t> </w:t>
            </w:r>
            <w:r>
              <w:rPr>
                <w:rFonts w:ascii="宋体" w:hAnsi="宋体" w:cs="宋体" w:eastAsia="宋体" w:hint="default"/>
                <w:w w:val="95"/>
                <w:sz w:val="18"/>
                <w:szCs w:val="18"/>
              </w:rPr>
              <w:t>年金额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76" w:right="0"/>
              <w:jc w:val="left"/>
              <w:rPr>
                <w:rFonts w:ascii="宋体" w:hAnsi="宋体" w:cs="宋体" w:eastAsia="宋体" w:hint="default"/>
                <w:sz w:val="18"/>
                <w:szCs w:val="18"/>
              </w:rPr>
            </w:pPr>
            <w:r>
              <w:rPr>
                <w:rFonts w:ascii="Arial" w:hAnsi="Arial" w:cs="Arial" w:eastAsia="Arial" w:hint="default"/>
                <w:w w:val="95"/>
                <w:sz w:val="18"/>
                <w:szCs w:val="18"/>
              </w:rPr>
              <w:t>2013</w:t>
            </w:r>
            <w:r>
              <w:rPr>
                <w:rFonts w:ascii="Arial" w:hAnsi="Arial" w:cs="Arial" w:eastAsia="Arial" w:hint="default"/>
                <w:spacing w:val="-32"/>
                <w:w w:val="95"/>
                <w:sz w:val="18"/>
                <w:szCs w:val="18"/>
              </w:rPr>
              <w:t> </w:t>
            </w:r>
            <w:r>
              <w:rPr>
                <w:rFonts w:ascii="宋体" w:hAnsi="宋体" w:cs="宋体" w:eastAsia="宋体" w:hint="default"/>
                <w:w w:val="95"/>
                <w:sz w:val="18"/>
                <w:szCs w:val="18"/>
              </w:rPr>
              <w:t>年金额</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76" w:right="0"/>
              <w:jc w:val="left"/>
              <w:rPr>
                <w:rFonts w:ascii="宋体" w:hAnsi="宋体" w:cs="宋体" w:eastAsia="宋体" w:hint="default"/>
                <w:sz w:val="18"/>
                <w:szCs w:val="18"/>
              </w:rPr>
            </w:pPr>
            <w:r>
              <w:rPr>
                <w:rFonts w:ascii="Arial" w:hAnsi="Arial" w:cs="Arial" w:eastAsia="Arial" w:hint="default"/>
                <w:w w:val="95"/>
                <w:sz w:val="18"/>
                <w:szCs w:val="18"/>
              </w:rPr>
              <w:t>2012</w:t>
            </w:r>
            <w:r>
              <w:rPr>
                <w:rFonts w:ascii="Arial" w:hAnsi="Arial" w:cs="Arial" w:eastAsia="Arial" w:hint="default"/>
                <w:spacing w:val="-32"/>
                <w:w w:val="95"/>
                <w:sz w:val="18"/>
                <w:szCs w:val="18"/>
              </w:rPr>
              <w:t> </w:t>
            </w:r>
            <w:r>
              <w:rPr>
                <w:rFonts w:ascii="宋体" w:hAnsi="宋体" w:cs="宋体" w:eastAsia="宋体" w:hint="default"/>
                <w:w w:val="95"/>
                <w:sz w:val="18"/>
                <w:szCs w:val="18"/>
              </w:rPr>
              <w:t>年金额</w:t>
            </w:r>
          </w:p>
        </w:tc>
        <w:tc>
          <w:tcPr>
            <w:tcW w:w="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33"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330"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44"/>
              <w:jc w:val="center"/>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7"/>
              <w:jc w:val="right"/>
              <w:rPr>
                <w:rFonts w:ascii="Arial" w:hAnsi="Arial" w:cs="Arial" w:eastAsia="Arial" w:hint="default"/>
                <w:sz w:val="18"/>
                <w:szCs w:val="18"/>
              </w:rPr>
            </w:pPr>
            <w:r>
              <w:rPr>
                <w:rFonts w:ascii="Arial"/>
                <w:spacing w:val="-1"/>
                <w:w w:val="80"/>
                <w:sz w:val="18"/>
              </w:rPr>
              <w:t>297,600.50</w:t>
            </w:r>
            <w:r>
              <w:rPr>
                <w:rFonts w:ascii="Arial"/>
                <w:spacing w:val="-1"/>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2"/>
              <w:jc w:val="right"/>
              <w:rPr>
                <w:rFonts w:ascii="Arial" w:hAnsi="Arial" w:cs="Arial" w:eastAsia="Arial" w:hint="default"/>
                <w:sz w:val="18"/>
                <w:szCs w:val="18"/>
              </w:rPr>
            </w:pPr>
            <w:r>
              <w:rPr>
                <w:rFonts w:ascii="Arial"/>
                <w:spacing w:val="-1"/>
                <w:w w:val="80"/>
                <w:sz w:val="18"/>
              </w:rPr>
              <w:t>396,006.77</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9"/>
              <w:jc w:val="right"/>
              <w:rPr>
                <w:rFonts w:ascii="Arial" w:hAnsi="Arial" w:cs="Arial" w:eastAsia="Arial" w:hint="default"/>
                <w:sz w:val="18"/>
                <w:szCs w:val="18"/>
              </w:rPr>
            </w:pPr>
            <w:r>
              <w:rPr>
                <w:rFonts w:ascii="Arial"/>
                <w:spacing w:val="-1"/>
                <w:w w:val="80"/>
                <w:sz w:val="18"/>
              </w:rPr>
              <w:t>46,104,755.55</w:t>
            </w:r>
            <w:r>
              <w:rPr>
                <w:rFonts w:ascii="Arial"/>
                <w:spacing w:val="-1"/>
                <w:sz w:val="18"/>
              </w:rPr>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22" w:right="67"/>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 一标准定额或定量享受的政府补助除外）</w:t>
            </w:r>
          </w:p>
        </w:tc>
        <w:tc>
          <w:tcPr>
            <w:tcW w:w="14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8"/>
              <w:jc w:val="right"/>
              <w:rPr>
                <w:rFonts w:ascii="Arial" w:hAnsi="Arial" w:cs="Arial" w:eastAsia="Arial" w:hint="default"/>
                <w:sz w:val="18"/>
                <w:szCs w:val="18"/>
              </w:rPr>
            </w:pPr>
            <w:r>
              <w:rPr>
                <w:rFonts w:ascii="Arial"/>
                <w:spacing w:val="-1"/>
                <w:w w:val="80"/>
                <w:sz w:val="18"/>
              </w:rPr>
              <w:t>7,361,650.47</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63"/>
              <w:jc w:val="right"/>
              <w:rPr>
                <w:rFonts w:ascii="Arial" w:hAnsi="Arial" w:cs="Arial" w:eastAsia="Arial" w:hint="default"/>
                <w:sz w:val="18"/>
                <w:szCs w:val="18"/>
              </w:rPr>
            </w:pPr>
            <w:r>
              <w:rPr>
                <w:rFonts w:ascii="Arial"/>
                <w:spacing w:val="-1"/>
                <w:w w:val="80"/>
                <w:sz w:val="18"/>
              </w:rPr>
              <w:t>5,683,148.00</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79"/>
              <w:jc w:val="right"/>
              <w:rPr>
                <w:rFonts w:ascii="Arial" w:hAnsi="Arial" w:cs="Arial" w:eastAsia="Arial" w:hint="default"/>
                <w:sz w:val="18"/>
                <w:szCs w:val="18"/>
              </w:rPr>
            </w:pPr>
            <w:r>
              <w:rPr>
                <w:rFonts w:ascii="Arial"/>
                <w:spacing w:val="-1"/>
                <w:w w:val="80"/>
                <w:sz w:val="18"/>
              </w:rPr>
              <w:t>5,363,536.00</w:t>
            </w:r>
            <w:r>
              <w:rPr>
                <w:rFonts w:ascii="Arial"/>
                <w:sz w:val="18"/>
              </w:rPr>
            </w: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62"/>
        <w:gridCol w:w="1417"/>
        <w:gridCol w:w="1276"/>
        <w:gridCol w:w="1277"/>
        <w:gridCol w:w="636"/>
      </w:tblGrid>
      <w:tr>
        <w:trPr>
          <w:trHeight w:val="292" w:hRule="exact"/>
        </w:trPr>
        <w:tc>
          <w:tcPr>
            <w:tcW w:w="496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w:t>
            </w:r>
          </w:p>
        </w:tc>
        <w:tc>
          <w:tcPr>
            <w:tcW w:w="1417"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481" w:hRule="exact"/>
        </w:trPr>
        <w:tc>
          <w:tcPr>
            <w:tcW w:w="49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性金融资产、交易性金融负债产生的公允价值变动损益，以及</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处置交易性金融资产、交易性金融负债和可供出售金融资产取</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88"/>
              <w:jc w:val="right"/>
              <w:rPr>
                <w:rFonts w:ascii="Arial" w:hAnsi="Arial" w:cs="Arial" w:eastAsia="Arial" w:hint="default"/>
                <w:sz w:val="18"/>
                <w:szCs w:val="18"/>
              </w:rPr>
            </w:pPr>
            <w:r>
              <w:rPr>
                <w:rFonts w:ascii="Arial"/>
                <w:spacing w:val="-1"/>
                <w:w w:val="80"/>
                <w:sz w:val="18"/>
              </w:rPr>
              <w:t>-1,747,963.92</w:t>
            </w:r>
            <w:r>
              <w:rPr>
                <w:rFonts w:ascii="Arial"/>
                <w:sz w:val="18"/>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62"/>
              <w:jc w:val="right"/>
              <w:rPr>
                <w:rFonts w:ascii="Arial" w:hAnsi="Arial" w:cs="Arial" w:eastAsia="Arial" w:hint="default"/>
                <w:sz w:val="18"/>
                <w:szCs w:val="18"/>
              </w:rPr>
            </w:pPr>
            <w:r>
              <w:rPr>
                <w:rFonts w:ascii="Arial"/>
                <w:spacing w:val="-1"/>
                <w:w w:val="80"/>
                <w:sz w:val="18"/>
              </w:rPr>
              <w:t>291,440,040.12</w:t>
            </w:r>
            <w:r>
              <w:rPr>
                <w:rFonts w:ascii="Arial"/>
                <w:sz w:val="18"/>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79"/>
              <w:jc w:val="right"/>
              <w:rPr>
                <w:rFonts w:ascii="Arial" w:hAnsi="Arial" w:cs="Arial" w:eastAsia="Arial" w:hint="default"/>
                <w:sz w:val="18"/>
                <w:szCs w:val="18"/>
              </w:rPr>
            </w:pPr>
            <w:r>
              <w:rPr>
                <w:rFonts w:ascii="Arial"/>
                <w:spacing w:val="-1"/>
                <w:w w:val="80"/>
                <w:sz w:val="18"/>
              </w:rPr>
              <w:t>88,323,245.83</w:t>
            </w:r>
            <w:r>
              <w:rPr>
                <w:rFonts w:ascii="Arial"/>
                <w:spacing w:val="-1"/>
                <w:sz w:val="18"/>
              </w:rPr>
            </w:r>
          </w:p>
        </w:tc>
        <w:tc>
          <w:tcPr>
            <w:tcW w:w="636" w:type="dxa"/>
            <w:vMerge/>
            <w:tcBorders>
              <w:left w:val="single" w:sz="4" w:space="0" w:color="000000"/>
              <w:right w:val="single" w:sz="4" w:space="0" w:color="000000"/>
            </w:tcBorders>
          </w:tcPr>
          <w:p>
            <w:pPr/>
          </w:p>
        </w:tc>
      </w:tr>
      <w:tr>
        <w:trPr>
          <w:trHeight w:val="277" w:hRule="exact"/>
        </w:trPr>
        <w:tc>
          <w:tcPr>
            <w:tcW w:w="496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得的投资收益</w:t>
            </w:r>
          </w:p>
        </w:tc>
        <w:tc>
          <w:tcPr>
            <w:tcW w:w="1417"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330"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8"/>
              <w:jc w:val="right"/>
              <w:rPr>
                <w:rFonts w:ascii="Arial" w:hAnsi="Arial" w:cs="Arial" w:eastAsia="Arial" w:hint="default"/>
                <w:sz w:val="18"/>
                <w:szCs w:val="18"/>
              </w:rPr>
            </w:pPr>
            <w:r>
              <w:rPr>
                <w:rFonts w:ascii="Arial"/>
                <w:spacing w:val="-1"/>
                <w:w w:val="80"/>
                <w:sz w:val="18"/>
              </w:rPr>
              <w:t>4,174,149.90</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2"/>
              <w:jc w:val="right"/>
              <w:rPr>
                <w:rFonts w:ascii="Arial" w:hAnsi="Arial" w:cs="Arial" w:eastAsia="Arial" w:hint="default"/>
                <w:sz w:val="18"/>
                <w:szCs w:val="18"/>
              </w:rPr>
            </w:pPr>
            <w:r>
              <w:rPr>
                <w:rFonts w:ascii="Arial"/>
                <w:spacing w:val="-1"/>
                <w:w w:val="80"/>
                <w:sz w:val="18"/>
              </w:rPr>
              <w:t>-403,667.46</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9"/>
              <w:jc w:val="right"/>
              <w:rPr>
                <w:rFonts w:ascii="Arial" w:hAnsi="Arial" w:cs="Arial" w:eastAsia="Arial" w:hint="default"/>
                <w:sz w:val="18"/>
                <w:szCs w:val="18"/>
              </w:rPr>
            </w:pPr>
            <w:r>
              <w:rPr>
                <w:rFonts w:ascii="Arial"/>
                <w:spacing w:val="-1"/>
                <w:w w:val="80"/>
                <w:sz w:val="18"/>
              </w:rPr>
              <w:t>-216,017.67</w:t>
            </w:r>
            <w:r>
              <w:rPr>
                <w:rFonts w:ascii="Arial"/>
                <w:spacing w:val="-1"/>
                <w:sz w:val="18"/>
              </w:rPr>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8"/>
              <w:jc w:val="right"/>
              <w:rPr>
                <w:rFonts w:ascii="Arial" w:hAnsi="Arial" w:cs="Arial" w:eastAsia="Arial" w:hint="default"/>
                <w:sz w:val="18"/>
                <w:szCs w:val="18"/>
              </w:rPr>
            </w:pPr>
            <w:r>
              <w:rPr>
                <w:rFonts w:ascii="Arial"/>
                <w:spacing w:val="-1"/>
                <w:w w:val="80"/>
                <w:sz w:val="18"/>
              </w:rPr>
              <w:t>1,458,783.70</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2"/>
              <w:jc w:val="right"/>
              <w:rPr>
                <w:rFonts w:ascii="Arial" w:hAnsi="Arial" w:cs="Arial" w:eastAsia="Arial" w:hint="default"/>
                <w:sz w:val="18"/>
                <w:szCs w:val="18"/>
              </w:rPr>
            </w:pPr>
            <w:r>
              <w:rPr>
                <w:rFonts w:ascii="Arial"/>
                <w:spacing w:val="-1"/>
                <w:w w:val="80"/>
                <w:sz w:val="18"/>
              </w:rPr>
              <w:t>51,389,489.77</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9"/>
              <w:jc w:val="right"/>
              <w:rPr>
                <w:rFonts w:ascii="Arial" w:hAnsi="Arial" w:cs="Arial" w:eastAsia="Arial" w:hint="default"/>
                <w:sz w:val="18"/>
                <w:szCs w:val="18"/>
              </w:rPr>
            </w:pPr>
            <w:r>
              <w:rPr>
                <w:rFonts w:ascii="Arial"/>
                <w:spacing w:val="-1"/>
                <w:w w:val="80"/>
                <w:sz w:val="18"/>
              </w:rPr>
              <w:t>25,596,903.41</w:t>
            </w:r>
            <w:r>
              <w:rPr>
                <w:rFonts w:ascii="Arial"/>
                <w:spacing w:val="-1"/>
                <w:sz w:val="18"/>
              </w:rPr>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8"/>
              <w:jc w:val="right"/>
              <w:rPr>
                <w:rFonts w:ascii="Arial" w:hAnsi="Arial" w:cs="Arial" w:eastAsia="Arial" w:hint="default"/>
                <w:sz w:val="18"/>
                <w:szCs w:val="18"/>
              </w:rPr>
            </w:pPr>
            <w:r>
              <w:rPr>
                <w:rFonts w:ascii="Arial"/>
                <w:spacing w:val="-1"/>
                <w:w w:val="80"/>
                <w:sz w:val="18"/>
              </w:rPr>
              <w:t>1,733,448.37</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2"/>
              <w:jc w:val="right"/>
              <w:rPr>
                <w:rFonts w:ascii="Arial" w:hAnsi="Arial" w:cs="Arial" w:eastAsia="Arial" w:hint="default"/>
                <w:sz w:val="18"/>
                <w:szCs w:val="18"/>
              </w:rPr>
            </w:pPr>
            <w:r>
              <w:rPr>
                <w:rFonts w:ascii="Arial"/>
                <w:spacing w:val="-1"/>
                <w:w w:val="80"/>
                <w:sz w:val="18"/>
              </w:rPr>
              <w:t>41,724.34</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9"/>
              <w:jc w:val="right"/>
              <w:rPr>
                <w:rFonts w:ascii="Arial" w:hAnsi="Arial" w:cs="Arial" w:eastAsia="Arial" w:hint="default"/>
                <w:sz w:val="18"/>
                <w:szCs w:val="18"/>
              </w:rPr>
            </w:pPr>
            <w:r>
              <w:rPr>
                <w:rFonts w:ascii="Arial"/>
                <w:spacing w:val="-1"/>
                <w:w w:val="80"/>
                <w:sz w:val="18"/>
              </w:rPr>
              <w:t>14,752,485.72</w:t>
            </w:r>
            <w:r>
              <w:rPr>
                <w:rFonts w:ascii="Arial"/>
                <w:spacing w:val="-1"/>
                <w:sz w:val="18"/>
              </w:rPr>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8"/>
              <w:jc w:val="right"/>
              <w:rPr>
                <w:rFonts w:ascii="Arial" w:hAnsi="Arial" w:cs="Arial" w:eastAsia="Arial" w:hint="default"/>
                <w:sz w:val="18"/>
                <w:szCs w:val="18"/>
              </w:rPr>
            </w:pPr>
            <w:r>
              <w:rPr>
                <w:rFonts w:ascii="Arial"/>
                <w:spacing w:val="-1"/>
                <w:w w:val="80"/>
                <w:sz w:val="18"/>
              </w:rPr>
              <w:t>6,893,204.88</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2"/>
              <w:jc w:val="right"/>
              <w:rPr>
                <w:rFonts w:ascii="Arial" w:hAnsi="Arial" w:cs="Arial" w:eastAsia="Arial" w:hint="default"/>
                <w:sz w:val="18"/>
                <w:szCs w:val="18"/>
              </w:rPr>
            </w:pPr>
            <w:r>
              <w:rPr>
                <w:rFonts w:ascii="Arial"/>
                <w:spacing w:val="-1"/>
                <w:w w:val="80"/>
                <w:sz w:val="18"/>
              </w:rPr>
              <w:t>245,684,313.32</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9"/>
              <w:jc w:val="right"/>
              <w:rPr>
                <w:rFonts w:ascii="Arial" w:hAnsi="Arial" w:cs="Arial" w:eastAsia="Arial" w:hint="default"/>
                <w:sz w:val="18"/>
                <w:szCs w:val="18"/>
              </w:rPr>
            </w:pPr>
            <w:r>
              <w:rPr>
                <w:rFonts w:ascii="Arial"/>
                <w:spacing w:val="-1"/>
                <w:w w:val="80"/>
                <w:sz w:val="18"/>
              </w:rPr>
              <w:t>99,226,130.58</w:t>
            </w:r>
            <w:r>
              <w:rPr>
                <w:rFonts w:ascii="Arial"/>
                <w:spacing w:val="-1"/>
                <w:sz w:val="18"/>
              </w:rPr>
            </w:r>
          </w:p>
        </w:tc>
        <w:tc>
          <w:tcPr>
            <w:tcW w:w="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right="0"/>
              <w:jc w:val="center"/>
              <w:rPr>
                <w:rFonts w:ascii="Arial" w:hAnsi="Arial" w:cs="Arial" w:eastAsia="Arial" w:hint="default"/>
                <w:sz w:val="18"/>
                <w:szCs w:val="18"/>
              </w:rPr>
            </w:pPr>
            <w:r>
              <w:rPr>
                <w:rFonts w:ascii="Arial"/>
                <w:w w:val="90"/>
                <w:sz w:val="18"/>
              </w:rPr>
              <w:t>--</w:t>
            </w:r>
            <w:r>
              <w:rPr>
                <w:rFonts w:ascii="Arial"/>
                <w:sz w:val="18"/>
              </w:rPr>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3"/>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02" w:lineRule="auto" w:before="101"/>
        <w:ind w:right="134"/>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1190"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421"/>
        <w:jc w:val="center"/>
        <w:rPr>
          <w:b w:val="0"/>
          <w:bCs w:val="0"/>
        </w:rPr>
      </w:pPr>
      <w:bookmarkStart w:name="_TOC_250008"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p>
      <w:pPr>
        <w:pStyle w:val="Heading4"/>
        <w:spacing w:line="348" w:lineRule="exact"/>
        <w:ind w:right="0"/>
        <w:jc w:val="both"/>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一、</w:t>
      </w:r>
      <w:r>
        <w:rPr>
          <w:rFonts w:ascii="Microsoft JhengHei" w:hAnsi="Microsoft JhengHei" w:cs="Microsoft JhengHei" w:eastAsia="Microsoft JhengHei" w:hint="default"/>
          <w:spacing w:val="-30"/>
        </w:rPr>
        <w:t> </w:t>
      </w:r>
      <w:r>
        <w:rPr>
          <w:rFonts w:ascii="Microsoft JhengHei" w:hAnsi="Microsoft JhengHei" w:cs="Microsoft JhengHei" w:eastAsia="Microsoft JhengHei" w:hint="default"/>
        </w:rPr>
        <w:t>概述</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7"/>
          <w:szCs w:val="27"/>
        </w:rPr>
      </w:pPr>
    </w:p>
    <w:p>
      <w:pPr>
        <w:pStyle w:val="BodyText"/>
        <w:spacing w:line="240" w:lineRule="auto"/>
        <w:ind w:left="514" w:right="0"/>
        <w:jc w:val="left"/>
      </w:pPr>
      <w:r>
        <w:rPr/>
        <w:t>2014</w:t>
      </w:r>
      <w:r>
        <w:rPr>
          <w:spacing w:val="-46"/>
        </w:rPr>
        <w:t> </w:t>
      </w:r>
      <w:r>
        <w:rPr/>
        <w:t>年，世界经济复苏的步伐缓慢,国际市场需求不振,国内经济下行压力较大,外贸出口增速放缓。</w:t>
      </w:r>
    </w:p>
    <w:p>
      <w:pPr>
        <w:spacing w:line="240" w:lineRule="auto" w:before="8"/>
        <w:rPr>
          <w:rFonts w:ascii="宋体" w:hAnsi="宋体" w:cs="宋体" w:eastAsia="宋体" w:hint="default"/>
          <w:sz w:val="18"/>
          <w:szCs w:val="18"/>
        </w:rPr>
      </w:pPr>
    </w:p>
    <w:p>
      <w:pPr>
        <w:pStyle w:val="BodyText"/>
        <w:spacing w:line="448" w:lineRule="auto"/>
        <w:ind w:left="153" w:right="148" w:firstLine="360"/>
        <w:jc w:val="both"/>
      </w:pPr>
      <w:r>
        <w:rPr>
          <w:spacing w:val="-2"/>
        </w:rPr>
        <w:t>面对外部经济环境的影响，公司把</w:t>
      </w:r>
      <w:r>
        <w:rPr/>
        <w:t> 2014</w:t>
      </w:r>
      <w:r>
        <w:rPr>
          <w:spacing w:val="-66"/>
        </w:rPr>
        <w:t> </w:t>
      </w:r>
      <w:r>
        <w:rPr>
          <w:spacing w:val="-5"/>
        </w:rPr>
        <w:t>年定调为“服务质量年”，进一步提升整体服务质量，促进业务持续增长。公司</w:t>
      </w:r>
      <w:r>
        <w:rPr/>
        <w:t> </w:t>
      </w:r>
      <w:r>
        <w:rPr>
          <w:spacing w:val="-2"/>
        </w:rPr>
        <w:t>对内整合优化业务结构，积极培育和发展触摸屏、盖板玻璃、LED</w:t>
      </w:r>
      <w:r>
        <w:rPr>
          <w:spacing w:val="-40"/>
        </w:rPr>
        <w:t> </w:t>
      </w:r>
      <w:r>
        <w:rPr>
          <w:spacing w:val="-2"/>
        </w:rPr>
        <w:t>等新兴业务。对外积极开拓市场，2014</w:t>
      </w:r>
      <w:r>
        <w:rPr>
          <w:spacing w:val="-40"/>
        </w:rPr>
        <w:t> </w:t>
      </w:r>
      <w:r>
        <w:rPr/>
        <w:t>年在原有海外网络</w:t>
      </w:r>
      <w:r>
        <w:rPr>
          <w:spacing w:val="-88"/>
        </w:rPr>
        <w:t> </w:t>
      </w:r>
      <w:r>
        <w:rPr>
          <w:spacing w:val="-88"/>
        </w:rPr>
      </w:r>
      <w:r>
        <w:rPr>
          <w:spacing w:val="-2"/>
        </w:rPr>
        <w:t>的基础上，增设了英国、荷兰、韩国等分支机构，进一步拓展全球市场。同时推动生产基地建设，在马来西亚和泰国设立的</w:t>
      </w:r>
      <w:r>
        <w:rPr>
          <w:spacing w:val="-68"/>
        </w:rPr>
        <w:t> </w:t>
      </w:r>
      <w:r>
        <w:rPr>
          <w:spacing w:val="-68"/>
        </w:rPr>
      </w:r>
      <w:r>
        <w:rPr>
          <w:spacing w:val="-2"/>
        </w:rPr>
        <w:t>工厂相继通过审核并已投入运营。两个海外生产基地的设立，不仅更有利于紧密贴近客户，节约物流成本，更有利于海外市</w:t>
      </w:r>
      <w:r>
        <w:rPr>
          <w:spacing w:val="-66"/>
        </w:rPr>
        <w:t> </w:t>
      </w:r>
      <w:r>
        <w:rPr>
          <w:spacing w:val="-66"/>
        </w:rPr>
      </w:r>
      <w:r>
        <w:rPr/>
        <w:t>场的进一步开拓，承接更多高附加值业务。东莞虎门基地一期工程生产厂房及配套基础设施建设已基本完成，计划</w:t>
      </w:r>
      <w:r>
        <w:rPr>
          <w:spacing w:val="-41"/>
        </w:rPr>
        <w:t> </w:t>
      </w:r>
      <w:r>
        <w:rPr/>
        <w:t>2015</w:t>
      </w:r>
      <w:r>
        <w:rPr>
          <w:spacing w:val="-41"/>
        </w:rPr>
        <w:t> </w:t>
      </w:r>
      <w:r>
        <w:rPr/>
        <w:t>年</w:t>
      </w:r>
    </w:p>
    <w:p>
      <w:pPr>
        <w:pStyle w:val="BodyText"/>
        <w:spacing w:line="448" w:lineRule="auto" w:before="48"/>
        <w:ind w:left="153" w:right="141"/>
        <w:jc w:val="left"/>
      </w:pPr>
      <w:r>
        <w:rPr/>
        <w:t>3</w:t>
      </w:r>
      <w:r>
        <w:rPr>
          <w:spacing w:val="-39"/>
        </w:rPr>
        <w:t> </w:t>
      </w:r>
      <w:r>
        <w:rPr>
          <w:spacing w:val="-5"/>
        </w:rPr>
        <w:t>月底前完成相应设施、设备的安置及安装，实现部分业务的搬迁并正式投产。二期项目</w:t>
      </w:r>
      <w:r>
        <w:rPr>
          <w:spacing w:val="-39"/>
        </w:rPr>
        <w:t> </w:t>
      </w:r>
      <w:r>
        <w:rPr/>
        <w:t>2014</w:t>
      </w:r>
      <w:r>
        <w:rPr>
          <w:spacing w:val="-39"/>
        </w:rPr>
        <w:t> </w:t>
      </w:r>
      <w:r>
        <w:rPr/>
        <w:t>年</w:t>
      </w:r>
      <w:r>
        <w:rPr>
          <w:spacing w:val="-39"/>
        </w:rPr>
        <w:t> </w:t>
      </w:r>
      <w:r>
        <w:rPr/>
        <w:t>11</w:t>
      </w:r>
      <w:r>
        <w:rPr>
          <w:spacing w:val="-39"/>
        </w:rPr>
        <w:t> </w:t>
      </w:r>
      <w:r>
        <w:rPr>
          <w:spacing w:val="-5"/>
        </w:rPr>
        <w:t>月底已经动工建设，2015</w:t>
      </w:r>
      <w:r>
        <w:rPr>
          <w:spacing w:val="-88"/>
        </w:rPr>
        <w:t> </w:t>
      </w:r>
      <w:r>
        <w:rPr>
          <w:spacing w:val="-88"/>
        </w:rPr>
      </w:r>
      <w:r>
        <w:rPr/>
        <w:t>年将尽快完成二期项目建设并投入使用，为公司的产业进一步转移升级奠定良好的基础。</w:t>
      </w:r>
    </w:p>
    <w:p>
      <w:pPr>
        <w:pStyle w:val="BodyText"/>
        <w:spacing w:line="448" w:lineRule="auto" w:before="86"/>
        <w:ind w:left="153" w:right="151" w:firstLine="360"/>
        <w:jc w:val="both"/>
      </w:pPr>
      <w:r>
        <w:rPr/>
        <w:t>报告期内，公司实现营业收入</w:t>
      </w:r>
      <w:r>
        <w:rPr>
          <w:spacing w:val="-53"/>
        </w:rPr>
        <w:t> </w:t>
      </w:r>
      <w:r>
        <w:rPr/>
        <w:t>164.44</w:t>
      </w:r>
      <w:r>
        <w:rPr>
          <w:spacing w:val="-53"/>
        </w:rPr>
        <w:t> </w:t>
      </w:r>
      <w:r>
        <w:rPr/>
        <w:t>亿元人民币，比去年同期增长</w:t>
      </w:r>
      <w:r>
        <w:rPr>
          <w:spacing w:val="-53"/>
        </w:rPr>
        <w:t> </w:t>
      </w:r>
      <w:r>
        <w:rPr/>
        <w:t>9.34%，实现归属于上市公司股东的净利润</w:t>
      </w:r>
      <w:r>
        <w:rPr>
          <w:spacing w:val="-53"/>
        </w:rPr>
        <w:t> </w:t>
      </w:r>
      <w:r>
        <w:rPr/>
        <w:t>1.76</w:t>
      </w:r>
      <w:r>
        <w:rPr>
          <w:spacing w:val="-53"/>
        </w:rPr>
        <w:t> </w:t>
      </w:r>
      <w:r>
        <w:rPr/>
        <w:t>亿</w:t>
      </w:r>
      <w:r>
        <w:rPr/>
        <w:t> 元，比去年同期降低</w:t>
      </w:r>
      <w:r>
        <w:rPr>
          <w:spacing w:val="-46"/>
        </w:rPr>
        <w:t> </w:t>
      </w:r>
      <w:r>
        <w:rPr/>
        <w:t>23.60%。</w:t>
      </w:r>
    </w:p>
    <w:p>
      <w:pPr>
        <w:spacing w:line="240" w:lineRule="auto" w:before="11"/>
        <w:rPr>
          <w:rFonts w:ascii="宋体" w:hAnsi="宋体" w:cs="宋体" w:eastAsia="宋体" w:hint="default"/>
          <w:sz w:val="12"/>
          <w:szCs w:val="12"/>
        </w:rPr>
      </w:pPr>
    </w:p>
    <w:p>
      <w:pPr>
        <w:pStyle w:val="Heading4"/>
        <w:spacing w:line="240" w:lineRule="auto"/>
        <w:ind w:left="153" w:right="0"/>
        <w:jc w:val="both"/>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是否与董事会报告中的概述披露相同</w:t>
      </w:r>
    </w:p>
    <w:p>
      <w:pPr>
        <w:pStyle w:val="BodyText"/>
        <w:spacing w:line="240" w:lineRule="auto" w:before="117"/>
        <w:ind w:left="153"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0"/>
        <w:rPr>
          <w:rFonts w:ascii="宋体" w:hAnsi="宋体" w:cs="宋体" w:eastAsia="宋体" w:hint="default"/>
          <w:sz w:val="20"/>
          <w:szCs w:val="20"/>
        </w:rPr>
      </w:pPr>
    </w:p>
    <w:p>
      <w:pPr>
        <w:pStyle w:val="BodyText"/>
        <w:spacing w:line="240" w:lineRule="auto"/>
        <w:ind w:right="0"/>
        <w:jc w:val="both"/>
      </w:pPr>
      <w:r>
        <w:rPr>
          <w:rFonts w:ascii="Times New Roman" w:hAnsi="Times New Roman" w:cs="Times New Roman" w:eastAsia="Times New Roman" w:hint="default"/>
        </w:rPr>
        <w:t>(1)   </w:t>
      </w:r>
      <w:r>
        <w:rPr>
          <w:rFonts w:ascii="Times New Roman" w:hAnsi="Times New Roman" w:cs="Times New Roman" w:eastAsia="Times New Roman" w:hint="default"/>
          <w:spacing w:val="28"/>
        </w:rPr>
        <w:t> </w:t>
      </w:r>
      <w:r>
        <w:rPr/>
        <w:t>主营业务分析</w:t>
      </w:r>
    </w:p>
    <w:p>
      <w:pPr>
        <w:spacing w:line="240" w:lineRule="auto" w:before="2"/>
        <w:rPr>
          <w:rFonts w:ascii="宋体" w:hAnsi="宋体" w:cs="宋体" w:eastAsia="宋体" w:hint="default"/>
          <w:sz w:val="20"/>
          <w:szCs w:val="20"/>
        </w:rPr>
      </w:pPr>
    </w:p>
    <w:p>
      <w:pPr>
        <w:pStyle w:val="BodyText"/>
        <w:tabs>
          <w:tab w:pos="572" w:val="left" w:leader="none"/>
        </w:tabs>
        <w:spacing w:line="338" w:lineRule="auto"/>
        <w:ind w:left="513" w:right="150" w:hanging="360"/>
        <w:jc w:val="left"/>
      </w:pPr>
      <w:r>
        <w:rPr>
          <w:rFonts w:ascii="Times New Roman" w:hAnsi="Times New Roman" w:cs="Times New Roman" w:eastAsia="Times New Roman" w:hint="default"/>
        </w:rPr>
        <w:t>1)</w:t>
        <w:tab/>
        <w:tab/>
      </w:r>
      <w:r>
        <w:rPr/>
        <w:t>硬盘磁头及相关产品 </w:t>
      </w:r>
      <w:r>
        <w:rPr>
          <w:spacing w:val="-2"/>
        </w:rPr>
        <w:t>个人电脑需求逐年下滑，固态硬盘市场的兴起对传统硬盘市场形成一定冲击，公司的硬盘磁头及相关产品业务也受到了</w:t>
      </w:r>
    </w:p>
    <w:p>
      <w:pPr>
        <w:pStyle w:val="BodyText"/>
        <w:spacing w:line="319" w:lineRule="auto" w:before="2"/>
        <w:ind w:left="153" w:right="148"/>
        <w:jc w:val="both"/>
      </w:pPr>
      <w:r>
        <w:rPr>
          <w:spacing w:val="-2"/>
        </w:rPr>
        <w:t>一定影响。对此，公司一方面在稳定原有业务的基础上，积极调整产品结构，生产高附加值加工业务，延伸业务产业链。另</w:t>
      </w:r>
      <w:r>
        <w:rPr>
          <w:spacing w:val="-67"/>
        </w:rPr>
        <w:t> </w:t>
      </w:r>
      <w:r>
        <w:rPr>
          <w:spacing w:val="-67"/>
        </w:rPr>
      </w:r>
      <w:r>
        <w:rPr>
          <w:spacing w:val="-2"/>
        </w:rPr>
        <w:t>一方面通过内部管理提升、标杆学习、精益生产、提升自动化水平等措施优化生产流程、提高生产效率、缩短交货时间、降</w:t>
      </w:r>
      <w:r>
        <w:rPr>
          <w:spacing w:val="-67"/>
        </w:rPr>
        <w:t> </w:t>
      </w:r>
      <w:r>
        <w:rPr>
          <w:spacing w:val="-67"/>
        </w:rPr>
      </w:r>
      <w:r>
        <w:rPr>
          <w:spacing w:val="-2"/>
        </w:rPr>
        <w:t>低制造成本，提升了业务的整体盈利能力。另外，公司积极顺应希捷全球供应链的调整战略，在马来西亚和泰国布局生产基</w:t>
      </w:r>
      <w:r>
        <w:rPr>
          <w:spacing w:val="-66"/>
        </w:rPr>
        <w:t> </w:t>
      </w:r>
      <w:r>
        <w:rPr>
          <w:spacing w:val="-66"/>
        </w:rPr>
      </w:r>
      <w:r>
        <w:rPr/>
        <w:t>地，</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年底已投产运营，为</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年海外市场开拓，承接更多硬盘及医疗器械相关业务创造良好机会。</w:t>
      </w:r>
    </w:p>
    <w:p>
      <w:pPr>
        <w:pStyle w:val="BodyText"/>
        <w:spacing w:line="240" w:lineRule="auto" w:before="38"/>
        <w:ind w:left="514" w:right="0"/>
        <w:jc w:val="left"/>
      </w:pPr>
      <w:r>
        <w:rPr/>
        <w:t>报告期内硬盘磁头及相关产品实现营业收入</w:t>
      </w:r>
      <w:r>
        <w:rPr>
          <w:spacing w:val="-46"/>
        </w:rPr>
        <w:t> </w:t>
      </w:r>
      <w:r>
        <w:rPr>
          <w:rFonts w:ascii="Times New Roman" w:hAnsi="Times New Roman" w:cs="Times New Roman" w:eastAsia="Times New Roman" w:hint="default"/>
        </w:rPr>
        <w:t>69.34</w:t>
      </w:r>
      <w:r>
        <w:rPr>
          <w:rFonts w:ascii="Times New Roman" w:hAnsi="Times New Roman" w:cs="Times New Roman" w:eastAsia="Times New Roman" w:hint="default"/>
          <w:spacing w:val="-1"/>
        </w:rPr>
        <w:t> </w:t>
      </w:r>
      <w:r>
        <w:rPr/>
        <w:t>亿元，较</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年同比下降</w:t>
      </w:r>
      <w:r>
        <w:rPr>
          <w:spacing w:val="-46"/>
        </w:rPr>
        <w:t> </w:t>
      </w:r>
      <w:r>
        <w:rPr>
          <w:rFonts w:ascii="Times New Roman" w:hAnsi="Times New Roman" w:cs="Times New Roman" w:eastAsia="Times New Roman" w:hint="default"/>
        </w:rPr>
        <w:t>12.45%</w:t>
      </w:r>
      <w:r>
        <w:rPr/>
        <w:t>。</w:t>
      </w:r>
    </w:p>
    <w:p>
      <w:pPr>
        <w:spacing w:line="240" w:lineRule="auto" w:before="0"/>
        <w:rPr>
          <w:rFonts w:ascii="宋体" w:hAnsi="宋体" w:cs="宋体" w:eastAsia="宋体" w:hint="default"/>
          <w:sz w:val="20"/>
          <w:szCs w:val="20"/>
        </w:rPr>
      </w:pPr>
    </w:p>
    <w:p>
      <w:pPr>
        <w:pStyle w:val="BodyText"/>
        <w:spacing w:line="240" w:lineRule="auto"/>
        <w:ind w:right="0"/>
        <w:jc w:val="both"/>
      </w:pPr>
      <w:r>
        <w:rPr>
          <w:rFonts w:ascii="Times New Roman" w:hAnsi="Times New Roman" w:cs="Times New Roman" w:eastAsia="Times New Roman" w:hint="default"/>
        </w:rPr>
        <w:t>2)    </w:t>
      </w:r>
      <w:r>
        <w:rPr>
          <w:rFonts w:ascii="Times New Roman" w:hAnsi="Times New Roman" w:cs="Times New Roman" w:eastAsia="Times New Roman" w:hint="default"/>
          <w:spacing w:val="43"/>
        </w:rPr>
        <w:t> </w:t>
      </w:r>
      <w:r>
        <w:rPr/>
        <w:t>自主研发产品</w:t>
      </w:r>
    </w:p>
    <w:p>
      <w:pPr>
        <w:pStyle w:val="BodyText"/>
        <w:spacing w:line="240" w:lineRule="auto" w:before="102"/>
        <w:ind w:left="514" w:right="0"/>
        <w:jc w:val="left"/>
      </w:pPr>
      <w:r>
        <w:rPr/>
        <w:t>公司自主研发产品主要包括智能计量产品、支付终端产品、自动化设备产品，公司自主研发产品实现营业收入 </w:t>
      </w:r>
      <w:r>
        <w:rPr>
          <w:rFonts w:ascii="Times New Roman" w:hAnsi="Times New Roman" w:cs="Times New Roman" w:eastAsia="Times New Roman" w:hint="default"/>
        </w:rPr>
        <w:t>5.58</w:t>
      </w:r>
      <w:r>
        <w:rPr>
          <w:rFonts w:ascii="Times New Roman" w:hAnsi="Times New Roman" w:cs="Times New Roman" w:eastAsia="Times New Roman" w:hint="default"/>
          <w:spacing w:val="9"/>
        </w:rPr>
        <w:t> </w:t>
      </w:r>
      <w:r>
        <w:rPr/>
        <w:t>亿</w:t>
      </w:r>
    </w:p>
    <w:p>
      <w:pPr>
        <w:pStyle w:val="BodyText"/>
        <w:spacing w:line="240" w:lineRule="auto" w:before="63"/>
        <w:ind w:right="0"/>
        <w:jc w:val="both"/>
        <w:rPr>
          <w:rFonts w:ascii="Times New Roman" w:hAnsi="Times New Roman" w:cs="Times New Roman" w:eastAsia="Times New Roman" w:hint="default"/>
        </w:rPr>
      </w:pPr>
      <w:r>
        <w:rPr/>
        <w:t>元，较去年同期减少</w:t>
      </w:r>
      <w:r>
        <w:rPr>
          <w:spacing w:val="-50"/>
        </w:rPr>
        <w:t> </w:t>
      </w:r>
      <w:r>
        <w:rPr>
          <w:rFonts w:ascii="Times New Roman" w:hAnsi="Times New Roman" w:cs="Times New Roman" w:eastAsia="Times New Roman" w:hint="default"/>
        </w:rPr>
        <w:t>1.38%</w:t>
      </w:r>
      <w:r>
        <w:rPr/>
        <w:t>，其中智能计量产品营业收入</w:t>
      </w:r>
      <w:r>
        <w:rPr>
          <w:spacing w:val="-50"/>
        </w:rPr>
        <w:t> </w:t>
      </w:r>
      <w:r>
        <w:rPr>
          <w:rFonts w:ascii="Times New Roman" w:hAnsi="Times New Roman" w:cs="Times New Roman" w:eastAsia="Times New Roman" w:hint="default"/>
        </w:rPr>
        <w:t>5.13</w:t>
      </w:r>
      <w:r>
        <w:rPr>
          <w:rFonts w:ascii="Times New Roman" w:hAnsi="Times New Roman" w:cs="Times New Roman" w:eastAsia="Times New Roman" w:hint="default"/>
          <w:spacing w:val="37"/>
        </w:rPr>
        <w:t> </w:t>
      </w:r>
      <w:r>
        <w:rPr/>
        <w:t>亿元，较去年同期增长</w:t>
      </w:r>
      <w:r>
        <w:rPr>
          <w:spacing w:val="-50"/>
        </w:rPr>
        <w:t> </w:t>
      </w:r>
      <w:r>
        <w:rPr>
          <w:rFonts w:ascii="Times New Roman" w:hAnsi="Times New Roman" w:cs="Times New Roman" w:eastAsia="Times New Roman" w:hint="default"/>
        </w:rPr>
        <w:t>17.52%</w:t>
      </w:r>
      <w:r>
        <w:rPr/>
        <w:t>；支付终端产品营业收入</w:t>
      </w:r>
      <w:r>
        <w:rPr>
          <w:spacing w:val="-50"/>
        </w:rPr>
        <w:t> </w:t>
      </w:r>
      <w:r>
        <w:rPr>
          <w:rFonts w:ascii="Times New Roman" w:hAnsi="Times New Roman" w:cs="Times New Roman" w:eastAsia="Times New Roman" w:hint="default"/>
        </w:rPr>
        <w:t>0.36</w:t>
      </w:r>
    </w:p>
    <w:p>
      <w:pPr>
        <w:pStyle w:val="BodyText"/>
        <w:spacing w:line="240" w:lineRule="auto" w:before="64"/>
        <w:ind w:right="0"/>
        <w:jc w:val="both"/>
      </w:pPr>
      <w:r>
        <w:rPr/>
        <w:t>亿元，较去年同期增长</w:t>
      </w:r>
      <w:r>
        <w:rPr>
          <w:spacing w:val="-46"/>
        </w:rPr>
        <w:t> </w:t>
      </w:r>
      <w:r>
        <w:rPr>
          <w:rFonts w:ascii="Times New Roman" w:hAnsi="Times New Roman" w:cs="Times New Roman" w:eastAsia="Times New Roman" w:hint="default"/>
        </w:rPr>
        <w:t>50.57%</w:t>
      </w:r>
      <w:r>
        <w:rPr/>
        <w:t>。</w:t>
      </w:r>
    </w:p>
    <w:p>
      <w:pPr>
        <w:pStyle w:val="BodyText"/>
        <w:spacing w:line="300" w:lineRule="auto" w:before="101"/>
        <w:ind w:right="148" w:firstLine="360"/>
        <w:jc w:val="both"/>
      </w:pPr>
      <w:r>
        <w:rPr/>
        <w:t>目前全球智能电网建设持续升温，智能电表的安装数量及渗透率随之不断上升。</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年，公司智能计量产品在拥有较 大优势的技术实力支持下，业务开拓不断取得新突破，上半年已获得荷兰智能电表</w:t>
      </w:r>
      <w:r>
        <w:rPr>
          <w:spacing w:val="-66"/>
        </w:rPr>
        <w:t> </w:t>
      </w:r>
      <w:r>
        <w:rPr>
          <w:rFonts w:ascii="Times New Roman" w:hAnsi="Times New Roman" w:cs="Times New Roman" w:eastAsia="Times New Roman" w:hint="default"/>
        </w:rPr>
        <w:t>3.4</w:t>
      </w:r>
      <w:r>
        <w:rPr>
          <w:rFonts w:ascii="Times New Roman" w:hAnsi="Times New Roman" w:cs="Times New Roman" w:eastAsia="Times New Roman" w:hint="default"/>
          <w:spacing w:val="-21"/>
        </w:rPr>
        <w:t> </w:t>
      </w:r>
      <w:r>
        <w:rPr/>
        <w:t>亿元订单，意大利、印度等传统优势</w:t>
      </w:r>
    </w:p>
    <w:p>
      <w:pPr>
        <w:spacing w:after="0" w:line="300" w:lineRule="auto"/>
        <w:jc w:val="both"/>
        <w:sectPr>
          <w:pgSz w:w="11910" w:h="16840"/>
          <w:pgMar w:header="747" w:footer="1190" w:top="1060" w:bottom="1380" w:left="980" w:right="980"/>
        </w:sectPr>
      </w:pPr>
    </w:p>
    <w:p>
      <w:pPr>
        <w:spacing w:line="240" w:lineRule="auto" w:before="12"/>
        <w:rPr>
          <w:rFonts w:ascii="宋体" w:hAnsi="宋体" w:cs="宋体" w:eastAsia="宋体" w:hint="default"/>
          <w:sz w:val="25"/>
          <w:szCs w:val="25"/>
        </w:rPr>
      </w:pPr>
    </w:p>
    <w:p>
      <w:pPr>
        <w:pStyle w:val="BodyText"/>
        <w:spacing w:line="319" w:lineRule="auto" w:before="44"/>
        <w:ind w:left="153" w:right="91"/>
        <w:jc w:val="left"/>
      </w:pPr>
      <w:r>
        <w:rPr>
          <w:spacing w:val="-2"/>
        </w:rPr>
        <w:t>市场业务平稳增长，马来西亚、新加坡、印尼等市场多个新订单稳定供货中，奥地利、非洲等市场不断中标新项目或进入当</w:t>
      </w:r>
      <w:r>
        <w:rPr>
          <w:spacing w:val="-65"/>
        </w:rPr>
        <w:t> </w:t>
      </w:r>
      <w:r>
        <w:rPr>
          <w:spacing w:val="-65"/>
        </w:rPr>
      </w:r>
      <w:r>
        <w:rPr/>
        <w:t>地电力公司采购名单。</w:t>
      </w:r>
    </w:p>
    <w:p>
      <w:pPr>
        <w:pStyle w:val="BodyText"/>
        <w:spacing w:line="300" w:lineRule="auto" w:before="55"/>
        <w:ind w:left="153" w:right="191" w:firstLine="360"/>
        <w:jc w:val="both"/>
      </w:pPr>
      <w:r>
        <w:rPr/>
        <w:t>在支付终端业务上，税控业务在国内一直处于较为领先的位置，金融 </w:t>
      </w:r>
      <w:r>
        <w:rPr>
          <w:rFonts w:ascii="Times New Roman" w:hAnsi="Times New Roman" w:cs="Times New Roman" w:eastAsia="Times New Roman" w:hint="default"/>
        </w:rPr>
        <w:t>POS</w:t>
      </w:r>
      <w:r>
        <w:rPr>
          <w:rFonts w:ascii="Times New Roman" w:hAnsi="Times New Roman" w:cs="Times New Roman" w:eastAsia="Times New Roman" w:hint="default"/>
          <w:spacing w:val="-10"/>
        </w:rPr>
        <w:t> </w:t>
      </w:r>
      <w:r>
        <w:rPr/>
        <w:t>及在国内市场主推第三方支付、园区小额支 付、手持物流</w:t>
      </w:r>
      <w:r>
        <w:rPr>
          <w:spacing w:val="-50"/>
        </w:rPr>
        <w:t> </w:t>
      </w:r>
      <w:r>
        <w:rPr>
          <w:rFonts w:ascii="Times New Roman" w:hAnsi="Times New Roman" w:cs="Times New Roman" w:eastAsia="Times New Roman" w:hint="default"/>
        </w:rPr>
        <w:t>POS</w:t>
      </w:r>
      <w:r>
        <w:rPr>
          <w:rFonts w:ascii="Times New Roman" w:hAnsi="Times New Roman" w:cs="Times New Roman" w:eastAsia="Times New Roman" w:hint="default"/>
          <w:spacing w:val="-6"/>
        </w:rPr>
        <w:t> </w:t>
      </w:r>
      <w:r>
        <w:rPr/>
        <w:t>机、出租车闪付终端等业务。海外市场主攻银行领域，</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年已成功引进多个新客户。同时，公司新研 发税控 </w:t>
      </w:r>
      <w:r>
        <w:rPr>
          <w:rFonts w:ascii="Times New Roman" w:hAnsi="Times New Roman" w:cs="Times New Roman" w:eastAsia="Times New Roman" w:hint="default"/>
        </w:rPr>
        <w:t>POS</w:t>
      </w:r>
      <w:r>
        <w:rPr>
          <w:rFonts w:ascii="Times New Roman" w:hAnsi="Times New Roman" w:cs="Times New Roman" w:eastAsia="Times New Roman" w:hint="default"/>
          <w:spacing w:val="-9"/>
        </w:rPr>
        <w:t> </w:t>
      </w:r>
      <w:r>
        <w:rPr/>
        <w:t>一体机为行业首创，依靠税控市场的传统优势，开展收单业务，转变为靠服务赢利的模式。公司支付终端的核 心业务将逐步由硬件提供商向支付整体解决方案提供商转型。</w:t>
      </w:r>
    </w:p>
    <w:p>
      <w:pPr>
        <w:pStyle w:val="BodyText"/>
        <w:spacing w:line="314" w:lineRule="auto" w:before="71"/>
        <w:ind w:right="188" w:firstLine="360"/>
        <w:jc w:val="both"/>
      </w:pPr>
      <w:r>
        <w:rPr>
          <w:spacing w:val="-2"/>
        </w:rPr>
        <w:t>自动化设备业务上，随着智能制造国家层面的不断推进，制造业向智能化、数字化发展。公司完成了自动化设备产品从</w:t>
      </w:r>
      <w:r>
        <w:rPr/>
        <w:t> 专注计算机与存储领域，向</w:t>
      </w:r>
      <w:r>
        <w:rPr>
          <w:spacing w:val="-46"/>
        </w:rPr>
        <w:t> </w:t>
      </w:r>
      <w:r>
        <w:rPr>
          <w:rFonts w:ascii="Times New Roman" w:hAnsi="Times New Roman" w:cs="Times New Roman" w:eastAsia="Times New Roman" w:hint="default"/>
        </w:rPr>
        <w:t>EMS</w:t>
      </w:r>
      <w:r>
        <w:rPr>
          <w:rFonts w:ascii="Times New Roman" w:hAnsi="Times New Roman" w:cs="Times New Roman" w:eastAsia="Times New Roman" w:hint="default"/>
          <w:spacing w:val="-2"/>
        </w:rPr>
        <w:t> </w:t>
      </w:r>
      <w:r>
        <w:rPr/>
        <w:t>行业其它领域扩张，从内需转变为满足外部客户需求，在保障公司“智造”优势基础上， </w:t>
      </w:r>
      <w:r>
        <w:rPr>
          <w:spacing w:val="-2"/>
        </w:rPr>
        <w:t>成功导入多个优质外部客户。目前该业务已经形成高精密自动装配、自动点胶、自动贴标、自动化线体以及非标自动化等五</w:t>
      </w:r>
      <w:r>
        <w:rPr>
          <w:spacing w:val="-66"/>
        </w:rPr>
        <w:t> </w:t>
      </w:r>
      <w:r>
        <w:rPr>
          <w:spacing w:val="-66"/>
        </w:rPr>
      </w:r>
      <w:r>
        <w:rPr>
          <w:spacing w:val="-2"/>
        </w:rPr>
        <w:t>个产品系列，致力于为业界客户提供专业的智能、省人、高效的自动化生产线。业务转型首年即已完成近五百台设备的对外</w:t>
      </w:r>
      <w:r>
        <w:rPr>
          <w:spacing w:val="-66"/>
        </w:rPr>
        <w:t> </w:t>
      </w:r>
      <w:r>
        <w:rPr>
          <w:spacing w:val="-66"/>
        </w:rPr>
      </w:r>
      <w:r>
        <w:rPr/>
        <w:t>销售，实现年初既定目标，市场前景可观。</w:t>
      </w:r>
    </w:p>
    <w:p>
      <w:pPr>
        <w:spacing w:line="240" w:lineRule="auto" w:before="10"/>
        <w:rPr>
          <w:rFonts w:ascii="宋体" w:hAnsi="宋体" w:cs="宋体" w:eastAsia="宋体" w:hint="default"/>
          <w:sz w:val="16"/>
          <w:szCs w:val="16"/>
        </w:rPr>
      </w:pPr>
    </w:p>
    <w:p>
      <w:pPr>
        <w:pStyle w:val="BodyText"/>
        <w:tabs>
          <w:tab w:pos="572" w:val="left" w:leader="none"/>
        </w:tabs>
        <w:spacing w:line="240" w:lineRule="auto"/>
        <w:ind w:right="91"/>
        <w:jc w:val="left"/>
      </w:pPr>
      <w:r>
        <w:rPr>
          <w:rFonts w:ascii="Times New Roman" w:hAnsi="Times New Roman" w:cs="Times New Roman" w:eastAsia="Times New Roman" w:hint="default"/>
        </w:rPr>
        <w:t>3)</w:t>
        <w:tab/>
      </w:r>
      <w:r>
        <w:rPr/>
        <w:t>电子产品制造业务</w:t>
      </w:r>
    </w:p>
    <w:p>
      <w:pPr>
        <w:pStyle w:val="BodyText"/>
        <w:spacing w:line="302" w:lineRule="auto" w:before="102"/>
        <w:ind w:left="153" w:right="101" w:firstLine="360"/>
        <w:jc w:val="both"/>
      </w:pPr>
      <w:r>
        <w:rPr>
          <w:spacing w:val="-1"/>
        </w:rPr>
        <w:t>电子产品制造业务是指公司为客户提供物料采购、</w:t>
      </w:r>
      <w:r>
        <w:rPr>
          <w:rFonts w:ascii="Times New Roman" w:hAnsi="Times New Roman" w:cs="Times New Roman" w:eastAsia="Times New Roman" w:hint="default"/>
          <w:spacing w:val="-1"/>
        </w:rPr>
        <w:t>SMT</w:t>
      </w:r>
      <w:r>
        <w:rPr>
          <w:rFonts w:ascii="Times New Roman" w:hAnsi="Times New Roman" w:cs="Times New Roman" w:eastAsia="Times New Roman" w:hint="default"/>
          <w:spacing w:val="26"/>
        </w:rPr>
        <w:t> </w:t>
      </w:r>
      <w:r>
        <w:rPr>
          <w:spacing w:val="-2"/>
        </w:rPr>
        <w:t>贴片、整机组装、测试、物流配送等环节的电子产品制造服务，</w:t>
      </w:r>
      <w:r>
        <w:rPr/>
        <w:t> 主要包括手机通讯类产品、闪存存储产品、医疗电子类产品等业务。</w:t>
      </w:r>
    </w:p>
    <w:p>
      <w:pPr>
        <w:pStyle w:val="BodyText"/>
        <w:spacing w:line="312" w:lineRule="auto" w:before="68"/>
        <w:ind w:left="153" w:right="188" w:firstLine="36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年华为业务顺利完成了从深圳到惠州生产基地的搬迁，并实现多个新机型的导入及量产，公司手机业务整体产能 </w:t>
      </w:r>
      <w:r>
        <w:rPr>
          <w:spacing w:val="-2"/>
        </w:rPr>
        <w:t>得到进一步提高。同时，公司凭借稳定的产品质量和超预期的交付保障再次获得三星、华为及中兴等客户表彰，并达成新的</w:t>
      </w:r>
      <w:r>
        <w:rPr>
          <w:spacing w:val="-66"/>
        </w:rPr>
        <w:t> </w:t>
      </w:r>
      <w:r>
        <w:rPr>
          <w:spacing w:val="-66"/>
        </w:rPr>
      </w:r>
      <w:r>
        <w:rPr>
          <w:spacing w:val="-2"/>
        </w:rPr>
        <w:t>战略协议，承担客户海外重要市场的订单。另外，公司在人员配置、生产流程等方面采取多项改善措施，并安排基层员工业</w:t>
      </w:r>
      <w:r>
        <w:rPr>
          <w:spacing w:val="-66"/>
        </w:rPr>
        <w:t> </w:t>
      </w:r>
      <w:r>
        <w:rPr>
          <w:spacing w:val="-66"/>
        </w:rPr>
      </w:r>
      <w:r>
        <w:rPr/>
        <w:t>务特训，成本降低之余，生产效率也得到进一步提升，整体业务量稳定增长。</w:t>
      </w:r>
    </w:p>
    <w:p>
      <w:pPr>
        <w:pStyle w:val="BodyText"/>
        <w:spacing w:line="300" w:lineRule="auto" w:before="61"/>
        <w:ind w:left="153" w:right="188" w:firstLine="360"/>
        <w:jc w:val="both"/>
      </w:pPr>
      <w:r>
        <w:rPr/>
        <w:t>在医疗产品领域，公司荣获客户</w:t>
      </w:r>
      <w:r>
        <w:rPr>
          <w:spacing w:val="-70"/>
        </w:rPr>
        <w:t> </w:t>
      </w:r>
      <w:r>
        <w:rPr>
          <w:rFonts w:ascii="Times New Roman" w:hAnsi="Times New Roman" w:cs="Times New Roman" w:eastAsia="Times New Roman" w:hint="default"/>
        </w:rPr>
        <w:t>ResMed</w:t>
      </w:r>
      <w:r>
        <w:rPr>
          <w:rFonts w:ascii="Times New Roman" w:hAnsi="Times New Roman" w:cs="Times New Roman" w:eastAsia="Times New Roman" w:hint="default"/>
          <w:spacing w:val="-24"/>
        </w:rPr>
        <w:t> </w:t>
      </w:r>
      <w:r>
        <w:rPr/>
        <w:t>全球认证供应商奖杯，评估内容包括从新产品导入到量产、交付阶段的产品品 质、成本及持续改进等各方面指标，公司凭借坚持不懈的努力和高标准、严要求的管理模式获得客户充分认可，并连续</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年获得最佳供应商奖。为了更贴近客户，了解客户动态与变化，提供符合客户需求的产品与服务，公司</w:t>
      </w:r>
      <w:r>
        <w:rPr>
          <w:spacing w:val="-70"/>
        </w:rPr>
        <w:t> </w:t>
      </w:r>
      <w:r>
        <w:rPr>
          <w:rFonts w:ascii="Times New Roman" w:hAnsi="Times New Roman" w:cs="Times New Roman" w:eastAsia="Times New Roman" w:hint="default"/>
        </w:rPr>
        <w:t>ResMed</w:t>
      </w:r>
      <w:r>
        <w:rPr>
          <w:rFonts w:ascii="Times New Roman" w:hAnsi="Times New Roman" w:cs="Times New Roman" w:eastAsia="Times New Roman" w:hint="default"/>
          <w:spacing w:val="-25"/>
        </w:rPr>
        <w:t> </w:t>
      </w:r>
      <w:r>
        <w:rPr/>
        <w:t>业务将转移 至马来西亚工厂，深圳工厂产能将导入其他新业务。</w:t>
      </w:r>
    </w:p>
    <w:p>
      <w:pPr>
        <w:pStyle w:val="BodyText"/>
        <w:spacing w:line="309" w:lineRule="auto" w:before="71"/>
        <w:ind w:left="153" w:right="188" w:firstLine="36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年，内存产品上游市场仍然供不应求，在有利的市场环境下，公司通过持续优化配置内部产线及人员结构，引进 </w:t>
      </w:r>
      <w:r>
        <w:rPr>
          <w:spacing w:val="-2"/>
        </w:rPr>
        <w:t>自动化生产设备等积极措施有效提升生产效率，为公司内存产品业务带来大幅增长，同时，在传统优势产业的基础上，引入</w:t>
      </w:r>
      <w:r>
        <w:rPr>
          <w:spacing w:val="-66"/>
        </w:rPr>
        <w:t> </w:t>
      </w:r>
      <w:r>
        <w:rPr>
          <w:spacing w:val="-66"/>
        </w:rPr>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芯片测试等新项目，为业务的发展创造新的利润增长点。</w:t>
      </w:r>
    </w:p>
    <w:p>
      <w:pPr>
        <w:pStyle w:val="BodyText"/>
        <w:spacing w:line="309" w:lineRule="auto" w:before="43"/>
        <w:ind w:left="153" w:right="91" w:firstLine="360"/>
        <w:jc w:val="left"/>
      </w:pPr>
      <w:r>
        <w:rPr/>
        <w:t>上一年公司新成立触摸屏事业部旨在大力发展触摸屏领域业务。经过几轮前期的市场分析，以及对技术及人才的储备， 该业务</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月开始投产，产能不断提升。同时，为进一步完善在触摸屏产业链的布局，子公司开发磁记录利用既有设 </w:t>
      </w:r>
      <w:r>
        <w:rPr>
          <w:spacing w:val="-2"/>
        </w:rPr>
        <w:t>备开启玻璃盖板及蓝宝石业务。公司通过对触摸屏及盖板玻璃业务的延伸，进一步加大了对电子制造产业上游关键零部件业</w:t>
      </w:r>
      <w:r>
        <w:rPr>
          <w:spacing w:val="-64"/>
        </w:rPr>
        <w:t> </w:t>
      </w:r>
      <w:r>
        <w:rPr>
          <w:spacing w:val="-64"/>
        </w:rPr>
      </w:r>
      <w:r>
        <w:rPr/>
        <w:t>务的布局，提升关键环节的竞争能力。</w:t>
      </w:r>
      <w:r>
        <w:rPr>
          <w:rFonts w:ascii="Times New Roman" w:hAnsi="Times New Roman" w:cs="Times New Roman" w:eastAsia="Times New Roman" w:hint="default"/>
        </w:rPr>
        <w:t>2015 </w:t>
      </w:r>
      <w:r>
        <w:rPr/>
        <w:t>年将借助公司客户资源优势，进一步开拓全球触摸屏市场，有望实现销量的快</w:t>
      </w:r>
      <w:r>
        <w:rPr>
          <w:spacing w:val="-83"/>
        </w:rPr>
        <w:t> </w:t>
      </w:r>
      <w:r>
        <w:rPr>
          <w:spacing w:val="-83"/>
        </w:rPr>
      </w:r>
      <w:r>
        <w:rPr/>
        <w:t>速增长。</w:t>
      </w:r>
    </w:p>
    <w:p>
      <w:pPr>
        <w:pStyle w:val="BodyText"/>
        <w:spacing w:line="240" w:lineRule="auto" w:before="64"/>
        <w:ind w:left="513" w:right="91"/>
        <w:jc w:val="left"/>
      </w:pPr>
      <w:r>
        <w:rPr/>
        <w:t>报告期内，公司电子产品制造业务实现营业收入</w:t>
      </w:r>
      <w:r>
        <w:rPr>
          <w:spacing w:val="-46"/>
        </w:rPr>
        <w:t> </w:t>
      </w:r>
      <w:r>
        <w:rPr>
          <w:rFonts w:ascii="Times New Roman" w:hAnsi="Times New Roman" w:cs="Times New Roman" w:eastAsia="Times New Roman" w:hint="default"/>
        </w:rPr>
        <w:t>88.97</w:t>
      </w:r>
      <w:r>
        <w:rPr>
          <w:rFonts w:ascii="Times New Roman" w:hAnsi="Times New Roman" w:cs="Times New Roman" w:eastAsia="Times New Roman" w:hint="default"/>
          <w:spacing w:val="-1"/>
        </w:rPr>
        <w:t> </w:t>
      </w:r>
      <w:r>
        <w:rPr/>
        <w:t>亿元，较去年同期增长</w:t>
      </w:r>
      <w:r>
        <w:rPr>
          <w:spacing w:val="-46"/>
        </w:rPr>
        <w:t> </w:t>
      </w:r>
      <w:r>
        <w:rPr>
          <w:rFonts w:ascii="Times New Roman" w:hAnsi="Times New Roman" w:cs="Times New Roman" w:eastAsia="Times New Roman" w:hint="default"/>
        </w:rPr>
        <w:t>36.97</w:t>
      </w:r>
      <w:r>
        <w:rPr/>
        <w:t>％。</w:t>
      </w:r>
    </w:p>
    <w:p>
      <w:pPr>
        <w:spacing w:line="240" w:lineRule="auto" w:before="2"/>
        <w:rPr>
          <w:rFonts w:ascii="宋体" w:hAnsi="宋体" w:cs="宋体" w:eastAsia="宋体" w:hint="default"/>
          <w:sz w:val="20"/>
          <w:szCs w:val="20"/>
        </w:rPr>
      </w:pPr>
    </w:p>
    <w:p>
      <w:pPr>
        <w:pStyle w:val="BodyText"/>
        <w:tabs>
          <w:tab w:pos="572" w:val="left" w:leader="none"/>
        </w:tabs>
        <w:spacing w:line="240" w:lineRule="auto"/>
        <w:ind w:left="153" w:right="91"/>
        <w:jc w:val="left"/>
      </w:pPr>
      <w:r>
        <w:rPr>
          <w:rFonts w:ascii="Times New Roman" w:hAnsi="Times New Roman" w:cs="Times New Roman" w:eastAsia="Times New Roman" w:hint="default"/>
        </w:rPr>
        <w:t>4)</w:t>
        <w:tab/>
      </w:r>
      <w:r>
        <w:rPr/>
        <w:t>新能源业务</w:t>
      </w:r>
    </w:p>
    <w:p>
      <w:pPr>
        <w:pStyle w:val="BodyText"/>
        <w:spacing w:line="300" w:lineRule="auto" w:before="101"/>
        <w:ind w:left="153" w:right="91" w:firstLine="360"/>
        <w:jc w:val="left"/>
      </w:pPr>
      <w:r>
        <w:rPr/>
        <w:t>作为公司在</w:t>
      </w:r>
      <w:r>
        <w:rPr>
          <w:spacing w:val="-50"/>
        </w:rPr>
        <w:t> </w:t>
      </w:r>
      <w:r>
        <w:rPr>
          <w:rFonts w:ascii="Times New Roman" w:hAnsi="Times New Roman" w:cs="Times New Roman" w:eastAsia="Times New Roman" w:hint="default"/>
        </w:rPr>
        <w:t>LED</w:t>
      </w:r>
      <w:r>
        <w:rPr>
          <w:rFonts w:ascii="Times New Roman" w:hAnsi="Times New Roman" w:cs="Times New Roman" w:eastAsia="Times New Roman" w:hint="default"/>
          <w:spacing w:val="-6"/>
        </w:rPr>
        <w:t> </w:t>
      </w:r>
      <w:r>
        <w:rPr/>
        <w:t>行业的重要布局，开发晶自成立以来，业务发展顺利。项目一期</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台</w:t>
      </w:r>
      <w:r>
        <w:rPr>
          <w:spacing w:val="-50"/>
        </w:rPr>
        <w:t> </w:t>
      </w:r>
      <w:r>
        <w:rPr>
          <w:rFonts w:ascii="Times New Roman" w:hAnsi="Times New Roman" w:cs="Times New Roman" w:eastAsia="Times New Roman" w:hint="default"/>
        </w:rPr>
        <w:t>MOCVD</w:t>
      </w:r>
      <w:r>
        <w:rPr>
          <w:rFonts w:ascii="Times New Roman" w:hAnsi="Times New Roman" w:cs="Times New Roman" w:eastAsia="Times New Roman" w:hint="default"/>
          <w:spacing w:val="-5"/>
        </w:rPr>
        <w:t> </w:t>
      </w:r>
      <w:r>
        <w:rPr/>
        <w:t>机台已全部投入使用， 生产状况良好，已达满产，具备年产</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吋外延</w:t>
      </w:r>
      <w:r>
        <w:rPr>
          <w:spacing w:val="-53"/>
        </w:rPr>
        <w:t> </w:t>
      </w:r>
      <w:r>
        <w:rPr>
          <w:rFonts w:ascii="Times New Roman" w:hAnsi="Times New Roman" w:cs="Times New Roman" w:eastAsia="Times New Roman" w:hint="default"/>
        </w:rPr>
        <w:t>36</w:t>
      </w:r>
      <w:r>
        <w:rPr>
          <w:rFonts w:ascii="Times New Roman" w:hAnsi="Times New Roman" w:cs="Times New Roman" w:eastAsia="Times New Roman" w:hint="default"/>
          <w:spacing w:val="-8"/>
        </w:rPr>
        <w:t> </w:t>
      </w:r>
      <w:r>
        <w:rPr/>
        <w:t>万片的生产能力。</w:t>
      </w:r>
      <w:r>
        <w:rPr>
          <w:rFonts w:ascii="Times New Roman" w:hAnsi="Times New Roman" w:cs="Times New Roman" w:eastAsia="Times New Roman" w:hint="default"/>
        </w:rPr>
        <w:t>COB</w:t>
      </w:r>
      <w:r>
        <w:rPr>
          <w:rFonts w:ascii="Times New Roman" w:hAnsi="Times New Roman" w:cs="Times New Roman" w:eastAsia="Times New Roman" w:hint="default"/>
          <w:spacing w:val="-8"/>
        </w:rPr>
        <w:t> </w:t>
      </w:r>
      <w:r>
        <w:rPr/>
        <w:t>封装产能目前在国内最大，产线良率已达到国际大 厂的要求，产量随着大客户的需求逐步上升。</w:t>
      </w:r>
      <w:r>
        <w:rPr>
          <w:rFonts w:ascii="Times New Roman" w:hAnsi="Times New Roman" w:cs="Times New Roman" w:eastAsia="Times New Roman" w:hint="default"/>
        </w:rPr>
        <w:t>COB </w:t>
      </w:r>
      <w:r>
        <w:rPr/>
        <w:t>模组化的路灯在国内处于领先水平，已获得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项实用新型专利和一项外 观设计专利授权。公司新成立的</w:t>
      </w:r>
      <w:r>
        <w:rPr>
          <w:spacing w:val="-50"/>
        </w:rPr>
        <w:t> </w:t>
      </w:r>
      <w:r>
        <w:rPr>
          <w:rFonts w:ascii="Times New Roman" w:hAnsi="Times New Roman" w:cs="Times New Roman" w:eastAsia="Times New Roman" w:hint="default"/>
        </w:rPr>
        <w:t>LED</w:t>
      </w:r>
      <w:r>
        <w:rPr>
          <w:rFonts w:ascii="Times New Roman" w:hAnsi="Times New Roman" w:cs="Times New Roman" w:eastAsia="Times New Roman" w:hint="default"/>
          <w:spacing w:val="-6"/>
        </w:rPr>
        <w:t> </w:t>
      </w:r>
      <w:r>
        <w:rPr/>
        <w:t>先进光源中心已被确认为厦门市级企业技术中心，并获得资金扶持。开发晶将在</w:t>
      </w:r>
      <w:r>
        <w:rPr>
          <w:spacing w:val="-50"/>
        </w:rPr>
        <w:t> </w:t>
      </w:r>
      <w:r>
        <w:rPr>
          <w:rFonts w:ascii="Times New Roman" w:hAnsi="Times New Roman" w:cs="Times New Roman" w:eastAsia="Times New Roman" w:hint="default"/>
        </w:rPr>
        <w:t>LED </w:t>
      </w:r>
      <w:r>
        <w:rPr/>
        <w:t>外延</w:t>
      </w:r>
      <w:r>
        <w:rPr>
          <w:rFonts w:ascii="Times New Roman" w:hAnsi="Times New Roman" w:cs="Times New Roman" w:eastAsia="Times New Roman" w:hint="default"/>
        </w:rPr>
        <w:t>/</w:t>
      </w:r>
      <w:r>
        <w:rPr/>
        <w:t>芯片及应用系统研发及产业化方面不断拓展，继续扩大</w:t>
      </w:r>
      <w:r>
        <w:rPr>
          <w:spacing w:val="-29"/>
        </w:rPr>
        <w:t> </w:t>
      </w:r>
      <w:r>
        <w:rPr>
          <w:rFonts w:ascii="Times New Roman" w:hAnsi="Times New Roman" w:cs="Times New Roman" w:eastAsia="Times New Roman" w:hint="default"/>
        </w:rPr>
        <w:t>LED</w:t>
      </w:r>
      <w:r>
        <w:rPr>
          <w:rFonts w:ascii="Times New Roman" w:hAnsi="Times New Roman" w:cs="Times New Roman" w:eastAsia="Times New Roman" w:hint="default"/>
          <w:spacing w:val="15"/>
        </w:rPr>
        <w:t> </w:t>
      </w:r>
      <w:r>
        <w:rPr/>
        <w:t>背光模组与照明产品的制造规模，提供多样化的</w:t>
      </w:r>
      <w:r>
        <w:rPr>
          <w:spacing w:val="-29"/>
        </w:rPr>
        <w:t> </w:t>
      </w:r>
      <w:r>
        <w:rPr>
          <w:rFonts w:ascii="Times New Roman" w:hAnsi="Times New Roman" w:cs="Times New Roman" w:eastAsia="Times New Roman" w:hint="default"/>
        </w:rPr>
        <w:t>LED</w:t>
      </w:r>
      <w:r>
        <w:rPr>
          <w:rFonts w:ascii="Times New Roman" w:hAnsi="Times New Roman" w:cs="Times New Roman" w:eastAsia="Times New Roman" w:hint="default"/>
          <w:spacing w:val="15"/>
        </w:rPr>
        <w:t> </w:t>
      </w:r>
      <w:r>
        <w:rPr/>
        <w:t>照 明系统整体解决方案，形成稳定盈利能力。</w:t>
      </w:r>
    </w:p>
    <w:p>
      <w:pPr>
        <w:spacing w:line="240" w:lineRule="auto" w:before="9"/>
        <w:rPr>
          <w:rFonts w:ascii="宋体" w:hAnsi="宋体" w:cs="宋体" w:eastAsia="宋体" w:hint="default"/>
          <w:sz w:val="17"/>
          <w:szCs w:val="17"/>
        </w:rPr>
      </w:pPr>
    </w:p>
    <w:p>
      <w:pPr>
        <w:pStyle w:val="BodyText"/>
        <w:spacing w:line="357" w:lineRule="auto"/>
        <w:ind w:left="153" w:right="4411"/>
        <w:jc w:val="left"/>
      </w:pPr>
      <w:r>
        <w:rPr/>
        <w:t>公司回顾总结前期披露的发展战略和经营计划在报告期内的进展情况 不适用</w:t>
      </w:r>
    </w:p>
    <w:p>
      <w:pPr>
        <w:pStyle w:val="BodyText"/>
        <w:spacing w:line="240" w:lineRule="auto" w:before="29"/>
        <w:ind w:left="153"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footerReference w:type="default" r:id="rId11"/>
          <w:pgSz w:w="11910" w:h="16840"/>
          <w:pgMar w:footer="1190" w:header="747" w:top="1060" w:bottom="1380" w:left="980" w:right="940"/>
          <w:pgNumType w:start="1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主要经营模式的变化情况</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w:t>
      </w:r>
    </w:p>
    <w:p>
      <w:pPr>
        <w:pStyle w:val="BodyText"/>
        <w:spacing w:line="300" w:lineRule="auto" w:before="116"/>
        <w:ind w:left="574" w:right="167" w:hanging="421"/>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硬盘相关产品的营业收入和营业成本分别比上年同期降低</w:t>
      </w:r>
      <w:r>
        <w:rPr>
          <w:spacing w:val="-47"/>
        </w:rPr>
        <w:t> </w:t>
      </w:r>
      <w:r>
        <w:rPr>
          <w:rFonts w:ascii="Times New Roman" w:hAnsi="Times New Roman" w:cs="Times New Roman" w:eastAsia="Times New Roman" w:hint="default"/>
        </w:rPr>
        <w:t>12.45%</w:t>
      </w:r>
      <w:r>
        <w:rPr/>
        <w:t>和</w:t>
      </w:r>
      <w:r>
        <w:rPr>
          <w:spacing w:val="-47"/>
        </w:rPr>
        <w:t> </w:t>
      </w:r>
      <w:r>
        <w:rPr>
          <w:rFonts w:ascii="Times New Roman" w:hAnsi="Times New Roman" w:cs="Times New Roman" w:eastAsia="Times New Roman" w:hint="default"/>
        </w:rPr>
        <w:t>13.47%</w:t>
      </w:r>
      <w:r>
        <w:rPr/>
        <w:t>，主要原因是从</w:t>
      </w:r>
      <w:r>
        <w:rPr>
          <w:spacing w:val="-4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月开始，</w:t>
      </w:r>
      <w:r>
        <w:rPr>
          <w:rFonts w:ascii="Times New Roman" w:hAnsi="Times New Roman" w:cs="Times New Roman" w:eastAsia="Times New Roman" w:hint="default"/>
        </w:rPr>
        <w:t>PCBA </w:t>
      </w:r>
      <w:r>
        <w:rPr/>
        <w:t>部分料件改为客户免费提供，导致</w:t>
      </w:r>
      <w:r>
        <w:rPr>
          <w:spacing w:val="-47"/>
        </w:rPr>
        <w:t> </w:t>
      </w:r>
      <w:r>
        <w:rPr>
          <w:rFonts w:ascii="Times New Roman" w:hAnsi="Times New Roman" w:cs="Times New Roman" w:eastAsia="Times New Roman" w:hint="default"/>
        </w:rPr>
        <w:t>PCBA</w:t>
      </w:r>
      <w:r>
        <w:rPr>
          <w:rFonts w:ascii="Times New Roman" w:hAnsi="Times New Roman" w:cs="Times New Roman" w:eastAsia="Times New Roman" w:hint="default"/>
          <w:spacing w:val="-1"/>
        </w:rPr>
        <w:t> </w:t>
      </w:r>
      <w:r>
        <w:rPr/>
        <w:t>收入减少，公司硬盘相关产品的主营业务收入减少，导致主营业务成本也减 少；</w:t>
      </w:r>
    </w:p>
    <w:p>
      <w:pPr>
        <w:pStyle w:val="BodyText"/>
        <w:tabs>
          <w:tab w:pos="574" w:val="left" w:leader="none"/>
        </w:tabs>
        <w:spacing w:line="302" w:lineRule="auto" w:before="70"/>
        <w:ind w:left="574" w:right="151" w:hanging="420"/>
        <w:jc w:val="left"/>
      </w:pPr>
      <w:r>
        <w:rPr>
          <w:rFonts w:ascii="Times New Roman" w:hAnsi="Times New Roman" w:cs="Times New Roman" w:eastAsia="Times New Roman" w:hint="default"/>
        </w:rPr>
        <w:t>(2)</w:t>
        <w:tab/>
        <w:t>OEM</w:t>
      </w:r>
      <w:r>
        <w:rPr>
          <w:rFonts w:ascii="Times New Roman" w:hAnsi="Times New Roman" w:cs="Times New Roman" w:eastAsia="Times New Roman" w:hint="default"/>
          <w:spacing w:val="-7"/>
        </w:rPr>
        <w:t> </w:t>
      </w:r>
      <w:r>
        <w:rPr/>
        <w:t>产品营业收入和营业成本分别比上年同期增长</w:t>
      </w:r>
      <w:r>
        <w:rPr>
          <w:spacing w:val="-52"/>
        </w:rPr>
        <w:t> </w:t>
      </w:r>
      <w:r>
        <w:rPr>
          <w:rFonts w:ascii="Times New Roman" w:hAnsi="Times New Roman" w:cs="Times New Roman" w:eastAsia="Times New Roman" w:hint="default"/>
        </w:rPr>
        <w:t>36.97%</w:t>
      </w:r>
      <w:r>
        <w:rPr/>
        <w:t>和</w:t>
      </w:r>
      <w:r>
        <w:rPr>
          <w:spacing w:val="-52"/>
        </w:rPr>
        <w:t> </w:t>
      </w:r>
      <w:r>
        <w:rPr>
          <w:rFonts w:ascii="Times New Roman" w:hAnsi="Times New Roman" w:cs="Times New Roman" w:eastAsia="Times New Roman" w:hint="default"/>
        </w:rPr>
        <w:t>37.48%</w:t>
      </w:r>
      <w:r>
        <w:rPr/>
        <w:t>，主要原因是内存条产品和</w:t>
      </w:r>
      <w:r>
        <w:rPr>
          <w:spacing w:val="-52"/>
        </w:rPr>
        <w:t> </w:t>
      </w:r>
      <w:r>
        <w:rPr>
          <w:rFonts w:ascii="Times New Roman" w:hAnsi="Times New Roman" w:cs="Times New Roman" w:eastAsia="Times New Roman" w:hint="default"/>
        </w:rPr>
        <w:t>U</w:t>
      </w:r>
      <w:r>
        <w:rPr>
          <w:rFonts w:ascii="Times New Roman" w:hAnsi="Times New Roman" w:cs="Times New Roman" w:eastAsia="Times New Roman" w:hint="default"/>
          <w:spacing w:val="-6"/>
        </w:rPr>
        <w:t> </w:t>
      </w:r>
      <w:r>
        <w:rPr/>
        <w:t>盘产品营业收入和 营业成本较上年同期增加所致。</w:t>
      </w:r>
    </w:p>
    <w:p>
      <w:pPr>
        <w:pStyle w:val="BodyText"/>
        <w:spacing w:line="240" w:lineRule="auto" w:before="69"/>
        <w:ind w:right="0"/>
        <w:jc w:val="left"/>
      </w:pPr>
      <w:r>
        <w:rPr/>
        <w:t>公司实物销售收入是否大于劳务收入</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4" w:right="0"/>
              <w:jc w:val="left"/>
              <w:rPr>
                <w:rFonts w:ascii="宋体" w:hAnsi="宋体" w:cs="宋体" w:eastAsia="宋体" w:hint="default"/>
                <w:sz w:val="18"/>
                <w:szCs w:val="18"/>
              </w:rPr>
            </w:pPr>
            <w:r>
              <w:rPr>
                <w:rFonts w:ascii="Arial" w:hAnsi="Arial" w:cs="Arial" w:eastAsia="Arial" w:hint="default"/>
                <w:w w:val="90"/>
                <w:sz w:val="18"/>
                <w:szCs w:val="18"/>
              </w:rPr>
              <w:t>2014</w:t>
            </w:r>
            <w:r>
              <w:rPr>
                <w:rFonts w:ascii="Arial" w:hAnsi="Arial" w:cs="Arial" w:eastAsia="Arial" w:hint="default"/>
                <w:spacing w:val="-19"/>
                <w:w w:val="90"/>
                <w:sz w:val="18"/>
                <w:szCs w:val="18"/>
              </w:rPr>
              <w:t> </w:t>
            </w:r>
            <w:r>
              <w:rPr>
                <w:rFonts w:ascii="宋体" w:hAnsi="宋体" w:cs="宋体" w:eastAsia="宋体" w:hint="default"/>
                <w:w w:val="90"/>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4" w:right="0"/>
              <w:jc w:val="left"/>
              <w:rPr>
                <w:rFonts w:ascii="宋体" w:hAnsi="宋体" w:cs="宋体" w:eastAsia="宋体" w:hint="default"/>
                <w:sz w:val="18"/>
                <w:szCs w:val="18"/>
              </w:rPr>
            </w:pPr>
            <w:r>
              <w:rPr>
                <w:rFonts w:ascii="Arial" w:hAnsi="Arial" w:cs="Arial" w:eastAsia="Arial" w:hint="default"/>
                <w:w w:val="90"/>
                <w:sz w:val="18"/>
                <w:szCs w:val="18"/>
              </w:rPr>
              <w:t>2013</w:t>
            </w:r>
            <w:r>
              <w:rPr>
                <w:rFonts w:ascii="Arial" w:hAnsi="Arial" w:cs="Arial" w:eastAsia="Arial" w:hint="default"/>
                <w:spacing w:val="-19"/>
                <w:w w:val="90"/>
                <w:sz w:val="18"/>
                <w:szCs w:val="18"/>
              </w:rPr>
              <w:t> </w:t>
            </w:r>
            <w:r>
              <w:rPr>
                <w:rFonts w:ascii="宋体" w:hAnsi="宋体" w:cs="宋体" w:eastAsia="宋体" w:hint="default"/>
                <w:w w:val="90"/>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计算机、通信和其他</w:t>
            </w:r>
            <w:r>
              <w:rPr>
                <w:rFonts w:ascii="宋体" w:hAnsi="宋体" w:cs="宋体" w:eastAsia="宋体" w:hint="default"/>
                <w:sz w:val="18"/>
                <w:szCs w:val="18"/>
              </w:rPr>
              <w:t> 电子设备制造业</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6"/>
              <w:jc w:val="right"/>
              <w:rPr>
                <w:rFonts w:ascii="Arial" w:hAnsi="Arial" w:cs="Arial" w:eastAsia="Arial" w:hint="default"/>
                <w:sz w:val="18"/>
                <w:szCs w:val="18"/>
              </w:rPr>
            </w:pPr>
            <w:r>
              <w:rPr>
                <w:rFonts w:ascii="Arial"/>
                <w:spacing w:val="-1"/>
                <w:w w:val="80"/>
                <w:sz w:val="18"/>
              </w:rPr>
              <w:t>464,502,414</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9"/>
              <w:jc w:val="right"/>
              <w:rPr>
                <w:rFonts w:ascii="Arial" w:hAnsi="Arial" w:cs="Arial" w:eastAsia="Arial" w:hint="default"/>
                <w:sz w:val="18"/>
                <w:szCs w:val="18"/>
              </w:rPr>
            </w:pPr>
            <w:r>
              <w:rPr>
                <w:rFonts w:ascii="Arial"/>
                <w:spacing w:val="-1"/>
                <w:w w:val="80"/>
                <w:sz w:val="18"/>
              </w:rPr>
              <w:t>416,751,493</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4"/>
                <w:w w:val="80"/>
                <w:sz w:val="18"/>
              </w:rPr>
              <w:t>11.46%</w:t>
            </w:r>
            <w:r>
              <w:rPr>
                <w:rFonts w:ascii="Arial"/>
                <w:spacing w:val="-4"/>
                <w:sz w:val="18"/>
              </w:rPr>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6"/>
              <w:jc w:val="right"/>
              <w:rPr>
                <w:rFonts w:ascii="Arial" w:hAnsi="Arial" w:cs="Arial" w:eastAsia="Arial" w:hint="default"/>
                <w:sz w:val="18"/>
                <w:szCs w:val="18"/>
              </w:rPr>
            </w:pPr>
            <w:r>
              <w:rPr>
                <w:rFonts w:ascii="Arial"/>
                <w:spacing w:val="-1"/>
                <w:w w:val="80"/>
                <w:sz w:val="18"/>
              </w:rPr>
              <w:t>466,681,468</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9"/>
              <w:jc w:val="right"/>
              <w:rPr>
                <w:rFonts w:ascii="Arial" w:hAnsi="Arial" w:cs="Arial" w:eastAsia="Arial" w:hint="default"/>
                <w:sz w:val="18"/>
                <w:szCs w:val="18"/>
              </w:rPr>
            </w:pPr>
            <w:r>
              <w:rPr>
                <w:rFonts w:ascii="Arial"/>
                <w:spacing w:val="-1"/>
                <w:w w:val="80"/>
                <w:sz w:val="18"/>
              </w:rPr>
              <w:t>409,697,657</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13.91%</w:t>
            </w:r>
            <w:r>
              <w:rPr>
                <w:rFonts w:ascii="Arial"/>
                <w:spacing w:val="-1"/>
                <w:sz w:val="18"/>
              </w:rPr>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6"/>
              <w:jc w:val="right"/>
              <w:rPr>
                <w:rFonts w:ascii="Arial" w:hAnsi="Arial" w:cs="Arial" w:eastAsia="Arial" w:hint="default"/>
                <w:sz w:val="18"/>
                <w:szCs w:val="18"/>
              </w:rPr>
            </w:pPr>
            <w:r>
              <w:rPr>
                <w:rFonts w:ascii="Arial"/>
                <w:spacing w:val="-1"/>
                <w:w w:val="80"/>
                <w:sz w:val="18"/>
              </w:rPr>
              <w:t>9,493,407</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9"/>
              <w:jc w:val="right"/>
              <w:rPr>
                <w:rFonts w:ascii="Arial" w:hAnsi="Arial" w:cs="Arial" w:eastAsia="Arial" w:hint="default"/>
                <w:sz w:val="18"/>
                <w:szCs w:val="18"/>
              </w:rPr>
            </w:pPr>
            <w:r>
              <w:rPr>
                <w:rFonts w:ascii="Arial"/>
                <w:spacing w:val="-1"/>
                <w:w w:val="80"/>
                <w:sz w:val="18"/>
              </w:rPr>
              <w:t>7,314,353</w:t>
            </w:r>
            <w:r>
              <w:rPr>
                <w:rFonts w:ascii="Arial"/>
                <w:spacing w:val="-1"/>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29.79%</w:t>
            </w:r>
            <w:r>
              <w:rPr>
                <w:rFonts w:ascii="Arial"/>
                <w:spacing w:val="-1"/>
                <w:sz w:val="18"/>
              </w:rPr>
            </w:r>
          </w:p>
        </w:tc>
      </w:tr>
    </w:tbl>
    <w:p>
      <w:pPr>
        <w:spacing w:line="240" w:lineRule="auto" w:before="9"/>
        <w:rPr>
          <w:rFonts w:ascii="宋体" w:hAnsi="宋体" w:cs="宋体" w:eastAsia="宋体" w:hint="default"/>
          <w:sz w:val="12"/>
          <w:szCs w:val="12"/>
        </w:rPr>
      </w:pPr>
    </w:p>
    <w:p>
      <w:pPr>
        <w:pStyle w:val="BodyText"/>
        <w:spacing w:line="240" w:lineRule="auto" w:before="44"/>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w:t>
      </w:r>
      <w:r>
        <w:rPr/>
        <w:t>适用</w:t>
      </w:r>
      <w:r>
        <w:rPr>
          <w:spacing w:val="88"/>
        </w:rPr>
        <w:t> </w:t>
      </w:r>
      <w:r>
        <w:rPr>
          <w:rFonts w:ascii="Times New Roman" w:hAnsi="Times New Roman" w:cs="Times New Roman" w:eastAsia="Times New Roman" w:hint="default"/>
        </w:rPr>
        <w:t>√</w:t>
      </w:r>
      <w:r>
        <w:rPr/>
        <w:t>不适用</w:t>
      </w:r>
    </w:p>
    <w:p>
      <w:pPr>
        <w:spacing w:line="240" w:lineRule="auto" w:before="2"/>
        <w:rPr>
          <w:rFonts w:ascii="宋体" w:hAnsi="宋体" w:cs="宋体" w:eastAsia="宋体" w:hint="default"/>
          <w:sz w:val="20"/>
          <w:szCs w:val="20"/>
        </w:rPr>
      </w:pPr>
    </w:p>
    <w:p>
      <w:pPr>
        <w:pStyle w:val="BodyText"/>
        <w:spacing w:line="240" w:lineRule="auto"/>
        <w:ind w:right="0"/>
        <w:jc w:val="left"/>
      </w:pPr>
      <w:r>
        <w:rPr/>
        <w:t>公司重大的在手订单情况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2"/>
        <w:rPr>
          <w:rFonts w:ascii="宋体" w:hAnsi="宋体" w:cs="宋体" w:eastAsia="宋体" w:hint="default"/>
          <w:sz w:val="20"/>
          <w:szCs w:val="20"/>
        </w:rPr>
      </w:pPr>
    </w:p>
    <w:p>
      <w:pPr>
        <w:pStyle w:val="BodyText"/>
        <w:spacing w:line="240" w:lineRule="auto"/>
        <w:ind w:right="0"/>
        <w:jc w:val="left"/>
      </w:pPr>
      <w:r>
        <w:rPr/>
        <w:t>公司报告期内产品或服务发生重大变化或调整有关情况</w:t>
      </w:r>
    </w:p>
    <w:p>
      <w:pPr>
        <w:pStyle w:val="BodyText"/>
        <w:spacing w:line="494" w:lineRule="auto" w:before="116"/>
        <w:ind w:right="7970"/>
        <w:jc w:val="left"/>
      </w:pPr>
      <w:r>
        <w:rPr/>
        <w:pict>
          <v:shape style="position:absolute;margin-left:56.459999pt;margin-top:48.411999pt;width:479.1pt;height:40.7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14,715,500,563.92</w:t>
                        </w:r>
                        <w:r>
                          <w:rPr>
                            <w:rFonts w:ascii="Arial"/>
                            <w:spacing w:val="-1"/>
                            <w:sz w:val="18"/>
                          </w:rPr>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89.49%</w:t>
                        </w:r>
                        <w:r>
                          <w:rPr>
                            <w:rFonts w:ascii="Arial"/>
                            <w:spacing w:val="-1"/>
                            <w:sz w:val="18"/>
                          </w:rPr>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81"/>
                <w:sz w:val="18"/>
              </w:rPr>
              <w:t>1</w:t>
            </w:r>
            <w:r>
              <w:rPr>
                <w:rFonts w:ascii="Arial"/>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KINGSTON USA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7,141,733,621.53</w:t>
            </w:r>
            <w:r>
              <w:rPr>
                <w:rFonts w:ascii="Arial"/>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43.43%</w:t>
            </w:r>
            <w:r>
              <w:rPr>
                <w:rFonts w:ascii="Arial"/>
                <w:spacing w:val="-1"/>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81"/>
                <w:sz w:val="18"/>
              </w:rPr>
              <w:t>2</w:t>
            </w:r>
            <w:r>
              <w:rPr>
                <w:rFonts w:ascii="Arial"/>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SEAGATE IHQ</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6,558,973,749.69</w:t>
            </w:r>
            <w:r>
              <w:rPr>
                <w:rFonts w:ascii="Arial"/>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39.89%</w:t>
            </w:r>
            <w:r>
              <w:rPr>
                <w:rFonts w:ascii="Arial"/>
                <w:spacing w:val="-1"/>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81"/>
                <w:sz w:val="18"/>
              </w:rPr>
              <w:t>3</w:t>
            </w:r>
            <w:r>
              <w:rPr>
                <w:rFonts w:ascii="Arial"/>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Resmed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3"/>
                <w:w w:val="80"/>
                <w:sz w:val="18"/>
              </w:rPr>
              <w:t>459,511,375.67</w:t>
            </w:r>
            <w:r>
              <w:rPr>
                <w:rFonts w:ascii="Arial"/>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2.79%</w:t>
            </w:r>
            <w:r>
              <w:rPr>
                <w:rFonts w:ascii="Arial"/>
                <w:spacing w:val="-1"/>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81"/>
                <w:sz w:val="18"/>
              </w:rPr>
              <w:t>4</w:t>
            </w:r>
            <w:r>
              <w:rPr>
                <w:rFonts w:ascii="Arial"/>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惠州三星电子有限公司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290,723,903.07</w:t>
            </w:r>
            <w:r>
              <w:rPr>
                <w:rFonts w:ascii="Arial"/>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1.77%</w:t>
            </w:r>
            <w:r>
              <w:rPr>
                <w:rFonts w:ascii="Arial"/>
                <w:spacing w:val="-1"/>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81"/>
                <w:sz w:val="18"/>
              </w:rPr>
              <w:t>5</w:t>
            </w:r>
            <w:r>
              <w:rPr>
                <w:rFonts w:ascii="Arial"/>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华为</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264,557,913.96</w:t>
            </w:r>
            <w:r>
              <w:rPr>
                <w:rFonts w:ascii="Arial"/>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1.61%</w:t>
            </w:r>
            <w:r>
              <w:rPr>
                <w:rFonts w:ascii="Arial"/>
                <w:spacing w:val="-1"/>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Arial" w:hAnsi="Arial" w:cs="Arial" w:eastAsia="Arial" w:hint="default"/>
                <w:sz w:val="18"/>
                <w:szCs w:val="18"/>
              </w:rPr>
            </w:pPr>
            <w:r>
              <w:rPr>
                <w:rFonts w:ascii="Arial"/>
                <w:w w:val="90"/>
                <w:sz w:val="18"/>
              </w:rPr>
              <w:t>--</w:t>
            </w:r>
            <w:r>
              <w:rPr>
                <w:rFonts w:ascii="Arial"/>
                <w:sz w:val="18"/>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b/>
                <w:spacing w:val="-1"/>
                <w:w w:val="80"/>
                <w:sz w:val="18"/>
              </w:rPr>
              <w:t>14,715,500,563.92</w:t>
            </w:r>
            <w:r>
              <w:rPr>
                <w:rFonts w:ascii="Arial"/>
                <w:spacing w:val="-1"/>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b/>
                <w:spacing w:val="-1"/>
                <w:w w:val="80"/>
                <w:sz w:val="18"/>
              </w:rPr>
              <w:t>89.49%</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747" w:footer="1190" w:top="1060" w:bottom="13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主要客户其他情况说明</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行业分类</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183"/>
        <w:gridCol w:w="1550"/>
        <w:gridCol w:w="1427"/>
        <w:gridCol w:w="1416"/>
        <w:gridCol w:w="1418"/>
        <w:gridCol w:w="120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1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w w:val="90"/>
                <w:sz w:val="18"/>
                <w:szCs w:val="18"/>
              </w:rPr>
              <w:t>2014</w:t>
            </w:r>
            <w:r>
              <w:rPr>
                <w:rFonts w:ascii="Arial" w:hAnsi="Arial" w:cs="Arial" w:eastAsia="Arial" w:hint="default"/>
                <w:spacing w:val="-19"/>
                <w:w w:val="90"/>
                <w:sz w:val="18"/>
                <w:szCs w:val="18"/>
              </w:rPr>
              <w:t> </w:t>
            </w:r>
            <w:r>
              <w:rPr>
                <w:rFonts w:ascii="宋体" w:hAnsi="宋体" w:cs="宋体" w:eastAsia="宋体" w:hint="default"/>
                <w:w w:val="90"/>
                <w:sz w:val="18"/>
                <w:szCs w:val="18"/>
              </w:rPr>
              <w:t>年</w:t>
            </w:r>
          </w:p>
        </w:tc>
        <w:tc>
          <w:tcPr>
            <w:tcW w:w="28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w w:val="90"/>
                <w:sz w:val="18"/>
                <w:szCs w:val="18"/>
              </w:rPr>
              <w:t>2013</w:t>
            </w:r>
            <w:r>
              <w:rPr>
                <w:rFonts w:ascii="Arial" w:hAnsi="Arial" w:cs="Arial" w:eastAsia="Arial" w:hint="default"/>
                <w:spacing w:val="-19"/>
                <w:w w:val="90"/>
                <w:sz w:val="18"/>
                <w:szCs w:val="18"/>
              </w:rPr>
              <w:t> </w:t>
            </w:r>
            <w:r>
              <w:rPr>
                <w:rFonts w:ascii="宋体" w:hAnsi="宋体" w:cs="宋体" w:eastAsia="宋体" w:hint="default"/>
                <w:w w:val="90"/>
                <w:sz w:val="18"/>
                <w:szCs w:val="18"/>
              </w:rPr>
              <w:t>年</w:t>
            </w:r>
          </w:p>
        </w:tc>
        <w:tc>
          <w:tcPr>
            <w:tcW w:w="120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shd w:val="clear" w:color="auto" w:fill="D3D3D3"/>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20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19" w:lineRule="auto"/>
              <w:ind w:left="22" w:right="74"/>
              <w:jc w:val="both"/>
              <w:rPr>
                <w:rFonts w:ascii="宋体" w:hAnsi="宋体" w:cs="宋体" w:eastAsia="宋体" w:hint="default"/>
                <w:sz w:val="18"/>
                <w:szCs w:val="18"/>
              </w:rPr>
            </w:pPr>
            <w:r>
              <w:rPr>
                <w:rFonts w:ascii="宋体" w:hAnsi="宋体" w:cs="宋体" w:eastAsia="宋体" w:hint="default"/>
                <w:sz w:val="18"/>
                <w:szCs w:val="18"/>
              </w:rPr>
              <w:t>计算机、通信和 其他电子设备制 造业</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3"/>
                <w:w w:val="80"/>
                <w:sz w:val="18"/>
              </w:rPr>
              <w:t>14,311,114,822.56</w:t>
            </w:r>
            <w:r>
              <w:rPr>
                <w:rFonts w:ascii="Arial"/>
                <w:sz w:val="18"/>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4"/>
                <w:w w:val="80"/>
                <w:sz w:val="18"/>
              </w:rPr>
              <w:t>90.11%</w:t>
            </w:r>
            <w:r>
              <w:rPr>
                <w:rFonts w:ascii="Arial"/>
                <w:spacing w:val="-4"/>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13,395,898,318.55</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91.44%</w:t>
            </w:r>
            <w:r>
              <w:rPr>
                <w:rFonts w:ascii="Arial"/>
                <w:spacing w:val="-1"/>
                <w:sz w:val="18"/>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6.83%</w:t>
            </w:r>
            <w:r>
              <w:rPr>
                <w:rFonts w:ascii="Arial"/>
                <w:spacing w:val="-1"/>
                <w:sz w:val="18"/>
              </w:rPr>
            </w:r>
          </w:p>
        </w:tc>
      </w:tr>
      <w:tr>
        <w:trPr>
          <w:trHeight w:val="402" w:hRule="exact"/>
        </w:trPr>
        <w:tc>
          <w:tcPr>
            <w:tcW w:w="1369" w:type="dxa"/>
            <w:vMerge/>
            <w:tcBorders>
              <w:left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3"/>
                <w:w w:val="80"/>
                <w:sz w:val="18"/>
              </w:rPr>
              <w:t>1,011,478,104.75</w:t>
            </w:r>
            <w:r>
              <w:rPr>
                <w:rFonts w:ascii="Arial"/>
                <w:spacing w:val="-3"/>
                <w:sz w:val="18"/>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6.37%</w:t>
            </w:r>
            <w:r>
              <w:rPr>
                <w:rFonts w:ascii="Arial"/>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761,845,763.67</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5.20%</w:t>
            </w:r>
            <w:r>
              <w:rPr>
                <w:rFonts w:ascii="Arial"/>
                <w:spacing w:val="-1"/>
                <w:sz w:val="18"/>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32.77%</w:t>
            </w:r>
            <w:r>
              <w:rPr>
                <w:rFonts w:ascii="Arial"/>
                <w:spacing w:val="-1"/>
                <w:sz w:val="18"/>
              </w:rPr>
            </w:r>
          </w:p>
        </w:tc>
      </w:tr>
      <w:tr>
        <w:trPr>
          <w:trHeight w:val="402" w:hRule="exact"/>
        </w:trPr>
        <w:tc>
          <w:tcPr>
            <w:tcW w:w="1369" w:type="dxa"/>
            <w:vMerge/>
            <w:tcBorders>
              <w:left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239,977,641.47</w:t>
            </w:r>
            <w:r>
              <w:rPr>
                <w:rFonts w:ascii="Arial"/>
                <w:sz w:val="18"/>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1.51%</w:t>
            </w:r>
            <w:r>
              <w:rPr>
                <w:rFonts w:ascii="Arial"/>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181,793,602.14</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1.24%</w:t>
            </w:r>
            <w:r>
              <w:rPr>
                <w:rFonts w:ascii="Arial"/>
                <w:spacing w:val="-1"/>
                <w:sz w:val="18"/>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32.01%</w:t>
            </w:r>
            <w:r>
              <w:rPr>
                <w:rFonts w:ascii="Arial"/>
                <w:spacing w:val="-1"/>
                <w:sz w:val="18"/>
              </w:rPr>
            </w:r>
          </w:p>
        </w:tc>
      </w:tr>
      <w:tr>
        <w:trPr>
          <w:trHeight w:val="402" w:hRule="exact"/>
        </w:trPr>
        <w:tc>
          <w:tcPr>
            <w:tcW w:w="1369" w:type="dxa"/>
            <w:vMerge/>
            <w:tcBorders>
              <w:left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77,589,622.68</w:t>
            </w:r>
            <w:r>
              <w:rPr>
                <w:rFonts w:ascii="Arial"/>
                <w:spacing w:val="-1"/>
                <w:sz w:val="18"/>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0.49%</w:t>
            </w:r>
            <w:r>
              <w:rPr>
                <w:rFonts w:ascii="Arial"/>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68,678,263.10</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0.47%</w:t>
            </w:r>
            <w:r>
              <w:rPr>
                <w:rFonts w:ascii="Arial"/>
                <w:spacing w:val="-1"/>
                <w:sz w:val="18"/>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12.98%</w:t>
            </w:r>
            <w:r>
              <w:rPr>
                <w:rFonts w:ascii="Arial"/>
                <w:spacing w:val="-1"/>
                <w:sz w:val="18"/>
              </w:rPr>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263,944,096.14</w:t>
            </w:r>
            <w:r>
              <w:rPr>
                <w:rFonts w:ascii="Arial"/>
                <w:sz w:val="18"/>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1.66%</w:t>
            </w:r>
            <w:r>
              <w:rPr>
                <w:rFonts w:ascii="Arial"/>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241,812,041.86</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1.65%</w:t>
            </w:r>
            <w:r>
              <w:rPr>
                <w:rFonts w:ascii="Arial"/>
                <w:spacing w:val="-1"/>
                <w:sz w:val="18"/>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9.15%</w:t>
            </w:r>
            <w:r>
              <w:rPr>
                <w:rFonts w:ascii="Arial"/>
                <w:spacing w:val="-1"/>
                <w:sz w:val="18"/>
              </w:rPr>
            </w:r>
          </w:p>
        </w:tc>
      </w:tr>
    </w:tbl>
    <w:p>
      <w:pPr>
        <w:spacing w:line="240" w:lineRule="auto" w:before="9"/>
        <w:rPr>
          <w:rFonts w:ascii="宋体" w:hAnsi="宋体" w:cs="宋体" w:eastAsia="宋体" w:hint="default"/>
          <w:sz w:val="12"/>
          <w:szCs w:val="12"/>
        </w:rPr>
      </w:pPr>
    </w:p>
    <w:p>
      <w:pPr>
        <w:pStyle w:val="BodyText"/>
        <w:spacing w:line="240" w:lineRule="auto" w:before="44"/>
        <w:ind w:right="0"/>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10,420,749,581.87</w:t>
            </w:r>
            <w:r>
              <w:rPr>
                <w:rFonts w:ascii="Arial"/>
                <w:spacing w:val="-1"/>
                <w:sz w:val="18"/>
              </w:rPr>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72.54%</w:t>
            </w:r>
            <w:r>
              <w:rPr>
                <w:rFonts w:ascii="Arial"/>
                <w:spacing w:val="-1"/>
                <w:sz w:val="18"/>
              </w:rPr>
            </w:r>
          </w:p>
        </w:tc>
      </w:tr>
    </w:tbl>
    <w:p>
      <w:pPr>
        <w:spacing w:line="240" w:lineRule="auto" w:before="9"/>
        <w:rPr>
          <w:rFonts w:ascii="宋体" w:hAnsi="宋体" w:cs="宋体" w:eastAsia="宋体" w:hint="default"/>
          <w:sz w:val="12"/>
          <w:szCs w:val="12"/>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81"/>
                <w:sz w:val="18"/>
              </w:rPr>
              <w:t>1</w:t>
            </w:r>
            <w:r>
              <w:rPr>
                <w:rFonts w:ascii="Arial"/>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3"/>
                <w:w w:val="80"/>
                <w:sz w:val="18"/>
              </w:rPr>
              <w:t>7,043,320,118.28</w:t>
            </w:r>
            <w:r>
              <w:rPr>
                <w:rFonts w:ascii="Arial"/>
                <w:spacing w:val="-3"/>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49.03%</w:t>
            </w:r>
            <w:r>
              <w:rPr>
                <w:rFonts w:ascii="Arial"/>
                <w:spacing w:val="-1"/>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81"/>
                <w:sz w:val="18"/>
              </w:rPr>
              <w:t>2</w:t>
            </w:r>
            <w:r>
              <w:rPr>
                <w:rFonts w:ascii="Arial"/>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1,691,316,150.59</w:t>
            </w:r>
            <w:r>
              <w:rPr>
                <w:rFonts w:ascii="Arial"/>
                <w:spacing w:val="-1"/>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4"/>
                <w:w w:val="80"/>
                <w:sz w:val="18"/>
              </w:rPr>
              <w:t>11.77%</w:t>
            </w:r>
            <w:r>
              <w:rPr>
                <w:rFonts w:ascii="Arial"/>
                <w:spacing w:val="-4"/>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81"/>
                <w:sz w:val="18"/>
              </w:rPr>
              <w:t>3</w:t>
            </w:r>
            <w:r>
              <w:rPr>
                <w:rFonts w:ascii="Arial"/>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727,863,772.28</w:t>
            </w:r>
            <w:r>
              <w:rPr>
                <w:rFonts w:ascii="Arial"/>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5.07%</w:t>
            </w:r>
            <w:r>
              <w:rPr>
                <w:rFonts w:ascii="Arial"/>
                <w:spacing w:val="-1"/>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81"/>
                <w:sz w:val="18"/>
              </w:rPr>
              <w:t>4</w:t>
            </w:r>
            <w:r>
              <w:rPr>
                <w:rFonts w:ascii="Arial"/>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619,718,092.91</w:t>
            </w:r>
            <w:r>
              <w:rPr>
                <w:rFonts w:ascii="Arial"/>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4.31%</w:t>
            </w:r>
            <w:r>
              <w:rPr>
                <w:rFonts w:ascii="Arial"/>
                <w:spacing w:val="-1"/>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81"/>
                <w:sz w:val="18"/>
              </w:rPr>
              <w:t>5</w:t>
            </w:r>
            <w:r>
              <w:rPr>
                <w:rFonts w:ascii="Arial"/>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338,531,447.81</w:t>
            </w:r>
            <w:r>
              <w:rPr>
                <w:rFonts w:ascii="Arial"/>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2.36%</w:t>
            </w:r>
            <w:r>
              <w:rPr>
                <w:rFonts w:ascii="Arial"/>
                <w:spacing w:val="-1"/>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90"/>
                <w:sz w:val="18"/>
              </w:rPr>
              <w:t>--</w:t>
            </w:r>
            <w:r>
              <w:rPr>
                <w:rFonts w:ascii="Arial"/>
                <w:sz w:val="18"/>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10,420,749,581.87</w:t>
            </w:r>
            <w:r>
              <w:rPr>
                <w:rFonts w:ascii="Arial"/>
                <w:spacing w:val="-1"/>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72.54%</w:t>
            </w:r>
            <w:r>
              <w:rPr>
                <w:rFonts w:ascii="Arial"/>
                <w:spacing w:val="-1"/>
                <w:sz w:val="18"/>
              </w:rPr>
            </w:r>
          </w:p>
        </w:tc>
      </w:tr>
    </w:tbl>
    <w:p>
      <w:pPr>
        <w:pStyle w:val="BodyText"/>
        <w:spacing w:line="240" w:lineRule="auto" w:before="51"/>
        <w:ind w:right="0"/>
        <w:jc w:val="left"/>
      </w:pPr>
      <w:r>
        <w:rPr/>
        <w:t>主要供应商其他情况说明</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8"/>
        <w:rPr>
          <w:rFonts w:ascii="宋体" w:hAnsi="宋体" w:cs="宋体" w:eastAsia="宋体" w:hint="default"/>
          <w:b/>
          <w:bCs/>
          <w:sz w:val="26"/>
          <w:szCs w:val="26"/>
        </w:rPr>
      </w:pPr>
    </w:p>
    <w:p>
      <w:pPr>
        <w:pStyle w:val="BodyText"/>
        <w:tabs>
          <w:tab w:pos="573" w:val="left" w:leader="none"/>
        </w:tabs>
        <w:spacing w:line="302" w:lineRule="auto"/>
        <w:ind w:left="574" w:right="188" w:hanging="420"/>
        <w:jc w:val="left"/>
      </w:pPr>
      <w:r>
        <w:rPr>
          <w:rFonts w:ascii="Times New Roman" w:hAnsi="Times New Roman" w:cs="Times New Roman" w:eastAsia="Times New Roman" w:hint="default"/>
        </w:rPr>
        <w:t>(1)</w:t>
        <w:tab/>
      </w:r>
      <w:r>
        <w:rPr/>
        <w:t>报告期内财务费用的收益较上年同期减少了</w:t>
      </w:r>
      <w:r>
        <w:rPr>
          <w:spacing w:val="-46"/>
        </w:rPr>
        <w:t> </w:t>
      </w:r>
      <w:r>
        <w:rPr>
          <w:rFonts w:ascii="Times New Roman" w:hAnsi="Times New Roman" w:cs="Times New Roman" w:eastAsia="Times New Roman" w:hint="default"/>
        </w:rPr>
        <w:t>9,648.47</w:t>
      </w:r>
      <w:r>
        <w:rPr>
          <w:rFonts w:ascii="Times New Roman" w:hAnsi="Times New Roman" w:cs="Times New Roman" w:eastAsia="Times New Roman" w:hint="default"/>
          <w:spacing w:val="-1"/>
        </w:rPr>
        <w:t> </w:t>
      </w:r>
      <w:r>
        <w:rPr/>
        <w:t>万元，主要是本年度远期结售汇到期交割产生的汇兑收益较上年 同期减少所致。</w:t>
      </w:r>
    </w:p>
    <w:p>
      <w:pPr>
        <w:spacing w:line="240" w:lineRule="auto" w:before="2"/>
        <w:rPr>
          <w:rFonts w:ascii="宋体" w:hAnsi="宋体" w:cs="宋体" w:eastAsia="宋体" w:hint="default"/>
          <w:sz w:val="23"/>
          <w:szCs w:val="23"/>
        </w:rPr>
      </w:pPr>
    </w:p>
    <w:p>
      <w:pPr>
        <w:pStyle w:val="Heading7"/>
        <w:spacing w:line="240" w:lineRule="auto"/>
        <w:ind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left="153" w:right="140" w:firstLine="360"/>
        <w:jc w:val="left"/>
      </w:pPr>
      <w:r>
        <w:rPr/>
        <w:t>公司设立了技术研发及中央实验室和自动化研发中心，主要从事自动化装备的开发，为</w:t>
      </w:r>
      <w:r>
        <w:rPr>
          <w:spacing w:val="-49"/>
        </w:rPr>
        <w:t> </w:t>
      </w:r>
      <w:r>
        <w:rPr>
          <w:rFonts w:ascii="Times New Roman" w:hAnsi="Times New Roman" w:cs="Times New Roman" w:eastAsia="Times New Roman" w:hint="default"/>
        </w:rPr>
        <w:t>EMS</w:t>
      </w:r>
      <w:r>
        <w:rPr>
          <w:rFonts w:ascii="Times New Roman" w:hAnsi="Times New Roman" w:cs="Times New Roman" w:eastAsia="Times New Roman" w:hint="default"/>
          <w:spacing w:val="-5"/>
        </w:rPr>
        <w:t> </w:t>
      </w:r>
      <w:r>
        <w:rPr/>
        <w:t>生产线开发配套设备。公 司的计量系统事业部、支付终端事业部和数字家庭事业部均设有相对独立的研发平台，来负责本事业部的产品研发工作。</w:t>
      </w:r>
    </w:p>
    <w:p>
      <w:pPr>
        <w:spacing w:after="0" w:line="302" w:lineRule="auto"/>
        <w:jc w:val="left"/>
        <w:sectPr>
          <w:pgSz w:w="11910" w:h="16840"/>
          <w:pgMar w:header="747" w:footer="1190" w:top="1060" w:bottom="13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513" w:right="91"/>
        <w:jc w:val="left"/>
      </w:pPr>
      <w:r>
        <w:rPr/>
        <w:t>公司实行对重点项目的核心技术人员奖励的制度，及对核心技术保密的制度，坚持较高的研发费用投入比例。</w:t>
      </w:r>
    </w:p>
    <w:p>
      <w:pPr>
        <w:pStyle w:val="BodyText"/>
        <w:spacing w:line="240" w:lineRule="auto" w:before="116"/>
        <w:ind w:left="513"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年度，公司新申请专利</w:t>
      </w:r>
      <w:r>
        <w:rPr>
          <w:spacing w:val="-50"/>
        </w:rPr>
        <w:t> </w:t>
      </w:r>
      <w:r>
        <w:rPr>
          <w:rFonts w:ascii="Times New Roman" w:hAnsi="Times New Roman" w:cs="Times New Roman" w:eastAsia="Times New Roman" w:hint="default"/>
        </w:rPr>
        <w:t>35</w:t>
      </w:r>
      <w:r>
        <w:rPr>
          <w:rFonts w:ascii="Times New Roman" w:hAnsi="Times New Roman" w:cs="Times New Roman" w:eastAsia="Times New Roman" w:hint="default"/>
          <w:spacing w:val="-5"/>
        </w:rPr>
        <w:t> </w:t>
      </w:r>
      <w:r>
        <w:rPr/>
        <w:t>项，其中发明专利</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项，新获</w:t>
      </w:r>
      <w:r>
        <w:rPr>
          <w:spacing w:val="-50"/>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项专利授权，其中发明专利</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项，软件著作授权</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项。</w:t>
      </w:r>
    </w:p>
    <w:p>
      <w:pPr>
        <w:pStyle w:val="BodyText"/>
        <w:spacing w:line="240" w:lineRule="auto" w:before="103"/>
        <w:ind w:left="514" w:right="91"/>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年研发支出</w:t>
      </w:r>
      <w:r>
        <w:rPr>
          <w:spacing w:val="-46"/>
        </w:rPr>
        <w:t> </w:t>
      </w:r>
      <w:r>
        <w:rPr>
          <w:rFonts w:ascii="Times New Roman" w:hAnsi="Times New Roman" w:cs="Times New Roman" w:eastAsia="Times New Roman" w:hint="default"/>
        </w:rPr>
        <w:t>150,530,395.07</w:t>
      </w:r>
      <w:r>
        <w:rPr>
          <w:rFonts w:ascii="Times New Roman" w:hAnsi="Times New Roman" w:cs="Times New Roman" w:eastAsia="Times New Roman" w:hint="default"/>
          <w:spacing w:val="-1"/>
        </w:rPr>
        <w:t> </w:t>
      </w:r>
      <w:r>
        <w:rPr/>
        <w:t>元，占期末净资产</w:t>
      </w:r>
      <w:r>
        <w:rPr>
          <w:spacing w:val="-46"/>
        </w:rPr>
        <w:t> </w:t>
      </w:r>
      <w:r>
        <w:rPr>
          <w:rFonts w:ascii="Times New Roman" w:hAnsi="Times New Roman" w:cs="Times New Roman" w:eastAsia="Times New Roman" w:hint="default"/>
        </w:rPr>
        <w:t>3.04%</w:t>
      </w:r>
      <w:r>
        <w:rPr>
          <w:spacing w:val="-90"/>
        </w:rPr>
        <w:t>。</w:t>
      </w:r>
      <w:r>
        <w:rPr/>
        <w:t>，占本年度营业收入</w:t>
      </w:r>
      <w:r>
        <w:rPr>
          <w:spacing w:val="-46"/>
        </w:rPr>
        <w:t> </w:t>
      </w:r>
      <w:r>
        <w:rPr>
          <w:rFonts w:ascii="Times New Roman" w:hAnsi="Times New Roman" w:cs="Times New Roman" w:eastAsia="Times New Roman" w:hint="default"/>
        </w:rPr>
        <w:t>0.92%</w:t>
      </w:r>
      <w:r>
        <w:rPr/>
        <w:t>。</w:t>
      </w:r>
    </w:p>
    <w:p>
      <w:pPr>
        <w:spacing w:line="240" w:lineRule="auto" w:before="9"/>
        <w:rPr>
          <w:rFonts w:ascii="宋体" w:hAnsi="宋体" w:cs="宋体" w:eastAsia="宋体" w:hint="default"/>
          <w:sz w:val="25"/>
          <w:szCs w:val="25"/>
        </w:rPr>
      </w:pPr>
    </w:p>
    <w:p>
      <w:pPr>
        <w:pStyle w:val="Heading7"/>
        <w:spacing w:line="240" w:lineRule="auto"/>
        <w:ind w:right="91"/>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44"/>
        <w:gridCol w:w="2268"/>
        <w:gridCol w:w="2126"/>
        <w:gridCol w:w="1630"/>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w w:val="90"/>
                <w:sz w:val="18"/>
                <w:szCs w:val="18"/>
              </w:rPr>
              <w:t>2014</w:t>
            </w:r>
            <w:r>
              <w:rPr>
                <w:rFonts w:ascii="Arial" w:hAnsi="Arial" w:cs="Arial" w:eastAsia="Arial" w:hint="default"/>
                <w:spacing w:val="-19"/>
                <w:w w:val="90"/>
                <w:sz w:val="18"/>
                <w:szCs w:val="18"/>
              </w:rPr>
              <w:t> </w:t>
            </w:r>
            <w:r>
              <w:rPr>
                <w:rFonts w:ascii="宋体" w:hAnsi="宋体" w:cs="宋体" w:eastAsia="宋体" w:hint="default"/>
                <w:w w:val="90"/>
                <w:sz w:val="18"/>
                <w:szCs w:val="18"/>
              </w:rPr>
              <w:t>年</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w w:val="90"/>
                <w:sz w:val="18"/>
                <w:szCs w:val="18"/>
              </w:rPr>
              <w:t>2013</w:t>
            </w:r>
            <w:r>
              <w:rPr>
                <w:rFonts w:ascii="Arial" w:hAnsi="Arial" w:cs="Arial" w:eastAsia="Arial" w:hint="default"/>
                <w:spacing w:val="-19"/>
                <w:w w:val="90"/>
                <w:sz w:val="18"/>
                <w:szCs w:val="18"/>
              </w:rPr>
              <w:t> </w:t>
            </w:r>
            <w:r>
              <w:rPr>
                <w:rFonts w:ascii="宋体" w:hAnsi="宋体" w:cs="宋体" w:eastAsia="宋体" w:hint="default"/>
                <w:w w:val="90"/>
                <w:sz w:val="18"/>
                <w:szCs w:val="18"/>
              </w:rPr>
              <w:t>年</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12,259,831,038.33</w:t>
            </w:r>
            <w:r>
              <w:rPr>
                <w:rFonts w:ascii="Arial"/>
                <w:spacing w:val="-1"/>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3"/>
                <w:w w:val="80"/>
                <w:sz w:val="18"/>
              </w:rPr>
              <w:t>11,577,609,049.53</w:t>
            </w:r>
            <w:r>
              <w:rPr>
                <w:rFonts w:ascii="Arial"/>
                <w:sz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5.89%</w:t>
            </w:r>
            <w:r>
              <w:rPr>
                <w:rFonts w:ascii="Arial"/>
                <w:spacing w:val="-1"/>
                <w:sz w:val="18"/>
              </w:rPr>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12,358,922,705.17</w:t>
            </w:r>
            <w:r>
              <w:rPr>
                <w:rFonts w:ascii="Arial"/>
                <w:spacing w:val="-1"/>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3"/>
                <w:w w:val="80"/>
                <w:sz w:val="18"/>
              </w:rPr>
              <w:t>11,128,758,457.37</w:t>
            </w:r>
            <w:r>
              <w:rPr>
                <w:rFonts w:ascii="Arial"/>
                <w:sz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4"/>
                <w:w w:val="80"/>
                <w:sz w:val="18"/>
              </w:rPr>
              <w:t>11.05%</w:t>
            </w:r>
            <w:r>
              <w:rPr>
                <w:rFonts w:ascii="Arial"/>
                <w:spacing w:val="-4"/>
                <w:sz w:val="18"/>
              </w:rPr>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-99,091,666.84</w:t>
            </w:r>
            <w:r>
              <w:rPr>
                <w:rFonts w:ascii="Arial"/>
                <w:spacing w:val="-1"/>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448,850,592.16</w:t>
            </w:r>
            <w:r>
              <w:rPr>
                <w:rFonts w:ascii="Arial"/>
                <w:sz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-122.08%</w:t>
            </w:r>
            <w:r>
              <w:rPr>
                <w:rFonts w:ascii="Arial"/>
                <w:spacing w:val="-1"/>
                <w:sz w:val="18"/>
              </w:rPr>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278,614,500.77</w:t>
            </w:r>
            <w:r>
              <w:rPr>
                <w:rFonts w:ascii="Arial"/>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82,833,514.90</w:t>
            </w:r>
            <w:r>
              <w:rPr>
                <w:rFonts w:ascii="Arial"/>
                <w:spacing w:val="-1"/>
                <w:sz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236.35%</w:t>
            </w:r>
            <w:r>
              <w:rPr>
                <w:rFonts w:ascii="Arial"/>
                <w:spacing w:val="-1"/>
                <w:sz w:val="18"/>
              </w:rPr>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516,432,455.89</w:t>
            </w:r>
            <w:r>
              <w:rPr>
                <w:rFonts w:ascii="Arial"/>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354,596,009.46</w:t>
            </w:r>
            <w:r>
              <w:rPr>
                <w:rFonts w:ascii="Arial"/>
                <w:sz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45.64%</w:t>
            </w:r>
            <w:r>
              <w:rPr>
                <w:rFonts w:ascii="Arial"/>
                <w:spacing w:val="-1"/>
                <w:sz w:val="18"/>
              </w:rPr>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-237,817,955.12</w:t>
            </w:r>
            <w:r>
              <w:rPr>
                <w:rFonts w:ascii="Arial"/>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-271,762,494.56</w:t>
            </w:r>
            <w:r>
              <w:rPr>
                <w:rFonts w:ascii="Arial"/>
                <w:sz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-12.49%</w:t>
            </w:r>
            <w:r>
              <w:rPr>
                <w:rFonts w:ascii="Arial"/>
                <w:spacing w:val="-1"/>
                <w:sz w:val="18"/>
              </w:rPr>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20,633,798,782.08</w:t>
            </w:r>
            <w:r>
              <w:rPr>
                <w:rFonts w:ascii="Arial"/>
                <w:spacing w:val="-1"/>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12,891,855,950.55</w:t>
            </w:r>
            <w:r>
              <w:rPr>
                <w:rFonts w:ascii="Arial"/>
                <w:spacing w:val="-1"/>
                <w:sz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60.05%</w:t>
            </w:r>
            <w:r>
              <w:rPr>
                <w:rFonts w:ascii="Arial"/>
                <w:spacing w:val="-1"/>
                <w:sz w:val="18"/>
              </w:rPr>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20,586,125,627.47</w:t>
            </w:r>
            <w:r>
              <w:rPr>
                <w:rFonts w:ascii="Arial"/>
                <w:spacing w:val="-1"/>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12,657,926,929.62</w:t>
            </w:r>
            <w:r>
              <w:rPr>
                <w:rFonts w:ascii="Arial"/>
                <w:spacing w:val="-1"/>
                <w:sz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62.63%</w:t>
            </w:r>
            <w:r>
              <w:rPr>
                <w:rFonts w:ascii="Arial"/>
                <w:spacing w:val="-1"/>
                <w:sz w:val="18"/>
              </w:rPr>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47,673,154.61</w:t>
            </w:r>
            <w:r>
              <w:rPr>
                <w:rFonts w:ascii="Arial"/>
                <w:spacing w:val="-1"/>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233,929,020.93</w:t>
            </w:r>
            <w:r>
              <w:rPr>
                <w:rFonts w:ascii="Arial"/>
                <w:sz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-79.62%</w:t>
            </w:r>
            <w:r>
              <w:rPr>
                <w:rFonts w:ascii="Arial"/>
                <w:spacing w:val="-1"/>
                <w:sz w:val="18"/>
              </w:rPr>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-318,265,885.70</w:t>
            </w:r>
            <w:r>
              <w:rPr>
                <w:rFonts w:ascii="Arial"/>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383,697,568.73</w:t>
            </w:r>
            <w:r>
              <w:rPr>
                <w:rFonts w:ascii="Arial"/>
                <w:sz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-182.95%</w:t>
            </w:r>
            <w:r>
              <w:rPr>
                <w:rFonts w:ascii="Arial"/>
                <w:spacing w:val="-1"/>
                <w:sz w:val="18"/>
              </w:rPr>
            </w:r>
          </w:p>
        </w:tc>
      </w:tr>
    </w:tbl>
    <w:p>
      <w:pPr>
        <w:spacing w:line="240" w:lineRule="auto" w:before="9"/>
        <w:rPr>
          <w:rFonts w:ascii="宋体" w:hAnsi="宋体" w:cs="宋体" w:eastAsia="宋体" w:hint="default"/>
          <w:sz w:val="12"/>
          <w:szCs w:val="12"/>
        </w:rPr>
      </w:pPr>
    </w:p>
    <w:p>
      <w:pPr>
        <w:pStyle w:val="BodyText"/>
        <w:spacing w:line="240" w:lineRule="auto" w:before="44"/>
        <w:ind w:right="91"/>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tabs>
          <w:tab w:pos="573" w:val="left" w:leader="none"/>
        </w:tabs>
        <w:spacing w:line="240" w:lineRule="auto" w:before="103"/>
        <w:ind w:right="91"/>
        <w:jc w:val="left"/>
      </w:pPr>
      <w:r>
        <w:rPr>
          <w:rFonts w:ascii="Times New Roman" w:hAnsi="Times New Roman" w:cs="Times New Roman" w:eastAsia="Times New Roman" w:hint="default"/>
        </w:rPr>
        <w:t>(1)</w:t>
        <w:tab/>
      </w:r>
      <w:r>
        <w:rPr/>
        <w:t>收到其他与经营活动有关的现金比上年同期增长了</w:t>
      </w:r>
      <w:r>
        <w:rPr>
          <w:spacing w:val="-46"/>
        </w:rPr>
        <w:t> </w:t>
      </w:r>
      <w:r>
        <w:rPr>
          <w:rFonts w:ascii="Times New Roman" w:hAnsi="Times New Roman" w:cs="Times New Roman" w:eastAsia="Times New Roman" w:hint="default"/>
        </w:rPr>
        <w:t>162.70%</w:t>
      </w:r>
      <w:r>
        <w:rPr/>
        <w:t>，主要是本年度收到的利息收入较上年同期增加所致；</w:t>
      </w:r>
    </w:p>
    <w:p>
      <w:pPr>
        <w:pStyle w:val="BodyText"/>
        <w:tabs>
          <w:tab w:pos="573" w:val="left" w:leader="none"/>
        </w:tabs>
        <w:spacing w:line="240" w:lineRule="auto" w:before="102"/>
        <w:ind w:right="91"/>
        <w:jc w:val="left"/>
      </w:pPr>
      <w:r>
        <w:rPr>
          <w:rFonts w:ascii="Times New Roman" w:hAnsi="Times New Roman" w:cs="Times New Roman" w:eastAsia="Times New Roman" w:hint="default"/>
        </w:rPr>
        <w:t>(2)</w:t>
        <w:tab/>
      </w:r>
      <w:r>
        <w:rPr/>
        <w:t>收回投资收到的现金较上年同期增加了</w:t>
      </w:r>
      <w:r>
        <w:rPr>
          <w:spacing w:val="-46"/>
        </w:rPr>
        <w:t> </w:t>
      </w:r>
      <w:r>
        <w:rPr>
          <w:rFonts w:ascii="Times New Roman" w:hAnsi="Times New Roman" w:cs="Times New Roman" w:eastAsia="Times New Roman" w:hint="default"/>
        </w:rPr>
        <w:t>1.65</w:t>
      </w:r>
      <w:r>
        <w:rPr>
          <w:rFonts w:ascii="Times New Roman" w:hAnsi="Times New Roman" w:cs="Times New Roman" w:eastAsia="Times New Roman" w:hint="default"/>
          <w:spacing w:val="-1"/>
        </w:rPr>
        <w:t> </w:t>
      </w:r>
      <w:r>
        <w:rPr/>
        <w:t>亿元，主要是本年度出售长城电脑的股票收回投资款所致；</w:t>
      </w:r>
    </w:p>
    <w:p>
      <w:pPr>
        <w:pStyle w:val="BodyText"/>
        <w:tabs>
          <w:tab w:pos="573" w:val="left" w:leader="none"/>
        </w:tabs>
        <w:spacing w:line="302" w:lineRule="auto" w:before="101"/>
        <w:ind w:left="574" w:right="259" w:hanging="421"/>
        <w:jc w:val="left"/>
      </w:pPr>
      <w:r>
        <w:rPr>
          <w:rFonts w:ascii="Times New Roman" w:hAnsi="Times New Roman" w:cs="Times New Roman" w:eastAsia="Times New Roman" w:hint="default"/>
        </w:rPr>
        <w:t>(3)</w:t>
        <w:tab/>
      </w:r>
      <w:r>
        <w:rPr/>
        <w:t>取得投资收益收到的现金较上年同期增长了</w:t>
      </w:r>
      <w:r>
        <w:rPr>
          <w:spacing w:val="-46"/>
        </w:rPr>
        <w:t> </w:t>
      </w:r>
      <w:r>
        <w:rPr>
          <w:rFonts w:ascii="Times New Roman" w:hAnsi="Times New Roman" w:cs="Times New Roman" w:eastAsia="Times New Roman" w:hint="default"/>
        </w:rPr>
        <w:t>107.16%</w:t>
      </w:r>
      <w:r>
        <w:rPr/>
        <w:t>，主要是本年度出售长城电脑的股票产生了投资收益</w:t>
      </w:r>
      <w:r>
        <w:rPr>
          <w:spacing w:val="-46"/>
        </w:rPr>
        <w:t> </w:t>
      </w:r>
      <w:r>
        <w:rPr>
          <w:rFonts w:ascii="Times New Roman" w:hAnsi="Times New Roman" w:cs="Times New Roman" w:eastAsia="Times New Roman" w:hint="default"/>
        </w:rPr>
        <w:t>7,590.31</w:t>
      </w:r>
      <w:r>
        <w:rPr>
          <w:rFonts w:ascii="Times New Roman" w:hAnsi="Times New Roman" w:cs="Times New Roman" w:eastAsia="Times New Roman" w:hint="default"/>
          <w:spacing w:val="-1"/>
        </w:rPr>
        <w:t> </w:t>
      </w:r>
      <w:r>
        <w:rPr/>
        <w:t>万 元；</w:t>
      </w:r>
    </w:p>
    <w:p>
      <w:pPr>
        <w:pStyle w:val="BodyText"/>
        <w:tabs>
          <w:tab w:pos="574" w:val="left" w:leader="none"/>
        </w:tabs>
        <w:spacing w:line="302" w:lineRule="auto" w:before="69"/>
        <w:ind w:left="574" w:right="258" w:hanging="421"/>
        <w:jc w:val="left"/>
      </w:pPr>
      <w:r>
        <w:rPr>
          <w:rFonts w:ascii="Times New Roman" w:hAnsi="Times New Roman" w:cs="Times New Roman" w:eastAsia="Times New Roman" w:hint="default"/>
        </w:rPr>
        <w:t>(4)</w:t>
        <w:tab/>
      </w:r>
      <w:r>
        <w:rPr/>
        <w:t>购建固定资产、无形资产和其他长期资产所支付的现金较上年同期增长了</w:t>
      </w:r>
      <w:r>
        <w:rPr>
          <w:spacing w:val="-46"/>
        </w:rPr>
        <w:t> </w:t>
      </w:r>
      <w:r>
        <w:rPr>
          <w:rFonts w:ascii="Times New Roman" w:hAnsi="Times New Roman" w:cs="Times New Roman" w:eastAsia="Times New Roman" w:hint="default"/>
        </w:rPr>
        <w:t>101.63%</w:t>
      </w:r>
      <w:r>
        <w:rPr/>
        <w:t>，主要是本年度开发东莞、开发惠 州厂房及宿舍基建工程投入较上年同期增加所致；</w:t>
      </w:r>
    </w:p>
    <w:p>
      <w:pPr>
        <w:pStyle w:val="BodyText"/>
        <w:tabs>
          <w:tab w:pos="574" w:val="left" w:leader="none"/>
        </w:tabs>
        <w:spacing w:line="302" w:lineRule="auto" w:before="68"/>
        <w:ind w:left="574" w:right="191" w:hanging="420"/>
        <w:jc w:val="left"/>
      </w:pPr>
      <w:r>
        <w:rPr>
          <w:rFonts w:ascii="Times New Roman" w:hAnsi="Times New Roman" w:cs="Times New Roman" w:eastAsia="Times New Roman" w:hint="default"/>
        </w:rPr>
        <w:t>(5)</w:t>
        <w:tab/>
      </w:r>
      <w:r>
        <w:rPr/>
        <w:t>投资支付的现金较上年同期减少了</w:t>
      </w:r>
      <w:r>
        <w:rPr>
          <w:spacing w:val="-38"/>
        </w:rPr>
        <w:t> </w:t>
      </w:r>
      <w:r>
        <w:rPr>
          <w:rFonts w:ascii="Times New Roman" w:hAnsi="Times New Roman" w:cs="Times New Roman" w:eastAsia="Times New Roman" w:hint="default"/>
          <w:spacing w:val="-2"/>
        </w:rPr>
        <w:t>100%</w:t>
      </w:r>
      <w:r>
        <w:rPr>
          <w:spacing w:val="-2"/>
        </w:rPr>
        <w:t>，主要是上年同期新增了对联营公司捷荣模具、长城科美、开发晶、东莞产业</w:t>
      </w:r>
      <w:r>
        <w:rPr/>
        <w:t> 园的投资，而本期没有该项投资支出；</w:t>
      </w:r>
    </w:p>
    <w:p>
      <w:pPr>
        <w:pStyle w:val="BodyText"/>
        <w:tabs>
          <w:tab w:pos="574" w:val="left" w:leader="none"/>
        </w:tabs>
        <w:spacing w:line="240" w:lineRule="auto" w:before="69"/>
        <w:ind w:right="91"/>
        <w:jc w:val="left"/>
      </w:pPr>
      <w:r>
        <w:rPr>
          <w:rFonts w:ascii="Times New Roman" w:hAnsi="Times New Roman" w:cs="Times New Roman" w:eastAsia="Times New Roman" w:hint="default"/>
        </w:rPr>
        <w:t>(6)</w:t>
        <w:tab/>
      </w:r>
      <w:r>
        <w:rPr/>
        <w:t>取得借款收到的现金较上年同期增长了</w:t>
      </w:r>
      <w:r>
        <w:rPr>
          <w:spacing w:val="-46"/>
        </w:rPr>
        <w:t> </w:t>
      </w:r>
      <w:r>
        <w:rPr>
          <w:rFonts w:ascii="Times New Roman" w:hAnsi="Times New Roman" w:cs="Times New Roman" w:eastAsia="Times New Roman" w:hint="default"/>
        </w:rPr>
        <w:t>62.43%</w:t>
      </w:r>
      <w:r>
        <w:rPr/>
        <w:t>，主要是本年度信用证贴现收到的现金较上年同期增加所致；</w:t>
      </w:r>
    </w:p>
    <w:p>
      <w:pPr>
        <w:pStyle w:val="BodyText"/>
        <w:tabs>
          <w:tab w:pos="574" w:val="left" w:leader="none"/>
        </w:tabs>
        <w:spacing w:line="302" w:lineRule="auto" w:before="102"/>
        <w:ind w:left="574" w:right="189" w:hanging="421"/>
        <w:jc w:val="left"/>
      </w:pPr>
      <w:r>
        <w:rPr>
          <w:rFonts w:ascii="Times New Roman" w:hAnsi="Times New Roman" w:cs="Times New Roman" w:eastAsia="Times New Roman" w:hint="default"/>
        </w:rPr>
        <w:t>(7)</w:t>
        <w:tab/>
      </w:r>
      <w:r>
        <w:rPr/>
        <w:t>收到其他与筹资活动有关的现金较上年同期增长了</w:t>
      </w:r>
      <w:r>
        <w:rPr>
          <w:spacing w:val="-68"/>
        </w:rPr>
        <w:t> </w:t>
      </w:r>
      <w:r>
        <w:rPr>
          <w:rFonts w:ascii="Times New Roman" w:hAnsi="Times New Roman" w:cs="Times New Roman" w:eastAsia="Times New Roman" w:hint="default"/>
        </w:rPr>
        <w:t>85.86%</w:t>
      </w:r>
      <w:r>
        <w:rPr/>
        <w:t>，主要是本年度信用证到期保证金解活收到的现金较上年同 期增加所致；</w:t>
      </w:r>
    </w:p>
    <w:p>
      <w:pPr>
        <w:pStyle w:val="BodyText"/>
        <w:tabs>
          <w:tab w:pos="574" w:val="left" w:leader="none"/>
        </w:tabs>
        <w:spacing w:line="240" w:lineRule="auto" w:before="69"/>
        <w:ind w:right="91"/>
        <w:jc w:val="left"/>
      </w:pPr>
      <w:r>
        <w:rPr>
          <w:rFonts w:ascii="Times New Roman" w:hAnsi="Times New Roman" w:cs="Times New Roman" w:eastAsia="Times New Roman" w:hint="default"/>
        </w:rPr>
        <w:t>(8)</w:t>
        <w:tab/>
      </w:r>
      <w:r>
        <w:rPr/>
        <w:t>偿还债务支付的现金较上年同期增长了</w:t>
      </w:r>
      <w:r>
        <w:rPr>
          <w:spacing w:val="-48"/>
        </w:rPr>
        <w:t> </w:t>
      </w:r>
      <w:r>
        <w:rPr>
          <w:rFonts w:ascii="Times New Roman" w:hAnsi="Times New Roman" w:cs="Times New Roman" w:eastAsia="Times New Roman" w:hint="default"/>
        </w:rPr>
        <w:t>108.57%</w:t>
      </w:r>
      <w:r>
        <w:rPr/>
        <w:t>，主要是本年度信用证贴现到期偿还的现金较去年同期增加所致；</w:t>
      </w:r>
    </w:p>
    <w:p>
      <w:pPr>
        <w:pStyle w:val="BodyText"/>
        <w:tabs>
          <w:tab w:pos="574" w:val="left" w:leader="none"/>
        </w:tabs>
        <w:spacing w:line="302" w:lineRule="auto" w:before="101"/>
        <w:ind w:left="574" w:right="271" w:hanging="421"/>
        <w:jc w:val="left"/>
      </w:pPr>
      <w:r>
        <w:rPr>
          <w:rFonts w:ascii="Times New Roman" w:hAnsi="Times New Roman" w:cs="Times New Roman" w:eastAsia="Times New Roman" w:hint="default"/>
        </w:rPr>
        <w:t>(9)</w:t>
        <w:tab/>
      </w:r>
      <w:r>
        <w:rPr/>
        <w:t>分配股利、利润或偿付利息支付的现金较上年同期增长了</w:t>
      </w:r>
      <w:r>
        <w:rPr>
          <w:spacing w:val="-61"/>
        </w:rPr>
        <w:t> </w:t>
      </w:r>
      <w:r>
        <w:rPr>
          <w:rFonts w:ascii="Times New Roman" w:hAnsi="Times New Roman" w:cs="Times New Roman" w:eastAsia="Times New Roman" w:hint="default"/>
        </w:rPr>
        <w:t>111.81%</w:t>
      </w:r>
      <w:r>
        <w:rPr/>
        <w:t>，主要是本年度支付信用证贴现利息较上年同期增 加所致。</w:t>
      </w:r>
    </w:p>
    <w:p>
      <w:pPr>
        <w:spacing w:line="240" w:lineRule="auto" w:before="8"/>
        <w:rPr>
          <w:rFonts w:ascii="宋体" w:hAnsi="宋体" w:cs="宋体" w:eastAsia="宋体" w:hint="default"/>
          <w:sz w:val="17"/>
          <w:szCs w:val="17"/>
        </w:rPr>
      </w:pPr>
    </w:p>
    <w:p>
      <w:pPr>
        <w:pStyle w:val="BodyText"/>
        <w:spacing w:line="240" w:lineRule="auto"/>
        <w:ind w:right="91"/>
        <w:jc w:val="left"/>
      </w:pPr>
      <w:r>
        <w:rPr/>
        <w:t>报告期内公司经营活动的现金流量与本年度净利润存在重大差异的原因说明</w:t>
      </w:r>
    </w:p>
    <w:p>
      <w:pPr>
        <w:pStyle w:val="BodyText"/>
        <w:spacing w:line="340" w:lineRule="auto" w:before="116"/>
        <w:ind w:right="1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报告期内公司经营活动的现金流量净额与本年度净利润的差异主要是固定资产折旧等因素影响所致。</w:t>
      </w:r>
    </w:p>
    <w:p>
      <w:pPr>
        <w:spacing w:after="0" w:line="340" w:lineRule="auto"/>
        <w:jc w:val="left"/>
        <w:sectPr>
          <w:pgSz w:w="11910" w:h="16840"/>
          <w:pgMar w:header="747" w:footer="1190" w:top="1060" w:bottom="1380" w:left="980" w:right="94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r>
        <w:rPr/>
        <w:t>三、主营业务构成情况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14"/>
        <w:gridCol w:w="1582"/>
        <w:gridCol w:w="1610"/>
        <w:gridCol w:w="782"/>
        <w:gridCol w:w="1176"/>
        <w:gridCol w:w="1205"/>
        <w:gridCol w:w="1102"/>
      </w:tblGrid>
      <w:tr>
        <w:trPr>
          <w:trHeight w:val="714" w:hRule="exact"/>
        </w:trPr>
        <w:tc>
          <w:tcPr>
            <w:tcW w:w="21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31" w:right="42"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46" w:right="56"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6" w:right="95"/>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计算机、通信和其他电子 设备制造业</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78"/>
              <w:jc w:val="right"/>
              <w:rPr>
                <w:rFonts w:ascii="Arial" w:hAnsi="Arial" w:cs="Arial" w:eastAsia="Arial" w:hint="default"/>
                <w:sz w:val="18"/>
                <w:szCs w:val="18"/>
              </w:rPr>
            </w:pPr>
            <w:r>
              <w:rPr>
                <w:rFonts w:ascii="Arial"/>
                <w:spacing w:val="-1"/>
                <w:w w:val="80"/>
                <w:sz w:val="18"/>
              </w:rPr>
              <w:t>16,388,759,383.06</w:t>
            </w:r>
            <w:r>
              <w:rPr>
                <w:rFonts w:ascii="Arial"/>
                <w:spacing w:val="-1"/>
                <w:sz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62"/>
              <w:jc w:val="right"/>
              <w:rPr>
                <w:rFonts w:ascii="Arial" w:hAnsi="Arial" w:cs="Arial" w:eastAsia="Arial" w:hint="default"/>
                <w:sz w:val="18"/>
                <w:szCs w:val="18"/>
              </w:rPr>
            </w:pPr>
            <w:r>
              <w:rPr>
                <w:rFonts w:ascii="Arial"/>
                <w:spacing w:val="-1"/>
                <w:w w:val="80"/>
                <w:sz w:val="18"/>
              </w:rPr>
              <w:t>15,881,972,233.32</w:t>
            </w:r>
            <w:r>
              <w:rPr>
                <w:rFonts w:ascii="Arial"/>
                <w:spacing w:val="-1"/>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3.09%</w:t>
            </w:r>
            <w:r>
              <w:rPr>
                <w:rFonts w:ascii="Arial"/>
                <w:spacing w:val="-1"/>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9.40%</w:t>
            </w:r>
            <w:r>
              <w:rPr>
                <w:rFonts w:ascii="Arial"/>
                <w:spacing w:val="-1"/>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8.41%</w:t>
            </w:r>
            <w:r>
              <w:rPr>
                <w:rFonts w:ascii="Arial"/>
                <w:spacing w:val="-1"/>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0.88%</w:t>
            </w:r>
            <w:r>
              <w:rPr>
                <w:rFonts w:ascii="Arial"/>
                <w:spacing w:val="-1"/>
                <w:sz w:val="18"/>
              </w:rPr>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硬盘相关产品</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8"/>
              <w:jc w:val="right"/>
              <w:rPr>
                <w:rFonts w:ascii="Arial" w:hAnsi="Arial" w:cs="Arial" w:eastAsia="Arial" w:hint="default"/>
                <w:sz w:val="18"/>
                <w:szCs w:val="18"/>
              </w:rPr>
            </w:pPr>
            <w:r>
              <w:rPr>
                <w:rFonts w:ascii="Arial"/>
                <w:spacing w:val="-1"/>
                <w:w w:val="80"/>
                <w:sz w:val="18"/>
              </w:rPr>
              <w:t>6,934,391,445.62</w:t>
            </w:r>
            <w:r>
              <w:rPr>
                <w:rFonts w:ascii="Arial"/>
                <w:spacing w:val="-1"/>
                <w:sz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3"/>
              <w:jc w:val="right"/>
              <w:rPr>
                <w:rFonts w:ascii="Arial" w:hAnsi="Arial" w:cs="Arial" w:eastAsia="Arial" w:hint="default"/>
                <w:sz w:val="18"/>
                <w:szCs w:val="18"/>
              </w:rPr>
            </w:pPr>
            <w:r>
              <w:rPr>
                <w:rFonts w:ascii="Arial"/>
                <w:spacing w:val="-1"/>
                <w:w w:val="80"/>
                <w:sz w:val="18"/>
              </w:rPr>
              <w:t>6,752,338,352.88</w:t>
            </w:r>
            <w:r>
              <w:rPr>
                <w:rFonts w:ascii="Arial"/>
                <w:spacing w:val="-1"/>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2.63%</w:t>
            </w:r>
            <w:r>
              <w:rPr>
                <w:rFonts w:ascii="Arial"/>
                <w:spacing w:val="-1"/>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-12.45%</w:t>
            </w:r>
            <w:r>
              <w:rPr>
                <w:rFonts w:ascii="Arial"/>
                <w:spacing w:val="-1"/>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-13.47%</w:t>
            </w:r>
            <w:r>
              <w:rPr>
                <w:rFonts w:ascii="Arial"/>
                <w:spacing w:val="-1"/>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1.15%</w:t>
            </w:r>
            <w:r>
              <w:rPr>
                <w:rFonts w:ascii="Arial"/>
                <w:spacing w:val="-1"/>
                <w:sz w:val="18"/>
              </w:rPr>
            </w:r>
          </w:p>
        </w:tc>
      </w:tr>
      <w:tr>
        <w:trPr>
          <w:trHeight w:val="40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自有产品</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8"/>
              <w:jc w:val="right"/>
              <w:rPr>
                <w:rFonts w:ascii="Arial" w:hAnsi="Arial" w:cs="Arial" w:eastAsia="Arial" w:hint="default"/>
                <w:sz w:val="18"/>
                <w:szCs w:val="18"/>
              </w:rPr>
            </w:pPr>
            <w:r>
              <w:rPr>
                <w:rFonts w:ascii="Arial"/>
                <w:spacing w:val="-1"/>
                <w:w w:val="80"/>
                <w:sz w:val="18"/>
              </w:rPr>
              <w:t>557,833,135.87</w:t>
            </w:r>
            <w:r>
              <w:rPr>
                <w:rFonts w:ascii="Arial"/>
                <w:sz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4"/>
              <w:jc w:val="right"/>
              <w:rPr>
                <w:rFonts w:ascii="Arial" w:hAnsi="Arial" w:cs="Arial" w:eastAsia="Arial" w:hint="default"/>
                <w:sz w:val="18"/>
                <w:szCs w:val="18"/>
              </w:rPr>
            </w:pPr>
            <w:r>
              <w:rPr>
                <w:rFonts w:ascii="Arial"/>
                <w:spacing w:val="-1"/>
                <w:w w:val="80"/>
                <w:sz w:val="18"/>
              </w:rPr>
              <w:t>437,722,633.90</w:t>
            </w:r>
            <w:r>
              <w:rPr>
                <w:rFonts w:ascii="Arial"/>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21.53%</w:t>
            </w:r>
            <w:r>
              <w:rPr>
                <w:rFonts w:ascii="Arial"/>
                <w:spacing w:val="-1"/>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-1.38%</w:t>
            </w:r>
            <w:r>
              <w:rPr>
                <w:rFonts w:ascii="Arial"/>
                <w:spacing w:val="-1"/>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-16.46%</w:t>
            </w:r>
            <w:r>
              <w:rPr>
                <w:rFonts w:ascii="Arial"/>
                <w:spacing w:val="-1"/>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14.17%</w:t>
            </w:r>
            <w:r>
              <w:rPr>
                <w:rFonts w:ascii="Arial"/>
                <w:spacing w:val="-1"/>
                <w:sz w:val="18"/>
              </w:rPr>
            </w:r>
          </w:p>
        </w:tc>
      </w:tr>
      <w:tr>
        <w:trPr>
          <w:trHeight w:val="403"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w w:val="90"/>
                <w:sz w:val="18"/>
                <w:szCs w:val="18"/>
              </w:rPr>
              <w:t>OEM</w:t>
            </w:r>
            <w:r>
              <w:rPr>
                <w:rFonts w:ascii="Arial" w:hAnsi="Arial" w:cs="Arial" w:eastAsia="Arial" w:hint="default"/>
                <w:spacing w:val="1"/>
                <w:w w:val="90"/>
                <w:sz w:val="18"/>
                <w:szCs w:val="18"/>
              </w:rPr>
              <w:t> </w:t>
            </w:r>
            <w:r>
              <w:rPr>
                <w:rFonts w:ascii="宋体" w:hAnsi="宋体" w:cs="宋体" w:eastAsia="宋体" w:hint="default"/>
                <w:w w:val="90"/>
                <w:sz w:val="18"/>
                <w:szCs w:val="18"/>
              </w:rPr>
              <w:t>产品</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8"/>
              <w:jc w:val="right"/>
              <w:rPr>
                <w:rFonts w:ascii="Arial" w:hAnsi="Arial" w:cs="Arial" w:eastAsia="Arial" w:hint="default"/>
                <w:sz w:val="18"/>
                <w:szCs w:val="18"/>
              </w:rPr>
            </w:pPr>
            <w:r>
              <w:rPr>
                <w:rFonts w:ascii="Arial"/>
                <w:spacing w:val="-1"/>
                <w:w w:val="80"/>
                <w:sz w:val="18"/>
              </w:rPr>
              <w:t>8,896,534,801.57</w:t>
            </w:r>
            <w:r>
              <w:rPr>
                <w:rFonts w:ascii="Arial"/>
                <w:spacing w:val="-1"/>
                <w:sz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3"/>
              <w:jc w:val="right"/>
              <w:rPr>
                <w:rFonts w:ascii="Arial" w:hAnsi="Arial" w:cs="Arial" w:eastAsia="Arial" w:hint="default"/>
                <w:sz w:val="18"/>
                <w:szCs w:val="18"/>
              </w:rPr>
            </w:pPr>
            <w:r>
              <w:rPr>
                <w:rFonts w:ascii="Arial"/>
                <w:spacing w:val="-3"/>
                <w:w w:val="80"/>
                <w:sz w:val="18"/>
              </w:rPr>
              <w:t>8,691,911,246.54</w:t>
            </w:r>
            <w:r>
              <w:rPr>
                <w:rFonts w:ascii="Arial"/>
                <w:spacing w:val="-3"/>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2.30%</w:t>
            </w:r>
            <w:r>
              <w:rPr>
                <w:rFonts w:ascii="Arial"/>
                <w:spacing w:val="-1"/>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36.97%</w:t>
            </w:r>
            <w:r>
              <w:rPr>
                <w:rFonts w:ascii="Arial"/>
                <w:spacing w:val="-1"/>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37.48%</w:t>
            </w:r>
            <w:r>
              <w:rPr>
                <w:rFonts w:ascii="Arial"/>
                <w:spacing w:val="-1"/>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-0.36%</w:t>
            </w:r>
            <w:r>
              <w:rPr>
                <w:rFonts w:ascii="Arial"/>
                <w:spacing w:val="-1"/>
                <w:sz w:val="18"/>
              </w:rPr>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中国（含香港）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8"/>
              <w:jc w:val="right"/>
              <w:rPr>
                <w:rFonts w:ascii="Arial" w:hAnsi="Arial" w:cs="Arial" w:eastAsia="Arial" w:hint="default"/>
                <w:sz w:val="18"/>
                <w:szCs w:val="18"/>
              </w:rPr>
            </w:pPr>
            <w:r>
              <w:rPr>
                <w:rFonts w:ascii="Arial"/>
                <w:spacing w:val="-1"/>
                <w:w w:val="80"/>
                <w:sz w:val="18"/>
              </w:rPr>
              <w:t>1,318,016,271.62</w:t>
            </w:r>
            <w:r>
              <w:rPr>
                <w:rFonts w:ascii="Arial"/>
                <w:spacing w:val="-1"/>
                <w:sz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3"/>
              <w:jc w:val="right"/>
              <w:rPr>
                <w:rFonts w:ascii="Arial" w:hAnsi="Arial" w:cs="Arial" w:eastAsia="Arial" w:hint="default"/>
                <w:sz w:val="18"/>
                <w:szCs w:val="18"/>
              </w:rPr>
            </w:pPr>
            <w:r>
              <w:rPr>
                <w:rFonts w:ascii="Arial"/>
                <w:spacing w:val="-1"/>
                <w:w w:val="80"/>
                <w:sz w:val="18"/>
              </w:rPr>
              <w:t>1,262,406,708.46</w:t>
            </w:r>
            <w:r>
              <w:rPr>
                <w:rFonts w:ascii="Arial"/>
                <w:spacing w:val="-1"/>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4.22%</w:t>
            </w:r>
            <w:r>
              <w:rPr>
                <w:rFonts w:ascii="Arial"/>
                <w:spacing w:val="-1"/>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43.43%</w:t>
            </w:r>
            <w:r>
              <w:rPr>
                <w:rFonts w:ascii="Arial"/>
                <w:spacing w:val="-1"/>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39.94%</w:t>
            </w:r>
            <w:r>
              <w:rPr>
                <w:rFonts w:ascii="Arial"/>
                <w:spacing w:val="-1"/>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2.39%</w:t>
            </w:r>
            <w:r>
              <w:rPr>
                <w:rFonts w:ascii="Arial"/>
                <w:spacing w:val="-1"/>
                <w:sz w:val="18"/>
              </w:rPr>
            </w:r>
          </w:p>
        </w:tc>
      </w:tr>
      <w:tr>
        <w:trPr>
          <w:trHeight w:val="40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亚太地区（中国除外）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8"/>
              <w:jc w:val="right"/>
              <w:rPr>
                <w:rFonts w:ascii="Arial" w:hAnsi="Arial" w:cs="Arial" w:eastAsia="Arial" w:hint="default"/>
                <w:sz w:val="18"/>
                <w:szCs w:val="18"/>
              </w:rPr>
            </w:pPr>
            <w:r>
              <w:rPr>
                <w:rFonts w:ascii="Arial"/>
                <w:spacing w:val="-1"/>
                <w:w w:val="80"/>
                <w:sz w:val="18"/>
              </w:rPr>
              <w:t>7,540,327,726.75</w:t>
            </w:r>
            <w:r>
              <w:rPr>
                <w:rFonts w:ascii="Arial"/>
                <w:spacing w:val="-1"/>
                <w:sz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3"/>
              <w:jc w:val="right"/>
              <w:rPr>
                <w:rFonts w:ascii="Arial" w:hAnsi="Arial" w:cs="Arial" w:eastAsia="Arial" w:hint="default"/>
                <w:sz w:val="18"/>
                <w:szCs w:val="18"/>
              </w:rPr>
            </w:pPr>
            <w:r>
              <w:rPr>
                <w:rFonts w:ascii="Arial"/>
                <w:spacing w:val="-1"/>
                <w:w w:val="80"/>
                <w:sz w:val="18"/>
              </w:rPr>
              <w:t>7,268,456,652.28</w:t>
            </w:r>
            <w:r>
              <w:rPr>
                <w:rFonts w:ascii="Arial"/>
                <w:spacing w:val="-1"/>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3.61%</w:t>
            </w:r>
            <w:r>
              <w:rPr>
                <w:rFonts w:ascii="Arial"/>
                <w:spacing w:val="-1"/>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3"/>
                <w:w w:val="80"/>
                <w:sz w:val="18"/>
              </w:rPr>
              <w:t>-11.46%</w:t>
            </w:r>
            <w:r>
              <w:rPr>
                <w:rFonts w:ascii="Arial"/>
                <w:spacing w:val="-3"/>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-12.60%</w:t>
            </w:r>
            <w:r>
              <w:rPr>
                <w:rFonts w:ascii="Arial"/>
                <w:spacing w:val="-1"/>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1.26%</w:t>
            </w:r>
            <w:r>
              <w:rPr>
                <w:rFonts w:ascii="Arial"/>
                <w:spacing w:val="-1"/>
                <w:sz w:val="18"/>
              </w:rPr>
            </w:r>
          </w:p>
        </w:tc>
      </w:tr>
      <w:tr>
        <w:trPr>
          <w:trHeight w:val="40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 美 洲</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8"/>
              <w:jc w:val="right"/>
              <w:rPr>
                <w:rFonts w:ascii="Arial" w:hAnsi="Arial" w:cs="Arial" w:eastAsia="Arial" w:hint="default"/>
                <w:sz w:val="18"/>
                <w:szCs w:val="18"/>
              </w:rPr>
            </w:pPr>
            <w:r>
              <w:rPr>
                <w:rFonts w:ascii="Arial"/>
                <w:spacing w:val="-1"/>
                <w:w w:val="80"/>
                <w:sz w:val="18"/>
              </w:rPr>
              <w:t>7,300,021,044.01</w:t>
            </w:r>
            <w:r>
              <w:rPr>
                <w:rFonts w:ascii="Arial"/>
                <w:spacing w:val="-1"/>
                <w:sz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3"/>
              <w:jc w:val="right"/>
              <w:rPr>
                <w:rFonts w:ascii="Arial" w:hAnsi="Arial" w:cs="Arial" w:eastAsia="Arial" w:hint="default"/>
                <w:sz w:val="18"/>
                <w:szCs w:val="18"/>
              </w:rPr>
            </w:pPr>
            <w:r>
              <w:rPr>
                <w:rFonts w:ascii="Arial"/>
                <w:spacing w:val="-1"/>
                <w:w w:val="80"/>
                <w:sz w:val="18"/>
              </w:rPr>
              <w:t>7,204,484,288.53</w:t>
            </w:r>
            <w:r>
              <w:rPr>
                <w:rFonts w:ascii="Arial"/>
                <w:spacing w:val="-1"/>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1.31%</w:t>
            </w:r>
            <w:r>
              <w:rPr>
                <w:rFonts w:ascii="Arial"/>
                <w:spacing w:val="-1"/>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34.44%</w:t>
            </w:r>
            <w:r>
              <w:rPr>
                <w:rFonts w:ascii="Arial"/>
                <w:spacing w:val="-1"/>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34.48%</w:t>
            </w:r>
            <w:r>
              <w:rPr>
                <w:rFonts w:ascii="Arial"/>
                <w:spacing w:val="-1"/>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-0.02%</w:t>
            </w:r>
            <w:r>
              <w:rPr>
                <w:rFonts w:ascii="Arial"/>
                <w:spacing w:val="-1"/>
                <w:sz w:val="18"/>
              </w:rPr>
            </w:r>
          </w:p>
        </w:tc>
      </w:tr>
      <w:tr>
        <w:trPr>
          <w:trHeight w:val="403"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tabs>
                <w:tab w:pos="562"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8"/>
              <w:jc w:val="right"/>
              <w:rPr>
                <w:rFonts w:ascii="Arial" w:hAnsi="Arial" w:cs="Arial" w:eastAsia="Arial" w:hint="default"/>
                <w:sz w:val="18"/>
                <w:szCs w:val="18"/>
              </w:rPr>
            </w:pPr>
            <w:r>
              <w:rPr>
                <w:rFonts w:ascii="Arial"/>
                <w:spacing w:val="-1"/>
                <w:w w:val="80"/>
                <w:sz w:val="18"/>
              </w:rPr>
              <w:t>230,394,340.68</w:t>
            </w:r>
            <w:r>
              <w:rPr>
                <w:rFonts w:ascii="Arial"/>
                <w:sz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4"/>
              <w:jc w:val="right"/>
              <w:rPr>
                <w:rFonts w:ascii="Arial" w:hAnsi="Arial" w:cs="Arial" w:eastAsia="Arial" w:hint="default"/>
                <w:sz w:val="18"/>
                <w:szCs w:val="18"/>
              </w:rPr>
            </w:pPr>
            <w:r>
              <w:rPr>
                <w:rFonts w:ascii="Arial"/>
                <w:spacing w:val="-1"/>
                <w:w w:val="80"/>
                <w:sz w:val="18"/>
              </w:rPr>
              <w:t>146,624,584.05</w:t>
            </w:r>
            <w:r>
              <w:rPr>
                <w:rFonts w:ascii="Arial"/>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36.36%</w:t>
            </w:r>
            <w:r>
              <w:rPr>
                <w:rFonts w:ascii="Arial"/>
                <w:spacing w:val="-1"/>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97.91%</w:t>
            </w:r>
            <w:r>
              <w:rPr>
                <w:rFonts w:ascii="Arial"/>
                <w:spacing w:val="-1"/>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97.13%</w:t>
            </w:r>
            <w:r>
              <w:rPr>
                <w:rFonts w:ascii="Arial"/>
                <w:spacing w:val="-1"/>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0.25%</w:t>
            </w:r>
            <w:r>
              <w:rPr>
                <w:rFonts w:ascii="Arial"/>
                <w:spacing w:val="-1"/>
                <w:sz w:val="18"/>
              </w:rPr>
            </w:r>
          </w:p>
        </w:tc>
      </w:tr>
    </w:tbl>
    <w:p>
      <w:pPr>
        <w:pStyle w:val="BodyText"/>
        <w:spacing w:line="240" w:lineRule="auto" w:before="51"/>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四、资产、负债状况分析</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468"/>
        <w:gridCol w:w="1266"/>
        <w:gridCol w:w="1373"/>
        <w:gridCol w:w="1202"/>
        <w:gridCol w:w="1232"/>
        <w:gridCol w:w="1660"/>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w w:val="90"/>
                <w:sz w:val="18"/>
                <w:szCs w:val="18"/>
              </w:rPr>
              <w:t>2014</w:t>
            </w:r>
            <w:r>
              <w:rPr>
                <w:rFonts w:ascii="Arial" w:hAnsi="Arial" w:cs="Arial" w:eastAsia="Arial" w:hint="default"/>
                <w:spacing w:val="-1"/>
                <w:w w:val="90"/>
                <w:sz w:val="18"/>
                <w:szCs w:val="18"/>
              </w:rPr>
              <w:t> </w:t>
            </w:r>
            <w:r>
              <w:rPr>
                <w:rFonts w:ascii="宋体" w:hAnsi="宋体" w:cs="宋体" w:eastAsia="宋体" w:hint="default"/>
                <w:w w:val="90"/>
                <w:sz w:val="18"/>
                <w:szCs w:val="18"/>
              </w:rPr>
              <w:t>年末</w:t>
            </w:r>
          </w:p>
        </w:tc>
        <w:tc>
          <w:tcPr>
            <w:tcW w:w="257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w w:val="90"/>
                <w:sz w:val="18"/>
                <w:szCs w:val="18"/>
              </w:rPr>
              <w:t>2013</w:t>
            </w:r>
            <w:r>
              <w:rPr>
                <w:rFonts w:ascii="Arial" w:hAnsi="Arial" w:cs="Arial" w:eastAsia="Arial" w:hint="default"/>
                <w:spacing w:val="-1"/>
                <w:w w:val="90"/>
                <w:sz w:val="18"/>
                <w:szCs w:val="18"/>
              </w:rPr>
              <w:t> </w:t>
            </w:r>
            <w:r>
              <w:rPr>
                <w:rFonts w:ascii="宋体" w:hAnsi="宋体" w:cs="宋体" w:eastAsia="宋体" w:hint="default"/>
                <w:w w:val="90"/>
                <w:sz w:val="18"/>
                <w:szCs w:val="18"/>
              </w:rPr>
              <w:t>年末</w:t>
            </w:r>
          </w:p>
        </w:tc>
        <w:tc>
          <w:tcPr>
            <w:tcW w:w="12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6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4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4"/>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1232" w:type="dxa"/>
            <w:vMerge/>
            <w:tcBorders>
              <w:left w:val="single" w:sz="4" w:space="0" w:color="000000"/>
              <w:bottom w:val="single" w:sz="4" w:space="0" w:color="000000"/>
              <w:right w:val="single" w:sz="4" w:space="0" w:color="000000"/>
            </w:tcBorders>
            <w:shd w:val="clear" w:color="auto" w:fill="D3D3D3"/>
          </w:tcPr>
          <w:p>
            <w:pPr/>
          </w:p>
        </w:tc>
        <w:tc>
          <w:tcPr>
            <w:tcW w:w="16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8,207,917,309.70</w:t>
            </w:r>
            <w:r>
              <w:rPr>
                <w:rFonts w:ascii="Arial"/>
                <w:spacing w:val="-1"/>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56.85%</w:t>
            </w:r>
            <w:r>
              <w:rPr>
                <w:rFonts w:ascii="Arial"/>
                <w:spacing w:val="-1"/>
                <w:sz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8,034,409,399.38</w:t>
            </w:r>
            <w:r>
              <w:rPr>
                <w:rFonts w:ascii="Arial"/>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58.53%</w:t>
            </w:r>
            <w:r>
              <w:rPr>
                <w:rFonts w:ascii="Arial"/>
                <w:spacing w:val="-1"/>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-1.68%</w:t>
            </w:r>
            <w:r>
              <w:rPr>
                <w:rFonts w:ascii="Arial"/>
                <w:spacing w:val="-1"/>
                <w:sz w:val="18"/>
              </w:rPr>
            </w: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2,213,402,167.08</w:t>
            </w:r>
            <w:r>
              <w:rPr>
                <w:rFonts w:ascii="Arial"/>
                <w:spacing w:val="-1"/>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15.33%</w:t>
            </w:r>
            <w:r>
              <w:rPr>
                <w:rFonts w:ascii="Arial"/>
                <w:spacing w:val="-1"/>
                <w:sz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1,837,175,661.28</w:t>
            </w:r>
            <w:r>
              <w:rPr>
                <w:rFonts w:ascii="Arial"/>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13.38%</w:t>
            </w:r>
            <w:r>
              <w:rPr>
                <w:rFonts w:ascii="Arial"/>
                <w:spacing w:val="-1"/>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1.95%</w:t>
            </w:r>
            <w:r>
              <w:rPr>
                <w:rFonts w:ascii="Arial"/>
                <w:spacing w:val="-1"/>
                <w:sz w:val="18"/>
              </w:rPr>
            </w: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8"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202" w:type="dxa"/>
            <w:tcBorders>
              <w:top w:val="single" w:sz="4" w:space="0" w:color="000000"/>
              <w:left w:val="single" w:sz="4" w:space="0" w:color="000000"/>
              <w:bottom w:val="nil" w:sz="6" w:space="0" w:color="auto"/>
              <w:right w:val="single" w:sz="4" w:space="0" w:color="000000"/>
            </w:tcBorders>
          </w:tcPr>
          <w:p>
            <w:pPr/>
          </w:p>
        </w:tc>
        <w:tc>
          <w:tcPr>
            <w:tcW w:w="1232" w:type="dxa"/>
            <w:tcBorders>
              <w:top w:val="single" w:sz="4" w:space="0" w:color="000000"/>
              <w:left w:val="single" w:sz="4" w:space="0" w:color="000000"/>
              <w:bottom w:val="nil" w:sz="6" w:space="0" w:color="auto"/>
              <w:right w:val="single" w:sz="4" w:space="0" w:color="000000"/>
            </w:tcBorders>
          </w:tcPr>
          <w:p>
            <w:pPr/>
          </w:p>
        </w:tc>
        <w:tc>
          <w:tcPr>
            <w:tcW w:w="16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6"/>
                <w:sz w:val="18"/>
                <w:szCs w:val="18"/>
              </w:rPr>
              <w:t>存货比</w:t>
            </w:r>
            <w:r>
              <w:rPr>
                <w:rFonts w:ascii="宋体" w:hAnsi="宋体" w:cs="宋体" w:eastAsia="宋体" w:hint="default"/>
                <w:spacing w:val="-68"/>
                <w:sz w:val="18"/>
                <w:szCs w:val="18"/>
              </w:rPr>
              <w:t> </w:t>
            </w:r>
            <w:r>
              <w:rPr>
                <w:rFonts w:ascii="宋体" w:hAnsi="宋体" w:cs="宋体" w:eastAsia="宋体" w:hint="default"/>
                <w:spacing w:val="12"/>
                <w:sz w:val="18"/>
                <w:szCs w:val="18"/>
              </w:rPr>
              <w:t>上年</w:t>
            </w:r>
            <w:r>
              <w:rPr>
                <w:rFonts w:ascii="宋体" w:hAnsi="宋体" w:cs="宋体" w:eastAsia="宋体" w:hint="default"/>
                <w:spacing w:val="-68"/>
                <w:sz w:val="18"/>
                <w:szCs w:val="18"/>
              </w:rPr>
              <w:t> </w:t>
            </w:r>
            <w:r>
              <w:rPr>
                <w:rFonts w:ascii="宋体" w:hAnsi="宋体" w:cs="宋体" w:eastAsia="宋体" w:hint="default"/>
                <w:sz w:val="18"/>
                <w:szCs w:val="18"/>
              </w:rPr>
              <w:t>末</w:t>
            </w:r>
            <w:r>
              <w:rPr>
                <w:rFonts w:ascii="宋体" w:hAnsi="宋体" w:cs="宋体" w:eastAsia="宋体" w:hint="default"/>
                <w:spacing w:val="-68"/>
                <w:sz w:val="18"/>
                <w:szCs w:val="18"/>
              </w:rPr>
              <w:t> </w:t>
            </w:r>
            <w:r>
              <w:rPr>
                <w:rFonts w:ascii="宋体" w:hAnsi="宋体" w:cs="宋体" w:eastAsia="宋体" w:hint="default"/>
                <w:sz w:val="18"/>
                <w:szCs w:val="18"/>
              </w:rPr>
              <w:t>增</w:t>
            </w:r>
            <w:r>
              <w:rPr>
                <w:rFonts w:ascii="宋体" w:hAnsi="宋体" w:cs="宋体" w:eastAsia="宋体" w:hint="default"/>
                <w:spacing w:val="-66"/>
                <w:sz w:val="18"/>
                <w:szCs w:val="18"/>
              </w:rPr>
              <w:t> </w:t>
            </w:r>
            <w:r>
              <w:rPr>
                <w:rFonts w:ascii="宋体" w:hAnsi="宋体" w:cs="宋体" w:eastAsia="宋体" w:hint="default"/>
                <w:sz w:val="18"/>
                <w:szCs w:val="18"/>
              </w:rPr>
              <w:t>长</w:t>
            </w:r>
          </w:p>
        </w:tc>
      </w:tr>
      <w:tr>
        <w:trPr>
          <w:trHeight w:val="316"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
        </w:tc>
        <w:tc>
          <w:tcPr>
            <w:tcW w:w="1468"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
        </w:tc>
        <w:tc>
          <w:tcPr>
            <w:tcW w:w="1232" w:type="dxa"/>
            <w:tcBorders>
              <w:top w:val="nil" w:sz="6" w:space="0" w:color="auto"/>
              <w:left w:val="single" w:sz="4" w:space="0" w:color="000000"/>
              <w:bottom w:val="nil" w:sz="6" w:space="0" w:color="auto"/>
              <w:right w:val="single" w:sz="4" w:space="0" w:color="000000"/>
            </w:tcBorders>
          </w:tcPr>
          <w:p>
            <w:pPr/>
          </w:p>
        </w:tc>
        <w:tc>
          <w:tcPr>
            <w:tcW w:w="16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w w:val="95"/>
                <w:sz w:val="18"/>
                <w:szCs w:val="18"/>
              </w:rPr>
              <w:t>了</w:t>
            </w:r>
            <w:r>
              <w:rPr>
                <w:rFonts w:ascii="宋体" w:hAnsi="宋体" w:cs="宋体" w:eastAsia="宋体" w:hint="default"/>
                <w:spacing w:val="-59"/>
                <w:w w:val="95"/>
                <w:sz w:val="18"/>
                <w:szCs w:val="18"/>
              </w:rPr>
              <w:t> </w:t>
            </w:r>
            <w:r>
              <w:rPr>
                <w:rFonts w:ascii="Arial" w:hAnsi="Arial" w:cs="Arial" w:eastAsia="Arial" w:hint="default"/>
                <w:spacing w:val="-3"/>
                <w:w w:val="95"/>
                <w:sz w:val="18"/>
                <w:szCs w:val="18"/>
              </w:rPr>
              <w:t>31.64%</w:t>
            </w:r>
            <w:r>
              <w:rPr>
                <w:rFonts w:ascii="宋体" w:hAnsi="宋体" w:cs="宋体" w:eastAsia="宋体" w:hint="default"/>
                <w:spacing w:val="-3"/>
                <w:w w:val="95"/>
                <w:sz w:val="18"/>
                <w:szCs w:val="18"/>
              </w:rPr>
              <w:t>，主要是导</w:t>
            </w:r>
          </w:p>
        </w:tc>
      </w:tr>
      <w:tr>
        <w:trPr>
          <w:trHeight w:val="311"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Arial" w:hAnsi="Arial" w:cs="Arial" w:eastAsia="Arial" w:hint="default"/>
                <w:sz w:val="18"/>
                <w:szCs w:val="18"/>
              </w:rPr>
            </w:pPr>
            <w:r>
              <w:rPr>
                <w:rFonts w:ascii="Arial"/>
                <w:spacing w:val="-1"/>
                <w:w w:val="80"/>
                <w:sz w:val="18"/>
              </w:rPr>
              <w:t>696,421,835.31</w:t>
            </w:r>
            <w:r>
              <w:rPr>
                <w:rFonts w:ascii="Arial"/>
                <w:sz w:val="18"/>
              </w:rPr>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Arial" w:hAnsi="Arial" w:cs="Arial" w:eastAsia="Arial" w:hint="default"/>
                <w:sz w:val="18"/>
                <w:szCs w:val="18"/>
              </w:rPr>
            </w:pPr>
            <w:r>
              <w:rPr>
                <w:rFonts w:ascii="Arial"/>
                <w:spacing w:val="-1"/>
                <w:w w:val="80"/>
                <w:sz w:val="18"/>
              </w:rPr>
              <w:t>4.82%</w:t>
            </w:r>
            <w:r>
              <w:rPr>
                <w:rFonts w:ascii="Arial"/>
                <w:spacing w:val="-1"/>
                <w:sz w:val="18"/>
              </w:rPr>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Arial" w:hAnsi="Arial" w:cs="Arial" w:eastAsia="Arial" w:hint="default"/>
                <w:sz w:val="18"/>
                <w:szCs w:val="18"/>
              </w:rPr>
            </w:pPr>
            <w:r>
              <w:rPr>
                <w:rFonts w:ascii="Arial"/>
                <w:spacing w:val="-1"/>
                <w:w w:val="80"/>
                <w:sz w:val="18"/>
              </w:rPr>
              <w:t>529,027,267.89</w:t>
            </w:r>
            <w:r>
              <w:rPr>
                <w:rFonts w:ascii="Arial"/>
                <w:sz w:val="18"/>
              </w:rPr>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Arial" w:hAnsi="Arial" w:cs="Arial" w:eastAsia="Arial" w:hint="default"/>
                <w:sz w:val="18"/>
                <w:szCs w:val="18"/>
              </w:rPr>
            </w:pPr>
            <w:r>
              <w:rPr>
                <w:rFonts w:ascii="Arial"/>
                <w:spacing w:val="-1"/>
                <w:w w:val="80"/>
                <w:sz w:val="18"/>
              </w:rPr>
              <w:t>3.85%</w:t>
            </w:r>
            <w:r>
              <w:rPr>
                <w:rFonts w:ascii="Arial"/>
                <w:spacing w:val="-1"/>
                <w:sz w:val="18"/>
              </w:rPr>
            </w:r>
          </w:p>
        </w:tc>
        <w:tc>
          <w:tcPr>
            <w:tcW w:w="123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Arial" w:hAnsi="Arial" w:cs="Arial" w:eastAsia="Arial" w:hint="default"/>
                <w:sz w:val="18"/>
                <w:szCs w:val="18"/>
              </w:rPr>
            </w:pPr>
            <w:r>
              <w:rPr>
                <w:rFonts w:ascii="Arial"/>
                <w:spacing w:val="-1"/>
                <w:w w:val="80"/>
                <w:sz w:val="18"/>
              </w:rPr>
              <w:t>0.97%</w:t>
            </w:r>
            <w:r>
              <w:rPr>
                <w:rFonts w:ascii="Arial"/>
                <w:spacing w:val="-1"/>
                <w:sz w:val="18"/>
              </w:rPr>
            </w:r>
          </w:p>
        </w:tc>
        <w:tc>
          <w:tcPr>
            <w:tcW w:w="16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16"/>
                <w:sz w:val="18"/>
                <w:szCs w:val="18"/>
              </w:rPr>
              <w:t>入新业</w:t>
            </w:r>
            <w:r>
              <w:rPr>
                <w:rFonts w:ascii="宋体" w:hAnsi="宋体" w:cs="宋体" w:eastAsia="宋体" w:hint="default"/>
                <w:spacing w:val="-68"/>
                <w:sz w:val="18"/>
                <w:szCs w:val="18"/>
              </w:rPr>
              <w:t> </w:t>
            </w:r>
            <w:r>
              <w:rPr>
                <w:rFonts w:ascii="宋体" w:hAnsi="宋体" w:cs="宋体" w:eastAsia="宋体" w:hint="default"/>
                <w:spacing w:val="12"/>
                <w:sz w:val="18"/>
                <w:szCs w:val="18"/>
              </w:rPr>
              <w:t>务致</w:t>
            </w:r>
            <w:r>
              <w:rPr>
                <w:rFonts w:ascii="宋体" w:hAnsi="宋体" w:cs="宋体" w:eastAsia="宋体" w:hint="default"/>
                <w:spacing w:val="-68"/>
                <w:sz w:val="18"/>
                <w:szCs w:val="18"/>
              </w:rPr>
              <w:t> </w:t>
            </w:r>
            <w:r>
              <w:rPr>
                <w:rFonts w:ascii="宋体" w:hAnsi="宋体" w:cs="宋体" w:eastAsia="宋体" w:hint="default"/>
                <w:sz w:val="18"/>
                <w:szCs w:val="18"/>
              </w:rPr>
              <w:t>期</w:t>
            </w:r>
            <w:r>
              <w:rPr>
                <w:rFonts w:ascii="宋体" w:hAnsi="宋体" w:cs="宋体" w:eastAsia="宋体" w:hint="default"/>
                <w:spacing w:val="-68"/>
                <w:sz w:val="18"/>
                <w:szCs w:val="18"/>
              </w:rPr>
              <w:t> </w:t>
            </w:r>
            <w:r>
              <w:rPr>
                <w:rFonts w:ascii="宋体" w:hAnsi="宋体" w:cs="宋体" w:eastAsia="宋体" w:hint="default"/>
                <w:sz w:val="18"/>
                <w:szCs w:val="18"/>
              </w:rPr>
              <w:t>末</w:t>
            </w:r>
            <w:r>
              <w:rPr>
                <w:rFonts w:ascii="宋体" w:hAnsi="宋体" w:cs="宋体" w:eastAsia="宋体" w:hint="default"/>
                <w:spacing w:val="-66"/>
                <w:sz w:val="18"/>
                <w:szCs w:val="18"/>
              </w:rPr>
              <w:t> </w:t>
            </w:r>
            <w:r>
              <w:rPr>
                <w:rFonts w:ascii="宋体" w:hAnsi="宋体" w:cs="宋体" w:eastAsia="宋体" w:hint="default"/>
                <w:sz w:val="18"/>
                <w:szCs w:val="18"/>
              </w:rPr>
              <w:t>原</w:t>
            </w:r>
          </w:p>
        </w:tc>
      </w:tr>
      <w:tr>
        <w:trPr>
          <w:trHeight w:val="309"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
        </w:tc>
        <w:tc>
          <w:tcPr>
            <w:tcW w:w="1468"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
        </w:tc>
        <w:tc>
          <w:tcPr>
            <w:tcW w:w="1232" w:type="dxa"/>
            <w:tcBorders>
              <w:top w:val="nil" w:sz="6" w:space="0" w:color="auto"/>
              <w:left w:val="single" w:sz="4" w:space="0" w:color="000000"/>
              <w:bottom w:val="nil" w:sz="6" w:space="0" w:color="auto"/>
              <w:right w:val="single" w:sz="4" w:space="0" w:color="000000"/>
            </w:tcBorders>
          </w:tcPr>
          <w:p>
            <w:pPr/>
          </w:p>
        </w:tc>
        <w:tc>
          <w:tcPr>
            <w:tcW w:w="16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16"/>
                <w:sz w:val="18"/>
                <w:szCs w:val="18"/>
              </w:rPr>
              <w:t>材料及</w:t>
            </w:r>
            <w:r>
              <w:rPr>
                <w:rFonts w:ascii="宋体" w:hAnsi="宋体" w:cs="宋体" w:eastAsia="宋体" w:hint="default"/>
                <w:spacing w:val="-68"/>
                <w:sz w:val="18"/>
                <w:szCs w:val="18"/>
              </w:rPr>
              <w:t> </w:t>
            </w:r>
            <w:r>
              <w:rPr>
                <w:rFonts w:ascii="宋体" w:hAnsi="宋体" w:cs="宋体" w:eastAsia="宋体" w:hint="default"/>
                <w:spacing w:val="12"/>
                <w:sz w:val="18"/>
                <w:szCs w:val="18"/>
              </w:rPr>
              <w:t>产成</w:t>
            </w:r>
            <w:r>
              <w:rPr>
                <w:rFonts w:ascii="宋体" w:hAnsi="宋体" w:cs="宋体" w:eastAsia="宋体" w:hint="default"/>
                <w:spacing w:val="-68"/>
                <w:sz w:val="18"/>
                <w:szCs w:val="18"/>
              </w:rPr>
              <w:t> </w:t>
            </w:r>
            <w:r>
              <w:rPr>
                <w:rFonts w:ascii="宋体" w:hAnsi="宋体" w:cs="宋体" w:eastAsia="宋体" w:hint="default"/>
                <w:sz w:val="18"/>
                <w:szCs w:val="18"/>
              </w:rPr>
              <w:t>品</w:t>
            </w:r>
            <w:r>
              <w:rPr>
                <w:rFonts w:ascii="宋体" w:hAnsi="宋体" w:cs="宋体" w:eastAsia="宋体" w:hint="default"/>
                <w:spacing w:val="-68"/>
                <w:sz w:val="18"/>
                <w:szCs w:val="18"/>
              </w:rPr>
              <w:t> </w:t>
            </w:r>
            <w:r>
              <w:rPr>
                <w:rFonts w:ascii="宋体" w:hAnsi="宋体" w:cs="宋体" w:eastAsia="宋体" w:hint="default"/>
                <w:sz w:val="18"/>
                <w:szCs w:val="18"/>
              </w:rPr>
              <w:t>库</w:t>
            </w:r>
            <w:r>
              <w:rPr>
                <w:rFonts w:ascii="宋体" w:hAnsi="宋体" w:cs="宋体" w:eastAsia="宋体" w:hint="default"/>
                <w:spacing w:val="-66"/>
                <w:sz w:val="18"/>
                <w:szCs w:val="18"/>
              </w:rPr>
              <w:t> </w:t>
            </w:r>
            <w:r>
              <w:rPr>
                <w:rFonts w:ascii="宋体" w:hAnsi="宋体" w:cs="宋体" w:eastAsia="宋体" w:hint="default"/>
                <w:sz w:val="18"/>
                <w:szCs w:val="18"/>
              </w:rPr>
              <w:t>存</w:t>
            </w:r>
          </w:p>
        </w:tc>
      </w:tr>
      <w:tr>
        <w:trPr>
          <w:trHeight w:val="356"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8"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202" w:type="dxa"/>
            <w:tcBorders>
              <w:top w:val="nil" w:sz="6" w:space="0" w:color="auto"/>
              <w:left w:val="single" w:sz="4" w:space="0" w:color="000000"/>
              <w:bottom w:val="single" w:sz="4" w:space="0" w:color="000000"/>
              <w:right w:val="single" w:sz="4" w:space="0" w:color="000000"/>
            </w:tcBorders>
          </w:tcPr>
          <w:p>
            <w:pPr/>
          </w:p>
        </w:tc>
        <w:tc>
          <w:tcPr>
            <w:tcW w:w="1232" w:type="dxa"/>
            <w:tcBorders>
              <w:top w:val="nil" w:sz="6" w:space="0" w:color="auto"/>
              <w:left w:val="single" w:sz="4" w:space="0" w:color="000000"/>
              <w:bottom w:val="single" w:sz="4" w:space="0" w:color="000000"/>
              <w:right w:val="single" w:sz="4" w:space="0" w:color="000000"/>
            </w:tcBorders>
          </w:tcPr>
          <w:p>
            <w:pPr/>
          </w:p>
        </w:tc>
        <w:tc>
          <w:tcPr>
            <w:tcW w:w="16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较上年末增加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3"/>
                <w:w w:val="80"/>
                <w:sz w:val="18"/>
              </w:rPr>
              <w:t>119,663,316.93</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0.83%</w:t>
            </w:r>
            <w:r>
              <w:rPr>
                <w:rFonts w:ascii="Arial"/>
                <w:spacing w:val="-1"/>
                <w:sz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3"/>
                <w:w w:val="80"/>
                <w:sz w:val="18"/>
              </w:rPr>
              <w:t>116,992,067.04</w:t>
            </w:r>
            <w:r>
              <w:rPr>
                <w:rFonts w:ascii="Arial"/>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0.85%</w:t>
            </w:r>
            <w:r>
              <w:rPr>
                <w:rFonts w:ascii="Arial"/>
                <w:spacing w:val="-1"/>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-0.02%</w:t>
            </w:r>
            <w:r>
              <w:rPr>
                <w:rFonts w:ascii="Arial"/>
                <w:spacing w:val="-1"/>
                <w:sz w:val="18"/>
              </w:rPr>
            </w: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728,695,876.20</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5.05%</w:t>
            </w:r>
            <w:r>
              <w:rPr>
                <w:rFonts w:ascii="Arial"/>
                <w:spacing w:val="-1"/>
                <w:sz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762,282,930.66</w:t>
            </w:r>
            <w:r>
              <w:rPr>
                <w:rFonts w:ascii="Arial"/>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5.55%</w:t>
            </w:r>
            <w:r>
              <w:rPr>
                <w:rFonts w:ascii="Arial"/>
                <w:spacing w:val="-1"/>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-0.50%</w:t>
            </w:r>
            <w:r>
              <w:rPr>
                <w:rFonts w:ascii="Arial"/>
                <w:spacing w:val="-1"/>
                <w:sz w:val="18"/>
              </w:rPr>
            </w: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1,397,250,299.69</w:t>
            </w:r>
            <w:r>
              <w:rPr>
                <w:rFonts w:ascii="Arial"/>
                <w:spacing w:val="-1"/>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9.68%</w:t>
            </w:r>
            <w:r>
              <w:rPr>
                <w:rFonts w:ascii="Arial"/>
                <w:spacing w:val="-1"/>
                <w:sz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1,224,832,836.29</w:t>
            </w:r>
            <w:r>
              <w:rPr>
                <w:rFonts w:ascii="Arial"/>
                <w:spacing w:val="-1"/>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8.92%</w:t>
            </w:r>
            <w:r>
              <w:rPr>
                <w:rFonts w:ascii="Arial"/>
                <w:spacing w:val="-1"/>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0.76%</w:t>
            </w:r>
            <w:r>
              <w:rPr>
                <w:rFonts w:ascii="Arial"/>
                <w:spacing w:val="-1"/>
                <w:sz w:val="18"/>
              </w:rPr>
            </w: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3"/>
                <w:w w:val="80"/>
                <w:sz w:val="18"/>
              </w:rPr>
              <w:t>133,411,860.79</w:t>
            </w:r>
            <w:r>
              <w:rPr>
                <w:rFonts w:ascii="Arial"/>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0.92%</w:t>
            </w:r>
            <w:r>
              <w:rPr>
                <w:rFonts w:ascii="Arial"/>
                <w:spacing w:val="-1"/>
                <w:sz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125,634,137.07</w:t>
            </w:r>
            <w:r>
              <w:rPr>
                <w:rFonts w:ascii="Arial"/>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0.92%</w:t>
            </w:r>
            <w:r>
              <w:rPr>
                <w:rFonts w:ascii="Arial"/>
                <w:spacing w:val="-1"/>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0.00%</w:t>
            </w:r>
            <w:r>
              <w:rPr>
                <w:rFonts w:ascii="Arial"/>
                <w:spacing w:val="-1"/>
                <w:sz w:val="18"/>
              </w:rPr>
            </w:r>
          </w:p>
        </w:tc>
        <w:tc>
          <w:tcPr>
            <w:tcW w:w="1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980"/>
        </w:sectPr>
      </w:pPr>
    </w:p>
    <w:p>
      <w:pPr>
        <w:spacing w:line="240" w:lineRule="auto" w:before="10"/>
        <w:rPr>
          <w:rFonts w:ascii="宋体" w:hAnsi="宋体" w:cs="宋体" w:eastAsia="宋体" w:hint="default"/>
          <w:sz w:val="24"/>
          <w:szCs w:val="24"/>
        </w:rPr>
      </w:pPr>
    </w:p>
    <w:p>
      <w:pPr>
        <w:pStyle w:val="Heading7"/>
        <w:spacing w:line="240" w:lineRule="auto" w:before="35"/>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474"/>
        <w:gridCol w:w="1260"/>
        <w:gridCol w:w="1373"/>
        <w:gridCol w:w="1202"/>
        <w:gridCol w:w="1218"/>
        <w:gridCol w:w="1674"/>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Arial" w:hAnsi="Arial" w:cs="Arial" w:eastAsia="Arial" w:hint="default"/>
                <w:w w:val="90"/>
                <w:sz w:val="18"/>
                <w:szCs w:val="18"/>
              </w:rPr>
              <w:t>2014</w:t>
            </w:r>
            <w:r>
              <w:rPr>
                <w:rFonts w:ascii="Arial" w:hAnsi="Arial" w:cs="Arial" w:eastAsia="Arial" w:hint="default"/>
                <w:spacing w:val="-19"/>
                <w:w w:val="90"/>
                <w:sz w:val="18"/>
                <w:szCs w:val="18"/>
              </w:rPr>
              <w:t> </w:t>
            </w:r>
            <w:r>
              <w:rPr>
                <w:rFonts w:ascii="宋体" w:hAnsi="宋体" w:cs="宋体" w:eastAsia="宋体" w:hint="default"/>
                <w:w w:val="90"/>
                <w:sz w:val="18"/>
                <w:szCs w:val="18"/>
              </w:rPr>
              <w:t>年</w:t>
            </w:r>
          </w:p>
        </w:tc>
        <w:tc>
          <w:tcPr>
            <w:tcW w:w="257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Arial" w:hAnsi="Arial" w:cs="Arial" w:eastAsia="Arial" w:hint="default"/>
                <w:w w:val="90"/>
                <w:sz w:val="18"/>
                <w:szCs w:val="18"/>
              </w:rPr>
              <w:t>2013</w:t>
            </w:r>
            <w:r>
              <w:rPr>
                <w:rFonts w:ascii="Arial" w:hAnsi="Arial" w:cs="Arial" w:eastAsia="Arial" w:hint="default"/>
                <w:spacing w:val="-19"/>
                <w:w w:val="90"/>
                <w:sz w:val="18"/>
                <w:szCs w:val="18"/>
              </w:rPr>
              <w:t> </w:t>
            </w:r>
            <w:r>
              <w:rPr>
                <w:rFonts w:ascii="宋体" w:hAnsi="宋体" w:cs="宋体" w:eastAsia="宋体" w:hint="default"/>
                <w:w w:val="90"/>
                <w:sz w:val="18"/>
                <w:szCs w:val="18"/>
              </w:rPr>
              <w:t>年</w:t>
            </w:r>
          </w:p>
        </w:tc>
        <w:tc>
          <w:tcPr>
            <w:tcW w:w="12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6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5"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4"/>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1218" w:type="dxa"/>
            <w:vMerge/>
            <w:tcBorders>
              <w:left w:val="single" w:sz="4" w:space="0" w:color="000000"/>
              <w:bottom w:val="single" w:sz="4" w:space="0" w:color="000000"/>
              <w:right w:val="single" w:sz="4" w:space="0" w:color="000000"/>
            </w:tcBorders>
            <w:shd w:val="clear" w:color="auto" w:fill="D3D3D3"/>
          </w:tcPr>
          <w:p>
            <w:pPr/>
          </w:p>
        </w:tc>
        <w:tc>
          <w:tcPr>
            <w:tcW w:w="1674"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1" w:right="0"/>
              <w:jc w:val="left"/>
              <w:rPr>
                <w:rFonts w:ascii="Arial" w:hAnsi="Arial" w:cs="Arial" w:eastAsia="Arial" w:hint="default"/>
                <w:sz w:val="18"/>
                <w:szCs w:val="18"/>
              </w:rPr>
            </w:pPr>
            <w:r>
              <w:rPr>
                <w:rFonts w:ascii="Arial"/>
                <w:w w:val="80"/>
                <w:sz w:val="18"/>
              </w:rPr>
              <w:t>7,408,059,929.63</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7" w:right="0"/>
              <w:jc w:val="left"/>
              <w:rPr>
                <w:rFonts w:ascii="Arial" w:hAnsi="Arial" w:cs="Arial" w:eastAsia="Arial" w:hint="default"/>
                <w:sz w:val="18"/>
                <w:szCs w:val="18"/>
              </w:rPr>
            </w:pPr>
            <w:r>
              <w:rPr>
                <w:rFonts w:ascii="Arial"/>
                <w:w w:val="85"/>
                <w:sz w:val="18"/>
              </w:rPr>
              <w:t>51.31%</w:t>
            </w:r>
            <w:r>
              <w:rPr>
                <w:rFonts w:ascii="Arial"/>
                <w:sz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0" w:right="0"/>
              <w:jc w:val="left"/>
              <w:rPr>
                <w:rFonts w:ascii="Arial" w:hAnsi="Arial" w:cs="Arial" w:eastAsia="Arial" w:hint="default"/>
                <w:sz w:val="18"/>
                <w:szCs w:val="18"/>
              </w:rPr>
            </w:pPr>
            <w:r>
              <w:rPr>
                <w:rFonts w:ascii="Arial"/>
                <w:w w:val="80"/>
                <w:sz w:val="18"/>
              </w:rPr>
              <w:t>6,942,912,428.21</w:t>
            </w:r>
            <w:r>
              <w:rPr>
                <w:rFonts w:ascii="Arial"/>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50.58%</w:t>
            </w:r>
            <w:r>
              <w:rPr>
                <w:rFonts w:ascii="Arial"/>
                <w:spacing w:val="-1"/>
                <w:sz w:val="18"/>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5" w:right="0"/>
              <w:jc w:val="left"/>
              <w:rPr>
                <w:rFonts w:ascii="Arial" w:hAnsi="Arial" w:cs="Arial" w:eastAsia="Arial" w:hint="default"/>
                <w:sz w:val="18"/>
                <w:szCs w:val="18"/>
              </w:rPr>
            </w:pPr>
            <w:r>
              <w:rPr>
                <w:rFonts w:ascii="Arial"/>
                <w:w w:val="85"/>
                <w:sz w:val="18"/>
              </w:rPr>
              <w:t>0.73%</w:t>
            </w:r>
            <w:r>
              <w:rPr>
                <w:rFonts w:ascii="Arial"/>
                <w:sz w:val="18"/>
              </w:rPr>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0"/>
        <w:gridCol w:w="1316"/>
        <w:gridCol w:w="1344"/>
        <w:gridCol w:w="1328"/>
        <w:gridCol w:w="854"/>
        <w:gridCol w:w="655"/>
        <w:gridCol w:w="1195"/>
        <w:gridCol w:w="1194"/>
      </w:tblGrid>
      <w:tr>
        <w:trPr>
          <w:trHeight w:val="714" w:hRule="exact"/>
        </w:trPr>
        <w:tc>
          <w:tcPr>
            <w:tcW w:w="1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96" w:right="36"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8" w:right="29"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51" w:right="61"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1" w:right="53"/>
              <w:jc w:val="left"/>
              <w:rPr>
                <w:rFonts w:ascii="宋体" w:hAnsi="宋体" w:cs="宋体" w:eastAsia="宋体" w:hint="default"/>
                <w:sz w:val="18"/>
                <w:szCs w:val="18"/>
              </w:rPr>
            </w:pPr>
            <w:r>
              <w:rPr>
                <w:rFonts w:ascii="宋体" w:hAnsi="宋体" w:cs="宋体" w:eastAsia="宋体" w:hint="default"/>
                <w:sz w:val="18"/>
                <w:szCs w:val="18"/>
              </w:rPr>
              <w:t>本期购 买金额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888"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338" w:hRule="exact"/>
        </w:trPr>
        <w:tc>
          <w:tcPr>
            <w:tcW w:w="1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2"/>
              <w:ind w:left="22" w:right="25"/>
              <w:jc w:val="both"/>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以公允价值计量且 其变动计入当期损益 的金融资（不含衍生 金融资产）</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衍生金融资产</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w w:val="80"/>
                <w:sz w:val="18"/>
              </w:rPr>
              <w:t>177,473,836.42</w:t>
            </w:r>
            <w:r>
              <w:rPr>
                <w:rFonts w:ascii="Arial"/>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w w:val="80"/>
                <w:sz w:val="18"/>
              </w:rPr>
              <w:t>-134,693,660.51</w:t>
            </w:r>
            <w:r>
              <w:rPr>
                <w:rFonts w:ascii="Arial"/>
                <w:sz w:val="18"/>
              </w:rPr>
            </w:r>
          </w:p>
        </w:tc>
        <w:tc>
          <w:tcPr>
            <w:tcW w:w="1328"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18,013,837.55</w:t>
            </w:r>
            <w:r>
              <w:rPr>
                <w:rFonts w:ascii="Arial"/>
                <w:spacing w:val="-1"/>
                <w:sz w:val="18"/>
              </w:rPr>
            </w:r>
          </w:p>
        </w:tc>
      </w:tr>
      <w:tr>
        <w:trPr>
          <w:trHeight w:val="402" w:hRule="exact"/>
        </w:trPr>
        <w:tc>
          <w:tcPr>
            <w:tcW w:w="1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可供出售金融资产</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w w:val="80"/>
                <w:sz w:val="18"/>
              </w:rPr>
              <w:t>135,357,140.15</w:t>
            </w:r>
            <w:r>
              <w:rPr>
                <w:rFonts w:ascii="Arial"/>
                <w:sz w:val="18"/>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80"/>
                <w:sz w:val="18"/>
              </w:rPr>
              <w:t>100,545,983.25</w:t>
            </w:r>
            <w:r>
              <w:rPr>
                <w:rFonts w:ascii="Arial"/>
                <w:sz w:val="18"/>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80"/>
                <w:sz w:val="18"/>
              </w:rPr>
              <w:t>235,903,123.40</w:t>
            </w:r>
            <w:r>
              <w:rPr>
                <w:rFonts w:ascii="Arial"/>
                <w:sz w:val="18"/>
              </w:rPr>
            </w:r>
          </w:p>
        </w:tc>
        <w:tc>
          <w:tcPr>
            <w:tcW w:w="11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w w:val="80"/>
                <w:sz w:val="18"/>
              </w:rPr>
              <w:t>312,830,976.57</w:t>
            </w:r>
            <w:r>
              <w:rPr>
                <w:rFonts w:ascii="Arial"/>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w w:val="80"/>
                <w:sz w:val="18"/>
              </w:rPr>
              <w:t>-134,693,660.51</w:t>
            </w:r>
            <w:r>
              <w:rPr>
                <w:rFonts w:ascii="Arial"/>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80"/>
                <w:sz w:val="18"/>
              </w:rPr>
              <w:t>100,545,983.25</w:t>
            </w:r>
            <w:r>
              <w:rPr>
                <w:rFonts w:ascii="Arial"/>
                <w:sz w:val="18"/>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80"/>
                <w:sz w:val="18"/>
              </w:rPr>
              <w:t>235,903,123.40</w:t>
            </w:r>
            <w:r>
              <w:rPr>
                <w:rFonts w:ascii="Arial"/>
                <w:sz w:val="18"/>
              </w:rPr>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18,013,837.55</w:t>
            </w:r>
            <w:r>
              <w:rPr>
                <w:rFonts w:ascii="Arial"/>
                <w:spacing w:val="-1"/>
                <w:sz w:val="18"/>
              </w:rPr>
            </w:r>
          </w:p>
        </w:tc>
      </w:tr>
      <w:tr>
        <w:trPr>
          <w:trHeight w:val="402" w:hRule="exact"/>
        </w:trPr>
        <w:tc>
          <w:tcPr>
            <w:tcW w:w="1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w w:val="80"/>
                <w:sz w:val="18"/>
              </w:rPr>
              <w:t>312,830,976.57</w:t>
            </w:r>
            <w:r>
              <w:rPr>
                <w:rFonts w:ascii="Arial"/>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w w:val="80"/>
                <w:sz w:val="18"/>
              </w:rPr>
              <w:t>-134,693,660.51</w:t>
            </w:r>
            <w:r>
              <w:rPr>
                <w:rFonts w:ascii="Arial"/>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80"/>
                <w:sz w:val="18"/>
              </w:rPr>
              <w:t>100,545,983.25</w:t>
            </w:r>
            <w:r>
              <w:rPr>
                <w:rFonts w:ascii="Arial"/>
                <w:sz w:val="18"/>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80"/>
                <w:sz w:val="18"/>
              </w:rPr>
              <w:t>235,903,123.40</w:t>
            </w:r>
            <w:r>
              <w:rPr>
                <w:rFonts w:ascii="Arial"/>
                <w:sz w:val="18"/>
              </w:rPr>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18,013,837.55</w:t>
            </w:r>
            <w:r>
              <w:rPr>
                <w:rFonts w:ascii="Arial"/>
                <w:spacing w:val="-1"/>
                <w:sz w:val="18"/>
              </w:rPr>
            </w:r>
          </w:p>
        </w:tc>
      </w:tr>
      <w:tr>
        <w:trPr>
          <w:trHeight w:val="403" w:hRule="exact"/>
        </w:trPr>
        <w:tc>
          <w:tcPr>
            <w:tcW w:w="1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w w:val="80"/>
                <w:sz w:val="18"/>
              </w:rPr>
              <w:t>-37,417,860.69</w:t>
            </w:r>
            <w:r>
              <w:rPr>
                <w:rFonts w:ascii="Arial"/>
                <w:spacing w:val="-1"/>
                <w:sz w:val="18"/>
              </w:rPr>
            </w:r>
          </w:p>
        </w:tc>
        <w:tc>
          <w:tcPr>
            <w:tcW w:w="1328"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37,417,860.69</w:t>
            </w:r>
            <w:r>
              <w:rPr>
                <w:rFonts w:ascii="Arial"/>
                <w:spacing w:val="-1"/>
                <w:sz w:val="18"/>
              </w:rPr>
            </w:r>
          </w:p>
        </w:tc>
      </w:tr>
    </w:tbl>
    <w:p>
      <w:pPr>
        <w:spacing w:line="240" w:lineRule="auto" w:before="9"/>
        <w:rPr>
          <w:rFonts w:ascii="宋体" w:hAnsi="宋体" w:cs="宋体" w:eastAsia="宋体" w:hint="default"/>
          <w:sz w:val="12"/>
          <w:szCs w:val="12"/>
        </w:rPr>
      </w:pPr>
    </w:p>
    <w:p>
      <w:pPr>
        <w:pStyle w:val="BodyText"/>
        <w:spacing w:line="240" w:lineRule="auto" w:before="44"/>
        <w:ind w:right="0"/>
        <w:jc w:val="left"/>
      </w:pPr>
      <w:r>
        <w:rPr/>
        <w:t>报告期内公司主要资产计量属性是否发生重大变化</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4</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90"/>
        <w:gridCol w:w="2212"/>
        <w:gridCol w:w="851"/>
        <w:gridCol w:w="1559"/>
        <w:gridCol w:w="1702"/>
        <w:gridCol w:w="992"/>
        <w:gridCol w:w="1066"/>
      </w:tblGrid>
      <w:tr>
        <w:trPr>
          <w:trHeight w:val="713" w:hRule="exact"/>
        </w:trPr>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99" w:right="49" w:hanging="450"/>
              <w:jc w:val="left"/>
              <w:rPr>
                <w:rFonts w:ascii="宋体" w:hAnsi="宋体" w:cs="宋体" w:eastAsia="宋体" w:hint="default"/>
                <w:sz w:val="18"/>
                <w:szCs w:val="18"/>
              </w:rPr>
            </w:pPr>
            <w:r>
              <w:rPr>
                <w:rFonts w:ascii="宋体" w:hAnsi="宋体" w:cs="宋体" w:eastAsia="宋体" w:hint="default"/>
                <w:sz w:val="18"/>
                <w:szCs w:val="18"/>
              </w:rPr>
              <w:t>资产的具体内 容</w:t>
            </w:r>
          </w:p>
        </w:tc>
        <w:tc>
          <w:tcPr>
            <w:tcW w:w="2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资产规模</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所在地</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经营管理</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75" w:right="35" w:hanging="540"/>
              <w:jc w:val="left"/>
              <w:rPr>
                <w:rFonts w:ascii="宋体" w:hAnsi="宋体" w:cs="宋体" w:eastAsia="宋体" w:hint="default"/>
                <w:sz w:val="18"/>
                <w:szCs w:val="18"/>
              </w:rPr>
            </w:pPr>
            <w:r>
              <w:rPr>
                <w:rFonts w:ascii="宋体" w:hAnsi="宋体" w:cs="宋体" w:eastAsia="宋体" w:hint="default"/>
                <w:sz w:val="18"/>
                <w:szCs w:val="18"/>
              </w:rPr>
              <w:t>保障资产安全性的控 制措施</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盈利情况</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8" w:right="77"/>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96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开发香港</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71"/>
                <w:sz w:val="18"/>
                <w:szCs w:val="18"/>
              </w:rPr>
              <w:t> </w:t>
            </w:r>
            <w:r>
              <w:rPr>
                <w:rFonts w:ascii="Arial" w:hAnsi="Arial" w:cs="Arial" w:eastAsia="Arial" w:hint="default"/>
                <w:sz w:val="18"/>
                <w:szCs w:val="18"/>
              </w:rPr>
              <w:t>2014</w:t>
            </w:r>
            <w:r>
              <w:rPr>
                <w:rFonts w:ascii="Arial" w:hAnsi="Arial" w:cs="Arial" w:eastAsia="Arial"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Arial" w:hAnsi="Arial" w:cs="Arial" w:eastAsia="Arial" w:hint="default"/>
                <w:sz w:val="18"/>
                <w:szCs w:val="18"/>
              </w:rPr>
              <w:t>12</w:t>
            </w:r>
            <w:r>
              <w:rPr>
                <w:rFonts w:ascii="Arial" w:hAnsi="Arial" w:cs="Arial" w:eastAsia="Arial" w:hint="default"/>
                <w:spacing w:val="-30"/>
                <w:sz w:val="18"/>
                <w:szCs w:val="18"/>
              </w:rPr>
              <w:t>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Arial" w:hAnsi="Arial" w:cs="Arial" w:eastAsia="Arial" w:hint="default"/>
                <w:sz w:val="18"/>
                <w:szCs w:val="18"/>
              </w:rPr>
              <w:t>31</w:t>
            </w:r>
            <w:r>
              <w:rPr>
                <w:rFonts w:ascii="Arial" w:hAnsi="Arial" w:cs="Arial" w:eastAsia="Arial" w:hint="default"/>
                <w:spacing w:val="-31"/>
                <w:sz w:val="18"/>
                <w:szCs w:val="18"/>
              </w:rPr>
              <w:t> </w:t>
            </w:r>
            <w:r>
              <w:rPr>
                <w:rFonts w:ascii="宋体" w:hAnsi="宋体" w:cs="宋体" w:eastAsia="宋体" w:hint="default"/>
                <w:spacing w:val="-11"/>
                <w:sz w:val="18"/>
                <w:szCs w:val="18"/>
              </w:rPr>
              <w:t>日，开</w:t>
            </w:r>
          </w:p>
          <w:p>
            <w:pPr>
              <w:pStyle w:val="TableParagraph"/>
              <w:spacing w:line="240" w:lineRule="auto" w:before="62"/>
              <w:ind w:left="22" w:right="0"/>
              <w:jc w:val="left"/>
              <w:rPr>
                <w:rFonts w:ascii="Arial" w:hAnsi="Arial" w:cs="Arial" w:eastAsia="Arial" w:hint="default"/>
                <w:sz w:val="18"/>
                <w:szCs w:val="18"/>
              </w:rPr>
            </w:pPr>
            <w:r>
              <w:rPr>
                <w:rFonts w:ascii="宋体" w:hAnsi="宋体" w:cs="宋体" w:eastAsia="宋体" w:hint="default"/>
                <w:spacing w:val="7"/>
                <w:w w:val="95"/>
                <w:sz w:val="18"/>
                <w:szCs w:val="18"/>
              </w:rPr>
              <w:t>发香港经审计总资产</w:t>
            </w:r>
            <w:r>
              <w:rPr>
                <w:rFonts w:ascii="宋体" w:hAnsi="宋体" w:cs="宋体" w:eastAsia="宋体" w:hint="default"/>
                <w:spacing w:val="32"/>
                <w:w w:val="95"/>
                <w:sz w:val="18"/>
                <w:szCs w:val="18"/>
              </w:rPr>
              <w:t> </w:t>
            </w:r>
            <w:r>
              <w:rPr>
                <w:rFonts w:ascii="Arial" w:hAnsi="Arial" w:cs="Arial" w:eastAsia="Arial" w:hint="default"/>
                <w:w w:val="95"/>
                <w:sz w:val="18"/>
                <w:szCs w:val="18"/>
              </w:rPr>
              <w:t>95.58</w:t>
            </w:r>
            <w:r>
              <w:rPr>
                <w:rFonts w:ascii="Arial" w:hAnsi="Arial" w:cs="Arial" w:eastAsia="Arial" w:hint="default"/>
                <w:sz w:val="18"/>
                <w:szCs w:val="18"/>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w w:val="95"/>
                <w:sz w:val="18"/>
                <w:szCs w:val="18"/>
              </w:rPr>
              <w:t>亿元，净资产 </w:t>
            </w:r>
            <w:r>
              <w:rPr>
                <w:rFonts w:ascii="Arial" w:hAnsi="Arial" w:cs="Arial" w:eastAsia="Arial" w:hint="default"/>
                <w:w w:val="95"/>
                <w:sz w:val="18"/>
                <w:szCs w:val="18"/>
              </w:rPr>
              <w:t>8.10</w:t>
            </w:r>
            <w:r>
              <w:rPr>
                <w:rFonts w:ascii="Arial" w:hAnsi="Arial" w:cs="Arial" w:eastAsia="Arial" w:hint="default"/>
                <w:spacing w:val="-12"/>
                <w:w w:val="95"/>
                <w:sz w:val="18"/>
                <w:szCs w:val="18"/>
              </w:rPr>
              <w:t> </w:t>
            </w:r>
            <w:r>
              <w:rPr>
                <w:rFonts w:ascii="宋体" w:hAnsi="宋体" w:cs="宋体" w:eastAsia="宋体" w:hint="default"/>
                <w:w w:val="95"/>
                <w:sz w:val="18"/>
                <w:szCs w:val="18"/>
              </w:rPr>
              <w:t>亿元。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73"/>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3"/>
              <w:jc w:val="both"/>
              <w:rPr>
                <w:rFonts w:ascii="宋体" w:hAnsi="宋体" w:cs="宋体" w:eastAsia="宋体" w:hint="default"/>
                <w:sz w:val="18"/>
                <w:szCs w:val="18"/>
              </w:rPr>
            </w:pPr>
            <w:r>
              <w:rPr>
                <w:rFonts w:ascii="宋体" w:hAnsi="宋体" w:cs="宋体" w:eastAsia="宋体" w:hint="default"/>
                <w:spacing w:val="7"/>
                <w:sz w:val="18"/>
                <w:szCs w:val="18"/>
              </w:rPr>
              <w:t>开发香港董事由本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公司委派，其经营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团队由本公司经营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班子直接领导。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6"/>
              <w:jc w:val="both"/>
              <w:rPr>
                <w:rFonts w:ascii="宋体" w:hAnsi="宋体" w:cs="宋体" w:eastAsia="宋体" w:hint="default"/>
                <w:sz w:val="18"/>
                <w:szCs w:val="18"/>
              </w:rPr>
            </w:pPr>
            <w:r>
              <w:rPr>
                <w:rFonts w:ascii="宋体" w:hAnsi="宋体" w:cs="宋体" w:eastAsia="宋体" w:hint="default"/>
                <w:spacing w:val="2"/>
                <w:sz w:val="18"/>
                <w:szCs w:val="18"/>
              </w:rPr>
              <w:t>开发香港为本公司全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资子公司，是公司海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外市场拓展平台，公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司对其采取事业部直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接管控模式，能有效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地保障资产安全。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0" w:lineRule="auto"/>
              <w:ind w:left="22" w:right="47"/>
              <w:jc w:val="left"/>
              <w:rPr>
                <w:rFonts w:ascii="宋体" w:hAnsi="宋体" w:cs="宋体" w:eastAsia="宋体" w:hint="default"/>
                <w:sz w:val="18"/>
                <w:szCs w:val="18"/>
              </w:rPr>
            </w:pPr>
            <w:r>
              <w:rPr>
                <w:rFonts w:ascii="Arial" w:hAnsi="Arial" w:cs="Arial" w:eastAsia="Arial" w:hint="default"/>
                <w:w w:val="95"/>
                <w:sz w:val="18"/>
                <w:szCs w:val="18"/>
              </w:rPr>
              <w:t>2014</w:t>
            </w:r>
            <w:r>
              <w:rPr>
                <w:rFonts w:ascii="Arial" w:hAnsi="Arial" w:cs="Arial" w:eastAsia="Arial" w:hint="default"/>
                <w:spacing w:val="-25"/>
                <w:w w:val="95"/>
                <w:sz w:val="18"/>
                <w:szCs w:val="18"/>
              </w:rPr>
              <w:t> </w:t>
            </w:r>
            <w:r>
              <w:rPr>
                <w:rFonts w:ascii="宋体" w:hAnsi="宋体" w:cs="宋体" w:eastAsia="宋体" w:hint="default"/>
                <w:w w:val="95"/>
                <w:sz w:val="18"/>
                <w:szCs w:val="18"/>
              </w:rPr>
              <w:t>年度经</w:t>
            </w:r>
            <w:r>
              <w:rPr>
                <w:rFonts w:ascii="宋体" w:hAnsi="宋体" w:cs="宋体" w:eastAsia="宋体" w:hint="default"/>
                <w:sz w:val="18"/>
                <w:szCs w:val="18"/>
              </w:rPr>
              <w:t> 审计净利润</w:t>
            </w:r>
          </w:p>
          <w:p>
            <w:pPr>
              <w:pStyle w:val="TableParagraph"/>
              <w:spacing w:line="240" w:lineRule="auto" w:before="32"/>
              <w:ind w:left="22" w:right="0"/>
              <w:jc w:val="left"/>
              <w:rPr>
                <w:rFonts w:ascii="宋体" w:hAnsi="宋体" w:cs="宋体" w:eastAsia="宋体" w:hint="default"/>
                <w:sz w:val="18"/>
                <w:szCs w:val="18"/>
              </w:rPr>
            </w:pPr>
            <w:r>
              <w:rPr>
                <w:rFonts w:ascii="Arial" w:hAnsi="Arial" w:cs="Arial" w:eastAsia="Arial" w:hint="default"/>
                <w:w w:val="90"/>
                <w:sz w:val="18"/>
                <w:szCs w:val="18"/>
              </w:rPr>
              <w:t>-1.29</w:t>
            </w:r>
            <w:r>
              <w:rPr>
                <w:rFonts w:ascii="Arial" w:hAnsi="Arial" w:cs="Arial" w:eastAsia="Arial" w:hint="default"/>
                <w:spacing w:val="1"/>
                <w:w w:val="90"/>
                <w:sz w:val="18"/>
                <w:szCs w:val="18"/>
              </w:rPr>
              <w:t> </w:t>
            </w:r>
            <w:r>
              <w:rPr>
                <w:rFonts w:ascii="宋体" w:hAnsi="宋体" w:cs="宋体" w:eastAsia="宋体" w:hint="default"/>
                <w:w w:val="90"/>
                <w:sz w:val="18"/>
                <w:szCs w:val="18"/>
              </w:rPr>
              <w:t>亿元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其他情况说明</w:t>
            </w:r>
          </w:p>
        </w:tc>
        <w:tc>
          <w:tcPr>
            <w:tcW w:w="8381"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6"/>
              <w:jc w:val="left"/>
              <w:rPr>
                <w:rFonts w:ascii="宋体" w:hAnsi="宋体" w:cs="宋体" w:eastAsia="宋体" w:hint="default"/>
                <w:sz w:val="18"/>
                <w:szCs w:val="18"/>
              </w:rPr>
            </w:pPr>
            <w:r>
              <w:rPr>
                <w:rFonts w:ascii="宋体" w:hAnsi="宋体" w:cs="宋体" w:eastAsia="宋体" w:hint="default"/>
                <w:sz w:val="18"/>
                <w:szCs w:val="18"/>
              </w:rPr>
              <w:t>开发香港净利润较上年同期大幅减少，主要是年末尚未到期的金融衍生品的公允价值较上年末大幅减少所 致。</w:t>
            </w:r>
          </w:p>
        </w:tc>
      </w:tr>
    </w:tbl>
    <w:p>
      <w:pPr>
        <w:spacing w:after="0" w:line="316" w:lineRule="auto"/>
        <w:jc w:val="left"/>
        <w:rPr>
          <w:rFonts w:ascii="宋体" w:hAnsi="宋体" w:cs="宋体" w:eastAsia="宋体" w:hint="default"/>
          <w:sz w:val="18"/>
          <w:szCs w:val="18"/>
        </w:rPr>
        <w:sectPr>
          <w:pgSz w:w="11910" w:h="16840"/>
          <w:pgMar w:header="747" w:footer="1190" w:top="1060" w:bottom="1380" w:left="980" w:right="980"/>
        </w:sectPr>
      </w:pPr>
    </w:p>
    <w:p>
      <w:pPr>
        <w:spacing w:line="240" w:lineRule="auto" w:before="9"/>
        <w:rPr>
          <w:rFonts w:ascii="宋体" w:hAnsi="宋体" w:cs="宋体" w:eastAsia="宋体" w:hint="default"/>
          <w:sz w:val="23"/>
          <w:szCs w:val="23"/>
        </w:rPr>
      </w:pPr>
    </w:p>
    <w:p>
      <w:pPr>
        <w:pStyle w:val="Heading4"/>
        <w:spacing w:line="240" w:lineRule="auto" w:before="26"/>
        <w:ind w:right="0"/>
        <w:jc w:val="left"/>
        <w:rPr>
          <w:b w:val="0"/>
          <w:bCs w:val="0"/>
        </w:rPr>
      </w:pPr>
      <w:r>
        <w:rPr/>
        <w:t>五、核心竞争力分析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573" w:right="266" w:hanging="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在规模化的制造能力和快速反应体系方面，公司依然能够保持行业优势。无论在计算机存储产品、通讯产品，还是医</w:t>
      </w:r>
      <w:r>
        <w:rPr>
          <w:spacing w:val="1"/>
        </w:rPr>
        <w:t> </w:t>
      </w:r>
      <w:r>
        <w:rPr/>
        <w:t>疗产品等业务领域都能获得高端客户的一致认可；公司拥有完善的质量控制与持续改进系统，二十多年来不断引入领</w:t>
      </w:r>
      <w:r>
        <w:rPr>
          <w:spacing w:val="1"/>
        </w:rPr>
        <w:t> </w:t>
      </w:r>
      <w:r>
        <w:rPr/>
        <w:t>先的管理理念和工具并积极实践，获得全面的产品和行业系统认证，并逐步形成追求卓越的运营管理文化。</w:t>
      </w:r>
    </w:p>
    <w:p>
      <w:pPr>
        <w:pStyle w:val="BodyText"/>
        <w:spacing w:line="309" w:lineRule="auto" w:before="62"/>
        <w:ind w:left="573" w:right="266" w:hanging="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公司在计算机存储及电子制造行业拥有多年的技术沉淀和工程制造经验积累，以及国际化的管理团队和海外网络，在</w:t>
      </w:r>
      <w:r>
        <w:rPr>
          <w:spacing w:val="1"/>
        </w:rPr>
        <w:t> </w:t>
      </w:r>
      <w:r>
        <w:rPr/>
        <w:t>行业内居于领导地位，尤其是精密制造行业的自动化设备的研发制造能力经过多年的实践和总结，已经逐步成为公司</w:t>
      </w:r>
      <w:r>
        <w:rPr>
          <w:spacing w:val="1"/>
        </w:rPr>
        <w:t> </w:t>
      </w:r>
      <w:r>
        <w:rPr/>
        <w:t>在本行业的核心竞争力。</w:t>
      </w:r>
    </w:p>
    <w:p>
      <w:pPr>
        <w:pStyle w:val="BodyText"/>
        <w:spacing w:line="309" w:lineRule="auto" w:before="64"/>
        <w:ind w:left="573" w:right="266" w:hanging="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公司拥有完善的产业布局，能形成高效的供应链系统。东莞、马来西亚和泰国生产基地已经顺利投产，东莞二期项目</w:t>
      </w:r>
      <w:r>
        <w:rPr>
          <w:spacing w:val="1"/>
        </w:rPr>
        <w:t> </w:t>
      </w:r>
      <w:r>
        <w:rPr/>
        <w:t>和惠州二期项目也都处在规划建设中，公司的产业规模仍将持续扩张，公司整体的运营效率和成本优势得到实现，为</w:t>
      </w:r>
      <w:r>
        <w:rPr>
          <w:spacing w:val="1"/>
        </w:rPr>
        <w:t> </w:t>
      </w:r>
      <w:r>
        <w:rPr/>
        <w:t>与重点客户的长期战略合作奠定了坚实的基础。</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r>
        <w:rPr/>
        <w:t>六、投资状况分析</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940"/>
        <w:gridCol w:w="3709"/>
        <w:gridCol w:w="2920"/>
      </w:tblGrid>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3"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4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2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变动幅度（</w:t>
            </w:r>
            <w:r>
              <w:rPr>
                <w:rFonts w:ascii="Arial" w:hAnsi="Arial" w:cs="Arial" w:eastAsia="Arial" w:hint="default"/>
                <w:sz w:val="18"/>
                <w:szCs w:val="18"/>
              </w:rPr>
              <w:t>%</w:t>
            </w:r>
            <w:r>
              <w:rPr>
                <w:rFonts w:ascii="宋体" w:hAnsi="宋体" w:cs="宋体" w:eastAsia="宋体" w:hint="default"/>
                <w:sz w:val="18"/>
                <w:szCs w:val="18"/>
              </w:rPr>
              <w:t>）</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pacing w:val="-3"/>
                <w:w w:val="90"/>
                <w:sz w:val="18"/>
              </w:rPr>
              <w:t>90,119,885.00</w:t>
            </w:r>
            <w:r>
              <w:rPr>
                <w:rFonts w:ascii="Arial"/>
                <w:spacing w:val="-3"/>
                <w:sz w:val="18"/>
              </w:rPr>
            </w:r>
          </w:p>
        </w:tc>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77,873,224.79</w:t>
            </w:r>
            <w:r>
              <w:rPr>
                <w:rFonts w:ascii="Arial"/>
                <w:sz w:val="18"/>
              </w:rPr>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0"/>
                <w:sz w:val="18"/>
              </w:rPr>
              <w:t>15.73%</w:t>
            </w:r>
            <w:r>
              <w:rPr>
                <w:rFonts w:ascii="Arial"/>
                <w:sz w:val="18"/>
              </w:rPr>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54" w:hRule="exact"/>
        </w:trPr>
        <w:tc>
          <w:tcPr>
            <w:tcW w:w="2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2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57" w:lineRule="auto" w:before="52"/>
              <w:ind w:left="849" w:right="553" w:hanging="296"/>
              <w:jc w:val="left"/>
              <w:rPr>
                <w:rFonts w:ascii="宋体" w:hAnsi="宋体" w:cs="宋体" w:eastAsia="宋体" w:hint="default"/>
                <w:sz w:val="18"/>
                <w:szCs w:val="18"/>
              </w:rPr>
            </w:pPr>
            <w:r>
              <w:rPr>
                <w:rFonts w:ascii="宋体" w:hAnsi="宋体" w:cs="宋体" w:eastAsia="宋体" w:hint="default"/>
                <w:sz w:val="18"/>
                <w:szCs w:val="18"/>
              </w:rPr>
              <w:t>上市公司占被投资公司 权益比例（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开发泰国</w:t>
            </w:r>
          </w:p>
        </w:tc>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w w:val="95"/>
                <w:sz w:val="18"/>
                <w:szCs w:val="18"/>
              </w:rPr>
              <w:t>硬盘</w:t>
            </w:r>
            <w:r>
              <w:rPr>
                <w:rFonts w:ascii="宋体" w:hAnsi="宋体" w:cs="宋体" w:eastAsia="宋体" w:hint="default"/>
                <w:spacing w:val="-42"/>
                <w:w w:val="95"/>
                <w:sz w:val="18"/>
                <w:szCs w:val="18"/>
              </w:rPr>
              <w:t> </w:t>
            </w:r>
            <w:r>
              <w:rPr>
                <w:rFonts w:ascii="Arial" w:hAnsi="Arial" w:cs="Arial" w:eastAsia="Arial" w:hint="default"/>
                <w:w w:val="95"/>
                <w:sz w:val="18"/>
                <w:szCs w:val="18"/>
              </w:rPr>
              <w:t>PCBA</w:t>
            </w:r>
            <w:r>
              <w:rPr>
                <w:rFonts w:ascii="Arial" w:hAnsi="Arial" w:cs="Arial" w:eastAsia="Arial" w:hint="default"/>
                <w:spacing w:val="-4"/>
                <w:w w:val="95"/>
                <w:sz w:val="18"/>
                <w:szCs w:val="18"/>
              </w:rPr>
              <w:t> </w:t>
            </w:r>
            <w:r>
              <w:rPr>
                <w:rFonts w:ascii="宋体" w:hAnsi="宋体" w:cs="宋体" w:eastAsia="宋体" w:hint="default"/>
                <w:w w:val="95"/>
                <w:sz w:val="18"/>
                <w:szCs w:val="18"/>
              </w:rPr>
              <w:t>生产与装配</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w w:val="90"/>
                <w:sz w:val="18"/>
              </w:rPr>
              <w:t>100%</w:t>
            </w:r>
            <w:r>
              <w:rPr>
                <w:rFonts w:ascii="Arial"/>
                <w:sz w:val="18"/>
              </w:rPr>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开发马来西亚</w:t>
            </w:r>
          </w:p>
        </w:tc>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w w:val="95"/>
                <w:sz w:val="18"/>
                <w:szCs w:val="18"/>
              </w:rPr>
              <w:t>硬盘</w:t>
            </w:r>
            <w:r>
              <w:rPr>
                <w:rFonts w:ascii="宋体" w:hAnsi="宋体" w:cs="宋体" w:eastAsia="宋体" w:hint="default"/>
                <w:spacing w:val="-42"/>
                <w:w w:val="95"/>
                <w:sz w:val="18"/>
                <w:szCs w:val="18"/>
              </w:rPr>
              <w:t> </w:t>
            </w:r>
            <w:r>
              <w:rPr>
                <w:rFonts w:ascii="Arial" w:hAnsi="Arial" w:cs="Arial" w:eastAsia="Arial" w:hint="default"/>
                <w:w w:val="95"/>
                <w:sz w:val="18"/>
                <w:szCs w:val="18"/>
              </w:rPr>
              <w:t>PCBA</w:t>
            </w:r>
            <w:r>
              <w:rPr>
                <w:rFonts w:ascii="Arial" w:hAnsi="Arial" w:cs="Arial" w:eastAsia="Arial" w:hint="default"/>
                <w:spacing w:val="-4"/>
                <w:w w:val="95"/>
                <w:sz w:val="18"/>
                <w:szCs w:val="18"/>
              </w:rPr>
              <w:t> </w:t>
            </w:r>
            <w:r>
              <w:rPr>
                <w:rFonts w:ascii="宋体" w:hAnsi="宋体" w:cs="宋体" w:eastAsia="宋体" w:hint="default"/>
                <w:w w:val="95"/>
                <w:sz w:val="18"/>
                <w:szCs w:val="18"/>
              </w:rPr>
              <w:t>生产与装配</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w w:val="90"/>
                <w:sz w:val="18"/>
              </w:rPr>
              <w:t>100%</w:t>
            </w:r>
            <w:r>
              <w:rPr>
                <w:rFonts w:ascii="Arial"/>
                <w:sz w:val="18"/>
              </w:rPr>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pict>
          <v:shape style="position:absolute;margin-left:202.919708pt;margin-top:17.532022pt;width:66.2pt;height:24pt;mso-position-horizontal-relative:page;mso-position-vertical-relative:paragraph;z-index:-964936" type="#_x0000_t202" filled="false" stroked="false">
            <v:textbox inset="0,0,0,0">
              <w:txbxContent>
                <w:p>
                  <w:pPr>
                    <w:spacing w:line="240" w:lineRule="auto" w:before="12"/>
                    <w:rPr>
                      <w:rFonts w:ascii="宋体" w:hAnsi="宋体" w:cs="宋体" w:eastAsia="宋体" w:hint="default"/>
                      <w:sz w:val="16"/>
                      <w:szCs w:val="16"/>
                    </w:rPr>
                  </w:pPr>
                </w:p>
                <w:p>
                  <w:pPr>
                    <w:pStyle w:val="BodyText"/>
                    <w:spacing w:line="240" w:lineRule="auto"/>
                    <w:ind w:left="0" w:right="0"/>
                    <w:jc w:val="left"/>
                  </w:pPr>
                  <w:r>
                    <w:rPr/>
                    <w:t>（股）</w:t>
                  </w:r>
                </w:p>
              </w:txbxContent>
            </v:textbox>
            <w10:wrap type="none"/>
          </v:shape>
        </w:pict>
      </w:r>
      <w:r>
        <w:rPr/>
        <w:pict>
          <v:shape style="position:absolute;margin-left:287.939697pt;margin-top:17.532022pt;width:66.2pt;height:24pt;mso-position-horizontal-relative:page;mso-position-vertical-relative:paragraph;z-index:-964912" type="#_x0000_t202" filled="false" stroked="false">
            <v:textbox inset="0,0,0,0">
              <w:txbxContent>
                <w:p>
                  <w:pPr>
                    <w:spacing w:line="240" w:lineRule="auto" w:before="12"/>
                    <w:rPr>
                      <w:rFonts w:ascii="宋体" w:hAnsi="宋体" w:cs="宋体" w:eastAsia="宋体" w:hint="default"/>
                      <w:sz w:val="16"/>
                      <w:szCs w:val="16"/>
                    </w:rPr>
                  </w:pPr>
                </w:p>
                <w:p>
                  <w:pPr>
                    <w:pStyle w:val="BodyText"/>
                    <w:spacing w:line="240" w:lineRule="auto"/>
                    <w:ind w:left="0" w:right="0"/>
                    <w:jc w:val="left"/>
                  </w:pPr>
                  <w:r>
                    <w:rPr/>
                    <w:t>（股）</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36"/>
        <w:gridCol w:w="462"/>
        <w:gridCol w:w="1055"/>
        <w:gridCol w:w="850"/>
        <w:gridCol w:w="851"/>
        <w:gridCol w:w="851"/>
        <w:gridCol w:w="851"/>
        <w:gridCol w:w="1134"/>
        <w:gridCol w:w="1031"/>
        <w:gridCol w:w="826"/>
        <w:gridCol w:w="840"/>
      </w:tblGrid>
      <w:tr>
        <w:trPr>
          <w:trHeight w:val="490" w:hRule="exact"/>
        </w:trPr>
        <w:tc>
          <w:tcPr>
            <w:tcW w:w="10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15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46" w:right="43"/>
              <w:jc w:val="left"/>
              <w:rPr>
                <w:rFonts w:ascii="宋体" w:hAnsi="宋体" w:cs="宋体" w:eastAsia="宋体" w:hint="default"/>
                <w:sz w:val="18"/>
                <w:szCs w:val="18"/>
              </w:rPr>
            </w:pPr>
            <w:r>
              <w:rPr>
                <w:rFonts w:ascii="宋体" w:hAnsi="宋体" w:cs="宋体" w:eastAsia="宋体" w:hint="default"/>
                <w:sz w:val="18"/>
                <w:szCs w:val="18"/>
              </w:rPr>
              <w:t>公司 类别</w:t>
            </w:r>
          </w:p>
        </w:tc>
        <w:tc>
          <w:tcPr>
            <w:tcW w:w="1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73" w:right="71" w:firstLine="90"/>
              <w:jc w:val="left"/>
              <w:rPr>
                <w:rFonts w:ascii="宋体" w:hAnsi="宋体" w:cs="宋体" w:eastAsia="宋体" w:hint="default"/>
                <w:sz w:val="18"/>
                <w:szCs w:val="18"/>
              </w:rPr>
            </w:pPr>
            <w:r>
              <w:rPr>
                <w:rFonts w:ascii="宋体" w:hAnsi="宋体" w:cs="宋体" w:eastAsia="宋体" w:hint="default"/>
                <w:sz w:val="18"/>
                <w:szCs w:val="18"/>
              </w:rPr>
              <w:t>最初投资 成本（元）</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2" w:right="59" w:firstLine="37"/>
              <w:jc w:val="left"/>
              <w:rPr>
                <w:rFonts w:ascii="宋体" w:hAnsi="宋体" w:cs="宋体" w:eastAsia="宋体" w:hint="default"/>
                <w:sz w:val="18"/>
                <w:szCs w:val="18"/>
              </w:rPr>
            </w:pPr>
            <w:r>
              <w:rPr>
                <w:rFonts w:ascii="宋体" w:hAnsi="宋体" w:cs="宋体" w:eastAsia="宋体" w:hint="default"/>
                <w:sz w:val="18"/>
                <w:szCs w:val="18"/>
              </w:rPr>
              <w:t>期初持股 数量</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2" w:right="-32" w:firstLine="37"/>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2" w:right="59" w:firstLine="37"/>
              <w:jc w:val="left"/>
              <w:rPr>
                <w:rFonts w:ascii="宋体" w:hAnsi="宋体" w:cs="宋体" w:eastAsia="宋体" w:hint="default"/>
                <w:sz w:val="18"/>
                <w:szCs w:val="18"/>
              </w:rPr>
            </w:pPr>
            <w:r>
              <w:rPr>
                <w:rFonts w:ascii="宋体" w:hAnsi="宋体" w:cs="宋体" w:eastAsia="宋体" w:hint="default"/>
                <w:sz w:val="18"/>
                <w:szCs w:val="18"/>
              </w:rPr>
              <w:t>期末持股 数量</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2" w:right="-32" w:firstLine="37"/>
              <w:jc w:val="left"/>
              <w:rPr>
                <w:rFonts w:ascii="宋体" w:hAnsi="宋体" w:cs="宋体" w:eastAsia="宋体" w:hint="default"/>
                <w:sz w:val="18"/>
                <w:szCs w:val="18"/>
              </w:rPr>
            </w:pPr>
            <w:r>
              <w:rPr>
                <w:rFonts w:ascii="宋体" w:hAnsi="宋体" w:cs="宋体" w:eastAsia="宋体" w:hint="default"/>
                <w:sz w:val="18"/>
                <w:szCs w:val="18"/>
              </w:rPr>
              <w:t>期末持股 </w:t>
            </w: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right="1"/>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right="1"/>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8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38" w:right="137"/>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8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33" w:right="234"/>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610"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22" w:right="101"/>
              <w:jc w:val="left"/>
              <w:rPr>
                <w:rFonts w:ascii="宋体" w:hAnsi="宋体" w:cs="宋体" w:eastAsia="宋体" w:hint="default"/>
                <w:sz w:val="18"/>
                <w:szCs w:val="18"/>
              </w:rPr>
            </w:pPr>
            <w:r>
              <w:rPr>
                <w:rFonts w:ascii="宋体" w:hAnsi="宋体" w:cs="宋体" w:eastAsia="宋体" w:hint="default"/>
                <w:sz w:val="18"/>
                <w:szCs w:val="18"/>
              </w:rPr>
              <w:t>东方证券股 份有限公司</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24" w:right="66"/>
              <w:jc w:val="left"/>
              <w:rPr>
                <w:rFonts w:ascii="宋体" w:hAnsi="宋体" w:cs="宋体" w:eastAsia="宋体" w:hint="default"/>
                <w:sz w:val="18"/>
                <w:szCs w:val="18"/>
              </w:rPr>
            </w:pPr>
            <w:r>
              <w:rPr>
                <w:rFonts w:ascii="宋体" w:hAnsi="宋体" w:cs="宋体" w:eastAsia="宋体" w:hint="default"/>
                <w:sz w:val="18"/>
                <w:szCs w:val="18"/>
              </w:rPr>
              <w:t>证券 公司</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85,050,000.00</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4" w:right="0"/>
              <w:jc w:val="center"/>
              <w:rPr>
                <w:rFonts w:ascii="Arial" w:hAnsi="Arial" w:cs="Arial" w:eastAsia="Arial" w:hint="default"/>
                <w:sz w:val="18"/>
                <w:szCs w:val="18"/>
              </w:rPr>
            </w:pPr>
            <w:r>
              <w:rPr>
                <w:rFonts w:ascii="Arial"/>
                <w:w w:val="80"/>
                <w:sz w:val="18"/>
              </w:rPr>
              <w:t>13,000,000</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99" w:right="0"/>
              <w:jc w:val="left"/>
              <w:rPr>
                <w:rFonts w:ascii="Arial" w:hAnsi="Arial" w:cs="Arial" w:eastAsia="Arial" w:hint="default"/>
                <w:sz w:val="18"/>
                <w:szCs w:val="18"/>
              </w:rPr>
            </w:pPr>
            <w:r>
              <w:rPr>
                <w:rFonts w:ascii="Arial"/>
                <w:w w:val="85"/>
                <w:sz w:val="18"/>
              </w:rPr>
              <w:t>0.30%</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13,000,000</w:t>
            </w:r>
            <w:r>
              <w:rPr>
                <w:rFonts w:ascii="Arial"/>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99" w:right="0"/>
              <w:jc w:val="left"/>
              <w:rPr>
                <w:rFonts w:ascii="Arial" w:hAnsi="Arial" w:cs="Arial" w:eastAsia="Arial" w:hint="default"/>
                <w:sz w:val="18"/>
                <w:szCs w:val="18"/>
              </w:rPr>
            </w:pPr>
            <w:r>
              <w:rPr>
                <w:rFonts w:ascii="Arial"/>
                <w:w w:val="85"/>
                <w:sz w:val="18"/>
              </w:rPr>
              <w:t>0.30%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85,050,000.00</w:t>
            </w:r>
            <w:r>
              <w:rPr>
                <w:rFonts w:ascii="Arial"/>
                <w:spacing w:val="-1"/>
                <w:sz w:val="18"/>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1,300,000.00</w:t>
            </w:r>
            <w:r>
              <w:rPr>
                <w:rFonts w:ascii="Arial"/>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48" w:right="47"/>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233" w:right="54" w:hanging="180"/>
              <w:jc w:val="left"/>
              <w:rPr>
                <w:rFonts w:ascii="宋体" w:hAnsi="宋体" w:cs="宋体" w:eastAsia="宋体" w:hint="default"/>
                <w:sz w:val="18"/>
                <w:szCs w:val="18"/>
              </w:rPr>
            </w:pPr>
            <w:r>
              <w:rPr>
                <w:rFonts w:ascii="宋体" w:hAnsi="宋体" w:cs="宋体" w:eastAsia="宋体" w:hint="default"/>
                <w:sz w:val="18"/>
                <w:szCs w:val="18"/>
              </w:rPr>
              <w:t>长期股权 投资</w:t>
            </w:r>
          </w:p>
        </w:tc>
      </w:tr>
      <w:tr>
        <w:trPr>
          <w:trHeight w:val="330" w:hRule="exact"/>
        </w:trPr>
        <w:tc>
          <w:tcPr>
            <w:tcW w:w="14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Arial" w:hAnsi="Arial" w:cs="Arial" w:eastAsia="Arial" w:hint="default"/>
                <w:sz w:val="18"/>
                <w:szCs w:val="18"/>
              </w:rPr>
            </w:pPr>
            <w:r>
              <w:rPr>
                <w:rFonts w:ascii="Arial"/>
                <w:spacing w:val="-1"/>
                <w:w w:val="80"/>
                <w:sz w:val="18"/>
              </w:rPr>
              <w:t>85,050,000.00</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4" w:right="0"/>
              <w:jc w:val="center"/>
              <w:rPr>
                <w:rFonts w:ascii="Arial" w:hAnsi="Arial" w:cs="Arial" w:eastAsia="Arial" w:hint="default"/>
                <w:sz w:val="18"/>
                <w:szCs w:val="18"/>
              </w:rPr>
            </w:pPr>
            <w:r>
              <w:rPr>
                <w:rFonts w:ascii="Arial"/>
                <w:w w:val="80"/>
                <w:sz w:val="18"/>
              </w:rPr>
              <w:t>13,000,000</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370" w:right="0"/>
              <w:jc w:val="left"/>
              <w:rPr>
                <w:rFonts w:ascii="Arial" w:hAnsi="Arial" w:cs="Arial" w:eastAsia="Arial" w:hint="default"/>
                <w:sz w:val="18"/>
                <w:szCs w:val="18"/>
              </w:rPr>
            </w:pPr>
            <w:r>
              <w:rPr>
                <w:rFonts w:ascii="Arial"/>
                <w:w w:val="90"/>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Arial" w:hAnsi="Arial" w:cs="Arial" w:eastAsia="Arial" w:hint="default"/>
                <w:sz w:val="18"/>
                <w:szCs w:val="18"/>
              </w:rPr>
            </w:pPr>
            <w:r>
              <w:rPr>
                <w:rFonts w:ascii="Arial"/>
                <w:spacing w:val="-1"/>
                <w:w w:val="80"/>
                <w:sz w:val="18"/>
              </w:rPr>
              <w:t>13,000,000</w:t>
            </w:r>
            <w:r>
              <w:rPr>
                <w:rFonts w:ascii="Arial"/>
                <w:spacing w:val="-1"/>
                <w:sz w:val="18"/>
              </w:rPr>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370" w:right="0"/>
              <w:jc w:val="left"/>
              <w:rPr>
                <w:rFonts w:ascii="Arial" w:hAnsi="Arial" w:cs="Arial" w:eastAsia="Arial" w:hint="default"/>
                <w:sz w:val="18"/>
                <w:szCs w:val="18"/>
              </w:rPr>
            </w:pPr>
            <w:r>
              <w:rPr>
                <w:rFonts w:ascii="Arial"/>
                <w:w w:val="90"/>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Arial" w:hAnsi="Arial" w:cs="Arial" w:eastAsia="Arial" w:hint="default"/>
                <w:sz w:val="18"/>
                <w:szCs w:val="18"/>
              </w:rPr>
            </w:pPr>
            <w:r>
              <w:rPr>
                <w:rFonts w:ascii="Arial"/>
                <w:spacing w:val="-1"/>
                <w:w w:val="80"/>
                <w:sz w:val="18"/>
              </w:rPr>
              <w:t>85,050,000.00</w:t>
            </w:r>
            <w:r>
              <w:rPr>
                <w:rFonts w:ascii="Arial"/>
                <w:spacing w:val="-1"/>
                <w:sz w:val="18"/>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Arial" w:hAnsi="Arial" w:cs="Arial" w:eastAsia="Arial" w:hint="default"/>
                <w:sz w:val="18"/>
                <w:szCs w:val="18"/>
              </w:rPr>
            </w:pPr>
            <w:r>
              <w:rPr>
                <w:rFonts w:ascii="Arial"/>
                <w:spacing w:val="-1"/>
                <w:w w:val="80"/>
                <w:sz w:val="18"/>
              </w:rPr>
              <w:t>1,300,000.00</w:t>
            </w:r>
            <w:r>
              <w:rPr>
                <w:rFonts w:ascii="Arial"/>
                <w:sz w:val="18"/>
              </w:rPr>
            </w:r>
          </w:p>
        </w:tc>
        <w:tc>
          <w:tcPr>
            <w:tcW w:w="8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right="0"/>
              <w:jc w:val="center"/>
              <w:rPr>
                <w:rFonts w:ascii="Arial" w:hAnsi="Arial" w:cs="Arial" w:eastAsia="Arial" w:hint="default"/>
                <w:sz w:val="18"/>
                <w:szCs w:val="18"/>
              </w:rPr>
            </w:pPr>
            <w:r>
              <w:rPr>
                <w:rFonts w:ascii="Arial"/>
                <w:w w:val="90"/>
                <w:sz w:val="18"/>
              </w:rPr>
              <w:t>--</w:t>
            </w:r>
            <w:r>
              <w:rPr>
                <w:rFonts w:ascii="Arial"/>
                <w:sz w:val="18"/>
              </w:rPr>
            </w:r>
          </w:p>
        </w:tc>
        <w:tc>
          <w:tcPr>
            <w:tcW w:w="8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right="0"/>
              <w:jc w:val="center"/>
              <w:rPr>
                <w:rFonts w:ascii="Arial" w:hAnsi="Arial" w:cs="Arial" w:eastAsia="Arial" w:hint="default"/>
                <w:sz w:val="18"/>
                <w:szCs w:val="18"/>
              </w:rPr>
            </w:pPr>
            <w:r>
              <w:rPr>
                <w:rFonts w:ascii="Arial"/>
                <w:w w:val="90"/>
                <w:sz w:val="18"/>
              </w:rPr>
              <w:t>--</w:t>
            </w:r>
            <w:r>
              <w:rPr>
                <w:rFonts w:ascii="Arial"/>
                <w:sz w:val="18"/>
              </w:rPr>
            </w:r>
          </w:p>
        </w:tc>
      </w:tr>
    </w:tbl>
    <w:p>
      <w:pPr>
        <w:pStyle w:val="BodyText"/>
        <w:spacing w:line="240" w:lineRule="auto" w:before="51"/>
        <w:ind w:right="0"/>
        <w:jc w:val="left"/>
      </w:pPr>
      <w:r>
        <w:rPr/>
        <w:t>说明：东方证券股份有限公司已于</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t>日在上海证券交易所上市，发行价格为</w:t>
      </w:r>
      <w:r>
        <w:rPr>
          <w:spacing w:val="-51"/>
        </w:rPr>
        <w:t> </w:t>
      </w:r>
      <w:r>
        <w:rPr>
          <w:rFonts w:ascii="Times New Roman" w:hAnsi="Times New Roman" w:cs="Times New Roman" w:eastAsia="Times New Roman" w:hint="default"/>
        </w:rPr>
        <w:t>10.03</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w:t>
      </w:r>
      <w:r>
        <w:rPr/>
        <w:t>股，公司持有的</w:t>
      </w:r>
      <w:r>
        <w:rPr>
          <w:spacing w:val="-51"/>
        </w:rPr>
        <w:t> </w:t>
      </w:r>
      <w:r>
        <w:rPr>
          <w:rFonts w:ascii="Times New Roman" w:hAnsi="Times New Roman" w:cs="Times New Roman" w:eastAsia="Times New Roman" w:hint="default"/>
        </w:rPr>
        <w:t>1,300</w:t>
      </w:r>
      <w:r>
        <w:rPr>
          <w:rFonts w:ascii="Times New Roman" w:hAnsi="Times New Roman" w:cs="Times New Roman" w:eastAsia="Times New Roman" w:hint="default"/>
          <w:spacing w:val="-5"/>
        </w:rPr>
        <w:t> </w:t>
      </w:r>
      <w:r>
        <w:rPr/>
        <w:t>万</w:t>
      </w:r>
    </w:p>
    <w:p>
      <w:pPr>
        <w:pStyle w:val="BodyText"/>
        <w:spacing w:line="240" w:lineRule="auto" w:before="64"/>
        <w:ind w:right="0"/>
        <w:jc w:val="left"/>
      </w:pPr>
      <w:r>
        <w:rPr/>
        <w:t>股股票限售期为</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）持有其他上市公司股权情况的说明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1190" w:top="1060" w:bottom="1380" w:left="980" w:right="860"/>
        </w:sectPr>
      </w:pPr>
    </w:p>
    <w:p>
      <w:pPr>
        <w:spacing w:line="240" w:lineRule="auto" w:before="7"/>
        <w:rPr>
          <w:rFonts w:ascii="宋体" w:hAnsi="宋体" w:cs="宋体" w:eastAsia="宋体" w:hint="default"/>
          <w:sz w:val="28"/>
          <w:szCs w:val="28"/>
        </w:rPr>
      </w:pPr>
    </w:p>
    <w:tbl>
      <w:tblPr>
        <w:tblW w:w="0" w:type="auto"/>
        <w:jc w:val="left"/>
        <w:tblInd w:w="526" w:type="dxa"/>
        <w:tblLayout w:type="fixed"/>
        <w:tblCellMar>
          <w:top w:w="0" w:type="dxa"/>
          <w:left w:w="0" w:type="dxa"/>
          <w:bottom w:w="0" w:type="dxa"/>
          <w:right w:w="0" w:type="dxa"/>
        </w:tblCellMar>
        <w:tblLook w:val="01E0"/>
      </w:tblPr>
      <w:tblGrid>
        <w:gridCol w:w="616"/>
        <w:gridCol w:w="617"/>
        <w:gridCol w:w="1162"/>
        <w:gridCol w:w="826"/>
        <w:gridCol w:w="588"/>
        <w:gridCol w:w="812"/>
        <w:gridCol w:w="658"/>
        <w:gridCol w:w="1189"/>
        <w:gridCol w:w="1046"/>
        <w:gridCol w:w="1082"/>
        <w:gridCol w:w="601"/>
        <w:gridCol w:w="580"/>
      </w:tblGrid>
      <w:tr>
        <w:trPr>
          <w:trHeight w:val="754" w:hRule="exact"/>
        </w:trPr>
        <w:tc>
          <w:tcPr>
            <w:tcW w:w="616"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4" w:lineRule="auto" w:before="112"/>
              <w:ind w:left="120" w:right="119"/>
              <w:jc w:val="left"/>
              <w:rPr>
                <w:rFonts w:ascii="宋体" w:hAnsi="宋体" w:cs="宋体" w:eastAsia="宋体" w:hint="default"/>
                <w:sz w:val="18"/>
                <w:szCs w:val="18"/>
              </w:rPr>
            </w:pPr>
            <w:r>
              <w:rPr>
                <w:rFonts w:ascii="宋体" w:hAnsi="宋体" w:cs="宋体" w:eastAsia="宋体" w:hint="default"/>
                <w:sz w:val="18"/>
                <w:szCs w:val="18"/>
              </w:rPr>
              <w:t>证券 代码</w:t>
            </w:r>
          </w:p>
        </w:tc>
        <w:tc>
          <w:tcPr>
            <w:tcW w:w="617"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4" w:lineRule="auto" w:before="112"/>
              <w:ind w:left="211" w:right="29" w:hanging="180"/>
              <w:jc w:val="left"/>
              <w:rPr>
                <w:rFonts w:ascii="宋体" w:hAnsi="宋体" w:cs="宋体" w:eastAsia="宋体" w:hint="default"/>
                <w:sz w:val="18"/>
                <w:szCs w:val="18"/>
              </w:rPr>
            </w:pPr>
            <w:r>
              <w:rPr>
                <w:rFonts w:ascii="宋体" w:hAnsi="宋体" w:cs="宋体" w:eastAsia="宋体" w:hint="default"/>
                <w:sz w:val="18"/>
                <w:szCs w:val="18"/>
              </w:rPr>
              <w:t>证券简 称</w:t>
            </w:r>
          </w:p>
        </w:tc>
        <w:tc>
          <w:tcPr>
            <w:tcW w:w="1162"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初始投资金额</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826"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4" w:lineRule="auto"/>
              <w:ind w:left="45" w:right="43"/>
              <w:jc w:val="center"/>
              <w:rPr>
                <w:rFonts w:ascii="宋体" w:hAnsi="宋体" w:cs="宋体" w:eastAsia="宋体" w:hint="default"/>
                <w:sz w:val="18"/>
                <w:szCs w:val="18"/>
              </w:rPr>
            </w:pPr>
            <w:r>
              <w:rPr>
                <w:rFonts w:ascii="宋体" w:hAnsi="宋体" w:cs="宋体" w:eastAsia="宋体" w:hint="default"/>
                <w:sz w:val="18"/>
                <w:szCs w:val="18"/>
              </w:rPr>
              <w:t>期初持股 数量（万 股）</w:t>
            </w:r>
          </w:p>
        </w:tc>
        <w:tc>
          <w:tcPr>
            <w:tcW w:w="588"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4" w:lineRule="auto" w:before="112"/>
              <w:ind w:left="16" w:right="14"/>
              <w:jc w:val="left"/>
              <w:rPr>
                <w:rFonts w:ascii="宋体" w:hAnsi="宋体" w:cs="宋体" w:eastAsia="宋体" w:hint="default"/>
                <w:sz w:val="18"/>
                <w:szCs w:val="18"/>
              </w:rPr>
            </w:pPr>
            <w:r>
              <w:rPr>
                <w:rFonts w:ascii="宋体" w:hAnsi="宋体" w:cs="宋体" w:eastAsia="宋体" w:hint="default"/>
                <w:sz w:val="18"/>
                <w:szCs w:val="18"/>
              </w:rPr>
              <w:t>期初持 股比例</w:t>
            </w:r>
          </w:p>
        </w:tc>
        <w:tc>
          <w:tcPr>
            <w:tcW w:w="812"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exact" w:before="10"/>
              <w:ind w:left="39" w:right="36"/>
              <w:jc w:val="center"/>
              <w:rPr>
                <w:rFonts w:ascii="宋体" w:hAnsi="宋体" w:cs="宋体" w:eastAsia="宋体" w:hint="default"/>
                <w:sz w:val="18"/>
                <w:szCs w:val="18"/>
              </w:rPr>
            </w:pPr>
            <w:r>
              <w:rPr>
                <w:rFonts w:ascii="宋体" w:hAnsi="宋体" w:cs="宋体" w:eastAsia="宋体" w:hint="default"/>
                <w:sz w:val="18"/>
                <w:szCs w:val="18"/>
              </w:rPr>
              <w:t>期末持股 数量</w:t>
            </w:r>
            <w:r>
              <w:rPr>
                <w:rFonts w:ascii="Arial" w:hAnsi="Arial" w:cs="Arial" w:eastAsia="Arial" w:hint="default"/>
                <w:sz w:val="18"/>
                <w:szCs w:val="18"/>
              </w:rPr>
              <w:t>(</w:t>
            </w:r>
            <w:r>
              <w:rPr>
                <w:rFonts w:ascii="宋体" w:hAnsi="宋体" w:cs="宋体" w:eastAsia="宋体" w:hint="default"/>
                <w:sz w:val="18"/>
                <w:szCs w:val="18"/>
              </w:rPr>
              <w:t>万 股）</w:t>
            </w:r>
          </w:p>
        </w:tc>
        <w:tc>
          <w:tcPr>
            <w:tcW w:w="658"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4" w:lineRule="auto" w:before="112"/>
              <w:ind w:left="51" w:right="49"/>
              <w:jc w:val="left"/>
              <w:rPr>
                <w:rFonts w:ascii="宋体" w:hAnsi="宋体" w:cs="宋体" w:eastAsia="宋体" w:hint="default"/>
                <w:sz w:val="18"/>
                <w:szCs w:val="18"/>
              </w:rPr>
            </w:pPr>
            <w:r>
              <w:rPr>
                <w:rFonts w:ascii="宋体" w:hAnsi="宋体" w:cs="宋体" w:eastAsia="宋体" w:hint="default"/>
                <w:sz w:val="18"/>
                <w:szCs w:val="18"/>
              </w:rPr>
              <w:t>期末持 股比例</w:t>
            </w:r>
          </w:p>
        </w:tc>
        <w:tc>
          <w:tcPr>
            <w:tcW w:w="1189"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期末账面值</w:t>
            </w:r>
          </w:p>
        </w:tc>
        <w:tc>
          <w:tcPr>
            <w:tcW w:w="1046"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4" w:lineRule="auto" w:before="112"/>
              <w:ind w:left="336" w:right="245" w:hanging="90"/>
              <w:jc w:val="left"/>
              <w:rPr>
                <w:rFonts w:ascii="宋体" w:hAnsi="宋体" w:cs="宋体" w:eastAsia="宋体" w:hint="default"/>
                <w:sz w:val="18"/>
                <w:szCs w:val="18"/>
              </w:rPr>
            </w:pPr>
            <w:r>
              <w:rPr>
                <w:rFonts w:ascii="宋体" w:hAnsi="宋体" w:cs="宋体" w:eastAsia="宋体" w:hint="default"/>
                <w:sz w:val="18"/>
                <w:szCs w:val="18"/>
              </w:rPr>
              <w:t>报告期 损益</w:t>
            </w:r>
          </w:p>
        </w:tc>
        <w:tc>
          <w:tcPr>
            <w:tcW w:w="1082"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4" w:lineRule="auto" w:before="112"/>
              <w:ind w:left="82" w:right="83"/>
              <w:jc w:val="left"/>
              <w:rPr>
                <w:rFonts w:ascii="宋体" w:hAnsi="宋体" w:cs="宋体" w:eastAsia="宋体" w:hint="default"/>
                <w:sz w:val="18"/>
                <w:szCs w:val="18"/>
              </w:rPr>
            </w:pPr>
            <w:r>
              <w:rPr>
                <w:rFonts w:ascii="宋体" w:hAnsi="宋体" w:cs="宋体" w:eastAsia="宋体" w:hint="default"/>
                <w:sz w:val="18"/>
                <w:szCs w:val="18"/>
              </w:rPr>
              <w:t>报告期所有 者权益变动</w:t>
            </w:r>
          </w:p>
        </w:tc>
        <w:tc>
          <w:tcPr>
            <w:tcW w:w="60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4" w:lineRule="auto" w:before="112"/>
              <w:ind w:left="22" w:right="23"/>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580"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4" w:lineRule="auto" w:before="112"/>
              <w:ind w:left="103" w:right="100"/>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755" w:hRule="exact"/>
        </w:trPr>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30"/>
              <w:ind w:left="107" w:right="95" w:hanging="14"/>
              <w:jc w:val="left"/>
              <w:rPr>
                <w:rFonts w:ascii="Arial" w:hAnsi="Arial" w:cs="Arial" w:eastAsia="Arial" w:hint="default"/>
                <w:sz w:val="18"/>
                <w:szCs w:val="18"/>
              </w:rPr>
            </w:pPr>
            <w:r>
              <w:rPr>
                <w:rFonts w:ascii="Arial" w:hAnsi="Arial" w:cs="Arial" w:eastAsia="Arial" w:hint="default"/>
                <w:w w:val="80"/>
                <w:sz w:val="18"/>
                <w:szCs w:val="18"/>
              </w:rPr>
              <w:t>00877</w:t>
            </w:r>
            <w:r>
              <w:rPr>
                <w:rFonts w:ascii="Arial" w:hAnsi="Arial" w:cs="Arial" w:eastAsia="Arial" w:hint="default"/>
                <w:spacing w:val="-35"/>
                <w:w w:val="80"/>
                <w:sz w:val="18"/>
                <w:szCs w:val="18"/>
              </w:rPr>
              <w:t> </w:t>
            </w:r>
            <w:r>
              <w:rPr>
                <w:rFonts w:ascii="Arial" w:hAnsi="Arial" w:cs="Arial" w:eastAsia="Arial" w:hint="default"/>
                <w:spacing w:val="-35"/>
                <w:w w:val="80"/>
                <w:sz w:val="18"/>
                <w:szCs w:val="18"/>
              </w:rPr>
            </w:r>
            <w:r>
              <w:rPr>
                <w:rFonts w:ascii="Arial" w:hAnsi="Arial" w:cs="Arial" w:eastAsia="Arial" w:hint="default"/>
                <w:w w:val="90"/>
                <w:sz w:val="18"/>
                <w:szCs w:val="18"/>
              </w:rPr>
              <w:t>(H</w:t>
            </w:r>
            <w:r>
              <w:rPr>
                <w:rFonts w:ascii="宋体" w:hAnsi="宋体" w:cs="宋体" w:eastAsia="宋体" w:hint="default"/>
                <w:w w:val="90"/>
                <w:sz w:val="18"/>
                <w:szCs w:val="18"/>
              </w:rPr>
              <w:t>股</w:t>
            </w:r>
            <w:r>
              <w:rPr>
                <w:rFonts w:ascii="Arial" w:hAnsi="Arial" w:cs="Arial" w:eastAsia="Arial" w:hint="default"/>
                <w:w w:val="90"/>
                <w:sz w:val="18"/>
                <w:szCs w:val="18"/>
              </w:rPr>
              <w:t>)</w:t>
            </w:r>
            <w:r>
              <w:rPr>
                <w:rFonts w:ascii="Arial" w:hAnsi="Arial" w:cs="Arial" w:eastAsia="Arial" w:hint="default"/>
                <w:sz w:val="18"/>
                <w:szCs w:val="18"/>
              </w:rPr>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31" w:right="29"/>
              <w:jc w:val="center"/>
              <w:rPr>
                <w:rFonts w:ascii="Arial" w:hAnsi="Arial" w:cs="Arial" w:eastAsia="Arial" w:hint="default"/>
                <w:sz w:val="18"/>
                <w:szCs w:val="18"/>
              </w:rPr>
            </w:pPr>
            <w:r>
              <w:rPr>
                <w:rFonts w:ascii="宋体" w:hAnsi="宋体" w:cs="宋体" w:eastAsia="宋体" w:hint="default"/>
                <w:sz w:val="18"/>
                <w:szCs w:val="18"/>
              </w:rPr>
              <w:t>昂纳光 通信集 团</w:t>
            </w:r>
            <w:r>
              <w:rPr>
                <w:rFonts w:ascii="Arial" w:hAnsi="Arial" w:cs="Arial" w:eastAsia="Arial" w:hint="default"/>
                <w:sz w:val="18"/>
                <w:szCs w:val="18"/>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60" w:right="0"/>
              <w:jc w:val="left"/>
              <w:rPr>
                <w:rFonts w:ascii="Arial" w:hAnsi="Arial" w:cs="Arial" w:eastAsia="Arial" w:hint="default"/>
                <w:sz w:val="18"/>
                <w:szCs w:val="18"/>
              </w:rPr>
            </w:pPr>
            <w:r>
              <w:rPr>
                <w:rFonts w:ascii="Arial"/>
                <w:w w:val="85"/>
                <w:sz w:val="18"/>
              </w:rPr>
              <w:t>129,367,309.82</w:t>
            </w:r>
            <w:r>
              <w:rPr>
                <w:rFonts w:ascii="Arial"/>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60"/>
              <w:jc w:val="right"/>
              <w:rPr>
                <w:rFonts w:ascii="Arial" w:hAnsi="Arial" w:cs="Arial" w:eastAsia="Arial" w:hint="default"/>
                <w:sz w:val="18"/>
                <w:szCs w:val="18"/>
              </w:rPr>
            </w:pPr>
            <w:r>
              <w:rPr>
                <w:rFonts w:ascii="Arial"/>
                <w:spacing w:val="-1"/>
                <w:w w:val="80"/>
                <w:sz w:val="18"/>
              </w:rPr>
              <w:t>22,763.62</w:t>
            </w:r>
            <w:r>
              <w:rPr>
                <w:rFonts w:ascii="Arial"/>
                <w:sz w:val="18"/>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right"/>
              <w:rPr>
                <w:rFonts w:ascii="Arial" w:hAnsi="Arial" w:cs="Arial" w:eastAsia="Arial" w:hint="default"/>
                <w:sz w:val="18"/>
                <w:szCs w:val="18"/>
              </w:rPr>
            </w:pPr>
            <w:r>
              <w:rPr>
                <w:rFonts w:ascii="Arial"/>
                <w:spacing w:val="-1"/>
                <w:w w:val="80"/>
                <w:sz w:val="18"/>
              </w:rPr>
              <w:t>31.45%</w:t>
            </w:r>
            <w:r>
              <w:rPr>
                <w:rFonts w:ascii="Arial"/>
                <w:spacing w:val="-1"/>
                <w:sz w:val="18"/>
              </w:rPr>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right"/>
              <w:rPr>
                <w:rFonts w:ascii="Arial" w:hAnsi="Arial" w:cs="Arial" w:eastAsia="Arial" w:hint="default"/>
                <w:sz w:val="18"/>
                <w:szCs w:val="18"/>
              </w:rPr>
            </w:pPr>
            <w:r>
              <w:rPr>
                <w:rFonts w:ascii="Arial"/>
                <w:spacing w:val="-1"/>
                <w:w w:val="80"/>
                <w:sz w:val="18"/>
              </w:rPr>
              <w:t>22,763.62</w:t>
            </w:r>
            <w:r>
              <w:rPr>
                <w:rFonts w:ascii="Arial"/>
                <w:sz w:val="18"/>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right"/>
              <w:rPr>
                <w:rFonts w:ascii="Arial" w:hAnsi="Arial" w:cs="Arial" w:eastAsia="Arial" w:hint="default"/>
                <w:sz w:val="18"/>
                <w:szCs w:val="18"/>
              </w:rPr>
            </w:pPr>
            <w:r>
              <w:rPr>
                <w:rFonts w:ascii="Arial"/>
                <w:spacing w:val="-1"/>
                <w:w w:val="80"/>
                <w:sz w:val="18"/>
              </w:rPr>
              <w:t>32.36%</w:t>
            </w:r>
            <w:r>
              <w:rPr>
                <w:rFonts w:ascii="Arial"/>
                <w:spacing w:val="-1"/>
                <w:sz w:val="18"/>
              </w:rPr>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46"/>
              <w:jc w:val="right"/>
              <w:rPr>
                <w:rFonts w:ascii="Arial" w:hAnsi="Arial" w:cs="Arial" w:eastAsia="Arial" w:hint="default"/>
                <w:sz w:val="18"/>
                <w:szCs w:val="18"/>
              </w:rPr>
            </w:pPr>
            <w:r>
              <w:rPr>
                <w:rFonts w:ascii="Arial"/>
                <w:spacing w:val="-1"/>
                <w:w w:val="80"/>
                <w:sz w:val="18"/>
              </w:rPr>
              <w:t>334,975,556.88</w:t>
            </w:r>
            <w:r>
              <w:rPr>
                <w:rFonts w:ascii="Arial"/>
                <w:sz w:val="18"/>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82" w:right="0"/>
              <w:jc w:val="center"/>
              <w:rPr>
                <w:rFonts w:ascii="Arial" w:hAnsi="Arial" w:cs="Arial" w:eastAsia="Arial" w:hint="default"/>
                <w:sz w:val="18"/>
                <w:szCs w:val="18"/>
              </w:rPr>
            </w:pPr>
            <w:r>
              <w:rPr>
                <w:rFonts w:ascii="Arial"/>
                <w:w w:val="80"/>
                <w:sz w:val="18"/>
              </w:rPr>
              <w:t>9,307,426.27</w:t>
            </w:r>
            <w:r>
              <w:rPr>
                <w:rFonts w:ascii="Arial"/>
                <w:sz w:val="18"/>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0" w:right="0"/>
              <w:jc w:val="center"/>
              <w:rPr>
                <w:rFonts w:ascii="Arial" w:hAnsi="Arial" w:cs="Arial" w:eastAsia="Arial" w:hint="default"/>
                <w:sz w:val="18"/>
                <w:szCs w:val="18"/>
              </w:rPr>
            </w:pPr>
            <w:r>
              <w:rPr>
                <w:rFonts w:ascii="Arial"/>
                <w:w w:val="85"/>
                <w:sz w:val="18"/>
              </w:rPr>
              <w:t>-3,619,015.47</w:t>
            </w:r>
            <w:r>
              <w:rPr>
                <w:rFonts w:ascii="Arial"/>
                <w:sz w:val="18"/>
              </w:rPr>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22" w:right="23"/>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3" w:right="10" w:hanging="90"/>
              <w:jc w:val="left"/>
              <w:rPr>
                <w:rFonts w:ascii="宋体" w:hAnsi="宋体" w:cs="宋体" w:eastAsia="宋体" w:hint="default"/>
                <w:sz w:val="18"/>
                <w:szCs w:val="18"/>
              </w:rPr>
            </w:pPr>
            <w:r>
              <w:rPr>
                <w:rFonts w:ascii="宋体" w:hAnsi="宋体" w:cs="宋体" w:eastAsia="宋体" w:hint="default"/>
                <w:sz w:val="18"/>
                <w:szCs w:val="18"/>
              </w:rPr>
              <w:t>发起人 股份</w:t>
            </w:r>
          </w:p>
        </w:tc>
      </w:tr>
      <w:tr>
        <w:trPr>
          <w:trHeight w:val="756" w:hRule="exact"/>
        </w:trPr>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53" w:right="0"/>
              <w:jc w:val="left"/>
              <w:rPr>
                <w:rFonts w:ascii="Arial" w:hAnsi="Arial" w:cs="Arial" w:eastAsia="Arial" w:hint="default"/>
                <w:sz w:val="18"/>
                <w:szCs w:val="18"/>
              </w:rPr>
            </w:pPr>
            <w:r>
              <w:rPr>
                <w:rFonts w:ascii="Arial"/>
                <w:w w:val="85"/>
                <w:sz w:val="18"/>
              </w:rPr>
              <w:t>000066</w:t>
            </w:r>
            <w:r>
              <w:rPr>
                <w:rFonts w:ascii="Arial"/>
                <w:sz w:val="18"/>
              </w:rPr>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12"/>
              <w:ind w:left="121" w:right="119"/>
              <w:jc w:val="left"/>
              <w:rPr>
                <w:rFonts w:ascii="宋体" w:hAnsi="宋体" w:cs="宋体" w:eastAsia="宋体" w:hint="default"/>
                <w:sz w:val="18"/>
                <w:szCs w:val="18"/>
              </w:rPr>
            </w:pPr>
            <w:r>
              <w:rPr>
                <w:rFonts w:ascii="宋体" w:hAnsi="宋体" w:cs="宋体" w:eastAsia="宋体" w:hint="default"/>
                <w:sz w:val="18"/>
                <w:szCs w:val="18"/>
              </w:rPr>
              <w:t>长城 电脑</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73" w:right="0"/>
              <w:jc w:val="left"/>
              <w:rPr>
                <w:rFonts w:ascii="Arial" w:hAnsi="Arial" w:cs="Arial" w:eastAsia="Arial" w:hint="default"/>
                <w:sz w:val="18"/>
                <w:szCs w:val="18"/>
              </w:rPr>
            </w:pPr>
            <w:r>
              <w:rPr>
                <w:rFonts w:ascii="Arial"/>
                <w:w w:val="80"/>
                <w:sz w:val="18"/>
              </w:rPr>
              <w:t>159,999,996.80</w:t>
            </w:r>
            <w:r>
              <w:rPr>
                <w:rFonts w:ascii="Arial"/>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60"/>
              <w:jc w:val="right"/>
              <w:rPr>
                <w:rFonts w:ascii="Arial" w:hAnsi="Arial" w:cs="Arial" w:eastAsia="Arial" w:hint="default"/>
                <w:sz w:val="18"/>
                <w:szCs w:val="18"/>
              </w:rPr>
            </w:pPr>
            <w:r>
              <w:rPr>
                <w:rFonts w:ascii="Arial"/>
                <w:spacing w:val="-1"/>
                <w:w w:val="80"/>
                <w:sz w:val="18"/>
              </w:rPr>
              <w:t>3,571.43</w:t>
            </w:r>
            <w:r>
              <w:rPr>
                <w:rFonts w:ascii="Arial"/>
                <w:spacing w:val="-1"/>
                <w:sz w:val="18"/>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right"/>
              <w:rPr>
                <w:rFonts w:ascii="Arial" w:hAnsi="Arial" w:cs="Arial" w:eastAsia="Arial" w:hint="default"/>
                <w:sz w:val="18"/>
                <w:szCs w:val="18"/>
              </w:rPr>
            </w:pPr>
            <w:r>
              <w:rPr>
                <w:rFonts w:ascii="Arial"/>
                <w:spacing w:val="-1"/>
                <w:w w:val="80"/>
                <w:sz w:val="18"/>
              </w:rPr>
              <w:t>2.70%</w:t>
            </w:r>
            <w:r>
              <w:rPr>
                <w:rFonts w:ascii="Arial"/>
                <w:spacing w:val="-1"/>
                <w:sz w:val="18"/>
              </w:rPr>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right"/>
              <w:rPr>
                <w:rFonts w:ascii="Arial" w:hAnsi="Arial" w:cs="Arial" w:eastAsia="Arial" w:hint="default"/>
                <w:sz w:val="18"/>
                <w:szCs w:val="18"/>
              </w:rPr>
            </w:pPr>
            <w:r>
              <w:rPr>
                <w:rFonts w:ascii="Arial"/>
                <w:w w:val="81"/>
                <w:sz w:val="18"/>
              </w:rPr>
              <w:t>-</w:t>
            </w:r>
            <w:r>
              <w:rPr>
                <w:rFonts w:ascii="Arial"/>
                <w:sz w:val="18"/>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right"/>
              <w:rPr>
                <w:rFonts w:ascii="Arial" w:hAnsi="Arial" w:cs="Arial" w:eastAsia="Arial" w:hint="default"/>
                <w:sz w:val="18"/>
                <w:szCs w:val="18"/>
              </w:rPr>
            </w:pPr>
            <w:r>
              <w:rPr>
                <w:rFonts w:ascii="Arial"/>
                <w:w w:val="81"/>
                <w:sz w:val="18"/>
              </w:rPr>
              <w:t>-</w:t>
            </w:r>
            <w:r>
              <w:rPr>
                <w:rFonts w:ascii="Arial"/>
                <w:sz w:val="18"/>
              </w:rPr>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44"/>
              <w:jc w:val="right"/>
              <w:rPr>
                <w:rFonts w:ascii="Arial" w:hAnsi="Arial" w:cs="Arial" w:eastAsia="Arial" w:hint="default"/>
                <w:sz w:val="18"/>
                <w:szCs w:val="18"/>
              </w:rPr>
            </w:pPr>
            <w:r>
              <w:rPr>
                <w:rFonts w:ascii="Arial"/>
                <w:w w:val="81"/>
                <w:sz w:val="18"/>
              </w:rPr>
              <w:t>-</w:t>
            </w:r>
            <w:r>
              <w:rPr>
                <w:rFonts w:ascii="Arial"/>
                <w:sz w:val="18"/>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9" w:right="0"/>
              <w:jc w:val="center"/>
              <w:rPr>
                <w:rFonts w:ascii="Arial" w:hAnsi="Arial" w:cs="Arial" w:eastAsia="Arial" w:hint="default"/>
                <w:sz w:val="18"/>
                <w:szCs w:val="18"/>
              </w:rPr>
            </w:pPr>
            <w:r>
              <w:rPr>
                <w:rFonts w:ascii="Arial"/>
                <w:w w:val="80"/>
                <w:sz w:val="18"/>
              </w:rPr>
              <w:t>75,903,126.60</w:t>
            </w:r>
            <w:r>
              <w:rPr>
                <w:rFonts w:ascii="Arial"/>
                <w:sz w:val="18"/>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8"/>
                <w:szCs w:val="18"/>
              </w:rPr>
            </w:pPr>
            <w:r>
              <w:rPr>
                <w:rFonts w:ascii="Arial"/>
                <w:w w:val="85"/>
                <w:sz w:val="18"/>
              </w:rPr>
              <w:t>46,035,515.11</w:t>
            </w:r>
            <w:r>
              <w:rPr>
                <w:rFonts w:ascii="Arial"/>
                <w:sz w:val="18"/>
              </w:rPr>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22" w:right="22"/>
              <w:jc w:val="both"/>
              <w:rPr>
                <w:rFonts w:ascii="宋体" w:hAnsi="宋体" w:cs="宋体" w:eastAsia="宋体" w:hint="default"/>
                <w:sz w:val="18"/>
                <w:szCs w:val="18"/>
              </w:rPr>
            </w:pPr>
            <w:r>
              <w:rPr>
                <w:rFonts w:ascii="宋体" w:hAnsi="宋体" w:cs="宋体" w:eastAsia="宋体" w:hint="default"/>
                <w:sz w:val="18"/>
                <w:szCs w:val="18"/>
              </w:rPr>
              <w:t>可供出 售金融 资产</w:t>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3" w:right="10"/>
              <w:jc w:val="both"/>
              <w:rPr>
                <w:rFonts w:ascii="宋体" w:hAnsi="宋体" w:cs="宋体" w:eastAsia="宋体" w:hint="default"/>
                <w:sz w:val="18"/>
                <w:szCs w:val="18"/>
              </w:rPr>
            </w:pPr>
            <w:r>
              <w:rPr>
                <w:rFonts w:ascii="宋体" w:hAnsi="宋体" w:cs="宋体" w:eastAsia="宋体" w:hint="default"/>
                <w:sz w:val="18"/>
                <w:szCs w:val="18"/>
              </w:rPr>
              <w:t>非公开 发行认 购股份</w:t>
            </w:r>
          </w:p>
        </w:tc>
      </w:tr>
      <w:tr>
        <w:trPr>
          <w:trHeight w:val="427" w:hRule="exact"/>
        </w:trPr>
        <w:tc>
          <w:tcPr>
            <w:tcW w:w="1232" w:type="dxa"/>
            <w:gridSpan w:val="2"/>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73" w:right="0"/>
              <w:jc w:val="left"/>
              <w:rPr>
                <w:rFonts w:ascii="Arial" w:hAnsi="Arial" w:cs="Arial" w:eastAsia="Arial" w:hint="default"/>
                <w:sz w:val="18"/>
                <w:szCs w:val="18"/>
              </w:rPr>
            </w:pPr>
            <w:r>
              <w:rPr>
                <w:rFonts w:ascii="Arial"/>
                <w:w w:val="80"/>
                <w:sz w:val="18"/>
              </w:rPr>
              <w:t>289,367,306.62</w:t>
            </w:r>
            <w:r>
              <w:rPr>
                <w:rFonts w:ascii="Arial"/>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right"/>
              <w:rPr>
                <w:rFonts w:ascii="Arial" w:hAnsi="Arial" w:cs="Arial" w:eastAsia="Arial" w:hint="default"/>
                <w:sz w:val="18"/>
                <w:szCs w:val="18"/>
              </w:rPr>
            </w:pPr>
            <w:r>
              <w:rPr>
                <w:rFonts w:ascii="Arial"/>
                <w:w w:val="81"/>
                <w:sz w:val="18"/>
              </w:rPr>
              <w:t>-</w:t>
            </w:r>
            <w:r>
              <w:rPr>
                <w:rFonts w:ascii="Arial"/>
                <w:sz w:val="18"/>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right"/>
              <w:rPr>
                <w:rFonts w:ascii="Arial" w:hAnsi="Arial" w:cs="Arial" w:eastAsia="Arial" w:hint="default"/>
                <w:sz w:val="18"/>
                <w:szCs w:val="18"/>
              </w:rPr>
            </w:pPr>
            <w:r>
              <w:rPr>
                <w:rFonts w:ascii="Arial"/>
                <w:w w:val="81"/>
                <w:sz w:val="18"/>
              </w:rPr>
              <w:t>-</w:t>
            </w:r>
            <w:r>
              <w:rPr>
                <w:rFonts w:ascii="Arial"/>
                <w:sz w:val="18"/>
              </w:rPr>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right"/>
              <w:rPr>
                <w:rFonts w:ascii="Arial" w:hAnsi="Arial" w:cs="Arial" w:eastAsia="Arial" w:hint="default"/>
                <w:sz w:val="18"/>
                <w:szCs w:val="18"/>
              </w:rPr>
            </w:pPr>
            <w:r>
              <w:rPr>
                <w:rFonts w:ascii="Arial"/>
                <w:w w:val="81"/>
                <w:sz w:val="18"/>
              </w:rPr>
              <w:t>-</w:t>
            </w:r>
            <w:r>
              <w:rPr>
                <w:rFonts w:ascii="Arial"/>
                <w:sz w:val="18"/>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right"/>
              <w:rPr>
                <w:rFonts w:ascii="Arial" w:hAnsi="Arial" w:cs="Arial" w:eastAsia="Arial" w:hint="default"/>
                <w:sz w:val="18"/>
                <w:szCs w:val="18"/>
              </w:rPr>
            </w:pPr>
            <w:r>
              <w:rPr>
                <w:rFonts w:ascii="Arial"/>
                <w:w w:val="81"/>
                <w:sz w:val="18"/>
              </w:rPr>
              <w:t>-</w:t>
            </w:r>
            <w:r>
              <w:rPr>
                <w:rFonts w:ascii="Arial"/>
                <w:sz w:val="18"/>
              </w:rPr>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6"/>
              <w:jc w:val="right"/>
              <w:rPr>
                <w:rFonts w:ascii="Arial" w:hAnsi="Arial" w:cs="Arial" w:eastAsia="Arial" w:hint="default"/>
                <w:sz w:val="18"/>
                <w:szCs w:val="18"/>
              </w:rPr>
            </w:pPr>
            <w:r>
              <w:rPr>
                <w:rFonts w:ascii="Arial"/>
                <w:spacing w:val="-1"/>
                <w:w w:val="80"/>
                <w:sz w:val="18"/>
              </w:rPr>
              <w:t>334,975,556.88</w:t>
            </w:r>
            <w:r>
              <w:rPr>
                <w:rFonts w:ascii="Arial"/>
                <w:sz w:val="18"/>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1" w:right="0"/>
              <w:jc w:val="center"/>
              <w:rPr>
                <w:rFonts w:ascii="Arial" w:hAnsi="Arial" w:cs="Arial" w:eastAsia="Arial" w:hint="default"/>
                <w:sz w:val="18"/>
                <w:szCs w:val="18"/>
              </w:rPr>
            </w:pPr>
            <w:r>
              <w:rPr>
                <w:rFonts w:ascii="Arial"/>
                <w:spacing w:val="-1"/>
                <w:w w:val="80"/>
                <w:sz w:val="18"/>
              </w:rPr>
              <w:t>85,210,552.87</w:t>
            </w:r>
            <w:r>
              <w:rPr>
                <w:rFonts w:ascii="Arial"/>
                <w:spacing w:val="-1"/>
                <w:sz w:val="18"/>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1"/>
              <w:jc w:val="center"/>
              <w:rPr>
                <w:rFonts w:ascii="Arial" w:hAnsi="Arial" w:cs="Arial" w:eastAsia="Arial" w:hint="default"/>
                <w:sz w:val="18"/>
                <w:szCs w:val="18"/>
              </w:rPr>
            </w:pPr>
            <w:r>
              <w:rPr>
                <w:rFonts w:ascii="Arial"/>
                <w:w w:val="80"/>
                <w:sz w:val="18"/>
              </w:rPr>
              <w:t>42,416,499.64</w:t>
            </w:r>
            <w:r>
              <w:rPr>
                <w:rFonts w:ascii="Arial"/>
                <w:sz w:val="18"/>
              </w:rPr>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Arial" w:hAnsi="Arial" w:cs="Arial" w:eastAsia="Arial" w:hint="default"/>
                <w:sz w:val="18"/>
                <w:szCs w:val="18"/>
              </w:rPr>
            </w:pPr>
            <w:r>
              <w:rPr>
                <w:rFonts w:ascii="Arial"/>
                <w:w w:val="81"/>
                <w:sz w:val="18"/>
              </w:rPr>
              <w:t>-</w:t>
            </w:r>
            <w:r>
              <w:rPr>
                <w:rFonts w:ascii="Arial"/>
                <w:sz w:val="18"/>
              </w:rPr>
            </w:r>
          </w:p>
        </w:tc>
        <w:tc>
          <w:tcPr>
            <w:tcW w:w="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Arial" w:hAnsi="Arial" w:cs="Arial" w:eastAsia="Arial" w:hint="default"/>
                <w:sz w:val="18"/>
                <w:szCs w:val="18"/>
              </w:rPr>
            </w:pPr>
            <w:r>
              <w:rPr>
                <w:rFonts w:ascii="Arial"/>
                <w:w w:val="81"/>
                <w:sz w:val="18"/>
              </w:rPr>
              <w:t>-</w:t>
            </w:r>
            <w:r>
              <w:rPr>
                <w:rFonts w:ascii="Arial"/>
                <w:sz w:val="18"/>
              </w:rPr>
            </w:r>
          </w:p>
        </w:tc>
      </w:tr>
    </w:tbl>
    <w:p>
      <w:pPr>
        <w:pStyle w:val="BodyText"/>
        <w:spacing w:line="240" w:lineRule="auto" w:before="51"/>
        <w:ind w:left="534" w:right="0"/>
        <w:jc w:val="left"/>
      </w:pPr>
      <w:r>
        <w:rPr/>
        <w:t>说明：</w:t>
      </w:r>
    </w:p>
    <w:p>
      <w:pPr>
        <w:pStyle w:val="BodyText"/>
        <w:tabs>
          <w:tab w:pos="953" w:val="left" w:leader="none"/>
        </w:tabs>
        <w:spacing w:line="302" w:lineRule="auto" w:before="115"/>
        <w:ind w:left="954" w:right="636" w:hanging="420"/>
        <w:jc w:val="left"/>
      </w:pPr>
      <w:r>
        <w:rPr>
          <w:rFonts w:ascii="Times New Roman" w:hAnsi="Times New Roman" w:cs="Times New Roman" w:eastAsia="Times New Roman" w:hint="default"/>
        </w:rPr>
        <w:t>1)</w:t>
        <w:tab/>
      </w:r>
      <w:r>
        <w:rPr/>
        <w:t>截至</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日，昂纳光通信回购股份</w:t>
      </w:r>
      <w:r>
        <w:rPr>
          <w:spacing w:val="-47"/>
        </w:rPr>
        <w:t> </w:t>
      </w:r>
      <w:r>
        <w:rPr>
          <w:rFonts w:ascii="Times New Roman" w:hAnsi="Times New Roman" w:cs="Times New Roman" w:eastAsia="Times New Roman" w:hint="default"/>
        </w:rPr>
        <w:t>21,893,000</w:t>
      </w:r>
      <w:r>
        <w:rPr>
          <w:rFonts w:ascii="Times New Roman" w:hAnsi="Times New Roman" w:cs="Times New Roman" w:eastAsia="Times New Roman" w:hint="default"/>
          <w:spacing w:val="-2"/>
        </w:rPr>
        <w:t> </w:t>
      </w:r>
      <w:r>
        <w:rPr/>
        <w:t>股并予以注销</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同时向特定对象发行股份</w:t>
      </w:r>
      <w:r>
        <w:rPr>
          <w:spacing w:val="-47"/>
        </w:rPr>
        <w:t> </w:t>
      </w:r>
      <w:r>
        <w:rPr>
          <w:rFonts w:ascii="Times New Roman" w:hAnsi="Times New Roman" w:cs="Times New Roman" w:eastAsia="Times New Roman" w:hint="default"/>
        </w:rPr>
        <w:t>1,579,000</w:t>
      </w:r>
      <w:r>
        <w:rPr>
          <w:rFonts w:ascii="Times New Roman" w:hAnsi="Times New Roman" w:cs="Times New Roman" w:eastAsia="Times New Roman" w:hint="default"/>
          <w:spacing w:val="-2"/>
        </w:rPr>
        <w:t> </w:t>
      </w:r>
      <w:r>
        <w:rPr/>
        <w:t>股，总 股本从</w:t>
      </w:r>
      <w:r>
        <w:rPr>
          <w:spacing w:val="-46"/>
        </w:rPr>
        <w:t> </w:t>
      </w:r>
      <w:r>
        <w:rPr>
          <w:rFonts w:ascii="Times New Roman" w:hAnsi="Times New Roman" w:cs="Times New Roman" w:eastAsia="Times New Roman" w:hint="default"/>
        </w:rPr>
        <w:t>723,870,240</w:t>
      </w:r>
      <w:r>
        <w:rPr>
          <w:rFonts w:ascii="Times New Roman" w:hAnsi="Times New Roman" w:cs="Times New Roman" w:eastAsia="Times New Roman" w:hint="default"/>
          <w:spacing w:val="-1"/>
        </w:rPr>
        <w:t> </w:t>
      </w:r>
      <w:r>
        <w:rPr/>
        <w:t>股降至</w:t>
      </w:r>
      <w:r>
        <w:rPr>
          <w:spacing w:val="-46"/>
        </w:rPr>
        <w:t> </w:t>
      </w:r>
      <w:r>
        <w:rPr>
          <w:rFonts w:ascii="Times New Roman" w:hAnsi="Times New Roman" w:cs="Times New Roman" w:eastAsia="Times New Roman" w:hint="default"/>
        </w:rPr>
        <w:t>703,556,240</w:t>
      </w:r>
      <w:r>
        <w:rPr>
          <w:rFonts w:ascii="Times New Roman" w:hAnsi="Times New Roman" w:cs="Times New Roman" w:eastAsia="Times New Roman" w:hint="default"/>
          <w:spacing w:val="-1"/>
        </w:rPr>
        <w:t> </w:t>
      </w:r>
      <w:r>
        <w:rPr/>
        <w:t>股，致使本公司持股比例由</w:t>
      </w:r>
      <w:r>
        <w:rPr>
          <w:spacing w:val="-46"/>
        </w:rPr>
        <w:t> </w:t>
      </w:r>
      <w:r>
        <w:rPr>
          <w:rFonts w:ascii="Times New Roman" w:hAnsi="Times New Roman" w:cs="Times New Roman" w:eastAsia="Times New Roman" w:hint="default"/>
        </w:rPr>
        <w:t>31.45%</w:t>
      </w:r>
      <w:r>
        <w:rPr/>
        <w:t>增至</w:t>
      </w:r>
      <w:r>
        <w:rPr>
          <w:spacing w:val="-46"/>
        </w:rPr>
        <w:t> </w:t>
      </w:r>
      <w:r>
        <w:rPr>
          <w:rFonts w:ascii="Times New Roman" w:hAnsi="Times New Roman" w:cs="Times New Roman" w:eastAsia="Times New Roman" w:hint="default"/>
        </w:rPr>
        <w:t>32.36%</w:t>
      </w:r>
      <w:r>
        <w:rPr/>
        <w:t>；</w:t>
      </w:r>
    </w:p>
    <w:p>
      <w:pPr>
        <w:pStyle w:val="BodyText"/>
        <w:tabs>
          <w:tab w:pos="953" w:val="left" w:leader="none"/>
        </w:tabs>
        <w:spacing w:line="240" w:lineRule="auto" w:before="50"/>
        <w:ind w:left="534" w:right="0"/>
        <w:jc w:val="left"/>
      </w:pPr>
      <w:r>
        <w:rPr>
          <w:rFonts w:ascii="Times New Roman" w:hAnsi="Times New Roman" w:cs="Times New Roman" w:eastAsia="Times New Roman" w:hint="default"/>
        </w:rPr>
        <w:t>2)</w:t>
        <w:tab/>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月至</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月，公司通过深圳证券交易所竞价交易系统将所持长城电脑股票</w:t>
      </w:r>
      <w:r>
        <w:rPr>
          <w:spacing w:val="-46"/>
        </w:rPr>
        <w:t> </w:t>
      </w:r>
      <w:r>
        <w:rPr>
          <w:rFonts w:ascii="Times New Roman" w:hAnsi="Times New Roman" w:cs="Times New Roman" w:eastAsia="Times New Roman" w:hint="default"/>
        </w:rPr>
        <w:t>3,571.43</w:t>
      </w:r>
      <w:r>
        <w:rPr>
          <w:rFonts w:ascii="Times New Roman" w:hAnsi="Times New Roman" w:cs="Times New Roman" w:eastAsia="Times New Roman" w:hint="default"/>
          <w:spacing w:val="-1"/>
        </w:rPr>
        <w:t> </w:t>
      </w:r>
      <w:r>
        <w:rPr/>
        <w:t>万股全部出售，至此不再</w:t>
      </w:r>
    </w:p>
    <w:p>
      <w:pPr>
        <w:pStyle w:val="BodyText"/>
        <w:spacing w:line="302" w:lineRule="auto" w:before="63"/>
        <w:ind w:left="954" w:right="0"/>
        <w:jc w:val="left"/>
      </w:pPr>
      <w:r>
        <w:rPr>
          <w:spacing w:val="-1"/>
        </w:rPr>
        <w:t>持有长城电脑股票。相关公告详见</w:t>
      </w:r>
      <w:r>
        <w:rPr>
          <w:spacing w:val="-45"/>
        </w:rPr>
        <w:t> </w:t>
      </w:r>
      <w:r>
        <w:rPr>
          <w:rFonts w:ascii="Times New Roman" w:hAnsi="Times New Roman" w:cs="Times New Roman" w:eastAsia="Times New Roman" w:hint="default"/>
        </w:rPr>
        <w:t>2014 </w:t>
      </w:r>
      <w:r>
        <w:rPr/>
        <w:t>年</w:t>
      </w:r>
      <w:r>
        <w:rPr>
          <w:spacing w:val="-44"/>
        </w:rPr>
        <w:t> </w:t>
      </w:r>
      <w:r>
        <w:rPr>
          <w:rFonts w:ascii="Times New Roman" w:hAnsi="Times New Roman" w:cs="Times New Roman" w:eastAsia="Times New Roman" w:hint="default"/>
        </w:rPr>
        <w:t>8 </w:t>
      </w:r>
      <w:r>
        <w:rPr/>
        <w:t>月</w:t>
      </w:r>
      <w:r>
        <w:rPr>
          <w:spacing w:val="-45"/>
        </w:rPr>
        <w:t> </w:t>
      </w:r>
      <w:r>
        <w:rPr>
          <w:rFonts w:ascii="Times New Roman" w:hAnsi="Times New Roman" w:cs="Times New Roman" w:eastAsia="Times New Roman" w:hint="default"/>
        </w:rPr>
        <w:t>19 </w:t>
      </w:r>
      <w:r>
        <w:rPr>
          <w:spacing w:val="-1"/>
        </w:rPr>
        <w:t>日、</w:t>
      </w:r>
      <w:r>
        <w:rPr>
          <w:rFonts w:ascii="Times New Roman" w:hAnsi="Times New Roman" w:cs="Times New Roman" w:eastAsia="Times New Roman" w:hint="default"/>
          <w:spacing w:val="-1"/>
        </w:rPr>
        <w:t>2014</w:t>
      </w:r>
      <w:r>
        <w:rPr>
          <w:rFonts w:ascii="Times New Roman" w:hAnsi="Times New Roman" w:cs="Times New Roman" w:eastAsia="Times New Roman" w:hint="default"/>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23 </w:t>
      </w:r>
      <w:r>
        <w:rPr>
          <w:spacing w:val="-9"/>
        </w:rPr>
        <w:t>日的《中国证券报》、《证券时报》和巨潮资讯</w:t>
      </w:r>
      <w:r>
        <w:rPr/>
        <w:t> 网（</w:t>
      </w:r>
      <w:r>
        <w:rPr>
          <w:rFonts w:ascii="Times New Roman" w:hAnsi="Times New Roman" w:cs="Times New Roman" w:eastAsia="Times New Roman" w:hint="default"/>
        </w:rPr>
        <w:t>http://www.cninfo.com.cn)</w:t>
      </w:r>
      <w:r>
        <w:rPr/>
        <w:t>。</w:t>
      </w:r>
    </w:p>
    <w:p>
      <w:pPr>
        <w:spacing w:line="240" w:lineRule="auto" w:before="10"/>
        <w:rPr>
          <w:rFonts w:ascii="宋体" w:hAnsi="宋体" w:cs="宋体" w:eastAsia="宋体" w:hint="default"/>
          <w:sz w:val="21"/>
          <w:szCs w:val="21"/>
        </w:rPr>
      </w:pPr>
    </w:p>
    <w:p>
      <w:pPr>
        <w:pStyle w:val="Heading7"/>
        <w:spacing w:line="240" w:lineRule="auto"/>
        <w:ind w:left="534" w:right="0"/>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left="534" w:right="0"/>
        <w:jc w:val="left"/>
        <w:rPr>
          <w:b w:val="0"/>
          <w:bCs w:val="0"/>
        </w:rPr>
      </w:pPr>
      <w:r>
        <w:rPr/>
        <w:t>（</w:t>
      </w:r>
      <w:r>
        <w:rPr>
          <w:rFonts w:ascii="Times New Roman" w:hAnsi="Times New Roman" w:cs="Times New Roman" w:eastAsia="Times New Roman" w:hint="default"/>
        </w:rPr>
        <w:t>1</w:t>
      </w:r>
      <w:r>
        <w:rPr/>
        <w:t>）衍生品投资情况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5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551"/>
        <w:jc w:val="right"/>
      </w:pPr>
      <w:r>
        <w:rPr/>
        <w:pict>
          <v:shape style="position:absolute;margin-left:36.779999pt;margin-top:105.132309pt;width:97.4pt;height:66.45pt;mso-position-horizontal-relative:page;mso-position-vertical-relative:paragraph;z-index:-9648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left="0" w:right="0"/>
                    <w:jc w:val="left"/>
                  </w:pPr>
                  <w:r>
                    <w:rPr/>
                    <w:t>业银行、农业银行、</w:t>
                  </w:r>
                </w:p>
              </w:txbxContent>
            </v:textbox>
            <w10:wrap type="none"/>
          </v:shape>
        </w:pict>
      </w:r>
      <w:r>
        <w:rPr/>
        <w:pict>
          <v:group style="position:absolute;margin-left:115.080002pt;margin-top:105.132309pt;width:19.1pt;height:66.45pt;mso-position-horizontal-relative:page;mso-position-vertical-relative:paragraph;z-index:-964864" coordorigin="2302,2103" coordsize="382,1329">
            <v:group style="position:absolute;left:2302;top:2103;width:382;height:1329" coordorigin="2302,2103" coordsize="382,1329">
              <v:shape style="position:absolute;left:2302;top:2103;width:382;height:1329" coordorigin="2302,2103" coordsize="382,1329" path="m2302,3431l2683,3431,2683,2103,2302,2103,2302,3431xe" filled="true" fillcolor="#ffffff" stroked="false">
                <v:path arrowok="t"/>
                <v:fill type="solid"/>
              </v:shape>
            </v:group>
            <v:group style="position:absolute;left:2324;top:2571;width:336;height:393" coordorigin="2324,2571" coordsize="336,393">
              <v:shape style="position:absolute;left:2324;top:2571;width:336;height:393" coordorigin="2324,2571" coordsize="336,393" path="m2324,2963l2660,2963,2660,2571,2324,2571,2324,2963xe" filled="true" fillcolor="#ffffff" stroked="false">
                <v:path arrowok="t"/>
                <v:fill type="solid"/>
              </v:shape>
            </v:group>
            <w10:wrap type="none"/>
          </v:group>
        </w:pict>
      </w:r>
      <w:r>
        <w:rPr/>
        <w:t>单位：万元</w:t>
      </w: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588"/>
        <w:gridCol w:w="392"/>
        <w:gridCol w:w="574"/>
        <w:gridCol w:w="798"/>
        <w:gridCol w:w="966"/>
        <w:gridCol w:w="1008"/>
        <w:gridCol w:w="895"/>
        <w:gridCol w:w="980"/>
        <w:gridCol w:w="756"/>
        <w:gridCol w:w="974"/>
        <w:gridCol w:w="851"/>
        <w:gridCol w:w="709"/>
      </w:tblGrid>
      <w:tr>
        <w:trPr>
          <w:trHeight w:val="1650" w:hRule="exact"/>
        </w:trPr>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08" w:right="67" w:hanging="540"/>
              <w:jc w:val="left"/>
              <w:rPr>
                <w:rFonts w:ascii="宋体" w:hAnsi="宋体" w:cs="宋体" w:eastAsia="宋体" w:hint="default"/>
                <w:sz w:val="18"/>
                <w:szCs w:val="18"/>
              </w:rPr>
            </w:pPr>
            <w:r>
              <w:rPr>
                <w:rFonts w:ascii="宋体" w:hAnsi="宋体" w:cs="宋体" w:eastAsia="宋体" w:hint="default"/>
                <w:sz w:val="18"/>
                <w:szCs w:val="18"/>
              </w:rPr>
              <w:t>衍生品投资操作方 名称</w:t>
            </w:r>
          </w:p>
        </w:tc>
        <w:tc>
          <w:tcPr>
            <w:tcW w:w="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98"/>
              <w:jc w:val="both"/>
              <w:rPr>
                <w:rFonts w:ascii="宋体" w:hAnsi="宋体" w:cs="宋体" w:eastAsia="宋体" w:hint="default"/>
                <w:sz w:val="18"/>
                <w:szCs w:val="18"/>
              </w:rPr>
            </w:pPr>
            <w:r>
              <w:rPr>
                <w:rFonts w:ascii="宋体" w:hAnsi="宋体" w:cs="宋体" w:eastAsia="宋体" w:hint="default"/>
                <w:sz w:val="18"/>
                <w:szCs w:val="18"/>
              </w:rPr>
              <w:t>关 联 关 系</w:t>
            </w:r>
          </w:p>
        </w:tc>
        <w:tc>
          <w:tcPr>
            <w:tcW w:w="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2" w:right="101"/>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24" w:right="31" w:hanging="90"/>
              <w:jc w:val="left"/>
              <w:rPr>
                <w:rFonts w:ascii="宋体" w:hAnsi="宋体" w:cs="宋体" w:eastAsia="宋体" w:hint="default"/>
                <w:sz w:val="18"/>
                <w:szCs w:val="18"/>
              </w:rPr>
            </w:pPr>
            <w:r>
              <w:rPr>
                <w:rFonts w:ascii="宋体" w:hAnsi="宋体" w:cs="宋体" w:eastAsia="宋体" w:hint="default"/>
                <w:sz w:val="18"/>
                <w:szCs w:val="18"/>
              </w:rPr>
              <w:t>衍生品投 资类型</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8" w:right="25"/>
              <w:jc w:val="center"/>
              <w:rPr>
                <w:rFonts w:ascii="宋体" w:hAnsi="宋体" w:cs="宋体" w:eastAsia="宋体" w:hint="default"/>
                <w:sz w:val="18"/>
                <w:szCs w:val="18"/>
              </w:rPr>
            </w:pPr>
            <w:r>
              <w:rPr>
                <w:rFonts w:ascii="宋体" w:hAnsi="宋体" w:cs="宋体" w:eastAsia="宋体" w:hint="default"/>
                <w:sz w:val="18"/>
                <w:szCs w:val="18"/>
              </w:rPr>
              <w:t>衍生品投资 初始投资金 额</w:t>
            </w:r>
          </w:p>
        </w:tc>
        <w:tc>
          <w:tcPr>
            <w:tcW w:w="1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94" w:right="35" w:hanging="360"/>
              <w:jc w:val="left"/>
              <w:rPr>
                <w:rFonts w:ascii="宋体" w:hAnsi="宋体" w:cs="宋体" w:eastAsia="宋体" w:hint="default"/>
                <w:sz w:val="18"/>
                <w:szCs w:val="18"/>
              </w:rPr>
            </w:pPr>
            <w:r>
              <w:rPr>
                <w:rFonts w:ascii="宋体" w:hAnsi="宋体" w:cs="宋体" w:eastAsia="宋体" w:hint="default"/>
                <w:sz w:val="18"/>
                <w:szCs w:val="18"/>
              </w:rPr>
              <w:t>期初投资金 额</w:t>
            </w:r>
          </w:p>
        </w:tc>
        <w:tc>
          <w:tcPr>
            <w:tcW w:w="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hanging="2"/>
              <w:jc w:val="center"/>
              <w:rPr>
                <w:rFonts w:ascii="宋体" w:hAnsi="宋体" w:cs="宋体" w:eastAsia="宋体" w:hint="default"/>
                <w:sz w:val="18"/>
                <w:szCs w:val="18"/>
              </w:rPr>
            </w:pPr>
            <w:r>
              <w:rPr>
                <w:rFonts w:ascii="宋体" w:hAnsi="宋体" w:cs="宋体" w:eastAsia="宋体" w:hint="default"/>
                <w:sz w:val="18"/>
                <w:szCs w:val="18"/>
              </w:rPr>
              <w:t>计提减 值准备 </w:t>
            </w:r>
            <w:r>
              <w:rPr>
                <w:rFonts w:ascii="宋体" w:hAnsi="宋体" w:cs="宋体" w:eastAsia="宋体" w:hint="default"/>
                <w:spacing w:val="-6"/>
                <w:sz w:val="18"/>
                <w:szCs w:val="18"/>
              </w:rPr>
              <w:t>金额（如</w:t>
            </w:r>
            <w:r>
              <w:rPr>
                <w:rFonts w:ascii="宋体" w:hAnsi="宋体" w:cs="宋体" w:eastAsia="宋体" w:hint="default"/>
                <w:sz w:val="18"/>
                <w:szCs w:val="18"/>
              </w:rPr>
              <w:t> 有）</w:t>
            </w:r>
          </w:p>
        </w:tc>
        <w:tc>
          <w:tcPr>
            <w:tcW w:w="9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91" w:right="31" w:hanging="360"/>
              <w:jc w:val="left"/>
              <w:rPr>
                <w:rFonts w:ascii="宋体" w:hAnsi="宋体" w:cs="宋体" w:eastAsia="宋体" w:hint="default"/>
                <w:sz w:val="18"/>
                <w:szCs w:val="18"/>
              </w:rPr>
            </w:pPr>
            <w:r>
              <w:rPr>
                <w:rFonts w:ascii="宋体" w:hAnsi="宋体" w:cs="宋体" w:eastAsia="宋体" w:hint="default"/>
                <w:sz w:val="18"/>
                <w:szCs w:val="18"/>
              </w:rPr>
              <w:t>期末投资金 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0" w:right="59"/>
              <w:jc w:val="center"/>
              <w:rPr>
                <w:rFonts w:ascii="宋体" w:hAnsi="宋体" w:cs="宋体" w:eastAsia="宋体" w:hint="default"/>
                <w:sz w:val="18"/>
                <w:szCs w:val="18"/>
              </w:rPr>
            </w:pPr>
            <w:r>
              <w:rPr>
                <w:rFonts w:ascii="宋体" w:hAnsi="宋体" w:cs="宋体" w:eastAsia="宋体" w:hint="default"/>
                <w:sz w:val="18"/>
                <w:szCs w:val="18"/>
              </w:rPr>
              <w:t>期末投资 金额占公 司报告期 末净资产 比例</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8"/>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r>
      <w:tr>
        <w:trPr>
          <w:trHeight w:val="357" w:hRule="exact"/>
        </w:trPr>
        <w:tc>
          <w:tcPr>
            <w:tcW w:w="15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法国巴黎银行</w:t>
            </w:r>
            <w:r>
              <w:rPr>
                <w:rFonts w:ascii="宋体" w:hAnsi="宋体" w:cs="宋体" w:eastAsia="宋体" w:hint="default"/>
                <w:spacing w:val="-88"/>
                <w:sz w:val="18"/>
                <w:szCs w:val="18"/>
              </w:rPr>
              <w:t>、</w:t>
            </w:r>
            <w:r>
              <w:rPr>
                <w:rFonts w:ascii="宋体" w:hAnsi="宋体" w:cs="宋体" w:eastAsia="宋体" w:hint="default"/>
                <w:sz w:val="18"/>
                <w:szCs w:val="18"/>
              </w:rPr>
              <w:t>星展</w:t>
            </w:r>
          </w:p>
        </w:tc>
        <w:tc>
          <w:tcPr>
            <w:tcW w:w="392"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
        </w:tc>
        <w:tc>
          <w:tcPr>
            <w:tcW w:w="895" w:type="dxa"/>
            <w:tcBorders>
              <w:top w:val="single" w:sz="4" w:space="0" w:color="000000"/>
              <w:left w:val="single" w:sz="4" w:space="0" w:color="000000"/>
              <w:bottom w:val="nil" w:sz="6" w:space="0" w:color="auto"/>
              <w:right w:val="single" w:sz="4" w:space="0" w:color="000000"/>
            </w:tcBorders>
          </w:tcPr>
          <w:p>
            <w:pPr/>
          </w:p>
        </w:tc>
        <w:tc>
          <w:tcPr>
            <w:tcW w:w="980" w:type="dxa"/>
            <w:tcBorders>
              <w:top w:val="single" w:sz="4" w:space="0" w:color="000000"/>
              <w:left w:val="single" w:sz="4" w:space="0" w:color="000000"/>
              <w:bottom w:val="nil" w:sz="6" w:space="0" w:color="auto"/>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974"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银行、汇丰银行、兴</w:t>
            </w:r>
          </w:p>
        </w:tc>
        <w:tc>
          <w:tcPr>
            <w:tcW w:w="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42"/>
              <w:jc w:val="left"/>
              <w:rPr>
                <w:rFonts w:ascii="宋体" w:hAnsi="宋体" w:cs="宋体" w:eastAsia="宋体" w:hint="default"/>
                <w:sz w:val="18"/>
                <w:szCs w:val="18"/>
              </w:rPr>
            </w:pPr>
            <w:r>
              <w:rPr>
                <w:rFonts w:ascii="宋体" w:hAnsi="宋体" w:cs="宋体" w:eastAsia="宋体" w:hint="default"/>
                <w:sz w:val="18"/>
                <w:szCs w:val="18"/>
              </w:rPr>
              <w:t>远期结售 汇</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6"/>
              <w:jc w:val="right"/>
              <w:rPr>
                <w:rFonts w:ascii="Arial" w:hAnsi="Arial" w:cs="Arial" w:eastAsia="Arial" w:hint="default"/>
                <w:sz w:val="18"/>
                <w:szCs w:val="18"/>
              </w:rPr>
            </w:pPr>
            <w:r>
              <w:rPr>
                <w:rFonts w:ascii="Arial"/>
                <w:spacing w:val="-1"/>
                <w:w w:val="80"/>
                <w:sz w:val="18"/>
              </w:rPr>
              <w:t>717,758.70</w:t>
            </w:r>
            <w:r>
              <w:rPr>
                <w:rFonts w:ascii="Arial"/>
                <w:spacing w:val="-1"/>
                <w:sz w:val="18"/>
              </w:rPr>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Arial" w:hAnsi="Arial" w:cs="Arial" w:eastAsia="Arial" w:hint="default"/>
                <w:w w:val="95"/>
                <w:sz w:val="18"/>
                <w:szCs w:val="18"/>
              </w:rPr>
              <w:t>2013</w:t>
            </w:r>
            <w:r>
              <w:rPr>
                <w:rFonts w:ascii="Arial" w:hAnsi="Arial" w:cs="Arial" w:eastAsia="Arial" w:hint="default"/>
                <w:spacing w:val="-36"/>
                <w:w w:val="95"/>
                <w:sz w:val="18"/>
                <w:szCs w:val="18"/>
              </w:rPr>
              <w:t> </w:t>
            </w:r>
            <w:r>
              <w:rPr>
                <w:rFonts w:ascii="宋体" w:hAnsi="宋体" w:cs="宋体" w:eastAsia="宋体" w:hint="default"/>
                <w:w w:val="95"/>
                <w:sz w:val="18"/>
                <w:szCs w:val="18"/>
              </w:rPr>
              <w:t>年</w:t>
            </w:r>
            <w:r>
              <w:rPr>
                <w:rFonts w:ascii="宋体" w:hAnsi="宋体" w:cs="宋体" w:eastAsia="宋体" w:hint="default"/>
                <w:spacing w:val="-74"/>
                <w:w w:val="95"/>
                <w:sz w:val="18"/>
                <w:szCs w:val="18"/>
              </w:rPr>
              <w:t> </w:t>
            </w:r>
            <w:r>
              <w:rPr>
                <w:rFonts w:ascii="Arial" w:hAnsi="Arial" w:cs="Arial" w:eastAsia="Arial" w:hint="default"/>
                <w:w w:val="95"/>
                <w:sz w:val="18"/>
                <w:szCs w:val="18"/>
              </w:rPr>
              <w:t>01</w:t>
            </w:r>
            <w:r>
              <w:rPr>
                <w:rFonts w:ascii="Arial" w:hAnsi="Arial" w:cs="Arial" w:eastAsia="Arial" w:hint="default"/>
                <w:spacing w:val="-36"/>
                <w:w w:val="95"/>
                <w:sz w:val="18"/>
                <w:szCs w:val="18"/>
              </w:rPr>
              <w:t> </w:t>
            </w:r>
            <w:r>
              <w:rPr>
                <w:rFonts w:ascii="宋体" w:hAnsi="宋体" w:cs="宋体" w:eastAsia="宋体" w:hint="default"/>
                <w:w w:val="95"/>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w w:val="95"/>
                <w:sz w:val="18"/>
                <w:szCs w:val="18"/>
              </w:rPr>
              <w:t>08</w:t>
            </w:r>
            <w:r>
              <w:rPr>
                <w:rFonts w:ascii="Arial" w:hAnsi="Arial" w:cs="Arial" w:eastAsia="Arial" w:hint="default"/>
                <w:spacing w:val="-23"/>
                <w:w w:val="95"/>
                <w:sz w:val="18"/>
                <w:szCs w:val="18"/>
              </w:rPr>
              <w:t> </w:t>
            </w:r>
            <w:r>
              <w:rPr>
                <w:rFonts w:ascii="宋体" w:hAnsi="宋体" w:cs="宋体" w:eastAsia="宋体" w:hint="default"/>
                <w:w w:val="95"/>
                <w:sz w:val="18"/>
                <w:szCs w:val="18"/>
              </w:rPr>
              <w:t>日</w:t>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Arial" w:hAnsi="Arial" w:cs="Arial" w:eastAsia="Arial" w:hint="default"/>
                <w:sz w:val="18"/>
                <w:szCs w:val="18"/>
              </w:rPr>
            </w:pPr>
            <w:r>
              <w:rPr>
                <w:rFonts w:ascii="Arial" w:hAnsi="Arial" w:cs="Arial" w:eastAsia="Arial" w:hint="default"/>
                <w:w w:val="90"/>
                <w:sz w:val="18"/>
                <w:szCs w:val="18"/>
              </w:rPr>
              <w:t>2016 </w:t>
            </w:r>
            <w:r>
              <w:rPr>
                <w:rFonts w:ascii="宋体" w:hAnsi="宋体" w:cs="宋体" w:eastAsia="宋体" w:hint="default"/>
                <w:w w:val="90"/>
                <w:sz w:val="18"/>
                <w:szCs w:val="18"/>
              </w:rPr>
              <w:t>年</w:t>
            </w:r>
            <w:r>
              <w:rPr>
                <w:rFonts w:ascii="宋体" w:hAnsi="宋体" w:cs="宋体" w:eastAsia="宋体" w:hint="default"/>
                <w:spacing w:val="-72"/>
                <w:w w:val="90"/>
                <w:sz w:val="18"/>
                <w:szCs w:val="18"/>
              </w:rPr>
              <w:t> </w:t>
            </w:r>
            <w:r>
              <w:rPr>
                <w:rFonts w:ascii="Arial" w:hAnsi="Arial" w:cs="Arial" w:eastAsia="Arial" w:hint="default"/>
                <w:w w:val="90"/>
                <w:sz w:val="18"/>
                <w:szCs w:val="18"/>
              </w:rPr>
              <w:t>12</w:t>
            </w:r>
            <w:r>
              <w:rPr>
                <w:rFonts w:ascii="Arial" w:hAnsi="Arial" w:cs="Arial" w:eastAsia="Arial"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Arial" w:hAnsi="Arial" w:cs="Arial" w:eastAsia="Arial" w:hint="default"/>
                <w:sz w:val="18"/>
                <w:szCs w:val="18"/>
              </w:rPr>
              <w:t>12</w:t>
            </w:r>
            <w:r>
              <w:rPr>
                <w:rFonts w:ascii="Arial" w:hAnsi="Arial" w:cs="Arial" w:eastAsia="Arial" w:hint="default"/>
                <w:spacing w:val="-25"/>
                <w:sz w:val="18"/>
                <w:szCs w:val="18"/>
              </w:rPr>
              <w:t> </w:t>
            </w:r>
            <w:r>
              <w:rPr>
                <w:rFonts w:ascii="宋体" w:hAnsi="宋体" w:cs="宋体" w:eastAsia="宋体" w:hint="default"/>
                <w:sz w:val="18"/>
                <w:szCs w:val="18"/>
              </w:rPr>
              <w:t>日</w:t>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3"/>
              <w:jc w:val="right"/>
              <w:rPr>
                <w:rFonts w:ascii="Arial" w:hAnsi="Arial" w:cs="Arial" w:eastAsia="Arial" w:hint="default"/>
                <w:sz w:val="18"/>
                <w:szCs w:val="18"/>
              </w:rPr>
            </w:pPr>
            <w:r>
              <w:rPr>
                <w:rFonts w:ascii="Arial"/>
                <w:spacing w:val="-1"/>
                <w:w w:val="80"/>
                <w:sz w:val="18"/>
              </w:rPr>
              <w:t>583,808.66</w:t>
            </w:r>
            <w:r>
              <w:rPr>
                <w:rFonts w:ascii="Arial"/>
                <w:spacing w:val="-1"/>
                <w:sz w:val="18"/>
              </w:rPr>
            </w:r>
          </w:p>
        </w:tc>
        <w:tc>
          <w:tcPr>
            <w:tcW w:w="756" w:type="dxa"/>
            <w:vMerge/>
            <w:tcBorders>
              <w:left w:val="single" w:sz="4" w:space="0" w:color="000000"/>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574,759.00</w:t>
            </w:r>
            <w:r>
              <w:rPr>
                <w:rFonts w:ascii="Arial"/>
                <w:spacing w:val="-1"/>
                <w:sz w:val="18"/>
              </w:rPr>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Arial" w:hAnsi="Arial" w:cs="Arial" w:eastAsia="Arial" w:hint="default"/>
                <w:sz w:val="18"/>
                <w:szCs w:val="18"/>
              </w:rPr>
            </w:pPr>
            <w:r>
              <w:rPr>
                <w:rFonts w:ascii="Arial"/>
                <w:spacing w:val="-3"/>
                <w:w w:val="80"/>
                <w:sz w:val="18"/>
              </w:rPr>
              <w:t>115.97%</w:t>
            </w:r>
            <w:r>
              <w:rPr>
                <w:rFonts w:ascii="Arial"/>
                <w:spacing w:val="-3"/>
                <w:sz w:val="18"/>
              </w:rPr>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Arial" w:hAnsi="Arial" w:cs="Arial" w:eastAsia="Arial" w:hint="default"/>
                <w:sz w:val="18"/>
                <w:szCs w:val="18"/>
              </w:rPr>
            </w:pPr>
            <w:r>
              <w:rPr>
                <w:rFonts w:ascii="Arial"/>
                <w:spacing w:val="-2"/>
                <w:w w:val="80"/>
                <w:sz w:val="18"/>
              </w:rPr>
              <w:t>0.74</w:t>
            </w:r>
            <w:r>
              <w:rPr>
                <w:rFonts w:ascii="Arial"/>
                <w:sz w:val="18"/>
              </w:rPr>
            </w:r>
          </w:p>
        </w:tc>
      </w:tr>
      <w:tr>
        <w:trPr>
          <w:trHeight w:val="352" w:hRule="exact"/>
        </w:trPr>
        <w:tc>
          <w:tcPr>
            <w:tcW w:w="15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中国银行等</w:t>
            </w:r>
          </w:p>
        </w:tc>
        <w:tc>
          <w:tcPr>
            <w:tcW w:w="392"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
        </w:tc>
        <w:tc>
          <w:tcPr>
            <w:tcW w:w="895" w:type="dxa"/>
            <w:tcBorders>
              <w:top w:val="nil" w:sz="6" w:space="0" w:color="auto"/>
              <w:left w:val="single" w:sz="4" w:space="0" w:color="000000"/>
              <w:bottom w:val="single" w:sz="4" w:space="0" w:color="000000"/>
              <w:right w:val="single" w:sz="4" w:space="0" w:color="000000"/>
            </w:tcBorders>
          </w:tcPr>
          <w:p>
            <w:pPr/>
          </w:p>
        </w:tc>
        <w:tc>
          <w:tcPr>
            <w:tcW w:w="980" w:type="dxa"/>
            <w:tcBorders>
              <w:top w:val="nil" w:sz="6" w:space="0" w:color="auto"/>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974"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5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法国巴黎银行香港</w:t>
            </w:r>
          </w:p>
        </w:tc>
        <w:tc>
          <w:tcPr>
            <w:tcW w:w="392"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
        </w:tc>
        <w:tc>
          <w:tcPr>
            <w:tcW w:w="895" w:type="dxa"/>
            <w:tcBorders>
              <w:top w:val="single" w:sz="4" w:space="0" w:color="000000"/>
              <w:left w:val="single" w:sz="4" w:space="0" w:color="000000"/>
              <w:bottom w:val="nil" w:sz="6" w:space="0" w:color="auto"/>
              <w:right w:val="single" w:sz="4" w:space="0" w:color="000000"/>
            </w:tcBorders>
          </w:tcPr>
          <w:p>
            <w:pPr/>
          </w:p>
        </w:tc>
        <w:tc>
          <w:tcPr>
            <w:tcW w:w="980" w:type="dxa"/>
            <w:tcBorders>
              <w:top w:val="single" w:sz="4" w:space="0" w:color="000000"/>
              <w:left w:val="single" w:sz="4" w:space="0" w:color="000000"/>
              <w:bottom w:val="nil" w:sz="6" w:space="0" w:color="auto"/>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974"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58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支行</w:t>
            </w:r>
            <w:r>
              <w:rPr>
                <w:rFonts w:ascii="宋体" w:hAnsi="宋体" w:cs="宋体" w:eastAsia="宋体" w:hint="default"/>
                <w:spacing w:val="-88"/>
                <w:sz w:val="18"/>
                <w:szCs w:val="18"/>
              </w:rPr>
              <w:t>、</w:t>
            </w:r>
            <w:r>
              <w:rPr>
                <w:rFonts w:ascii="宋体" w:hAnsi="宋体" w:cs="宋体" w:eastAsia="宋体" w:hint="default"/>
                <w:sz w:val="18"/>
                <w:szCs w:val="18"/>
              </w:rPr>
              <w:t>星展银行香港</w:t>
            </w:r>
            <w:r>
              <w:rPr>
                <w:rFonts w:ascii="宋体" w:hAnsi="宋体" w:cs="宋体" w:eastAsia="宋体" w:hint="default"/>
                <w:sz w:val="18"/>
                <w:szCs w:val="18"/>
              </w:rPr>
              <w:t> 支行</w:t>
            </w:r>
            <w:r>
              <w:rPr>
                <w:rFonts w:ascii="宋体" w:hAnsi="宋体" w:cs="宋体" w:eastAsia="宋体" w:hint="default"/>
                <w:spacing w:val="-88"/>
                <w:sz w:val="18"/>
                <w:szCs w:val="18"/>
              </w:rPr>
              <w:t>、</w:t>
            </w:r>
            <w:r>
              <w:rPr>
                <w:rFonts w:ascii="宋体" w:hAnsi="宋体" w:cs="宋体" w:eastAsia="宋体" w:hint="default"/>
                <w:sz w:val="18"/>
                <w:szCs w:val="18"/>
              </w:rPr>
              <w:t>汇丰银行香港</w:t>
            </w:r>
          </w:p>
        </w:tc>
        <w:tc>
          <w:tcPr>
            <w:tcW w:w="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利率互换</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6"/>
              <w:jc w:val="right"/>
              <w:rPr>
                <w:rFonts w:ascii="Arial" w:hAnsi="Arial" w:cs="Arial" w:eastAsia="Arial" w:hint="default"/>
                <w:sz w:val="18"/>
                <w:szCs w:val="18"/>
              </w:rPr>
            </w:pPr>
            <w:r>
              <w:rPr>
                <w:rFonts w:ascii="Arial"/>
                <w:spacing w:val="-1"/>
                <w:w w:val="80"/>
                <w:sz w:val="18"/>
              </w:rPr>
              <w:t>770,604.62</w:t>
            </w:r>
            <w:r>
              <w:rPr>
                <w:rFonts w:ascii="Arial"/>
                <w:spacing w:val="-1"/>
                <w:sz w:val="18"/>
              </w:rPr>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Arial" w:hAnsi="Arial" w:cs="Arial" w:eastAsia="Arial" w:hint="default"/>
                <w:w w:val="95"/>
                <w:sz w:val="18"/>
                <w:szCs w:val="18"/>
              </w:rPr>
              <w:t>2013</w:t>
            </w:r>
            <w:r>
              <w:rPr>
                <w:rFonts w:ascii="Arial" w:hAnsi="Arial" w:cs="Arial" w:eastAsia="Arial" w:hint="default"/>
                <w:spacing w:val="-36"/>
                <w:w w:val="95"/>
                <w:sz w:val="18"/>
                <w:szCs w:val="18"/>
              </w:rPr>
              <w:t> </w:t>
            </w:r>
            <w:r>
              <w:rPr>
                <w:rFonts w:ascii="宋体" w:hAnsi="宋体" w:cs="宋体" w:eastAsia="宋体" w:hint="default"/>
                <w:w w:val="95"/>
                <w:sz w:val="18"/>
                <w:szCs w:val="18"/>
              </w:rPr>
              <w:t>年</w:t>
            </w:r>
            <w:r>
              <w:rPr>
                <w:rFonts w:ascii="宋体" w:hAnsi="宋体" w:cs="宋体" w:eastAsia="宋体" w:hint="default"/>
                <w:spacing w:val="-74"/>
                <w:w w:val="95"/>
                <w:sz w:val="18"/>
                <w:szCs w:val="18"/>
              </w:rPr>
              <w:t> </w:t>
            </w:r>
            <w:r>
              <w:rPr>
                <w:rFonts w:ascii="Arial" w:hAnsi="Arial" w:cs="Arial" w:eastAsia="Arial" w:hint="default"/>
                <w:w w:val="95"/>
                <w:sz w:val="18"/>
                <w:szCs w:val="18"/>
              </w:rPr>
              <w:t>01</w:t>
            </w:r>
            <w:r>
              <w:rPr>
                <w:rFonts w:ascii="Arial" w:hAnsi="Arial" w:cs="Arial" w:eastAsia="Arial" w:hint="default"/>
                <w:spacing w:val="-36"/>
                <w:w w:val="95"/>
                <w:sz w:val="18"/>
                <w:szCs w:val="18"/>
              </w:rPr>
              <w:t> </w:t>
            </w:r>
            <w:r>
              <w:rPr>
                <w:rFonts w:ascii="宋体" w:hAnsi="宋体" w:cs="宋体" w:eastAsia="宋体" w:hint="default"/>
                <w:w w:val="95"/>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w w:val="95"/>
                <w:sz w:val="18"/>
                <w:szCs w:val="18"/>
              </w:rPr>
              <w:t>17</w:t>
            </w:r>
            <w:r>
              <w:rPr>
                <w:rFonts w:ascii="Arial" w:hAnsi="Arial" w:cs="Arial" w:eastAsia="Arial" w:hint="default"/>
                <w:spacing w:val="-23"/>
                <w:w w:val="95"/>
                <w:sz w:val="18"/>
                <w:szCs w:val="18"/>
              </w:rPr>
              <w:t> </w:t>
            </w:r>
            <w:r>
              <w:rPr>
                <w:rFonts w:ascii="宋体" w:hAnsi="宋体" w:cs="宋体" w:eastAsia="宋体" w:hint="default"/>
                <w:w w:val="95"/>
                <w:sz w:val="18"/>
                <w:szCs w:val="18"/>
              </w:rPr>
              <w:t>日</w:t>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Arial" w:hAnsi="Arial" w:cs="Arial" w:eastAsia="Arial" w:hint="default"/>
                <w:sz w:val="18"/>
                <w:szCs w:val="18"/>
              </w:rPr>
            </w:pPr>
            <w:r>
              <w:rPr>
                <w:rFonts w:ascii="Arial" w:hAnsi="Arial" w:cs="Arial" w:eastAsia="Arial" w:hint="default"/>
                <w:w w:val="90"/>
                <w:sz w:val="18"/>
                <w:szCs w:val="18"/>
              </w:rPr>
              <w:t>2015 </w:t>
            </w:r>
            <w:r>
              <w:rPr>
                <w:rFonts w:ascii="宋体" w:hAnsi="宋体" w:cs="宋体" w:eastAsia="宋体" w:hint="default"/>
                <w:w w:val="90"/>
                <w:sz w:val="18"/>
                <w:szCs w:val="18"/>
              </w:rPr>
              <w:t>年</w:t>
            </w:r>
            <w:r>
              <w:rPr>
                <w:rFonts w:ascii="宋体" w:hAnsi="宋体" w:cs="宋体" w:eastAsia="宋体" w:hint="default"/>
                <w:spacing w:val="-72"/>
                <w:w w:val="90"/>
                <w:sz w:val="18"/>
                <w:szCs w:val="18"/>
              </w:rPr>
              <w:t> </w:t>
            </w:r>
            <w:r>
              <w:rPr>
                <w:rFonts w:ascii="Arial" w:hAnsi="Arial" w:cs="Arial" w:eastAsia="Arial" w:hint="default"/>
                <w:w w:val="90"/>
                <w:sz w:val="18"/>
                <w:szCs w:val="18"/>
              </w:rPr>
              <w:t>12</w:t>
            </w:r>
            <w:r>
              <w:rPr>
                <w:rFonts w:ascii="Arial" w:hAnsi="Arial" w:cs="Arial" w:eastAsia="Arial"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Arial" w:hAnsi="Arial" w:cs="Arial" w:eastAsia="Arial" w:hint="default"/>
                <w:sz w:val="18"/>
                <w:szCs w:val="18"/>
              </w:rPr>
              <w:t>24</w:t>
            </w:r>
            <w:r>
              <w:rPr>
                <w:rFonts w:ascii="Arial" w:hAnsi="Arial" w:cs="Arial" w:eastAsia="Arial" w:hint="default"/>
                <w:spacing w:val="-25"/>
                <w:sz w:val="18"/>
                <w:szCs w:val="18"/>
              </w:rPr>
              <w:t> </w:t>
            </w:r>
            <w:r>
              <w:rPr>
                <w:rFonts w:ascii="宋体" w:hAnsi="宋体" w:cs="宋体" w:eastAsia="宋体" w:hint="default"/>
                <w:sz w:val="18"/>
                <w:szCs w:val="18"/>
              </w:rPr>
              <w:t>日</w:t>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3"/>
              <w:jc w:val="right"/>
              <w:rPr>
                <w:rFonts w:ascii="Arial" w:hAnsi="Arial" w:cs="Arial" w:eastAsia="Arial" w:hint="default"/>
                <w:sz w:val="18"/>
                <w:szCs w:val="18"/>
              </w:rPr>
            </w:pPr>
            <w:r>
              <w:rPr>
                <w:rFonts w:ascii="Arial"/>
                <w:spacing w:val="-1"/>
                <w:w w:val="80"/>
                <w:sz w:val="18"/>
              </w:rPr>
              <w:t>694,282.10</w:t>
            </w:r>
            <w:r>
              <w:rPr>
                <w:rFonts w:ascii="Arial"/>
                <w:spacing w:val="-1"/>
                <w:sz w:val="18"/>
              </w:rPr>
            </w:r>
          </w:p>
        </w:tc>
        <w:tc>
          <w:tcPr>
            <w:tcW w:w="756" w:type="dxa"/>
            <w:vMerge/>
            <w:tcBorders>
              <w:left w:val="single" w:sz="4" w:space="0" w:color="000000"/>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Arial" w:hAnsi="Arial" w:cs="Arial" w:eastAsia="Arial" w:hint="default"/>
                <w:sz w:val="18"/>
                <w:szCs w:val="18"/>
              </w:rPr>
            </w:pPr>
            <w:r>
              <w:rPr>
                <w:rFonts w:ascii="Arial"/>
                <w:spacing w:val="-3"/>
                <w:w w:val="80"/>
                <w:sz w:val="18"/>
              </w:rPr>
              <w:t>218,511.53</w:t>
            </w:r>
            <w:r>
              <w:rPr>
                <w:rFonts w:ascii="Arial"/>
                <w:spacing w:val="-3"/>
                <w:sz w:val="18"/>
              </w:rPr>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44.09%</w:t>
            </w:r>
            <w:r>
              <w:rPr>
                <w:rFonts w:ascii="Arial"/>
                <w:spacing w:val="-1"/>
                <w:sz w:val="18"/>
              </w:rPr>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Arial" w:hAnsi="Arial" w:cs="Arial" w:eastAsia="Arial" w:hint="default"/>
                <w:sz w:val="18"/>
                <w:szCs w:val="18"/>
              </w:rPr>
            </w:pPr>
            <w:r>
              <w:rPr>
                <w:rFonts w:ascii="Arial"/>
                <w:spacing w:val="-2"/>
                <w:w w:val="80"/>
                <w:sz w:val="18"/>
              </w:rPr>
              <w:t>0.20</w:t>
            </w:r>
            <w:r>
              <w:rPr>
                <w:rFonts w:ascii="Arial"/>
                <w:sz w:val="18"/>
              </w:rPr>
            </w:r>
          </w:p>
        </w:tc>
      </w:tr>
      <w:tr>
        <w:trPr>
          <w:trHeight w:val="352" w:hRule="exact"/>
        </w:trPr>
        <w:tc>
          <w:tcPr>
            <w:tcW w:w="15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392"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
        </w:tc>
        <w:tc>
          <w:tcPr>
            <w:tcW w:w="895" w:type="dxa"/>
            <w:tcBorders>
              <w:top w:val="nil" w:sz="6" w:space="0" w:color="auto"/>
              <w:left w:val="single" w:sz="4" w:space="0" w:color="000000"/>
              <w:bottom w:val="single" w:sz="4" w:space="0" w:color="000000"/>
              <w:right w:val="single" w:sz="4" w:space="0" w:color="000000"/>
            </w:tcBorders>
          </w:tcPr>
          <w:p>
            <w:pPr/>
          </w:p>
        </w:tc>
        <w:tc>
          <w:tcPr>
            <w:tcW w:w="980" w:type="dxa"/>
            <w:tcBorders>
              <w:top w:val="nil" w:sz="6" w:space="0" w:color="auto"/>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974"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3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8"/>
              <w:jc w:val="right"/>
              <w:rPr>
                <w:rFonts w:ascii="Arial" w:hAnsi="Arial" w:cs="Arial" w:eastAsia="Arial" w:hint="default"/>
                <w:sz w:val="18"/>
                <w:szCs w:val="18"/>
              </w:rPr>
            </w:pPr>
            <w:r>
              <w:rPr>
                <w:rFonts w:ascii="Arial"/>
                <w:spacing w:val="-1"/>
                <w:w w:val="80"/>
                <w:sz w:val="18"/>
              </w:rPr>
              <w:t>1,488,363.32</w:t>
            </w:r>
            <w:r>
              <w:rPr>
                <w:rFonts w:ascii="Arial"/>
                <w:sz w:val="18"/>
              </w:rPr>
            </w:r>
          </w:p>
        </w:tc>
        <w:tc>
          <w:tcPr>
            <w:tcW w:w="1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90"/>
                <w:sz w:val="18"/>
              </w:rPr>
              <w:t>--</w:t>
            </w:r>
            <w:r>
              <w:rPr>
                <w:rFonts w:ascii="Arial"/>
                <w:sz w:val="18"/>
              </w:rPr>
            </w:r>
          </w:p>
        </w:tc>
        <w:tc>
          <w:tcPr>
            <w:tcW w:w="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90"/>
                <w:sz w:val="18"/>
              </w:rPr>
              <w:t>--</w:t>
            </w:r>
            <w:r>
              <w:rPr>
                <w:rFonts w:ascii="Arial"/>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right"/>
              <w:rPr>
                <w:rFonts w:ascii="Arial" w:hAnsi="Arial" w:cs="Arial" w:eastAsia="Arial" w:hint="default"/>
                <w:sz w:val="18"/>
                <w:szCs w:val="18"/>
              </w:rPr>
            </w:pPr>
            <w:r>
              <w:rPr>
                <w:rFonts w:ascii="Arial"/>
                <w:spacing w:val="-1"/>
                <w:w w:val="80"/>
                <w:sz w:val="18"/>
              </w:rPr>
              <w:t>1,278,090.76</w:t>
            </w:r>
            <w:r>
              <w:rPr>
                <w:rFonts w:ascii="Arial"/>
                <w:sz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w w:val="81"/>
                <w:sz w:val="18"/>
              </w:rPr>
              <w:t>0</w:t>
            </w:r>
            <w:r>
              <w:rPr>
                <w:rFonts w:ascii="Arial"/>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793,270.53</w:t>
            </w:r>
            <w:r>
              <w:rPr>
                <w:rFonts w:ascii="Arial"/>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w w:val="80"/>
                <w:sz w:val="18"/>
              </w:rPr>
              <w:t>160.06%</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2"/>
                <w:w w:val="80"/>
                <w:sz w:val="18"/>
              </w:rPr>
              <w:t>0.94</w:t>
            </w:r>
            <w:r>
              <w:rPr>
                <w:rFonts w:ascii="Arial"/>
                <w:sz w:val="18"/>
              </w:rPr>
            </w:r>
          </w:p>
        </w:tc>
      </w:tr>
      <w:tr>
        <w:trPr>
          <w:trHeight w:val="402" w:hRule="exact"/>
        </w:trPr>
        <w:tc>
          <w:tcPr>
            <w:tcW w:w="33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衍生品投资资金来源</w:t>
            </w:r>
          </w:p>
        </w:tc>
        <w:tc>
          <w:tcPr>
            <w:tcW w:w="71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33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1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3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7"/>
              <w:jc w:val="left"/>
              <w:rPr>
                <w:rFonts w:ascii="Arial" w:hAnsi="Arial" w:cs="Arial" w:eastAsia="Arial" w:hint="default"/>
                <w:sz w:val="18"/>
                <w:szCs w:val="18"/>
              </w:rPr>
            </w:pPr>
            <w:r>
              <w:rPr>
                <w:rFonts w:ascii="宋体" w:hAnsi="宋体" w:cs="宋体" w:eastAsia="宋体" w:hint="default"/>
                <w:sz w:val="18"/>
                <w:szCs w:val="18"/>
              </w:rPr>
              <w:t>衍生品投资审批董事会公告披露日期（如 有</w:t>
            </w:r>
            <w:r>
              <w:rPr>
                <w:rFonts w:ascii="Arial" w:hAnsi="Arial" w:cs="Arial" w:eastAsia="Arial" w:hint="default"/>
                <w:sz w:val="18"/>
                <w:szCs w:val="18"/>
              </w:rPr>
              <w:t>)</w:t>
            </w:r>
          </w:p>
        </w:tc>
        <w:tc>
          <w:tcPr>
            <w:tcW w:w="71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03</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31</w:t>
            </w:r>
            <w:r>
              <w:rPr>
                <w:rFonts w:ascii="Arial" w:hAnsi="Arial" w:cs="Arial" w:eastAsia="Arial" w:hint="default"/>
                <w:spacing w:val="-36"/>
                <w:sz w:val="18"/>
                <w:szCs w:val="18"/>
              </w:rPr>
              <w:t> </w:t>
            </w:r>
            <w:r>
              <w:rPr>
                <w:rFonts w:ascii="宋体" w:hAnsi="宋体" w:cs="宋体" w:eastAsia="宋体" w:hint="default"/>
                <w:sz w:val="18"/>
                <w:szCs w:val="18"/>
              </w:rPr>
              <w:t>日</w:t>
            </w:r>
          </w:p>
        </w:tc>
      </w:tr>
      <w:tr>
        <w:trPr>
          <w:trHeight w:val="714" w:hRule="exact"/>
        </w:trPr>
        <w:tc>
          <w:tcPr>
            <w:tcW w:w="33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7"/>
              <w:jc w:val="left"/>
              <w:rPr>
                <w:rFonts w:ascii="Arial" w:hAnsi="Arial" w:cs="Arial" w:eastAsia="Arial" w:hint="default"/>
                <w:sz w:val="18"/>
                <w:szCs w:val="18"/>
              </w:rPr>
            </w:pPr>
            <w:r>
              <w:rPr>
                <w:rFonts w:ascii="宋体" w:hAnsi="宋体" w:cs="宋体" w:eastAsia="宋体" w:hint="default"/>
                <w:sz w:val="18"/>
                <w:szCs w:val="18"/>
              </w:rPr>
              <w:t>衍生品投资审批股东会公告披露日期（如 有</w:t>
            </w:r>
            <w:r>
              <w:rPr>
                <w:rFonts w:ascii="Arial" w:hAnsi="Arial" w:cs="Arial" w:eastAsia="Arial" w:hint="default"/>
                <w:sz w:val="18"/>
                <w:szCs w:val="18"/>
              </w:rPr>
              <w:t>)</w:t>
            </w:r>
          </w:p>
        </w:tc>
        <w:tc>
          <w:tcPr>
            <w:tcW w:w="71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6"/>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1190" w:top="1060" w:bottom="1380" w:left="60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left="0" w:right="101"/>
        <w:jc w:val="right"/>
      </w:pPr>
      <w:r>
        <w:rPr/>
        <w:pict>
          <v:shape style="position:absolute;margin-left:35.160011pt;margin-top:-18.648029pt;width:525.3pt;height:402.9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2"/>
                    <w:gridCol w:w="7140"/>
                  </w:tblGrid>
                  <w:tr>
                    <w:trPr>
                      <w:trHeight w:val="362" w:hRule="exact"/>
                    </w:trPr>
                    <w:tc>
                      <w:tcPr>
                        <w:tcW w:w="3352" w:type="dxa"/>
                        <w:tcBorders>
                          <w:top w:val="single" w:sz="4" w:space="0" w:color="000000"/>
                          <w:left w:val="single" w:sz="4" w:space="0" w:color="000000"/>
                          <w:bottom w:val="nil" w:sz="6" w:space="0" w:color="auto"/>
                          <w:right w:val="single" w:sz="4" w:space="0" w:color="000000"/>
                        </w:tcBorders>
                        <w:shd w:val="clear" w:color="auto" w:fill="D3D3D3"/>
                      </w:tcPr>
                      <w:p>
                        <w:pPr/>
                      </w:p>
                    </w:tc>
                    <w:tc>
                      <w:tcPr>
                        <w:tcW w:w="7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Arial" w:hAnsi="Arial" w:cs="Arial" w:eastAsia="Arial" w:hint="default"/>
                            <w:spacing w:val="-3"/>
                            <w:w w:val="95"/>
                            <w:sz w:val="18"/>
                            <w:szCs w:val="18"/>
                          </w:rPr>
                          <w:t>1</w:t>
                        </w:r>
                        <w:r>
                          <w:rPr>
                            <w:rFonts w:ascii="宋体" w:hAnsi="宋体" w:cs="宋体" w:eastAsia="宋体" w:hint="default"/>
                            <w:spacing w:val="-3"/>
                            <w:w w:val="95"/>
                            <w:sz w:val="18"/>
                            <w:szCs w:val="18"/>
                          </w:rPr>
                          <w:t>、公司在做每一笔  </w:t>
                        </w:r>
                        <w:r>
                          <w:rPr>
                            <w:rFonts w:ascii="Arial" w:hAnsi="Arial" w:cs="Arial" w:eastAsia="Arial" w:hint="default"/>
                            <w:w w:val="95"/>
                            <w:sz w:val="18"/>
                            <w:szCs w:val="18"/>
                          </w:rPr>
                          <w:t>NDF  </w:t>
                        </w:r>
                        <w:r>
                          <w:rPr>
                            <w:rFonts w:ascii="Arial" w:hAnsi="Arial" w:cs="Arial" w:eastAsia="Arial" w:hint="default"/>
                            <w:spacing w:val="8"/>
                            <w:w w:val="95"/>
                            <w:sz w:val="18"/>
                            <w:szCs w:val="18"/>
                          </w:rPr>
                          <w:t> </w:t>
                        </w:r>
                        <w:r>
                          <w:rPr>
                            <w:rFonts w:ascii="宋体" w:hAnsi="宋体" w:cs="宋体" w:eastAsia="宋体" w:hint="default"/>
                            <w:w w:val="95"/>
                            <w:sz w:val="18"/>
                            <w:szCs w:val="18"/>
                          </w:rPr>
                          <w:t>组合业务时，到期收益是既定的，不存在不可预知的敞口及风</w:t>
                        </w:r>
                      </w:p>
                    </w:tc>
                  </w:tr>
                  <w:tr>
                    <w:trPr>
                      <w:trHeight w:val="313" w:hRule="exact"/>
                    </w:trPr>
                    <w:tc>
                      <w:tcPr>
                        <w:tcW w:w="3352" w:type="dxa"/>
                        <w:tcBorders>
                          <w:top w:val="nil" w:sz="6" w:space="0" w:color="auto"/>
                          <w:left w:val="single" w:sz="4" w:space="0" w:color="000000"/>
                          <w:bottom w:val="nil" w:sz="6" w:space="0" w:color="auto"/>
                          <w:right w:val="single" w:sz="4" w:space="0" w:color="000000"/>
                        </w:tcBorders>
                        <w:shd w:val="clear" w:color="auto" w:fill="D3D3D3"/>
                      </w:tcPr>
                      <w:p>
                        <w:pPr/>
                      </w:p>
                    </w:tc>
                    <w:tc>
                      <w:tcPr>
                        <w:tcW w:w="71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w w:val="95"/>
                            <w:sz w:val="18"/>
                            <w:szCs w:val="18"/>
                          </w:rPr>
                          <w:t>险。公司开展的  </w:t>
                        </w:r>
                        <w:r>
                          <w:rPr>
                            <w:rFonts w:ascii="Arial" w:hAnsi="Arial" w:cs="Arial" w:eastAsia="Arial" w:hint="default"/>
                            <w:w w:val="95"/>
                            <w:sz w:val="18"/>
                            <w:szCs w:val="18"/>
                          </w:rPr>
                          <w:t>NDF  </w:t>
                        </w:r>
                        <w:r>
                          <w:rPr>
                            <w:rFonts w:ascii="Arial" w:hAnsi="Arial" w:cs="Arial" w:eastAsia="Arial" w:hint="default"/>
                            <w:spacing w:val="24"/>
                            <w:w w:val="95"/>
                            <w:sz w:val="18"/>
                            <w:szCs w:val="18"/>
                          </w:rPr>
                          <w:t> </w:t>
                        </w:r>
                        <w:r>
                          <w:rPr>
                            <w:rFonts w:ascii="宋体" w:hAnsi="宋体" w:cs="宋体" w:eastAsia="宋体" w:hint="default"/>
                            <w:w w:val="95"/>
                            <w:sz w:val="18"/>
                            <w:szCs w:val="18"/>
                          </w:rPr>
                          <w:t>组合业务的主要风险为人民币质押存款（一般为一年期）的银行倒闭</w:t>
                        </w:r>
                      </w:p>
                    </w:tc>
                  </w:tr>
                  <w:tr>
                    <w:trPr>
                      <w:trHeight w:val="331" w:hRule="exact"/>
                    </w:trPr>
                    <w:tc>
                      <w:tcPr>
                        <w:tcW w:w="3352" w:type="dxa"/>
                        <w:tcBorders>
                          <w:top w:val="nil" w:sz="6" w:space="0" w:color="auto"/>
                          <w:left w:val="single" w:sz="4" w:space="0" w:color="000000"/>
                          <w:bottom w:val="nil" w:sz="6" w:space="0" w:color="auto"/>
                          <w:right w:val="single" w:sz="4" w:space="0" w:color="000000"/>
                        </w:tcBorders>
                        <w:shd w:val="clear" w:color="auto" w:fill="D3D3D3"/>
                      </w:tcPr>
                      <w:p>
                        <w:pPr/>
                      </w:p>
                    </w:tc>
                    <w:tc>
                      <w:tcPr>
                        <w:tcW w:w="71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Microsoft Sans Serif" w:hAnsi="Microsoft Sans Serif" w:cs="Microsoft Sans Serif" w:eastAsia="Microsoft Sans Serif" w:hint="default"/>
                            <w:sz w:val="18"/>
                            <w:szCs w:val="18"/>
                          </w:rPr>
                        </w:pPr>
                        <w:r>
                          <w:rPr>
                            <w:rFonts w:ascii="宋体" w:hAnsi="宋体" w:cs="宋体" w:eastAsia="宋体" w:hint="default"/>
                            <w:sz w:val="18"/>
                            <w:szCs w:val="18"/>
                          </w:rPr>
                          <w:t>导致存款本金和利息的损失。</w:t>
                        </w:r>
                        <w:r>
                          <w:rPr>
                            <w:rFonts w:ascii="Microsoft Sans Serif" w:hAnsi="Microsoft Sans Serif" w:cs="Microsoft Sans Serif" w:eastAsia="Microsoft Sans Serif" w:hint="default"/>
                            <w:sz w:val="18"/>
                            <w:szCs w:val="18"/>
                          </w:rPr>
                          <w:t> </w:t>
                        </w:r>
                      </w:p>
                    </w:tc>
                  </w:tr>
                  <w:tr>
                    <w:trPr>
                      <w:trHeight w:val="1328" w:hRule="exact"/>
                    </w:trPr>
                    <w:tc>
                      <w:tcPr>
                        <w:tcW w:w="33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报告期衍生品持仓的风险分析及控制措施 说明（包括但不限于市场风险、流动性风 险、信用风险、操作风险、法律风险等）</w:t>
                        </w:r>
                      </w:p>
                    </w:tc>
                    <w:tc>
                      <w:tcPr>
                        <w:tcW w:w="7140" w:type="dxa"/>
                        <w:tcBorders>
                          <w:top w:val="nil" w:sz="6" w:space="0" w:color="auto"/>
                          <w:left w:val="single" w:sz="4" w:space="0" w:color="000000"/>
                          <w:bottom w:val="nil" w:sz="6" w:space="0" w:color="auto"/>
                          <w:right w:val="single" w:sz="4" w:space="0" w:color="000000"/>
                        </w:tcBorders>
                      </w:tcPr>
                      <w:p>
                        <w:pPr>
                          <w:pStyle w:val="TableParagraph"/>
                          <w:spacing w:line="302" w:lineRule="auto" w:before="25"/>
                          <w:ind w:left="23" w:right="50" w:firstLine="360"/>
                          <w:jc w:val="left"/>
                          <w:rPr>
                            <w:rFonts w:ascii="Microsoft Sans Serif" w:hAnsi="Microsoft Sans Serif" w:cs="Microsoft Sans Serif" w:eastAsia="Microsoft Sans Serif" w:hint="default"/>
                            <w:sz w:val="18"/>
                            <w:szCs w:val="18"/>
                          </w:rPr>
                        </w:pPr>
                        <w:r>
                          <w:rPr>
                            <w:rFonts w:ascii="宋体" w:hAnsi="宋体" w:cs="宋体" w:eastAsia="宋体" w:hint="default"/>
                            <w:sz w:val="18"/>
                            <w:szCs w:val="18"/>
                          </w:rPr>
                          <w:t>公司都是选择大型银行合作开展</w:t>
                        </w:r>
                        <w:r>
                          <w:rPr>
                            <w:rFonts w:ascii="宋体" w:hAnsi="宋体" w:cs="宋体" w:eastAsia="宋体" w:hint="default"/>
                            <w:spacing w:val="-75"/>
                            <w:sz w:val="18"/>
                            <w:szCs w:val="18"/>
                          </w:rPr>
                          <w:t> </w:t>
                        </w:r>
                        <w:r>
                          <w:rPr>
                            <w:rFonts w:ascii="Arial" w:hAnsi="Arial" w:cs="Arial" w:eastAsia="Arial" w:hint="default"/>
                            <w:sz w:val="18"/>
                            <w:szCs w:val="18"/>
                          </w:rPr>
                          <w:t>NDF</w:t>
                        </w:r>
                        <w:r>
                          <w:rPr>
                            <w:rFonts w:ascii="Arial" w:hAnsi="Arial" w:cs="Arial" w:eastAsia="Arial" w:hint="default"/>
                            <w:spacing w:val="-35"/>
                            <w:sz w:val="18"/>
                            <w:szCs w:val="18"/>
                          </w:rPr>
                          <w:t> </w:t>
                        </w:r>
                        <w:r>
                          <w:rPr>
                            <w:rFonts w:ascii="宋体" w:hAnsi="宋体" w:cs="宋体" w:eastAsia="宋体" w:hint="default"/>
                            <w:sz w:val="18"/>
                            <w:szCs w:val="18"/>
                          </w:rPr>
                          <w:t>组合业务，这类银行经营稳健、资信良好，发生 倒闭的概率极小，基本上可以不考虑由于其倒闭可能给公司带来的损失。</w:t>
                        </w:r>
                        <w:r>
                          <w:rPr>
                            <w:rFonts w:ascii="Microsoft Sans Serif" w:hAnsi="Microsoft Sans Serif" w:cs="Microsoft Sans Serif" w:eastAsia="Microsoft Sans Serif" w:hint="default"/>
                            <w:sz w:val="18"/>
                            <w:szCs w:val="18"/>
                          </w:rPr>
                          <w:t> </w:t>
                        </w:r>
                      </w:p>
                      <w:p>
                        <w:pPr>
                          <w:pStyle w:val="TableParagraph"/>
                          <w:spacing w:line="302" w:lineRule="auto" w:before="68"/>
                          <w:ind w:left="23" w:right="22" w:firstLine="360"/>
                          <w:jc w:val="left"/>
                          <w:rPr>
                            <w:rFonts w:ascii="Microsoft Sans Serif" w:hAnsi="Microsoft Sans Serif" w:cs="Microsoft Sans Serif" w:eastAsia="Microsoft Sans Serif" w:hint="default"/>
                            <w:sz w:val="18"/>
                            <w:szCs w:val="18"/>
                          </w:rPr>
                        </w:pPr>
                        <w:r>
                          <w:rPr>
                            <w:rFonts w:ascii="Arial" w:hAnsi="Arial" w:cs="Arial" w:eastAsia="Arial" w:hint="default"/>
                            <w:spacing w:val="-9"/>
                            <w:w w:val="95"/>
                            <w:sz w:val="18"/>
                            <w:szCs w:val="18"/>
                          </w:rPr>
                          <w:t>2</w:t>
                        </w:r>
                        <w:r>
                          <w:rPr>
                            <w:rFonts w:ascii="宋体" w:hAnsi="宋体" w:cs="宋体" w:eastAsia="宋体" w:hint="default"/>
                            <w:spacing w:val="-9"/>
                            <w:w w:val="95"/>
                            <w:sz w:val="18"/>
                            <w:szCs w:val="18"/>
                          </w:rPr>
                          <w:t>、远期结汇业务（</w:t>
                        </w:r>
                        <w:r>
                          <w:rPr>
                            <w:rFonts w:ascii="Arial" w:hAnsi="Arial" w:cs="Arial" w:eastAsia="Arial" w:hint="default"/>
                            <w:spacing w:val="-9"/>
                            <w:w w:val="95"/>
                            <w:sz w:val="18"/>
                            <w:szCs w:val="18"/>
                          </w:rPr>
                          <w:t>DF</w:t>
                        </w:r>
                        <w:r>
                          <w:rPr>
                            <w:rFonts w:ascii="Arial" w:hAnsi="Arial" w:cs="Arial" w:eastAsia="Arial" w:hint="default"/>
                            <w:spacing w:val="5"/>
                            <w:w w:val="95"/>
                            <w:sz w:val="18"/>
                            <w:szCs w:val="18"/>
                          </w:rPr>
                          <w:t> </w:t>
                        </w:r>
                        <w:r>
                          <w:rPr>
                            <w:rFonts w:ascii="宋体" w:hAnsi="宋体" w:cs="宋体" w:eastAsia="宋体" w:hint="default"/>
                            <w:spacing w:val="-7"/>
                            <w:w w:val="95"/>
                            <w:sz w:val="18"/>
                            <w:szCs w:val="18"/>
                          </w:rPr>
                          <w:t>业务）是以约定的价格卖出美元，结成人民币。远期结汇业务（</w:t>
                        </w:r>
                        <w:r>
                          <w:rPr>
                            <w:rFonts w:ascii="Arial" w:hAnsi="Arial" w:cs="Arial" w:eastAsia="Arial" w:hint="default"/>
                            <w:spacing w:val="-7"/>
                            <w:w w:val="95"/>
                            <w:sz w:val="18"/>
                            <w:szCs w:val="18"/>
                          </w:rPr>
                          <w:t>DF</w:t>
                        </w:r>
                        <w:r>
                          <w:rPr>
                            <w:rFonts w:ascii="Arial" w:hAnsi="Arial" w:cs="Arial" w:eastAsia="Arial" w:hint="default"/>
                            <w:w w:val="81"/>
                            <w:sz w:val="18"/>
                            <w:szCs w:val="18"/>
                          </w:rPr>
                          <w:t> </w:t>
                        </w:r>
                        <w:r>
                          <w:rPr>
                            <w:rFonts w:ascii="宋体" w:hAnsi="宋体" w:cs="宋体" w:eastAsia="宋体" w:hint="default"/>
                            <w:sz w:val="18"/>
                            <w:szCs w:val="18"/>
                          </w:rPr>
                          <w:t>业务）下，如果人民币贬值，合约将可能受到损失。</w:t>
                        </w:r>
                        <w:r>
                          <w:rPr>
                            <w:rFonts w:ascii="Microsoft Sans Serif" w:hAnsi="Microsoft Sans Serif" w:cs="Microsoft Sans Serif" w:eastAsia="Microsoft Sans Serif" w:hint="default"/>
                            <w:sz w:val="18"/>
                            <w:szCs w:val="18"/>
                          </w:rPr>
                          <w:t> </w:t>
                        </w:r>
                      </w:p>
                    </w:tc>
                  </w:tr>
                  <w:tr>
                    <w:trPr>
                      <w:trHeight w:val="332" w:hRule="exact"/>
                    </w:trPr>
                    <w:tc>
                      <w:tcPr>
                        <w:tcW w:w="3352" w:type="dxa"/>
                        <w:tcBorders>
                          <w:top w:val="nil" w:sz="6" w:space="0" w:color="auto"/>
                          <w:left w:val="single" w:sz="4" w:space="0" w:color="000000"/>
                          <w:bottom w:val="nil" w:sz="6" w:space="0" w:color="auto"/>
                          <w:right w:val="single" w:sz="4" w:space="0" w:color="000000"/>
                        </w:tcBorders>
                        <w:shd w:val="clear" w:color="auto" w:fill="D3D3D3"/>
                      </w:tcPr>
                      <w:p>
                        <w:pPr/>
                      </w:p>
                    </w:tc>
                    <w:tc>
                      <w:tcPr>
                        <w:tcW w:w="714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20"/>
                          <w:jc w:val="right"/>
                          <w:rPr>
                            <w:rFonts w:ascii="宋体" w:hAnsi="宋体" w:cs="宋体" w:eastAsia="宋体" w:hint="default"/>
                            <w:sz w:val="18"/>
                            <w:szCs w:val="18"/>
                          </w:rPr>
                        </w:pPr>
                        <w:r>
                          <w:rPr>
                            <w:rFonts w:ascii="Arial" w:hAnsi="Arial" w:cs="Arial" w:eastAsia="Arial" w:hint="default"/>
                            <w:spacing w:val="-1"/>
                            <w:sz w:val="18"/>
                            <w:szCs w:val="18"/>
                          </w:rPr>
                          <w:t>3</w:t>
                        </w:r>
                        <w:r>
                          <w:rPr>
                            <w:rFonts w:ascii="宋体" w:hAnsi="宋体" w:cs="宋体" w:eastAsia="宋体" w:hint="default"/>
                            <w:spacing w:val="-1"/>
                            <w:sz w:val="18"/>
                            <w:szCs w:val="18"/>
                          </w:rPr>
                          <w:t>、利率互换是在对未来利率预期的基础上，交易双方签订一个合约，规定在一定时间</w:t>
                        </w:r>
                      </w:p>
                    </w:tc>
                  </w:tr>
                  <w:tr>
                    <w:trPr>
                      <w:trHeight w:val="308" w:hRule="exact"/>
                    </w:trPr>
                    <w:tc>
                      <w:tcPr>
                        <w:tcW w:w="3352" w:type="dxa"/>
                        <w:tcBorders>
                          <w:top w:val="nil" w:sz="6" w:space="0" w:color="auto"/>
                          <w:left w:val="single" w:sz="4" w:space="0" w:color="000000"/>
                          <w:bottom w:val="nil" w:sz="6" w:space="0" w:color="auto"/>
                          <w:right w:val="single" w:sz="4" w:space="0" w:color="000000"/>
                        </w:tcBorders>
                        <w:shd w:val="clear" w:color="auto" w:fill="D3D3D3"/>
                      </w:tcPr>
                      <w:p>
                        <w:pPr/>
                      </w:p>
                    </w:tc>
                    <w:tc>
                      <w:tcPr>
                        <w:tcW w:w="71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内，双方定期交换，以一个名义本金作基础，按不同形式利率计算出利息。利率互换已锁</w:t>
                        </w:r>
                      </w:p>
                    </w:tc>
                  </w:tr>
                  <w:tr>
                    <w:trPr>
                      <w:trHeight w:val="356" w:hRule="exact"/>
                    </w:trPr>
                    <w:tc>
                      <w:tcPr>
                        <w:tcW w:w="3352" w:type="dxa"/>
                        <w:tcBorders>
                          <w:top w:val="nil" w:sz="6" w:space="0" w:color="auto"/>
                          <w:left w:val="single" w:sz="4" w:space="0" w:color="000000"/>
                          <w:bottom w:val="single" w:sz="4" w:space="0" w:color="000000"/>
                          <w:right w:val="single" w:sz="4" w:space="0" w:color="000000"/>
                        </w:tcBorders>
                        <w:shd w:val="clear" w:color="auto" w:fill="D3D3D3"/>
                      </w:tcPr>
                      <w:p>
                        <w:pPr/>
                      </w:p>
                    </w:tc>
                    <w:tc>
                      <w:tcPr>
                        <w:tcW w:w="71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定公司信用证贴现美元的借款利率，收益固定，市场利率的波动不会对公司产生任何风险</w:t>
                        </w:r>
                      </w:p>
                    </w:tc>
                  </w:tr>
                  <w:tr>
                    <w:trPr>
                      <w:trHeight w:val="914" w:hRule="exact"/>
                    </w:trPr>
                    <w:tc>
                      <w:tcPr>
                        <w:tcW w:w="335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2" w:lineRule="exact" w:before="12"/>
                          <w:ind w:left="22" w:right="77"/>
                          <w:jc w:val="both"/>
                          <w:rPr>
                            <w:rFonts w:ascii="宋体" w:hAnsi="宋体" w:cs="宋体" w:eastAsia="宋体" w:hint="default"/>
                            <w:sz w:val="18"/>
                            <w:szCs w:val="18"/>
                          </w:rPr>
                        </w:pPr>
                        <w:r>
                          <w:rPr>
                            <w:rFonts w:ascii="宋体" w:hAnsi="宋体" w:cs="宋体" w:eastAsia="宋体" w:hint="default"/>
                            <w:sz w:val="18"/>
                            <w:szCs w:val="18"/>
                          </w:rPr>
                          <w:t>已投资衍生品报告期内市场价格或产品公 允价值变动的情况，对衍生品公允价值的 分析应披露具体使用的方法及相关假设与</w:t>
                        </w:r>
                      </w:p>
                    </w:tc>
                    <w:tc>
                      <w:tcPr>
                        <w:tcW w:w="7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83" w:right="0"/>
                          <w:jc w:val="lef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、公司开展的远期结售汇业务在报告期内的公允价值变动为减少了 </w:t>
                        </w:r>
                        <w:r>
                          <w:rPr>
                            <w:rFonts w:ascii="Arial" w:hAnsi="Arial" w:cs="Arial" w:eastAsia="Arial" w:hint="default"/>
                            <w:w w:val="95"/>
                            <w:sz w:val="18"/>
                            <w:szCs w:val="18"/>
                          </w:rPr>
                          <w:t>18,466.90  </w:t>
                        </w:r>
                        <w:r>
                          <w:rPr>
                            <w:rFonts w:ascii="Arial" w:hAnsi="Arial" w:cs="Arial" w:eastAsia="Arial" w:hint="default"/>
                            <w:spacing w:val="10"/>
                            <w:w w:val="95"/>
                            <w:sz w:val="18"/>
                            <w:szCs w:val="18"/>
                          </w:rPr>
                          <w:t> </w:t>
                        </w:r>
                        <w:r>
                          <w:rPr>
                            <w:rFonts w:ascii="宋体" w:hAnsi="宋体" w:cs="宋体" w:eastAsia="宋体" w:hint="default"/>
                            <w:spacing w:val="-6"/>
                            <w:w w:val="95"/>
                            <w:sz w:val="18"/>
                            <w:szCs w:val="18"/>
                          </w:rPr>
                          <w:t>万元，利</w:t>
                        </w:r>
                      </w:p>
                      <w:p>
                        <w:pPr>
                          <w:pStyle w:val="TableParagraph"/>
                          <w:spacing w:line="240" w:lineRule="auto" w:before="63"/>
                          <w:ind w:left="23" w:right="0"/>
                          <w:jc w:val="left"/>
                          <w:rPr>
                            <w:rFonts w:ascii="Microsoft Sans Serif" w:hAnsi="Microsoft Sans Serif" w:cs="Microsoft Sans Serif" w:eastAsia="Microsoft Sans Serif" w:hint="default"/>
                            <w:sz w:val="18"/>
                            <w:szCs w:val="18"/>
                          </w:rPr>
                        </w:pPr>
                        <w:r>
                          <w:rPr>
                            <w:rFonts w:ascii="宋体" w:hAnsi="宋体" w:cs="宋体" w:eastAsia="宋体" w:hint="default"/>
                            <w:w w:val="95"/>
                            <w:sz w:val="18"/>
                            <w:szCs w:val="18"/>
                          </w:rPr>
                          <w:t>率互换业务在报告期内的公允价值变动为增加了 </w:t>
                        </w:r>
                        <w:r>
                          <w:rPr>
                            <w:rFonts w:ascii="Arial" w:hAnsi="Arial" w:cs="Arial" w:eastAsia="Arial" w:hint="default"/>
                            <w:w w:val="95"/>
                            <w:sz w:val="18"/>
                            <w:szCs w:val="18"/>
                          </w:rPr>
                          <w:t>1,255.75 </w:t>
                        </w:r>
                        <w:r>
                          <w:rPr>
                            <w:rFonts w:ascii="Arial" w:hAnsi="Arial" w:cs="Arial" w:eastAsia="Arial" w:hint="default"/>
                            <w:spacing w:val="29"/>
                            <w:w w:val="95"/>
                            <w:sz w:val="18"/>
                            <w:szCs w:val="18"/>
                          </w:rPr>
                          <w:t> </w:t>
                        </w:r>
                        <w:r>
                          <w:rPr>
                            <w:rFonts w:ascii="宋体" w:hAnsi="宋体" w:cs="宋体" w:eastAsia="宋体" w:hint="default"/>
                            <w:w w:val="95"/>
                            <w:sz w:val="18"/>
                            <w:szCs w:val="18"/>
                          </w:rPr>
                          <w:t>万元；</w:t>
                        </w:r>
                        <w:r>
                          <w:rPr>
                            <w:rFonts w:ascii="Microsoft Sans Serif" w:hAnsi="Microsoft Sans Serif" w:cs="Microsoft Sans Serif" w:eastAsia="Microsoft Sans Serif" w:hint="default"/>
                            <w:w w:val="95"/>
                            <w:sz w:val="18"/>
                            <w:szCs w:val="18"/>
                          </w:rPr>
                          <w:t> </w:t>
                        </w:r>
                      </w:p>
                    </w:tc>
                  </w:tr>
                  <w:tr>
                    <w:trPr>
                      <w:trHeight w:val="424" w:hRule="exact"/>
                    </w:trPr>
                    <w:tc>
                      <w:tcPr>
                        <w:tcW w:w="335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79"/>
                          <w:ind w:left="22" w:right="0"/>
                          <w:jc w:val="left"/>
                          <w:rPr>
                            <w:rFonts w:ascii="宋体" w:hAnsi="宋体" w:cs="宋体" w:eastAsia="宋体" w:hint="default"/>
                            <w:sz w:val="18"/>
                            <w:szCs w:val="18"/>
                          </w:rPr>
                        </w:pPr>
                        <w:r>
                          <w:rPr>
                            <w:rFonts w:ascii="宋体" w:hAnsi="宋体" w:cs="宋体" w:eastAsia="宋体" w:hint="default"/>
                            <w:sz w:val="18"/>
                            <w:szCs w:val="18"/>
                          </w:rPr>
                          <w:t>参数的设定</w:t>
                        </w:r>
                      </w:p>
                    </w:tc>
                    <w:tc>
                      <w:tcPr>
                        <w:tcW w:w="7140" w:type="dxa"/>
                        <w:tcBorders>
                          <w:top w:val="nil" w:sz="6" w:space="0" w:color="auto"/>
                          <w:left w:val="single" w:sz="4" w:space="0" w:color="000000"/>
                          <w:bottom w:val="single" w:sz="4" w:space="0" w:color="000000"/>
                          <w:right w:val="single" w:sz="4" w:space="0" w:color="000000"/>
                        </w:tcBorders>
                      </w:tcPr>
                      <w:p>
                        <w:pPr>
                          <w:pStyle w:val="TableParagraph"/>
                          <w:spacing w:line="191" w:lineRule="exact"/>
                          <w:ind w:left="38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、对衍生品的公允价值的计算依据来源于银行提供的期末时点的公允价值。</w:t>
                        </w:r>
                      </w:p>
                    </w:tc>
                  </w:tr>
                  <w:tr>
                    <w:trPr>
                      <w:trHeight w:val="358" w:hRule="exact"/>
                    </w:trPr>
                    <w:tc>
                      <w:tcPr>
                        <w:tcW w:w="335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报告期公司衍生品的会计政策及会计核算</w:t>
                        </w:r>
                      </w:p>
                    </w:tc>
                    <w:tc>
                      <w:tcPr>
                        <w:tcW w:w="7140"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33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具体原则与上一报告期相比是否发生重大</w:t>
                        </w:r>
                      </w:p>
                    </w:tc>
                    <w:tc>
                      <w:tcPr>
                        <w:tcW w:w="7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报告期公司衍生品的会计政策及会计核算具体原则与上一报告期相比无重大变化。</w:t>
                        </w:r>
                      </w:p>
                    </w:tc>
                  </w:tr>
                  <w:tr>
                    <w:trPr>
                      <w:trHeight w:val="356" w:hRule="exact"/>
                    </w:trPr>
                    <w:tc>
                      <w:tcPr>
                        <w:tcW w:w="335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变化的说明</w:t>
                        </w:r>
                      </w:p>
                    </w:tc>
                    <w:tc>
                      <w:tcPr>
                        <w:tcW w:w="7140"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3352" w:type="dxa"/>
                        <w:tcBorders>
                          <w:top w:val="single" w:sz="4" w:space="0" w:color="000000"/>
                          <w:left w:val="single" w:sz="4" w:space="0" w:color="000000"/>
                          <w:bottom w:val="nil" w:sz="6" w:space="0" w:color="auto"/>
                          <w:right w:val="single" w:sz="4" w:space="0" w:color="000000"/>
                        </w:tcBorders>
                        <w:shd w:val="clear" w:color="auto" w:fill="D3D3D3"/>
                      </w:tcPr>
                      <w:p>
                        <w:pPr/>
                      </w:p>
                    </w:tc>
                    <w:tc>
                      <w:tcPr>
                        <w:tcW w:w="7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鉴于公司每年有大量的原材料进口及成品出口业务，需要对外支付和收取美元，为了</w:t>
                        </w:r>
                      </w:p>
                    </w:tc>
                  </w:tr>
                  <w:tr>
                    <w:trPr>
                      <w:trHeight w:val="313" w:hRule="exact"/>
                    </w:trPr>
                    <w:tc>
                      <w:tcPr>
                        <w:tcW w:w="3352" w:type="dxa"/>
                        <w:tcBorders>
                          <w:top w:val="nil" w:sz="6" w:space="0" w:color="auto"/>
                          <w:left w:val="single" w:sz="4" w:space="0" w:color="000000"/>
                          <w:bottom w:val="nil" w:sz="6" w:space="0" w:color="auto"/>
                          <w:right w:val="single" w:sz="4" w:space="0" w:color="000000"/>
                        </w:tcBorders>
                        <w:shd w:val="clear" w:color="auto" w:fill="D3D3D3"/>
                      </w:tcPr>
                      <w:p>
                        <w:pPr/>
                      </w:p>
                    </w:tc>
                    <w:tc>
                      <w:tcPr>
                        <w:tcW w:w="7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规避汇率波动风险以及外币贷款利率波动风险，公司通过利用合理的金融工具降低汇兑损</w:t>
                        </w:r>
                      </w:p>
                    </w:tc>
                  </w:tr>
                  <w:tr>
                    <w:trPr>
                      <w:trHeight w:val="258" w:hRule="exact"/>
                    </w:trPr>
                    <w:tc>
                      <w:tcPr>
                        <w:tcW w:w="3352" w:type="dxa"/>
                        <w:tcBorders>
                          <w:top w:val="nil" w:sz="6" w:space="0" w:color="auto"/>
                          <w:left w:val="single" w:sz="4" w:space="0" w:color="000000"/>
                          <w:bottom w:val="nil" w:sz="6" w:space="0" w:color="auto"/>
                          <w:right w:val="single" w:sz="4" w:space="0" w:color="000000"/>
                        </w:tcBorders>
                        <w:shd w:val="clear" w:color="auto" w:fill="D3D3D3"/>
                      </w:tcPr>
                      <w:p>
                        <w:pPr/>
                      </w:p>
                    </w:tc>
                    <w:tc>
                      <w:tcPr>
                        <w:tcW w:w="7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Microsoft Sans Serif" w:hAnsi="Microsoft Sans Serif" w:cs="Microsoft Sans Serif" w:eastAsia="Microsoft Sans Serif" w:hint="default"/>
                            <w:sz w:val="18"/>
                            <w:szCs w:val="18"/>
                          </w:rPr>
                        </w:pPr>
                        <w:r>
                          <w:rPr>
                            <w:rFonts w:ascii="宋体" w:hAnsi="宋体" w:cs="宋体" w:eastAsia="宋体" w:hint="default"/>
                            <w:sz w:val="18"/>
                            <w:szCs w:val="18"/>
                          </w:rPr>
                          <w:t>失、锁定交易成本，有利于降低风险，提高公司竞争力。</w:t>
                        </w:r>
                        <w:r>
                          <w:rPr>
                            <w:rFonts w:ascii="Microsoft Sans Serif" w:hAnsi="Microsoft Sans Serif" w:cs="Microsoft Sans Serif" w:eastAsia="Microsoft Sans Serif" w:hint="default"/>
                            <w:sz w:val="18"/>
                            <w:szCs w:val="18"/>
                          </w:rPr>
                          <w:t> </w:t>
                        </w:r>
                      </w:p>
                    </w:tc>
                  </w:tr>
                  <w:tr>
                    <w:trPr>
                      <w:trHeight w:val="741" w:hRule="exact"/>
                    </w:trPr>
                    <w:tc>
                      <w:tcPr>
                        <w:tcW w:w="33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4"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独立董事对公司衍生品投资及风险控制情</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况的专项意见</w:t>
                        </w:r>
                      </w:p>
                    </w:tc>
                    <w:tc>
                      <w:tcPr>
                        <w:tcW w:w="7140" w:type="dxa"/>
                        <w:tcBorders>
                          <w:top w:val="nil" w:sz="6" w:space="0" w:color="auto"/>
                          <w:left w:val="single" w:sz="4" w:space="0" w:color="000000"/>
                          <w:bottom w:val="nil" w:sz="6" w:space="0" w:color="auto"/>
                          <w:right w:val="single" w:sz="4" w:space="0" w:color="000000"/>
                        </w:tcBorders>
                      </w:tcPr>
                      <w:p>
                        <w:pPr>
                          <w:pStyle w:val="TableParagraph"/>
                          <w:spacing w:line="319" w:lineRule="auto" w:before="103"/>
                          <w:ind w:left="23" w:right="84" w:firstLine="360"/>
                          <w:jc w:val="left"/>
                          <w:rPr>
                            <w:rFonts w:ascii="Microsoft Sans Serif" w:hAnsi="Microsoft Sans Serif" w:cs="Microsoft Sans Serif" w:eastAsia="Microsoft Sans Serif" w:hint="default"/>
                            <w:sz w:val="18"/>
                            <w:szCs w:val="18"/>
                          </w:rPr>
                        </w:pPr>
                        <w:r>
                          <w:rPr>
                            <w:rFonts w:ascii="宋体" w:hAnsi="宋体" w:cs="宋体" w:eastAsia="宋体" w:hint="default"/>
                            <w:sz w:val="18"/>
                            <w:szCs w:val="18"/>
                          </w:rPr>
                          <w:t>公司已为操作衍生品业务进行了严格的内部评估，建立了相应的监管机制，配备了专 职财务人员，签约机构经营稳健、资信良好。</w:t>
                        </w:r>
                        <w:r>
                          <w:rPr>
                            <w:rFonts w:ascii="Microsoft Sans Serif" w:hAnsi="Microsoft Sans Serif" w:cs="Microsoft Sans Serif" w:eastAsia="Microsoft Sans Serif" w:hint="default"/>
                            <w:sz w:val="18"/>
                            <w:szCs w:val="18"/>
                          </w:rPr>
                          <w:t> </w:t>
                        </w:r>
                      </w:p>
                    </w:tc>
                  </w:tr>
                  <w:tr>
                    <w:trPr>
                      <w:trHeight w:val="328" w:hRule="exact"/>
                    </w:trPr>
                    <w:tc>
                      <w:tcPr>
                        <w:tcW w:w="3352" w:type="dxa"/>
                        <w:tcBorders>
                          <w:top w:val="nil" w:sz="6" w:space="0" w:color="auto"/>
                          <w:left w:val="single" w:sz="4" w:space="0" w:color="000000"/>
                          <w:bottom w:val="nil" w:sz="6" w:space="0" w:color="auto"/>
                          <w:right w:val="single" w:sz="4" w:space="0" w:color="000000"/>
                        </w:tcBorders>
                        <w:shd w:val="clear" w:color="auto" w:fill="D3D3D3"/>
                      </w:tcPr>
                      <w:p>
                        <w:pPr/>
                      </w:p>
                    </w:tc>
                    <w:tc>
                      <w:tcPr>
                        <w:tcW w:w="714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383" w:right="0"/>
                          <w:jc w:val="left"/>
                          <w:rPr>
                            <w:rFonts w:ascii="宋体" w:hAnsi="宋体" w:cs="宋体" w:eastAsia="宋体" w:hint="default"/>
                            <w:sz w:val="18"/>
                            <w:szCs w:val="18"/>
                          </w:rPr>
                        </w:pPr>
                        <w:r>
                          <w:rPr>
                            <w:rFonts w:ascii="宋体" w:hAnsi="宋体" w:cs="宋体" w:eastAsia="宋体" w:hint="default"/>
                            <w:sz w:val="18"/>
                            <w:szCs w:val="18"/>
                          </w:rPr>
                          <w:t>我们认为：公司开展的衍生品业务主要为锁定汇率、利率，规避汇率、利率波动风险</w:t>
                        </w:r>
                      </w:p>
                    </w:tc>
                  </w:tr>
                  <w:tr>
                    <w:trPr>
                      <w:trHeight w:val="357" w:hRule="exact"/>
                    </w:trPr>
                    <w:tc>
                      <w:tcPr>
                        <w:tcW w:w="3352" w:type="dxa"/>
                        <w:tcBorders>
                          <w:top w:val="nil" w:sz="6" w:space="0" w:color="auto"/>
                          <w:left w:val="single" w:sz="4" w:space="0" w:color="000000"/>
                          <w:bottom w:val="single" w:sz="4" w:space="0" w:color="000000"/>
                          <w:right w:val="single" w:sz="4" w:space="0" w:color="000000"/>
                        </w:tcBorders>
                        <w:shd w:val="clear" w:color="auto" w:fill="D3D3D3"/>
                      </w:tcPr>
                      <w:p>
                        <w:pPr/>
                      </w:p>
                    </w:tc>
                    <w:tc>
                      <w:tcPr>
                        <w:tcW w:w="71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符合法律、法规的有关规定。</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before="44"/>
        <w:ind w:left="0" w:right="10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44"/>
        <w:ind w:left="0" w:right="10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7"/>
        <w:spacing w:line="240" w:lineRule="auto" w:before="191"/>
        <w:ind w:left="534" w:right="7510"/>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34" w:right="75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公司报告期无募集资金使用情况。</w:t>
      </w:r>
    </w:p>
    <w:p>
      <w:pPr>
        <w:spacing w:line="240" w:lineRule="auto" w:before="2"/>
        <w:rPr>
          <w:rFonts w:ascii="宋体" w:hAnsi="宋体" w:cs="宋体" w:eastAsia="宋体" w:hint="default"/>
          <w:sz w:val="21"/>
          <w:szCs w:val="21"/>
        </w:rPr>
      </w:pPr>
    </w:p>
    <w:p>
      <w:pPr>
        <w:pStyle w:val="Heading7"/>
        <w:spacing w:line="240" w:lineRule="auto"/>
        <w:ind w:left="534" w:right="751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534" w:right="75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3"/>
        <w:ind w:left="0" w:right="591"/>
        <w:jc w:val="right"/>
      </w:pPr>
      <w:r>
        <w:rPr/>
        <w:t>单位：万元</w:t>
      </w:r>
    </w:p>
    <w:p>
      <w:pPr>
        <w:spacing w:line="240" w:lineRule="auto" w:before="13"/>
        <w:rPr>
          <w:rFonts w:ascii="宋体" w:hAnsi="宋体" w:cs="宋体" w:eastAsia="宋体" w:hint="default"/>
          <w:sz w:val="7"/>
          <w:szCs w:val="7"/>
        </w:rPr>
      </w:pPr>
    </w:p>
    <w:tbl>
      <w:tblPr>
        <w:tblW w:w="0" w:type="auto"/>
        <w:jc w:val="left"/>
        <w:tblInd w:w="529" w:type="dxa"/>
        <w:tblLayout w:type="fixed"/>
        <w:tblCellMar>
          <w:top w:w="0" w:type="dxa"/>
          <w:left w:w="0" w:type="dxa"/>
          <w:bottom w:w="0" w:type="dxa"/>
          <w:right w:w="0" w:type="dxa"/>
        </w:tblCellMar>
        <w:tblLook w:val="01E0"/>
      </w:tblPr>
      <w:tblGrid>
        <w:gridCol w:w="4101"/>
        <w:gridCol w:w="5467"/>
      </w:tblGrid>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67,733.62</w:t>
            </w:r>
            <w:r>
              <w:rPr>
                <w:rFonts w:ascii="Arial"/>
                <w:sz w:val="18"/>
              </w:rPr>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15,267.47</w:t>
            </w:r>
            <w:r>
              <w:rPr>
                <w:rFonts w:ascii="Arial"/>
                <w:sz w:val="18"/>
              </w:rPr>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40,914.67</w:t>
            </w:r>
            <w:r>
              <w:rPr>
                <w:rFonts w:ascii="Arial"/>
                <w:sz w:val="18"/>
              </w:rPr>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7,300.00</w:t>
            </w:r>
            <w:r>
              <w:rPr>
                <w:rFonts w:ascii="Arial"/>
                <w:spacing w:val="-1"/>
                <w:sz w:val="18"/>
              </w:rPr>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7,300.00</w:t>
            </w:r>
            <w:r>
              <w:rPr>
                <w:rFonts w:ascii="Arial"/>
                <w:spacing w:val="-1"/>
                <w:sz w:val="18"/>
              </w:rPr>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10.87%</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747" w:footer="1190" w:top="1060" w:bottom="1380" w:left="600" w:right="540"/>
        </w:sectPr>
      </w:pPr>
    </w:p>
    <w:p>
      <w:pPr>
        <w:spacing w:line="240" w:lineRule="auto" w:before="2"/>
        <w:rPr>
          <w:rFonts w:ascii="宋体" w:hAnsi="宋体" w:cs="宋体" w:eastAsia="宋体" w:hint="default"/>
          <w:sz w:val="28"/>
          <w:szCs w:val="28"/>
        </w:rPr>
      </w:pPr>
    </w:p>
    <w:p>
      <w:pPr>
        <w:spacing w:line="3831" w:lineRule="exact"/>
        <w:ind w:left="244" w:right="0" w:firstLine="0"/>
        <w:rPr>
          <w:rFonts w:ascii="宋体" w:hAnsi="宋体" w:cs="宋体" w:eastAsia="宋体" w:hint="default"/>
          <w:sz w:val="20"/>
          <w:szCs w:val="20"/>
        </w:rPr>
      </w:pPr>
      <w:r>
        <w:rPr>
          <w:rFonts w:ascii="宋体" w:hAnsi="宋体" w:cs="宋体" w:eastAsia="宋体" w:hint="default"/>
          <w:position w:val="-76"/>
          <w:sz w:val="20"/>
          <w:szCs w:val="20"/>
        </w:rPr>
        <w:pict>
          <v:group style="width:479.35pt;height:191.6pt;mso-position-horizontal-relative:char;mso-position-vertical-relative:line" coordorigin="0,0" coordsize="9587,3832">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9513;height:393" coordorigin="37,14" coordsize="9513,393">
              <v:shape style="position:absolute;left:37;top:14;width:9513;height:393" coordorigin="37,14" coordsize="9513,393" path="m37,407l9550,407,9550,14,37,14,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7998pt" strokecolor="#000000">
                <v:path arrowok="t"/>
              </v:shape>
            </v:group>
            <v:group style="position:absolute;left:10;top:5;width:2;height:3822" coordorigin="10,5" coordsize="2,3822">
              <v:shape style="position:absolute;left:10;top:5;width:2;height:3822" coordorigin="10,5" coordsize="0,3822" path="m10,5l10,3827e" filled="false" stroked="true" strokeweight=".48001pt" strokecolor="#000000">
                <v:path arrowok="t"/>
              </v:shape>
            </v:group>
            <v:group style="position:absolute;left:5;top:3822;width:9568;height:2" coordorigin="5,3822" coordsize="9568,2">
              <v:shape style="position:absolute;left:5;top:3822;width:9568;height:2" coordorigin="5,3822" coordsize="9568,0" path="m5,3822l9572,3822e" filled="false" stroked="true" strokeweight=".47998pt" strokecolor="#000000">
                <v:path arrowok="t"/>
              </v:shape>
            </v:group>
            <v:group style="position:absolute;left:9577;top:5;width:2;height:3822" coordorigin="9577,5" coordsize="2,3822">
              <v:shape style="position:absolute;left:9577;top:5;width:2;height:3822" coordorigin="9577,5" coordsize="0,3822" path="m9577,5l9577,3827e" filled="false" stroked="true" strokeweight=".47998pt" strokecolor="#000000">
                <v:path arrowok="t"/>
              </v:shape>
              <v:shape style="position:absolute;left:10;top:10;width:9568;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xbxContent>
                </v:textbox>
                <w10:wrap type="none"/>
              </v:shape>
              <v:shape style="position:absolute;left:10;top:412;width:9568;height:3411" type="#_x0000_t202" filled="false" stroked="false">
                <v:textbox inset="0,0,0,0">
                  <w:txbxContent>
                    <w:p>
                      <w:pPr>
                        <w:spacing w:line="302" w:lineRule="auto" w:before="56"/>
                        <w:ind w:left="27" w:right="25" w:firstLine="360"/>
                        <w:jc w:val="left"/>
                        <w:rPr>
                          <w:rFonts w:ascii="宋体" w:hAnsi="宋体" w:cs="宋体" w:eastAsia="宋体" w:hint="default"/>
                          <w:sz w:val="18"/>
                          <w:szCs w:val="18"/>
                        </w:rPr>
                      </w:pPr>
                      <w:r>
                        <w:rPr>
                          <w:rFonts w:ascii="宋体" w:hAnsi="宋体" w:cs="宋体" w:eastAsia="宋体" w:hint="default"/>
                          <w:w w:val="95"/>
                          <w:sz w:val="18"/>
                          <w:szCs w:val="18"/>
                        </w:rPr>
                        <w:t>经中国证券监督管理委员会《关于核准深圳长城开发科技股份有限公司非公开发行股票的批复》</w:t>
                      </w:r>
                      <w:r>
                        <w:rPr>
                          <w:rFonts w:ascii="Arial" w:hAnsi="Arial" w:cs="Arial" w:eastAsia="Arial" w:hint="default"/>
                          <w:w w:val="95"/>
                          <w:sz w:val="18"/>
                          <w:szCs w:val="18"/>
                        </w:rPr>
                        <w:t>(</w:t>
                      </w:r>
                      <w:r>
                        <w:rPr>
                          <w:rFonts w:ascii="宋体" w:hAnsi="宋体" w:cs="宋体" w:eastAsia="宋体" w:hint="default"/>
                          <w:w w:val="95"/>
                          <w:sz w:val="18"/>
                          <w:szCs w:val="18"/>
                        </w:rPr>
                        <w:t>证监许可</w:t>
                      </w:r>
                      <w:r>
                        <w:rPr>
                          <w:rFonts w:ascii="Arial" w:hAnsi="Arial" w:cs="Arial" w:eastAsia="Arial" w:hint="default"/>
                          <w:w w:val="95"/>
                          <w:sz w:val="18"/>
                          <w:szCs w:val="18"/>
                        </w:rPr>
                        <w:t>[2013]1010</w:t>
                      </w:r>
                      <w:r>
                        <w:rPr>
                          <w:rFonts w:ascii="Arial" w:hAnsi="Arial" w:cs="Arial" w:eastAsia="Arial" w:hint="default"/>
                          <w:spacing w:val="-1"/>
                          <w:w w:val="81"/>
                          <w:sz w:val="18"/>
                          <w:szCs w:val="18"/>
                        </w:rPr>
                        <w:t> </w:t>
                      </w:r>
                      <w:r>
                        <w:rPr>
                          <w:rFonts w:ascii="宋体" w:hAnsi="宋体" w:cs="宋体" w:eastAsia="宋体" w:hint="default"/>
                          <w:spacing w:val="-4"/>
                          <w:w w:val="95"/>
                          <w:sz w:val="18"/>
                          <w:szCs w:val="18"/>
                        </w:rPr>
                        <w:t>号文</w:t>
                      </w:r>
                      <w:r>
                        <w:rPr>
                          <w:rFonts w:ascii="Arial" w:hAnsi="Arial" w:cs="Arial" w:eastAsia="Arial" w:hint="default"/>
                          <w:spacing w:val="-4"/>
                          <w:w w:val="95"/>
                          <w:sz w:val="18"/>
                          <w:szCs w:val="18"/>
                        </w:rPr>
                        <w:t>)</w:t>
                      </w:r>
                      <w:r>
                        <w:rPr>
                          <w:rFonts w:ascii="宋体" w:hAnsi="宋体" w:cs="宋体" w:eastAsia="宋体" w:hint="default"/>
                          <w:spacing w:val="-4"/>
                          <w:w w:val="95"/>
                          <w:sz w:val="18"/>
                          <w:szCs w:val="18"/>
                        </w:rPr>
                        <w:t>核准，公司于</w:t>
                      </w:r>
                      <w:r>
                        <w:rPr>
                          <w:rFonts w:ascii="宋体" w:hAnsi="宋体" w:cs="宋体" w:eastAsia="宋体" w:hint="default"/>
                          <w:spacing w:val="-34"/>
                          <w:w w:val="95"/>
                          <w:sz w:val="18"/>
                          <w:szCs w:val="18"/>
                        </w:rPr>
                        <w:t> </w:t>
                      </w:r>
                      <w:r>
                        <w:rPr>
                          <w:rFonts w:ascii="Arial" w:hAnsi="Arial" w:cs="Arial" w:eastAsia="Arial" w:hint="default"/>
                          <w:w w:val="95"/>
                          <w:sz w:val="18"/>
                          <w:szCs w:val="18"/>
                        </w:rPr>
                        <w:t>2013</w:t>
                      </w:r>
                      <w:r>
                        <w:rPr>
                          <w:rFonts w:ascii="Arial" w:hAnsi="Arial" w:cs="Arial" w:eastAsia="Arial" w:hint="default"/>
                          <w:spacing w:val="3"/>
                          <w:w w:val="95"/>
                          <w:sz w:val="18"/>
                          <w:szCs w:val="18"/>
                        </w:rPr>
                        <w:t> </w:t>
                      </w:r>
                      <w:r>
                        <w:rPr>
                          <w:rFonts w:ascii="宋体" w:hAnsi="宋体" w:cs="宋体" w:eastAsia="宋体" w:hint="default"/>
                          <w:w w:val="95"/>
                          <w:sz w:val="18"/>
                          <w:szCs w:val="18"/>
                        </w:rPr>
                        <w:t>年</w:t>
                      </w:r>
                      <w:r>
                        <w:rPr>
                          <w:rFonts w:ascii="宋体" w:hAnsi="宋体" w:cs="宋体" w:eastAsia="宋体" w:hint="default"/>
                          <w:spacing w:val="-33"/>
                          <w:w w:val="95"/>
                          <w:sz w:val="18"/>
                          <w:szCs w:val="18"/>
                        </w:rPr>
                        <w:t> </w:t>
                      </w:r>
                      <w:r>
                        <w:rPr>
                          <w:rFonts w:ascii="Arial" w:hAnsi="Arial" w:cs="Arial" w:eastAsia="Arial" w:hint="default"/>
                          <w:w w:val="95"/>
                          <w:sz w:val="18"/>
                          <w:szCs w:val="18"/>
                        </w:rPr>
                        <w:t>9</w:t>
                      </w:r>
                      <w:r>
                        <w:rPr>
                          <w:rFonts w:ascii="Arial" w:hAnsi="Arial" w:cs="Arial" w:eastAsia="Arial" w:hint="default"/>
                          <w:spacing w:val="5"/>
                          <w:w w:val="95"/>
                          <w:sz w:val="18"/>
                          <w:szCs w:val="18"/>
                        </w:rPr>
                        <w:t> </w:t>
                      </w:r>
                      <w:r>
                        <w:rPr>
                          <w:rFonts w:ascii="宋体" w:hAnsi="宋体" w:cs="宋体" w:eastAsia="宋体" w:hint="default"/>
                          <w:w w:val="95"/>
                          <w:sz w:val="18"/>
                          <w:szCs w:val="18"/>
                        </w:rPr>
                        <w:t>月非公开发行人民币普通股</w:t>
                      </w:r>
                      <w:r>
                        <w:rPr>
                          <w:rFonts w:ascii="宋体" w:hAnsi="宋体" w:cs="宋体" w:eastAsia="宋体" w:hint="default"/>
                          <w:spacing w:val="-34"/>
                          <w:w w:val="95"/>
                          <w:sz w:val="18"/>
                          <w:szCs w:val="18"/>
                        </w:rPr>
                        <w:t> </w:t>
                      </w:r>
                      <w:r>
                        <w:rPr>
                          <w:rFonts w:ascii="Arial" w:hAnsi="Arial" w:cs="Arial" w:eastAsia="Arial" w:hint="default"/>
                          <w:w w:val="95"/>
                          <w:sz w:val="18"/>
                          <w:szCs w:val="18"/>
                        </w:rPr>
                        <w:t>151,981,582</w:t>
                      </w:r>
                      <w:r>
                        <w:rPr>
                          <w:rFonts w:ascii="Arial" w:hAnsi="Arial" w:cs="Arial" w:eastAsia="Arial" w:hint="default"/>
                          <w:spacing w:val="4"/>
                          <w:w w:val="95"/>
                          <w:sz w:val="18"/>
                          <w:szCs w:val="18"/>
                        </w:rPr>
                        <w:t> </w:t>
                      </w:r>
                      <w:r>
                        <w:rPr>
                          <w:rFonts w:ascii="宋体" w:hAnsi="宋体" w:cs="宋体" w:eastAsia="宋体" w:hint="default"/>
                          <w:w w:val="95"/>
                          <w:sz w:val="18"/>
                          <w:szCs w:val="18"/>
                        </w:rPr>
                        <w:t>股</w:t>
                      </w:r>
                      <w:r>
                        <w:rPr>
                          <w:rFonts w:ascii="Arial" w:hAnsi="Arial" w:cs="Arial" w:eastAsia="Arial" w:hint="default"/>
                          <w:w w:val="95"/>
                          <w:sz w:val="18"/>
                          <w:szCs w:val="18"/>
                        </w:rPr>
                        <w:t>(</w:t>
                      </w:r>
                      <w:r>
                        <w:rPr>
                          <w:rFonts w:ascii="宋体" w:hAnsi="宋体" w:cs="宋体" w:eastAsia="宋体" w:hint="default"/>
                          <w:w w:val="95"/>
                          <w:sz w:val="18"/>
                          <w:szCs w:val="18"/>
                        </w:rPr>
                        <w:t>每股面值</w:t>
                      </w:r>
                      <w:r>
                        <w:rPr>
                          <w:rFonts w:ascii="宋体" w:hAnsi="宋体" w:cs="宋体" w:eastAsia="宋体" w:hint="default"/>
                          <w:spacing w:val="-34"/>
                          <w:w w:val="95"/>
                          <w:sz w:val="18"/>
                          <w:szCs w:val="18"/>
                        </w:rPr>
                        <w:t> </w:t>
                      </w:r>
                      <w:r>
                        <w:rPr>
                          <w:rFonts w:ascii="Arial" w:hAnsi="Arial" w:cs="Arial" w:eastAsia="Arial" w:hint="default"/>
                          <w:w w:val="95"/>
                          <w:sz w:val="18"/>
                          <w:szCs w:val="18"/>
                        </w:rPr>
                        <w:t>1</w:t>
                      </w:r>
                      <w:r>
                        <w:rPr>
                          <w:rFonts w:ascii="Arial" w:hAnsi="Arial" w:cs="Arial" w:eastAsia="Arial" w:hint="default"/>
                          <w:spacing w:val="3"/>
                          <w:w w:val="95"/>
                          <w:sz w:val="18"/>
                          <w:szCs w:val="18"/>
                        </w:rPr>
                        <w:t> </w:t>
                      </w:r>
                      <w:r>
                        <w:rPr>
                          <w:rFonts w:ascii="宋体" w:hAnsi="宋体" w:cs="宋体" w:eastAsia="宋体" w:hint="default"/>
                          <w:w w:val="95"/>
                          <w:sz w:val="18"/>
                          <w:szCs w:val="18"/>
                        </w:rPr>
                        <w:t>元</w:t>
                      </w:r>
                      <w:r>
                        <w:rPr>
                          <w:rFonts w:ascii="Arial" w:hAnsi="Arial" w:cs="Arial" w:eastAsia="Arial" w:hint="default"/>
                          <w:w w:val="95"/>
                          <w:sz w:val="18"/>
                          <w:szCs w:val="18"/>
                        </w:rPr>
                        <w:t>)</w:t>
                      </w:r>
                      <w:r>
                        <w:rPr>
                          <w:rFonts w:ascii="宋体" w:hAnsi="宋体" w:cs="宋体" w:eastAsia="宋体" w:hint="default"/>
                          <w:w w:val="95"/>
                          <w:sz w:val="18"/>
                          <w:szCs w:val="18"/>
                        </w:rPr>
                        <w:t>，每股发行价人民币</w:t>
                      </w:r>
                      <w:r>
                        <w:rPr>
                          <w:rFonts w:ascii="宋体" w:hAnsi="宋体" w:cs="宋体" w:eastAsia="宋体" w:hint="default"/>
                          <w:spacing w:val="-34"/>
                          <w:w w:val="95"/>
                          <w:sz w:val="18"/>
                          <w:szCs w:val="18"/>
                        </w:rPr>
                        <w:t> </w:t>
                      </w:r>
                      <w:r>
                        <w:rPr>
                          <w:rFonts w:ascii="Arial" w:hAnsi="Arial" w:cs="Arial" w:eastAsia="Arial" w:hint="default"/>
                          <w:w w:val="95"/>
                          <w:sz w:val="18"/>
                          <w:szCs w:val="18"/>
                        </w:rPr>
                        <w:t>4.55</w:t>
                      </w:r>
                      <w:r>
                        <w:rPr>
                          <w:rFonts w:ascii="Arial" w:hAnsi="Arial" w:cs="Arial" w:eastAsia="Arial" w:hint="default"/>
                          <w:spacing w:val="3"/>
                          <w:w w:val="95"/>
                          <w:sz w:val="18"/>
                          <w:szCs w:val="18"/>
                        </w:rPr>
                        <w:t> </w:t>
                      </w:r>
                      <w:r>
                        <w:rPr>
                          <w:rFonts w:ascii="宋体" w:hAnsi="宋体" w:cs="宋体" w:eastAsia="宋体" w:hint="default"/>
                          <w:spacing w:val="-6"/>
                          <w:w w:val="95"/>
                          <w:sz w:val="18"/>
                          <w:szCs w:val="18"/>
                        </w:rPr>
                        <w:t>元，募集资</w:t>
                      </w:r>
                    </w:p>
                    <w:p>
                      <w:pPr>
                        <w:spacing w:line="302" w:lineRule="auto" w:before="11"/>
                        <w:ind w:left="27" w:right="26" w:firstLine="0"/>
                        <w:jc w:val="both"/>
                        <w:rPr>
                          <w:rFonts w:ascii="宋体" w:hAnsi="宋体" w:cs="宋体" w:eastAsia="宋体" w:hint="default"/>
                          <w:sz w:val="18"/>
                          <w:szCs w:val="18"/>
                        </w:rPr>
                      </w:pPr>
                      <w:r>
                        <w:rPr>
                          <w:rFonts w:ascii="宋体" w:hAnsi="宋体" w:cs="宋体" w:eastAsia="宋体" w:hint="default"/>
                          <w:w w:val="95"/>
                          <w:sz w:val="18"/>
                          <w:szCs w:val="18"/>
                        </w:rPr>
                        <w:t>金总额人民币</w:t>
                      </w:r>
                      <w:r>
                        <w:rPr>
                          <w:rFonts w:ascii="宋体" w:hAnsi="宋体" w:cs="宋体" w:eastAsia="宋体" w:hint="default"/>
                          <w:spacing w:val="-40"/>
                          <w:w w:val="95"/>
                          <w:sz w:val="18"/>
                          <w:szCs w:val="18"/>
                        </w:rPr>
                        <w:t> </w:t>
                      </w:r>
                      <w:r>
                        <w:rPr>
                          <w:rFonts w:ascii="Arial" w:hAnsi="Arial" w:cs="Arial" w:eastAsia="Arial" w:hint="default"/>
                          <w:w w:val="95"/>
                          <w:sz w:val="18"/>
                          <w:szCs w:val="18"/>
                        </w:rPr>
                        <w:t>69,151.62</w:t>
                      </w:r>
                      <w:r>
                        <w:rPr>
                          <w:rFonts w:ascii="Arial" w:hAnsi="Arial" w:cs="Arial" w:eastAsia="Arial" w:hint="default"/>
                          <w:spacing w:val="-2"/>
                          <w:w w:val="95"/>
                          <w:sz w:val="18"/>
                          <w:szCs w:val="18"/>
                        </w:rPr>
                        <w:t> </w:t>
                      </w:r>
                      <w:r>
                        <w:rPr>
                          <w:rFonts w:ascii="宋体" w:hAnsi="宋体" w:cs="宋体" w:eastAsia="宋体" w:hint="default"/>
                          <w:w w:val="95"/>
                          <w:sz w:val="18"/>
                          <w:szCs w:val="18"/>
                        </w:rPr>
                        <w:t>万元，扣除发行费用后，募集资金净额为人民币</w:t>
                      </w:r>
                      <w:r>
                        <w:rPr>
                          <w:rFonts w:ascii="宋体" w:hAnsi="宋体" w:cs="宋体" w:eastAsia="宋体" w:hint="default"/>
                          <w:spacing w:val="-40"/>
                          <w:w w:val="95"/>
                          <w:sz w:val="18"/>
                          <w:szCs w:val="18"/>
                        </w:rPr>
                        <w:t> </w:t>
                      </w:r>
                      <w:r>
                        <w:rPr>
                          <w:rFonts w:ascii="Arial" w:hAnsi="Arial" w:cs="Arial" w:eastAsia="Arial" w:hint="default"/>
                          <w:w w:val="95"/>
                          <w:sz w:val="18"/>
                          <w:szCs w:val="18"/>
                        </w:rPr>
                        <w:t>67,733.62</w:t>
                      </w:r>
                      <w:r>
                        <w:rPr>
                          <w:rFonts w:ascii="Arial" w:hAnsi="Arial" w:cs="Arial" w:eastAsia="Arial" w:hint="default"/>
                          <w:spacing w:val="-2"/>
                          <w:w w:val="95"/>
                          <w:sz w:val="18"/>
                          <w:szCs w:val="18"/>
                        </w:rPr>
                        <w:t> </w:t>
                      </w:r>
                      <w:r>
                        <w:rPr>
                          <w:rFonts w:ascii="宋体" w:hAnsi="宋体" w:cs="宋体" w:eastAsia="宋体" w:hint="default"/>
                          <w:w w:val="95"/>
                          <w:sz w:val="18"/>
                          <w:szCs w:val="18"/>
                        </w:rPr>
                        <w:t>万元。以上募集资金于</w:t>
                      </w:r>
                      <w:r>
                        <w:rPr>
                          <w:rFonts w:ascii="宋体" w:hAnsi="宋体" w:cs="宋体" w:eastAsia="宋体" w:hint="default"/>
                          <w:spacing w:val="-40"/>
                          <w:w w:val="95"/>
                          <w:sz w:val="18"/>
                          <w:szCs w:val="18"/>
                        </w:rPr>
                        <w:t> </w:t>
                      </w:r>
                      <w:r>
                        <w:rPr>
                          <w:rFonts w:ascii="Arial" w:hAnsi="Arial" w:cs="Arial" w:eastAsia="Arial" w:hint="default"/>
                          <w:w w:val="95"/>
                          <w:sz w:val="18"/>
                          <w:szCs w:val="18"/>
                        </w:rPr>
                        <w:t>2013</w:t>
                      </w:r>
                      <w:r>
                        <w:rPr>
                          <w:rFonts w:ascii="Arial" w:hAnsi="Arial" w:cs="Arial" w:eastAsia="Arial" w:hint="default"/>
                          <w:spacing w:val="-3"/>
                          <w:w w:val="95"/>
                          <w:sz w:val="18"/>
                          <w:szCs w:val="18"/>
                        </w:rPr>
                        <w:t> </w:t>
                      </w:r>
                      <w:r>
                        <w:rPr>
                          <w:rFonts w:ascii="宋体" w:hAnsi="宋体" w:cs="宋体" w:eastAsia="宋体" w:hint="default"/>
                          <w:w w:val="95"/>
                          <w:sz w:val="18"/>
                          <w:szCs w:val="18"/>
                        </w:rPr>
                        <w:t>年</w:t>
                      </w:r>
                      <w:r>
                        <w:rPr>
                          <w:rFonts w:ascii="宋体" w:hAnsi="宋体" w:cs="宋体" w:eastAsia="宋体" w:hint="default"/>
                          <w:spacing w:val="-39"/>
                          <w:w w:val="95"/>
                          <w:sz w:val="18"/>
                          <w:szCs w:val="18"/>
                        </w:rPr>
                        <w:t> </w:t>
                      </w:r>
                      <w:r>
                        <w:rPr>
                          <w:rFonts w:ascii="Arial" w:hAnsi="Arial" w:cs="Arial" w:eastAsia="Arial" w:hint="default"/>
                          <w:w w:val="95"/>
                          <w:sz w:val="18"/>
                          <w:szCs w:val="18"/>
                        </w:rPr>
                        <w:t>9</w:t>
                      </w:r>
                      <w:r>
                        <w:rPr>
                          <w:rFonts w:ascii="Arial" w:hAnsi="Arial" w:cs="Arial" w:eastAsia="Arial" w:hint="default"/>
                          <w:spacing w:val="-1"/>
                          <w:w w:val="95"/>
                          <w:sz w:val="18"/>
                          <w:szCs w:val="18"/>
                        </w:rPr>
                        <w:t> </w:t>
                      </w:r>
                      <w:r>
                        <w:rPr>
                          <w:rFonts w:ascii="宋体" w:hAnsi="宋体" w:cs="宋体" w:eastAsia="宋体" w:hint="default"/>
                          <w:w w:val="95"/>
                          <w:sz w:val="18"/>
                          <w:szCs w:val="18"/>
                        </w:rPr>
                        <w:t>月</w:t>
                      </w:r>
                      <w:r>
                        <w:rPr>
                          <w:rFonts w:ascii="宋体" w:hAnsi="宋体" w:cs="宋体" w:eastAsia="宋体" w:hint="default"/>
                          <w:spacing w:val="-39"/>
                          <w:w w:val="95"/>
                          <w:sz w:val="18"/>
                          <w:szCs w:val="18"/>
                        </w:rPr>
                        <w:t> </w:t>
                      </w:r>
                      <w:r>
                        <w:rPr>
                          <w:rFonts w:ascii="Arial" w:hAnsi="Arial" w:cs="Arial" w:eastAsia="Arial" w:hint="default"/>
                          <w:w w:val="95"/>
                          <w:sz w:val="18"/>
                          <w:szCs w:val="18"/>
                        </w:rPr>
                        <w:t>17</w:t>
                      </w:r>
                      <w:r>
                        <w:rPr>
                          <w:rFonts w:ascii="Arial" w:hAnsi="Arial" w:cs="Arial" w:eastAsia="Arial" w:hint="default"/>
                          <w:spacing w:val="-3"/>
                          <w:w w:val="95"/>
                          <w:sz w:val="18"/>
                          <w:szCs w:val="18"/>
                        </w:rPr>
                        <w:t> </w:t>
                      </w:r>
                      <w:r>
                        <w:rPr>
                          <w:rFonts w:ascii="宋体" w:hAnsi="宋体" w:cs="宋体" w:eastAsia="宋体" w:hint="default"/>
                          <w:w w:val="95"/>
                          <w:sz w:val="18"/>
                          <w:szCs w:val="18"/>
                        </w:rPr>
                        <w:t>日</w:t>
                      </w:r>
                      <w:r>
                        <w:rPr>
                          <w:rFonts w:ascii="宋体" w:hAnsi="宋体" w:cs="宋体" w:eastAsia="宋体" w:hint="default"/>
                          <w:sz w:val="18"/>
                          <w:szCs w:val="18"/>
                        </w:rPr>
                        <w:t> </w:t>
                      </w:r>
                      <w:r>
                        <w:rPr>
                          <w:rFonts w:ascii="宋体" w:hAnsi="宋体" w:cs="宋体" w:eastAsia="宋体" w:hint="default"/>
                          <w:w w:val="95"/>
                          <w:sz w:val="18"/>
                          <w:szCs w:val="18"/>
                        </w:rPr>
                        <w:t>到位，并由信永中和会计师事务所（特殊普通合伙）审验并出具报告号为 </w:t>
                      </w:r>
                      <w:r>
                        <w:rPr>
                          <w:rFonts w:ascii="Arial" w:hAnsi="Arial" w:cs="Arial" w:eastAsia="Arial" w:hint="default"/>
                          <w:w w:val="95"/>
                          <w:sz w:val="18"/>
                          <w:szCs w:val="18"/>
                        </w:rPr>
                        <w:t>XYZH/2013SZA1019 </w:t>
                      </w:r>
                      <w:r>
                        <w:rPr>
                          <w:rFonts w:ascii="宋体" w:hAnsi="宋体" w:cs="宋体" w:eastAsia="宋体" w:hint="default"/>
                          <w:spacing w:val="-7"/>
                          <w:w w:val="95"/>
                          <w:sz w:val="18"/>
                          <w:szCs w:val="18"/>
                        </w:rPr>
                        <w:t>的《验资报告》。上述募集资</w:t>
                      </w:r>
                      <w:r>
                        <w:rPr>
                          <w:rFonts w:ascii="宋体" w:hAnsi="宋体" w:cs="宋体" w:eastAsia="宋体" w:hint="default"/>
                          <w:spacing w:val="-6"/>
                          <w:w w:val="95"/>
                          <w:sz w:val="18"/>
                          <w:szCs w:val="18"/>
                        </w:rPr>
                        <w:t> </w:t>
                      </w:r>
                      <w:r>
                        <w:rPr>
                          <w:rFonts w:ascii="宋体" w:hAnsi="宋体" w:cs="宋体" w:eastAsia="宋体" w:hint="default"/>
                          <w:spacing w:val="-6"/>
                          <w:w w:val="95"/>
                          <w:sz w:val="18"/>
                          <w:szCs w:val="18"/>
                        </w:rPr>
                      </w:r>
                      <w:r>
                        <w:rPr>
                          <w:rFonts w:ascii="宋体" w:hAnsi="宋体" w:cs="宋体" w:eastAsia="宋体" w:hint="default"/>
                          <w:w w:val="95"/>
                          <w:sz w:val="18"/>
                          <w:szCs w:val="18"/>
                        </w:rPr>
                        <w:t>金存放于募集资金专户管理。公司 </w:t>
                      </w:r>
                      <w:r>
                        <w:rPr>
                          <w:rFonts w:ascii="Arial" w:hAnsi="Arial" w:cs="Arial" w:eastAsia="Arial" w:hint="default"/>
                          <w:w w:val="95"/>
                          <w:sz w:val="18"/>
                          <w:szCs w:val="18"/>
                        </w:rPr>
                        <w:t>2013 </w:t>
                      </w:r>
                      <w:r>
                        <w:rPr>
                          <w:rFonts w:ascii="宋体" w:hAnsi="宋体" w:cs="宋体" w:eastAsia="宋体" w:hint="default"/>
                          <w:w w:val="95"/>
                          <w:sz w:val="18"/>
                          <w:szCs w:val="18"/>
                        </w:rPr>
                        <w:t>年度已使用募集资金 </w:t>
                      </w:r>
                      <w:r>
                        <w:rPr>
                          <w:rFonts w:ascii="Arial" w:hAnsi="Arial" w:cs="Arial" w:eastAsia="Arial" w:hint="default"/>
                          <w:w w:val="95"/>
                          <w:sz w:val="18"/>
                          <w:szCs w:val="18"/>
                        </w:rPr>
                        <w:t>25,647.19</w:t>
                      </w:r>
                      <w:r>
                        <w:rPr>
                          <w:rFonts w:ascii="Arial" w:hAnsi="Arial" w:cs="Arial" w:eastAsia="Arial" w:hint="default"/>
                          <w:spacing w:val="-9"/>
                          <w:w w:val="95"/>
                          <w:sz w:val="18"/>
                          <w:szCs w:val="18"/>
                        </w:rPr>
                        <w:t> </w:t>
                      </w:r>
                      <w:r>
                        <w:rPr>
                          <w:rFonts w:ascii="宋体" w:hAnsi="宋体" w:cs="宋体" w:eastAsia="宋体" w:hint="default"/>
                          <w:w w:val="95"/>
                          <w:sz w:val="18"/>
                          <w:szCs w:val="18"/>
                        </w:rPr>
                        <w:t>万元。</w:t>
                      </w:r>
                    </w:p>
                    <w:p>
                      <w:pPr>
                        <w:spacing w:before="51"/>
                        <w:ind w:left="387" w:right="0" w:firstLine="0"/>
                        <w:jc w:val="left"/>
                        <w:rPr>
                          <w:rFonts w:ascii="宋体" w:hAnsi="宋体" w:cs="宋体" w:eastAsia="宋体" w:hint="default"/>
                          <w:sz w:val="18"/>
                          <w:szCs w:val="18"/>
                        </w:rPr>
                      </w:pPr>
                      <w:r>
                        <w:rPr>
                          <w:rFonts w:ascii="宋体" w:hAnsi="宋体" w:cs="宋体" w:eastAsia="宋体" w:hint="default"/>
                          <w:w w:val="95"/>
                          <w:sz w:val="18"/>
                          <w:szCs w:val="18"/>
                        </w:rPr>
                        <w:t>报告期内，公司使用募集资金合计 </w:t>
                      </w:r>
                      <w:r>
                        <w:rPr>
                          <w:rFonts w:ascii="Arial" w:hAnsi="Arial" w:cs="Arial" w:eastAsia="Arial" w:hint="default"/>
                          <w:w w:val="95"/>
                          <w:sz w:val="18"/>
                          <w:szCs w:val="18"/>
                        </w:rPr>
                        <w:t>15,267.47 </w:t>
                      </w:r>
                      <w:r>
                        <w:rPr>
                          <w:rFonts w:ascii="Arial" w:hAnsi="Arial" w:cs="Arial" w:eastAsia="Arial" w:hint="default"/>
                          <w:spacing w:val="6"/>
                          <w:w w:val="95"/>
                          <w:sz w:val="18"/>
                          <w:szCs w:val="18"/>
                        </w:rPr>
                        <w:t> </w:t>
                      </w:r>
                      <w:r>
                        <w:rPr>
                          <w:rFonts w:ascii="宋体" w:hAnsi="宋体" w:cs="宋体" w:eastAsia="宋体" w:hint="default"/>
                          <w:w w:val="95"/>
                          <w:sz w:val="18"/>
                          <w:szCs w:val="18"/>
                        </w:rPr>
                        <w:t>万元，具体如下：</w:t>
                      </w:r>
                    </w:p>
                    <w:p>
                      <w:pPr>
                        <w:spacing w:before="103"/>
                        <w:ind w:left="387" w:right="0" w:firstLine="0"/>
                        <w:jc w:val="lef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智能移动通信终端搬迁扩产建设项目使用募集资金 </w:t>
                      </w:r>
                      <w:r>
                        <w:rPr>
                          <w:rFonts w:ascii="Arial" w:hAnsi="Arial" w:cs="Arial" w:eastAsia="Arial" w:hint="default"/>
                          <w:w w:val="95"/>
                          <w:sz w:val="18"/>
                          <w:szCs w:val="18"/>
                        </w:rPr>
                        <w:t>12,669.75 </w:t>
                      </w:r>
                      <w:r>
                        <w:rPr>
                          <w:rFonts w:ascii="Arial" w:hAnsi="Arial" w:cs="Arial" w:eastAsia="Arial" w:hint="default"/>
                          <w:spacing w:val="2"/>
                          <w:w w:val="95"/>
                          <w:sz w:val="18"/>
                          <w:szCs w:val="18"/>
                        </w:rPr>
                        <w:t> </w:t>
                      </w:r>
                      <w:r>
                        <w:rPr>
                          <w:rFonts w:ascii="宋体" w:hAnsi="宋体" w:cs="宋体" w:eastAsia="宋体" w:hint="default"/>
                          <w:w w:val="95"/>
                          <w:sz w:val="18"/>
                          <w:szCs w:val="18"/>
                        </w:rPr>
                        <w:t>万元；</w:t>
                      </w:r>
                    </w:p>
                    <w:p>
                      <w:pPr>
                        <w:spacing w:before="104"/>
                        <w:ind w:left="387" w:right="0" w:firstLine="0"/>
                        <w:jc w:val="lef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国际智能电表计量终端与管理系统项目使用募集资金 </w:t>
                      </w:r>
                      <w:r>
                        <w:rPr>
                          <w:rFonts w:ascii="Arial" w:hAnsi="Arial" w:cs="Arial" w:eastAsia="Arial" w:hint="default"/>
                          <w:w w:val="95"/>
                          <w:sz w:val="18"/>
                          <w:szCs w:val="18"/>
                        </w:rPr>
                        <w:t>2,419.64 </w:t>
                      </w:r>
                      <w:r>
                        <w:rPr>
                          <w:rFonts w:ascii="Arial" w:hAnsi="Arial" w:cs="Arial" w:eastAsia="Arial" w:hint="default"/>
                          <w:spacing w:val="23"/>
                          <w:w w:val="95"/>
                          <w:sz w:val="18"/>
                          <w:szCs w:val="18"/>
                        </w:rPr>
                        <w:t> </w:t>
                      </w:r>
                      <w:r>
                        <w:rPr>
                          <w:rFonts w:ascii="宋体" w:hAnsi="宋体" w:cs="宋体" w:eastAsia="宋体" w:hint="default"/>
                          <w:w w:val="95"/>
                          <w:sz w:val="18"/>
                          <w:szCs w:val="18"/>
                        </w:rPr>
                        <w:t>万元；</w:t>
                      </w:r>
                    </w:p>
                    <w:p>
                      <w:pPr>
                        <w:spacing w:before="103"/>
                        <w:ind w:left="387" w:right="0" w:firstLine="0"/>
                        <w:jc w:val="left"/>
                        <w:rPr>
                          <w:rFonts w:ascii="宋体" w:hAnsi="宋体" w:cs="宋体" w:eastAsia="宋体" w:hint="default"/>
                          <w:sz w:val="18"/>
                          <w:szCs w:val="18"/>
                        </w:rPr>
                      </w:pPr>
                      <w:r>
                        <w:rPr>
                          <w:rFonts w:ascii="Arial" w:hAnsi="Arial" w:cs="Arial" w:eastAsia="Arial" w:hint="default"/>
                          <w:w w:val="95"/>
                          <w:sz w:val="18"/>
                          <w:szCs w:val="18"/>
                        </w:rPr>
                        <w:t>3)</w:t>
                      </w:r>
                      <w:r>
                        <w:rPr>
                          <w:rFonts w:ascii="宋体" w:hAnsi="宋体" w:cs="宋体" w:eastAsia="宋体" w:hint="default"/>
                          <w:w w:val="95"/>
                          <w:sz w:val="18"/>
                          <w:szCs w:val="18"/>
                        </w:rPr>
                        <w:t>补充公司流动资金</w:t>
                      </w:r>
                      <w:r>
                        <w:rPr>
                          <w:rFonts w:ascii="宋体" w:hAnsi="宋体" w:cs="宋体" w:eastAsia="宋体" w:hint="default"/>
                          <w:spacing w:val="-40"/>
                          <w:w w:val="95"/>
                          <w:sz w:val="18"/>
                          <w:szCs w:val="18"/>
                        </w:rPr>
                        <w:t> </w:t>
                      </w:r>
                      <w:r>
                        <w:rPr>
                          <w:rFonts w:ascii="Arial" w:hAnsi="Arial" w:cs="Arial" w:eastAsia="Arial" w:hint="default"/>
                          <w:w w:val="95"/>
                          <w:sz w:val="18"/>
                          <w:szCs w:val="18"/>
                        </w:rPr>
                        <w:t>178.08</w:t>
                      </w:r>
                      <w:r>
                        <w:rPr>
                          <w:rFonts w:ascii="Arial" w:hAnsi="Arial" w:cs="Arial" w:eastAsia="Arial" w:hint="default"/>
                          <w:spacing w:val="-2"/>
                          <w:w w:val="95"/>
                          <w:sz w:val="18"/>
                          <w:szCs w:val="18"/>
                        </w:rPr>
                        <w:t> </w:t>
                      </w:r>
                      <w:r>
                        <w:rPr>
                          <w:rFonts w:ascii="宋体" w:hAnsi="宋体" w:cs="宋体" w:eastAsia="宋体" w:hint="default"/>
                          <w:w w:val="95"/>
                          <w:sz w:val="18"/>
                          <w:szCs w:val="18"/>
                        </w:rPr>
                        <w:t>万元。</w:t>
                      </w:r>
                    </w:p>
                    <w:p>
                      <w:pPr>
                        <w:spacing w:before="103"/>
                        <w:ind w:left="387" w:right="0" w:firstLine="0"/>
                        <w:jc w:val="left"/>
                        <w:rPr>
                          <w:rFonts w:ascii="宋体" w:hAnsi="宋体" w:cs="宋体" w:eastAsia="宋体" w:hint="default"/>
                          <w:sz w:val="18"/>
                          <w:szCs w:val="18"/>
                        </w:rPr>
                      </w:pPr>
                      <w:r>
                        <w:rPr>
                          <w:rFonts w:ascii="宋体" w:hAnsi="宋体" w:cs="宋体" w:eastAsia="宋体" w:hint="default"/>
                          <w:w w:val="95"/>
                          <w:sz w:val="18"/>
                          <w:szCs w:val="18"/>
                        </w:rPr>
                        <w:t>截至报告期末，公司已累计使用募集资金 </w:t>
                      </w:r>
                      <w:r>
                        <w:rPr>
                          <w:rFonts w:ascii="Arial" w:hAnsi="Arial" w:cs="Arial" w:eastAsia="Arial" w:hint="default"/>
                          <w:w w:val="95"/>
                          <w:sz w:val="18"/>
                          <w:szCs w:val="18"/>
                        </w:rPr>
                        <w:t>40,914.67</w:t>
                      </w:r>
                      <w:r>
                        <w:rPr>
                          <w:rFonts w:ascii="Arial" w:hAnsi="Arial" w:cs="Arial" w:eastAsia="Arial" w:hint="default"/>
                          <w:spacing w:val="34"/>
                          <w:w w:val="95"/>
                          <w:sz w:val="18"/>
                          <w:szCs w:val="18"/>
                        </w:rPr>
                        <w:t> </w:t>
                      </w:r>
                      <w:r>
                        <w:rPr>
                          <w:rFonts w:ascii="宋体" w:hAnsi="宋体" w:cs="宋体" w:eastAsia="宋体" w:hint="default"/>
                          <w:w w:val="95"/>
                          <w:sz w:val="18"/>
                          <w:szCs w:val="18"/>
                        </w:rPr>
                        <w:t>万元。</w:t>
                      </w:r>
                    </w:p>
                  </w:txbxContent>
                </v:textbox>
                <w10:wrap type="none"/>
              </v:shape>
            </v:group>
          </v:group>
        </w:pict>
      </w:r>
      <w:r>
        <w:rPr>
          <w:rFonts w:ascii="宋体" w:hAnsi="宋体" w:cs="宋体" w:eastAsia="宋体" w:hint="default"/>
          <w:position w:val="-76"/>
          <w:sz w:val="20"/>
          <w:szCs w:val="20"/>
        </w:rPr>
      </w:r>
    </w:p>
    <w:p>
      <w:pPr>
        <w:spacing w:line="240" w:lineRule="auto" w:before="11"/>
        <w:rPr>
          <w:rFonts w:ascii="宋体" w:hAnsi="宋体" w:cs="宋体" w:eastAsia="宋体" w:hint="default"/>
          <w:sz w:val="18"/>
          <w:szCs w:val="18"/>
        </w:rPr>
      </w:pPr>
    </w:p>
    <w:p>
      <w:pPr>
        <w:pStyle w:val="Heading7"/>
        <w:spacing w:line="240" w:lineRule="auto" w:before="35"/>
        <w:ind w:left="254" w:right="576"/>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254" w:right="57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3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44"/>
        <w:ind w:left="0" w:right="109"/>
        <w:jc w:val="right"/>
      </w:pPr>
      <w:r>
        <w:rPr/>
        <w:pict>
          <v:shape style="position:absolute;margin-left:49.439999pt;margin-top:-390.007965pt;width:497.7pt;height:423.4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8"/>
                    <w:gridCol w:w="714"/>
                    <w:gridCol w:w="854"/>
                    <w:gridCol w:w="817"/>
                    <w:gridCol w:w="961"/>
                    <w:gridCol w:w="826"/>
                    <w:gridCol w:w="770"/>
                    <w:gridCol w:w="784"/>
                    <w:gridCol w:w="952"/>
                    <w:gridCol w:w="701"/>
                    <w:gridCol w:w="784"/>
                  </w:tblGrid>
                  <w:tr>
                    <w:trPr>
                      <w:trHeight w:val="1338" w:hRule="exact"/>
                    </w:trPr>
                    <w:tc>
                      <w:tcPr>
                        <w:tcW w:w="1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4" w:right="72"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56" w:right="56" w:firstLine="25"/>
                          <w:jc w:val="both"/>
                          <w:rPr>
                            <w:rFonts w:ascii="Arial" w:hAnsi="Arial" w:cs="Arial" w:eastAsia="Arial" w:hint="default"/>
                            <w:sz w:val="18"/>
                            <w:szCs w:val="18"/>
                          </w:rPr>
                        </w:pPr>
                        <w:r>
                          <w:rPr>
                            <w:rFonts w:ascii="宋体" w:hAnsi="宋体" w:cs="宋体" w:eastAsia="宋体" w:hint="default"/>
                            <w:sz w:val="18"/>
                            <w:szCs w:val="18"/>
                          </w:rPr>
                          <w:t>是否已 变更项 </w:t>
                        </w:r>
                        <w:r>
                          <w:rPr>
                            <w:rFonts w:ascii="宋体" w:hAnsi="宋体" w:cs="宋体" w:eastAsia="宋体" w:hint="default"/>
                            <w:w w:val="95"/>
                            <w:sz w:val="18"/>
                            <w:szCs w:val="18"/>
                          </w:rPr>
                          <w:t>目</w:t>
                        </w:r>
                        <w:r>
                          <w:rPr>
                            <w:rFonts w:ascii="Arial" w:hAnsi="Arial" w:cs="Arial" w:eastAsia="Arial" w:hint="default"/>
                            <w:w w:val="95"/>
                            <w:sz w:val="18"/>
                            <w:szCs w:val="18"/>
                          </w:rPr>
                          <w:t>(</w:t>
                        </w:r>
                        <w:r>
                          <w:rPr>
                            <w:rFonts w:ascii="宋体" w:hAnsi="宋体" w:cs="宋体" w:eastAsia="宋体" w:hint="default"/>
                            <w:w w:val="95"/>
                            <w:sz w:val="18"/>
                            <w:szCs w:val="18"/>
                          </w:rPr>
                          <w:t>含部</w:t>
                        </w:r>
                        <w:r>
                          <w:rPr>
                            <w:rFonts w:ascii="宋体" w:hAnsi="宋体" w:cs="宋体" w:eastAsia="宋体" w:hint="default"/>
                            <w:spacing w:val="-67"/>
                            <w:w w:val="95"/>
                            <w:sz w:val="18"/>
                            <w:szCs w:val="18"/>
                          </w:rPr>
                          <w:t> </w:t>
                        </w:r>
                        <w:r>
                          <w:rPr>
                            <w:rFonts w:ascii="宋体" w:hAnsi="宋体" w:cs="宋体" w:eastAsia="宋体" w:hint="default"/>
                            <w:w w:val="95"/>
                            <w:sz w:val="18"/>
                            <w:szCs w:val="18"/>
                          </w:rPr>
                          <w:t>分变更</w:t>
                        </w:r>
                        <w:r>
                          <w:rPr>
                            <w:rFonts w:ascii="Arial" w:hAnsi="Arial" w:cs="Arial" w:eastAsia="Arial" w:hint="default"/>
                            <w:w w:val="95"/>
                            <w:sz w:val="18"/>
                            <w:szCs w:val="18"/>
                          </w:rPr>
                          <w:t>)</w:t>
                        </w:r>
                        <w:r>
                          <w:rPr>
                            <w:rFonts w:ascii="Arial" w:hAnsi="Arial" w:cs="Arial" w:eastAsia="Arial" w:hint="default"/>
                            <w:sz w:val="18"/>
                            <w:szCs w:val="18"/>
                          </w:rPr>
                        </w:r>
                      </w:p>
                    </w:tc>
                    <w:tc>
                      <w:tcPr>
                        <w:tcW w:w="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4" w:right="68"/>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58"/>
                          <w:jc w:val="left"/>
                          <w:rPr>
                            <w:rFonts w:ascii="Arial" w:hAnsi="Arial" w:cs="Arial" w:eastAsia="Arial" w:hint="default"/>
                            <w:sz w:val="18"/>
                            <w:szCs w:val="18"/>
                          </w:rPr>
                        </w:pPr>
                        <w:r>
                          <w:rPr>
                            <w:rFonts w:ascii="宋体" w:hAnsi="宋体" w:cs="宋体" w:eastAsia="宋体" w:hint="default"/>
                            <w:sz w:val="18"/>
                            <w:szCs w:val="18"/>
                          </w:rPr>
                          <w:t>调整后投 </w:t>
                        </w:r>
                        <w:r>
                          <w:rPr>
                            <w:rFonts w:ascii="宋体" w:hAnsi="宋体" w:cs="宋体" w:eastAsia="宋体" w:hint="default"/>
                            <w:w w:val="95"/>
                            <w:sz w:val="18"/>
                            <w:szCs w:val="18"/>
                          </w:rPr>
                          <w:t>资总额</w:t>
                        </w:r>
                        <w:r>
                          <w:rPr>
                            <w:rFonts w:ascii="Arial" w:hAnsi="Arial" w:cs="Arial" w:eastAsia="Arial" w:hint="default"/>
                            <w:w w:val="95"/>
                            <w:sz w:val="18"/>
                            <w:szCs w:val="18"/>
                          </w:rPr>
                          <w:t>(1)</w:t>
                        </w:r>
                        <w:r>
                          <w:rPr>
                            <w:rFonts w:ascii="Arial" w:hAnsi="Arial" w:cs="Arial" w:eastAsia="Arial" w:hint="default"/>
                            <w:sz w:val="18"/>
                            <w:szCs w:val="18"/>
                          </w:rPr>
                        </w:r>
                      </w:p>
                    </w:tc>
                    <w:tc>
                      <w:tcPr>
                        <w:tcW w:w="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96" w:right="32"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8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 w:right="47"/>
                          <w:jc w:val="both"/>
                          <w:rPr>
                            <w:rFonts w:ascii="Arial" w:hAnsi="Arial" w:cs="Arial" w:eastAsia="Arial" w:hint="default"/>
                            <w:sz w:val="18"/>
                            <w:szCs w:val="18"/>
                          </w:rPr>
                        </w:pPr>
                        <w:r>
                          <w:rPr>
                            <w:rFonts w:ascii="宋体" w:hAnsi="宋体" w:cs="宋体" w:eastAsia="宋体" w:hint="default"/>
                            <w:sz w:val="18"/>
                            <w:szCs w:val="18"/>
                          </w:rPr>
                          <w:t>截至期末 累计投入 金额</w:t>
                        </w:r>
                        <w:r>
                          <w:rPr>
                            <w:rFonts w:ascii="Arial" w:hAnsi="Arial" w:cs="Arial" w:eastAsia="Arial" w:hint="default"/>
                            <w:sz w:val="18"/>
                            <w:szCs w:val="18"/>
                          </w:rPr>
                          <w:t>(2)</w:t>
                        </w:r>
                      </w:p>
                    </w:tc>
                    <w:tc>
                      <w:tcPr>
                        <w:tcW w:w="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9" w:right="109"/>
                          <w:jc w:val="both"/>
                          <w:rPr>
                            <w:rFonts w:ascii="Arial" w:hAnsi="Arial" w:cs="Arial" w:eastAsia="Arial" w:hint="default"/>
                            <w:sz w:val="18"/>
                            <w:szCs w:val="18"/>
                          </w:rPr>
                        </w:pPr>
                        <w:r>
                          <w:rPr>
                            <w:rFonts w:ascii="宋体" w:hAnsi="宋体" w:cs="宋体" w:eastAsia="宋体" w:hint="default"/>
                            <w:sz w:val="18"/>
                            <w:szCs w:val="18"/>
                          </w:rPr>
                          <w:t>截至期 末投资 </w:t>
                        </w:r>
                        <w:r>
                          <w:rPr>
                            <w:rFonts w:ascii="宋体" w:hAnsi="宋体" w:cs="宋体" w:eastAsia="宋体" w:hint="default"/>
                            <w:w w:val="90"/>
                            <w:sz w:val="18"/>
                            <w:szCs w:val="18"/>
                          </w:rPr>
                          <w:t>进度</w:t>
                        </w:r>
                        <w:r>
                          <w:rPr>
                            <w:rFonts w:ascii="Arial" w:hAnsi="Arial" w:cs="Arial" w:eastAsia="Arial" w:hint="default"/>
                            <w:w w:val="90"/>
                            <w:sz w:val="18"/>
                            <w:szCs w:val="18"/>
                          </w:rPr>
                          <w:t>(3)</w:t>
                        </w:r>
                        <w:r>
                          <w:rPr>
                            <w:rFonts w:ascii="Arial" w:hAnsi="Arial" w:cs="Arial" w:eastAsia="Arial" w:hint="default"/>
                            <w:sz w:val="18"/>
                            <w:szCs w:val="18"/>
                          </w:rPr>
                        </w:r>
                      </w:p>
                      <w:p>
                        <w:pPr>
                          <w:pStyle w:val="TableParagraph"/>
                          <w:spacing w:line="240" w:lineRule="auto"/>
                          <w:ind w:left="88" w:right="0"/>
                          <w:jc w:val="both"/>
                          <w:rPr>
                            <w:rFonts w:ascii="Arial" w:hAnsi="Arial" w:cs="Arial" w:eastAsia="Arial" w:hint="default"/>
                            <w:sz w:val="18"/>
                            <w:szCs w:val="18"/>
                          </w:rPr>
                        </w:pPr>
                        <w:r>
                          <w:rPr>
                            <w:rFonts w:ascii="宋体" w:hAnsi="宋体" w:cs="宋体" w:eastAsia="宋体" w:hint="default"/>
                            <w:w w:val="95"/>
                            <w:sz w:val="18"/>
                            <w:szCs w:val="18"/>
                          </w:rPr>
                          <w:t>＝</w:t>
                        </w:r>
                        <w:r>
                          <w:rPr>
                            <w:rFonts w:ascii="Arial" w:hAnsi="Arial" w:cs="Arial" w:eastAsia="Arial" w:hint="default"/>
                            <w:w w:val="95"/>
                            <w:sz w:val="18"/>
                            <w:szCs w:val="18"/>
                          </w:rPr>
                          <w:t>(2)/(1)</w:t>
                        </w:r>
                        <w:r>
                          <w:rPr>
                            <w:rFonts w:ascii="Arial" w:hAnsi="Arial" w:cs="Arial" w:eastAsia="Arial" w:hint="default"/>
                            <w:sz w:val="18"/>
                            <w:szCs w:val="18"/>
                          </w:rPr>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 w:right="25"/>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0" w:right="10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4" w:right="7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 w:right="25"/>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94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89"/>
                          <w:ind w:left="24" w:right="122"/>
                          <w:jc w:val="left"/>
                          <w:rPr>
                            <w:rFonts w:ascii="宋体" w:hAnsi="宋体" w:cs="宋体" w:eastAsia="宋体" w:hint="default"/>
                            <w:sz w:val="18"/>
                            <w:szCs w:val="18"/>
                          </w:rPr>
                        </w:pPr>
                        <w:r>
                          <w:rPr>
                            <w:rFonts w:ascii="宋体" w:hAnsi="宋体" w:cs="宋体" w:eastAsia="宋体" w:hint="default"/>
                            <w:sz w:val="18"/>
                            <w:szCs w:val="18"/>
                          </w:rPr>
                          <w:t>智能移动通信终端搬 迁扩产建设项目</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4"/>
                          <w:jc w:val="right"/>
                          <w:rPr>
                            <w:rFonts w:ascii="Arial" w:hAnsi="Arial" w:cs="Arial" w:eastAsia="Arial" w:hint="default"/>
                            <w:sz w:val="18"/>
                            <w:szCs w:val="18"/>
                          </w:rPr>
                        </w:pPr>
                        <w:r>
                          <w:rPr>
                            <w:rFonts w:ascii="Arial"/>
                            <w:spacing w:val="-1"/>
                            <w:w w:val="80"/>
                            <w:sz w:val="18"/>
                          </w:rPr>
                          <w:t>36,600</w:t>
                        </w:r>
                        <w:r>
                          <w:rPr>
                            <w:rFonts w:ascii="Arial"/>
                            <w:spacing w:val="-1"/>
                            <w:sz w:val="18"/>
                          </w:rPr>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Arial" w:hAnsi="Arial" w:cs="Arial" w:eastAsia="Arial" w:hint="default"/>
                            <w:sz w:val="18"/>
                            <w:szCs w:val="18"/>
                          </w:rPr>
                        </w:pPr>
                        <w:r>
                          <w:rPr>
                            <w:rFonts w:ascii="Arial"/>
                            <w:spacing w:val="-1"/>
                            <w:w w:val="80"/>
                            <w:sz w:val="18"/>
                          </w:rPr>
                          <w:t>36,600</w:t>
                        </w:r>
                        <w:r>
                          <w:rPr>
                            <w:rFonts w:ascii="Arial"/>
                            <w:spacing w:val="-1"/>
                            <w:sz w:val="18"/>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12,669.75</w:t>
                        </w:r>
                        <w:r>
                          <w:rPr>
                            <w:rFonts w:ascii="Arial"/>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28,516.95</w:t>
                        </w:r>
                        <w:r>
                          <w:rPr>
                            <w:rFonts w:ascii="Arial"/>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77.92%</w:t>
                        </w:r>
                        <w:r>
                          <w:rPr>
                            <w:rFonts w:ascii="Arial"/>
                            <w:spacing w:val="-1"/>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月</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2,907.77</w:t>
                        </w:r>
                        <w:r>
                          <w:rPr>
                            <w:rFonts w:ascii="Arial"/>
                            <w:spacing w:val="-1"/>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 w:right="0"/>
                          <w:jc w:val="center"/>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89"/>
                          <w:ind w:left="24" w:right="122"/>
                          <w:jc w:val="left"/>
                          <w:rPr>
                            <w:rFonts w:ascii="宋体" w:hAnsi="宋体" w:cs="宋体" w:eastAsia="宋体" w:hint="default"/>
                            <w:sz w:val="18"/>
                            <w:szCs w:val="18"/>
                          </w:rPr>
                        </w:pPr>
                        <w:r>
                          <w:rPr>
                            <w:rFonts w:ascii="宋体" w:hAnsi="宋体" w:cs="宋体" w:eastAsia="宋体" w:hint="default"/>
                            <w:sz w:val="18"/>
                            <w:szCs w:val="18"/>
                          </w:rPr>
                          <w:t>国际智能电表计量终 端与管理系统项目</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4"/>
                          <w:jc w:val="right"/>
                          <w:rPr>
                            <w:rFonts w:ascii="Arial" w:hAnsi="Arial" w:cs="Arial" w:eastAsia="Arial" w:hint="default"/>
                            <w:sz w:val="18"/>
                            <w:szCs w:val="18"/>
                          </w:rPr>
                        </w:pPr>
                        <w:r>
                          <w:rPr>
                            <w:rFonts w:ascii="Arial"/>
                            <w:spacing w:val="-1"/>
                            <w:w w:val="80"/>
                            <w:sz w:val="18"/>
                          </w:rPr>
                          <w:t>13,900</w:t>
                        </w:r>
                        <w:r>
                          <w:rPr>
                            <w:rFonts w:ascii="Arial"/>
                            <w:spacing w:val="-1"/>
                            <w:sz w:val="18"/>
                          </w:rPr>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Arial" w:hAnsi="Arial" w:cs="Arial" w:eastAsia="Arial" w:hint="default"/>
                            <w:sz w:val="18"/>
                            <w:szCs w:val="18"/>
                          </w:rPr>
                        </w:pPr>
                        <w:r>
                          <w:rPr>
                            <w:rFonts w:ascii="Arial"/>
                            <w:spacing w:val="-1"/>
                            <w:w w:val="80"/>
                            <w:sz w:val="18"/>
                          </w:rPr>
                          <w:t>13,900</w:t>
                        </w:r>
                        <w:r>
                          <w:rPr>
                            <w:rFonts w:ascii="Arial"/>
                            <w:spacing w:val="-1"/>
                            <w:sz w:val="18"/>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2,419.64</w:t>
                        </w:r>
                        <w:r>
                          <w:rPr>
                            <w:rFonts w:ascii="Arial"/>
                            <w:spacing w:val="-1"/>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2,419.64</w:t>
                        </w:r>
                        <w:r>
                          <w:rPr>
                            <w:rFonts w:ascii="Arial"/>
                            <w:spacing w:val="-1"/>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17.41%</w:t>
                        </w:r>
                        <w:r>
                          <w:rPr>
                            <w:rFonts w:ascii="Arial"/>
                            <w:spacing w:val="-1"/>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月</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
                          <w:jc w:val="right"/>
                          <w:rPr>
                            <w:rFonts w:ascii="Arial" w:hAnsi="Arial" w:cs="Arial" w:eastAsia="Arial" w:hint="default"/>
                            <w:sz w:val="18"/>
                            <w:szCs w:val="18"/>
                          </w:rPr>
                        </w:pPr>
                        <w:r>
                          <w:rPr>
                            <w:rFonts w:ascii="Arial"/>
                            <w:w w:val="81"/>
                            <w:sz w:val="18"/>
                          </w:rPr>
                          <w:t>-</w:t>
                        </w:r>
                        <w:r>
                          <w:rPr>
                            <w:rFonts w:ascii="Arial"/>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9"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4" w:right="122"/>
                          <w:jc w:val="left"/>
                          <w:rPr>
                            <w:rFonts w:ascii="宋体" w:hAnsi="宋体" w:cs="宋体" w:eastAsia="宋体" w:hint="default"/>
                            <w:sz w:val="18"/>
                            <w:szCs w:val="18"/>
                          </w:rPr>
                        </w:pPr>
                        <w:r>
                          <w:rPr>
                            <w:rFonts w:ascii="宋体" w:hAnsi="宋体" w:cs="宋体" w:eastAsia="宋体" w:hint="default"/>
                            <w:sz w:val="18"/>
                            <w:szCs w:val="18"/>
                          </w:rPr>
                          <w:t>高端医疗电子设备及 部件生产项目</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6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4"/>
                          <w:jc w:val="right"/>
                          <w:rPr>
                            <w:rFonts w:ascii="Arial" w:hAnsi="Arial" w:cs="Arial" w:eastAsia="Arial" w:hint="default"/>
                            <w:sz w:val="18"/>
                            <w:szCs w:val="18"/>
                          </w:rPr>
                        </w:pPr>
                        <w:r>
                          <w:rPr>
                            <w:rFonts w:ascii="Arial"/>
                            <w:spacing w:val="-1"/>
                            <w:w w:val="80"/>
                            <w:sz w:val="18"/>
                          </w:rPr>
                          <w:t>7,300</w:t>
                        </w:r>
                        <w:r>
                          <w:rPr>
                            <w:rFonts w:ascii="Arial"/>
                            <w:spacing w:val="-1"/>
                            <w:sz w:val="18"/>
                          </w:rPr>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4"/>
                          <w:jc w:val="right"/>
                          <w:rPr>
                            <w:rFonts w:ascii="Arial" w:hAnsi="Arial" w:cs="Arial" w:eastAsia="Arial" w:hint="default"/>
                            <w:sz w:val="18"/>
                            <w:szCs w:val="18"/>
                          </w:rPr>
                        </w:pPr>
                        <w:r>
                          <w:rPr>
                            <w:rFonts w:ascii="Arial"/>
                            <w:w w:val="81"/>
                            <w:sz w:val="18"/>
                          </w:rPr>
                          <w:t>-</w:t>
                        </w:r>
                        <w:r>
                          <w:rPr>
                            <w:rFonts w:ascii="Arial"/>
                            <w:sz w:val="18"/>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w w:val="81"/>
                            <w:sz w:val="18"/>
                          </w:rPr>
                          <w:t>-</w:t>
                        </w:r>
                        <w:r>
                          <w:rPr>
                            <w:rFonts w:ascii="Arial"/>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w w:val="81"/>
                            <w:sz w:val="18"/>
                          </w:rPr>
                          <w:t>-</w:t>
                        </w:r>
                        <w:r>
                          <w:rPr>
                            <w:rFonts w:ascii="Arial"/>
                            <w:sz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已终止</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w w:val="81"/>
                            <w:sz w:val="18"/>
                          </w:rPr>
                          <w:t>-</w:t>
                        </w:r>
                        <w:r>
                          <w:rPr>
                            <w:rFonts w:ascii="Arial"/>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9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70"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
                          <w:ind w:left="24" w:right="122"/>
                          <w:jc w:val="left"/>
                          <w:rPr>
                            <w:rFonts w:ascii="Arial" w:hAnsi="Arial" w:cs="Arial" w:eastAsia="Arial" w:hint="default"/>
                            <w:sz w:val="18"/>
                            <w:szCs w:val="18"/>
                          </w:rPr>
                        </w:pPr>
                        <w:r>
                          <w:rPr>
                            <w:rFonts w:ascii="宋体" w:hAnsi="宋体" w:cs="宋体" w:eastAsia="宋体" w:hint="default"/>
                            <w:sz w:val="18"/>
                            <w:szCs w:val="18"/>
                          </w:rPr>
                          <w:t>永久补充公司流动资 </w:t>
                        </w:r>
                        <w:r>
                          <w:rPr>
                            <w:rFonts w:ascii="宋体" w:hAnsi="宋体" w:cs="宋体" w:eastAsia="宋体" w:hint="default"/>
                            <w:w w:val="95"/>
                            <w:sz w:val="18"/>
                            <w:szCs w:val="18"/>
                          </w:rPr>
                          <w:t>金</w:t>
                        </w:r>
                        <w:r>
                          <w:rPr>
                            <w:rFonts w:ascii="Arial" w:hAnsi="Arial" w:cs="Arial" w:eastAsia="Arial" w:hint="default"/>
                            <w:w w:val="95"/>
                            <w:sz w:val="18"/>
                            <w:szCs w:val="18"/>
                          </w:rPr>
                          <w:t>(</w:t>
                        </w:r>
                        <w:r>
                          <w:rPr>
                            <w:rFonts w:ascii="宋体" w:hAnsi="宋体" w:cs="宋体" w:eastAsia="宋体" w:hint="default"/>
                            <w:w w:val="95"/>
                            <w:sz w:val="18"/>
                            <w:szCs w:val="18"/>
                          </w:rPr>
                          <w:t>注</w:t>
                        </w:r>
                        <w:r>
                          <w:rPr>
                            <w:rFonts w:ascii="宋体" w:hAnsi="宋体" w:cs="宋体" w:eastAsia="宋体" w:hint="default"/>
                            <w:spacing w:val="-55"/>
                            <w:w w:val="95"/>
                            <w:sz w:val="18"/>
                            <w:szCs w:val="18"/>
                          </w:rPr>
                          <w:t> </w:t>
                        </w:r>
                        <w:r>
                          <w:rPr>
                            <w:rFonts w:ascii="Arial" w:hAnsi="Arial" w:cs="Arial" w:eastAsia="Arial" w:hint="default"/>
                            <w:w w:val="95"/>
                            <w:sz w:val="18"/>
                            <w:szCs w:val="18"/>
                          </w:rPr>
                          <w:t>2)</w:t>
                        </w:r>
                        <w:r>
                          <w:rPr>
                            <w:rFonts w:ascii="Arial" w:hAnsi="Arial" w:cs="Arial" w:eastAsia="Arial" w:hint="default"/>
                            <w:sz w:val="18"/>
                            <w:szCs w:val="18"/>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26" w:right="0"/>
                          <w:jc w:val="left"/>
                          <w:rPr>
                            <w:rFonts w:ascii="Arial" w:hAnsi="Arial" w:cs="Arial" w:eastAsia="Arial" w:hint="default"/>
                            <w:sz w:val="18"/>
                            <w:szCs w:val="18"/>
                          </w:rPr>
                        </w:pPr>
                        <w:r>
                          <w:rPr>
                            <w:rFonts w:ascii="Arial"/>
                            <w:w w:val="81"/>
                            <w:sz w:val="18"/>
                          </w:rPr>
                          <w:t>-</w:t>
                        </w:r>
                        <w:r>
                          <w:rPr>
                            <w:rFonts w:ascii="Arial"/>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4"/>
                          <w:jc w:val="right"/>
                          <w:rPr>
                            <w:rFonts w:ascii="Arial" w:hAnsi="Arial" w:cs="Arial" w:eastAsia="Arial" w:hint="default"/>
                            <w:sz w:val="18"/>
                            <w:szCs w:val="18"/>
                          </w:rPr>
                        </w:pPr>
                        <w:r>
                          <w:rPr>
                            <w:rFonts w:ascii="Arial"/>
                            <w:w w:val="81"/>
                            <w:sz w:val="18"/>
                          </w:rPr>
                          <w:t>-</w:t>
                        </w:r>
                        <w:r>
                          <w:rPr>
                            <w:rFonts w:ascii="Arial"/>
                            <w:sz w:val="18"/>
                          </w:rPr>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4"/>
                          <w:jc w:val="right"/>
                          <w:rPr>
                            <w:rFonts w:ascii="Arial" w:hAnsi="Arial" w:cs="Arial" w:eastAsia="Arial" w:hint="default"/>
                            <w:sz w:val="18"/>
                            <w:szCs w:val="18"/>
                          </w:rPr>
                        </w:pPr>
                        <w:r>
                          <w:rPr>
                            <w:rFonts w:ascii="Arial"/>
                            <w:spacing w:val="-1"/>
                            <w:w w:val="80"/>
                            <w:sz w:val="18"/>
                          </w:rPr>
                          <w:t>7,300</w:t>
                        </w:r>
                        <w:r>
                          <w:rPr>
                            <w:rFonts w:ascii="Arial"/>
                            <w:spacing w:val="-1"/>
                            <w:sz w:val="18"/>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18"/>
                            <w:szCs w:val="18"/>
                          </w:rPr>
                        </w:pPr>
                        <w:r>
                          <w:rPr>
                            <w:rFonts w:ascii="Arial"/>
                            <w:w w:val="81"/>
                            <w:sz w:val="18"/>
                          </w:rPr>
                          <w:t>-</w:t>
                        </w:r>
                        <w:r>
                          <w:rPr>
                            <w:rFonts w:ascii="Arial"/>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18"/>
                            <w:szCs w:val="18"/>
                          </w:rPr>
                        </w:pPr>
                        <w:r>
                          <w:rPr>
                            <w:rFonts w:ascii="Arial"/>
                            <w:w w:val="81"/>
                            <w:sz w:val="18"/>
                          </w:rPr>
                          <w:t>-</w:t>
                        </w:r>
                        <w:r>
                          <w:rPr>
                            <w:rFonts w:ascii="Arial"/>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18"/>
                            <w:szCs w:val="18"/>
                          </w:rPr>
                        </w:pPr>
                        <w:r>
                          <w:rPr>
                            <w:rFonts w:ascii="Arial"/>
                            <w:w w:val="81"/>
                            <w:sz w:val="18"/>
                          </w:rPr>
                          <w:t>-</w:t>
                        </w:r>
                        <w:r>
                          <w:rPr>
                            <w:rFonts w:ascii="Arial"/>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18"/>
                            <w:szCs w:val="18"/>
                          </w:rPr>
                        </w:pPr>
                        <w:r>
                          <w:rPr>
                            <w:rFonts w:ascii="Arial"/>
                            <w:w w:val="81"/>
                            <w:sz w:val="18"/>
                          </w:rPr>
                          <w:t>-</w:t>
                        </w:r>
                        <w:r>
                          <w:rPr>
                            <w:rFonts w:ascii="Arial"/>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补充公司流动资金</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4"/>
                          <w:jc w:val="right"/>
                          <w:rPr>
                            <w:rFonts w:ascii="Arial" w:hAnsi="Arial" w:cs="Arial" w:eastAsia="Arial" w:hint="default"/>
                            <w:sz w:val="18"/>
                            <w:szCs w:val="18"/>
                          </w:rPr>
                        </w:pPr>
                        <w:r>
                          <w:rPr>
                            <w:rFonts w:ascii="Arial"/>
                            <w:spacing w:val="-1"/>
                            <w:w w:val="80"/>
                            <w:sz w:val="18"/>
                          </w:rPr>
                          <w:t>9,933.62</w:t>
                        </w:r>
                        <w:r>
                          <w:rPr>
                            <w:rFonts w:ascii="Arial"/>
                            <w:spacing w:val="-1"/>
                            <w:sz w:val="18"/>
                          </w:rPr>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4"/>
                          <w:jc w:val="right"/>
                          <w:rPr>
                            <w:rFonts w:ascii="Arial" w:hAnsi="Arial" w:cs="Arial" w:eastAsia="Arial" w:hint="default"/>
                            <w:sz w:val="18"/>
                            <w:szCs w:val="18"/>
                          </w:rPr>
                        </w:pPr>
                        <w:r>
                          <w:rPr>
                            <w:rFonts w:ascii="Arial"/>
                            <w:spacing w:val="-1"/>
                            <w:w w:val="80"/>
                            <w:sz w:val="18"/>
                          </w:rPr>
                          <w:t>9,933.62</w:t>
                        </w:r>
                        <w:r>
                          <w:rPr>
                            <w:rFonts w:ascii="Arial"/>
                            <w:spacing w:val="-1"/>
                            <w:sz w:val="18"/>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178.08</w:t>
                        </w:r>
                        <w:r>
                          <w:rPr>
                            <w:rFonts w:ascii="Arial"/>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9,978.08</w:t>
                        </w:r>
                        <w:r>
                          <w:rPr>
                            <w:rFonts w:ascii="Arial"/>
                            <w:spacing w:val="-1"/>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53" w:right="0"/>
                          <w:jc w:val="left"/>
                          <w:rPr>
                            <w:rFonts w:ascii="Arial" w:hAnsi="Arial" w:cs="Arial" w:eastAsia="Arial" w:hint="default"/>
                            <w:sz w:val="18"/>
                            <w:szCs w:val="18"/>
                          </w:rPr>
                        </w:pPr>
                        <w:r>
                          <w:rPr>
                            <w:rFonts w:ascii="Arial"/>
                            <w:w w:val="80"/>
                            <w:sz w:val="18"/>
                          </w:rPr>
                          <w:t>100.45%</w:t>
                        </w:r>
                        <w:r>
                          <w:rPr>
                            <w:rFonts w:ascii="Arial"/>
                            <w:sz w:val="18"/>
                          </w:rPr>
                        </w:r>
                      </w:p>
                      <w:p>
                        <w:pPr>
                          <w:pStyle w:val="TableParagraph"/>
                          <w:spacing w:line="240" w:lineRule="auto" w:before="31"/>
                          <w:ind w:left="69"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66"/>
                            <w:sz w:val="18"/>
                            <w:szCs w:val="18"/>
                          </w:rPr>
                          <w:t> </w:t>
                        </w:r>
                        <w:r>
                          <w:rPr>
                            <w:rFonts w:ascii="Arial" w:hAnsi="Arial" w:cs="Arial" w:eastAsia="Arial" w:hint="default"/>
                            <w:sz w:val="18"/>
                            <w:szCs w:val="18"/>
                          </w:rPr>
                          <w:t>3</w:t>
                        </w:r>
                        <w:r>
                          <w:rPr>
                            <w:rFonts w:ascii="宋体" w:hAnsi="宋体" w:cs="宋体" w:eastAsia="宋体" w:hint="default"/>
                            <w:sz w:val="18"/>
                            <w:szCs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18"/>
                            <w:szCs w:val="18"/>
                          </w:rPr>
                        </w:pPr>
                        <w:r>
                          <w:rPr>
                            <w:rFonts w:ascii="Arial"/>
                            <w:w w:val="81"/>
                            <w:sz w:val="18"/>
                          </w:rPr>
                          <w:t>-</w:t>
                        </w:r>
                        <w:r>
                          <w:rPr>
                            <w:rFonts w:ascii="Arial"/>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02" w:right="0"/>
                          <w:jc w:val="left"/>
                          <w:rPr>
                            <w:rFonts w:ascii="Arial" w:hAnsi="Arial" w:cs="Arial" w:eastAsia="Arial" w:hint="default"/>
                            <w:sz w:val="18"/>
                            <w:szCs w:val="18"/>
                          </w:rPr>
                        </w:pPr>
                        <w:r>
                          <w:rPr>
                            <w:rFonts w:ascii="Arial"/>
                            <w:w w:val="90"/>
                            <w:sz w:val="18"/>
                          </w:rPr>
                          <w:t>--</w:t>
                        </w:r>
                        <w:r>
                          <w:rPr>
                            <w:rFonts w:ascii="Arial"/>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3"/>
                          <w:jc w:val="right"/>
                          <w:rPr>
                            <w:rFonts w:ascii="Arial" w:hAnsi="Arial" w:cs="Arial" w:eastAsia="Arial" w:hint="default"/>
                            <w:sz w:val="18"/>
                            <w:szCs w:val="18"/>
                          </w:rPr>
                        </w:pPr>
                        <w:r>
                          <w:rPr>
                            <w:rFonts w:ascii="Arial"/>
                            <w:spacing w:val="-1"/>
                            <w:w w:val="80"/>
                            <w:sz w:val="18"/>
                          </w:rPr>
                          <w:t>67,733.62</w:t>
                        </w:r>
                        <w:r>
                          <w:rPr>
                            <w:rFonts w:ascii="Arial"/>
                            <w:sz w:val="18"/>
                          </w:rPr>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
                          <w:jc w:val="right"/>
                          <w:rPr>
                            <w:rFonts w:ascii="Arial" w:hAnsi="Arial" w:cs="Arial" w:eastAsia="Arial" w:hint="default"/>
                            <w:sz w:val="18"/>
                            <w:szCs w:val="18"/>
                          </w:rPr>
                        </w:pPr>
                        <w:r>
                          <w:rPr>
                            <w:rFonts w:ascii="Arial"/>
                            <w:spacing w:val="-1"/>
                            <w:w w:val="80"/>
                            <w:sz w:val="18"/>
                          </w:rPr>
                          <w:t>67,733.62</w:t>
                        </w:r>
                        <w:r>
                          <w:rPr>
                            <w:rFonts w:ascii="Arial"/>
                            <w:sz w:val="18"/>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80"/>
                            <w:sz w:val="18"/>
                          </w:rPr>
                          <w:t>15,267.47</w:t>
                        </w:r>
                        <w:r>
                          <w:rPr>
                            <w:rFonts w:ascii="Arial"/>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80"/>
                            <w:sz w:val="18"/>
                          </w:rPr>
                          <w:t>40,914.67</w:t>
                        </w:r>
                        <w:r>
                          <w:rPr>
                            <w:rFonts w:ascii="Arial"/>
                            <w:sz w:val="18"/>
                          </w:rPr>
                        </w:r>
                      </w:p>
                    </w:tc>
                    <w:tc>
                      <w:tcPr>
                        <w:tcW w:w="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Arial" w:hAnsi="Arial" w:cs="Arial" w:eastAsia="Arial" w:hint="default"/>
                            <w:sz w:val="18"/>
                            <w:szCs w:val="18"/>
                          </w:rPr>
                        </w:pPr>
                        <w:r>
                          <w:rPr>
                            <w:rFonts w:ascii="Arial"/>
                            <w:w w:val="90"/>
                            <w:sz w:val="18"/>
                          </w:rPr>
                          <w:t>--</w:t>
                        </w:r>
                        <w:r>
                          <w:rPr>
                            <w:rFonts w:ascii="Arial"/>
                            <w:sz w:val="18"/>
                          </w:rPr>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Arial" w:hAnsi="Arial" w:cs="Arial" w:eastAsia="Arial" w:hint="default"/>
                            <w:sz w:val="18"/>
                            <w:szCs w:val="18"/>
                          </w:rPr>
                        </w:pPr>
                        <w:r>
                          <w:rPr>
                            <w:rFonts w:ascii="Arial"/>
                            <w:w w:val="90"/>
                            <w:sz w:val="18"/>
                          </w:rPr>
                          <w:t>--</w:t>
                        </w:r>
                        <w:r>
                          <w:rPr>
                            <w:rFonts w:ascii="Arial"/>
                            <w:sz w:val="18"/>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2,907.77</w:t>
                        </w:r>
                        <w:r>
                          <w:rPr>
                            <w:rFonts w:ascii="Arial"/>
                            <w:spacing w:val="-1"/>
                            <w:sz w:val="18"/>
                          </w:rPr>
                        </w: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Arial" w:hAnsi="Arial" w:cs="Arial" w:eastAsia="Arial" w:hint="default"/>
                            <w:sz w:val="18"/>
                            <w:szCs w:val="18"/>
                          </w:rPr>
                        </w:pPr>
                        <w:r>
                          <w:rPr>
                            <w:rFonts w:ascii="Arial"/>
                            <w:w w:val="90"/>
                            <w:sz w:val="18"/>
                          </w:rPr>
                          <w:t>--</w:t>
                        </w:r>
                        <w:r>
                          <w:rPr>
                            <w:rFonts w:ascii="Arial"/>
                            <w:sz w:val="18"/>
                          </w:rPr>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37" w:right="0"/>
                          <w:jc w:val="left"/>
                          <w:rPr>
                            <w:rFonts w:ascii="Arial" w:hAnsi="Arial" w:cs="Arial" w:eastAsia="Arial" w:hint="default"/>
                            <w:sz w:val="18"/>
                            <w:szCs w:val="18"/>
                          </w:rPr>
                        </w:pPr>
                        <w:r>
                          <w:rPr>
                            <w:rFonts w:ascii="Arial"/>
                            <w:w w:val="90"/>
                            <w:sz w:val="18"/>
                          </w:rPr>
                          <w:t>--</w:t>
                        </w:r>
                        <w:r>
                          <w:rPr>
                            <w:rFonts w:ascii="Arial"/>
                            <w:sz w:val="18"/>
                          </w:rPr>
                        </w:r>
                      </w:p>
                    </w:tc>
                  </w:tr>
                  <w:tr>
                    <w:trPr>
                      <w:trHeight w:val="401" w:hRule="exact"/>
                    </w:trPr>
                    <w:tc>
                      <w:tcPr>
                        <w:tcW w:w="994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1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02" w:right="0"/>
                          <w:jc w:val="left"/>
                          <w:rPr>
                            <w:rFonts w:ascii="Arial" w:hAnsi="Arial" w:cs="Arial" w:eastAsia="Arial" w:hint="default"/>
                            <w:sz w:val="18"/>
                            <w:szCs w:val="18"/>
                          </w:rPr>
                        </w:pPr>
                        <w:r>
                          <w:rPr>
                            <w:rFonts w:ascii="Arial"/>
                            <w:w w:val="90"/>
                            <w:sz w:val="18"/>
                          </w:rPr>
                          <w:t>--</w:t>
                        </w:r>
                        <w:r>
                          <w:rPr>
                            <w:rFonts w:ascii="Arial"/>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7"/>
                          <w:jc w:val="right"/>
                          <w:rPr>
                            <w:rFonts w:ascii="Arial" w:hAnsi="Arial" w:cs="Arial" w:eastAsia="Arial" w:hint="default"/>
                            <w:sz w:val="18"/>
                            <w:szCs w:val="18"/>
                          </w:rPr>
                        </w:pPr>
                        <w:r>
                          <w:rPr>
                            <w:rFonts w:ascii="Arial"/>
                            <w:spacing w:val="-1"/>
                            <w:w w:val="80"/>
                            <w:sz w:val="18"/>
                          </w:rPr>
                          <w:t>67,733.62</w:t>
                        </w:r>
                        <w:r>
                          <w:rPr>
                            <w:rFonts w:ascii="Arial"/>
                            <w:sz w:val="18"/>
                          </w:rPr>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8" w:right="0"/>
                          <w:jc w:val="left"/>
                          <w:rPr>
                            <w:rFonts w:ascii="Arial" w:hAnsi="Arial" w:cs="Arial" w:eastAsia="Arial" w:hint="default"/>
                            <w:sz w:val="18"/>
                            <w:szCs w:val="18"/>
                          </w:rPr>
                        </w:pPr>
                        <w:r>
                          <w:rPr>
                            <w:rFonts w:ascii="Arial"/>
                            <w:w w:val="85"/>
                            <w:sz w:val="18"/>
                          </w:rPr>
                          <w:t>67,733.62</w:t>
                        </w:r>
                        <w:r>
                          <w:rPr>
                            <w:rFonts w:ascii="Arial"/>
                            <w:sz w:val="18"/>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80"/>
                            <w:sz w:val="18"/>
                          </w:rPr>
                          <w:t>15,267.47</w:t>
                        </w:r>
                        <w:r>
                          <w:rPr>
                            <w:rFonts w:ascii="Arial"/>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80"/>
                            <w:sz w:val="18"/>
                          </w:rPr>
                          <w:t>40,914.67</w:t>
                        </w:r>
                        <w:r>
                          <w:rPr>
                            <w:rFonts w:ascii="Arial"/>
                            <w:sz w:val="18"/>
                          </w:rPr>
                        </w:r>
                      </w:p>
                    </w:tc>
                    <w:tc>
                      <w:tcPr>
                        <w:tcW w:w="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Arial" w:hAnsi="Arial" w:cs="Arial" w:eastAsia="Arial" w:hint="default"/>
                            <w:sz w:val="18"/>
                            <w:szCs w:val="18"/>
                          </w:rPr>
                        </w:pPr>
                        <w:r>
                          <w:rPr>
                            <w:rFonts w:ascii="Arial"/>
                            <w:w w:val="90"/>
                            <w:sz w:val="18"/>
                          </w:rPr>
                          <w:t>--</w:t>
                        </w:r>
                        <w:r>
                          <w:rPr>
                            <w:rFonts w:ascii="Arial"/>
                            <w:sz w:val="18"/>
                          </w:rPr>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Arial" w:hAnsi="Arial" w:cs="Arial" w:eastAsia="Arial" w:hint="default"/>
                            <w:sz w:val="18"/>
                            <w:szCs w:val="18"/>
                          </w:rPr>
                        </w:pPr>
                        <w:r>
                          <w:rPr>
                            <w:rFonts w:ascii="Arial"/>
                            <w:w w:val="90"/>
                            <w:sz w:val="18"/>
                          </w:rPr>
                          <w:t>--</w:t>
                        </w:r>
                        <w:r>
                          <w:rPr>
                            <w:rFonts w:ascii="Arial"/>
                            <w:sz w:val="18"/>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2,907.77</w:t>
                        </w:r>
                        <w:r>
                          <w:rPr>
                            <w:rFonts w:ascii="Arial"/>
                            <w:spacing w:val="-1"/>
                            <w:sz w:val="18"/>
                          </w:rPr>
                        </w: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Arial" w:hAnsi="Arial" w:cs="Arial" w:eastAsia="Arial" w:hint="default"/>
                            <w:sz w:val="18"/>
                            <w:szCs w:val="18"/>
                          </w:rPr>
                        </w:pPr>
                        <w:r>
                          <w:rPr>
                            <w:rFonts w:ascii="Arial"/>
                            <w:w w:val="90"/>
                            <w:sz w:val="18"/>
                          </w:rPr>
                          <w:t>--</w:t>
                        </w:r>
                        <w:r>
                          <w:rPr>
                            <w:rFonts w:ascii="Arial"/>
                            <w:sz w:val="18"/>
                          </w:rPr>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37" w:right="0"/>
                          <w:jc w:val="left"/>
                          <w:rPr>
                            <w:rFonts w:ascii="Arial" w:hAnsi="Arial" w:cs="Arial" w:eastAsia="Arial" w:hint="default"/>
                            <w:sz w:val="18"/>
                            <w:szCs w:val="18"/>
                          </w:rPr>
                        </w:pPr>
                        <w:r>
                          <w:rPr>
                            <w:rFonts w:ascii="Arial"/>
                            <w:w w:val="90"/>
                            <w:sz w:val="18"/>
                          </w:rPr>
                          <w:t>--</w:t>
                        </w:r>
                        <w:r>
                          <w:rPr>
                            <w:rFonts w:ascii="Arial"/>
                            <w:sz w:val="18"/>
                          </w:rPr>
                        </w:r>
                      </w:p>
                    </w:tc>
                  </w:tr>
                  <w:tr>
                    <w:trPr>
                      <w:trHeight w:val="1026" w:hRule="exact"/>
                    </w:trPr>
                    <w:tc>
                      <w:tcPr>
                        <w:tcW w:w="1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 w:right="122"/>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16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86" w:hRule="exact"/>
                    </w:trPr>
                    <w:tc>
                      <w:tcPr>
                        <w:tcW w:w="1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4" w:right="122"/>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161"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6"/>
                          <w:jc w:val="left"/>
                          <w:rPr>
                            <w:rFonts w:ascii="宋体" w:hAnsi="宋体" w:cs="宋体" w:eastAsia="宋体" w:hint="default"/>
                            <w:sz w:val="18"/>
                            <w:szCs w:val="18"/>
                          </w:rPr>
                        </w:pPr>
                        <w:r>
                          <w:rPr>
                            <w:rFonts w:ascii="宋体" w:hAnsi="宋体" w:cs="宋体" w:eastAsia="宋体" w:hint="default"/>
                            <w:sz w:val="18"/>
                            <w:szCs w:val="18"/>
                          </w:rPr>
                          <w:t>报告期内，公司募投项目“高端医疗电子设备及部件生产项目”未使用募集资金变更为永久补充流动资 </w:t>
                        </w:r>
                        <w:r>
                          <w:rPr>
                            <w:rFonts w:ascii="宋体" w:hAnsi="宋体" w:cs="宋体" w:eastAsia="宋体" w:hint="default"/>
                            <w:spacing w:val="-2"/>
                            <w:sz w:val="18"/>
                            <w:szCs w:val="18"/>
                          </w:rPr>
                          <w:t>金，主要是由于公司现有医疗产品客户主要工厂位于海外，为进一步拓展市场，同时更近距离服务客户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大幅降低物流成本，提高运营效率，实现整体医疗项目规模和收益的最大化，公司决定停止境内医疗项</w:t>
                        </w:r>
                      </w:p>
                    </w:tc>
                  </w:tr>
                </w:tbl>
                <w:p>
                  <w:pPr/>
                </w:p>
              </w:txbxContent>
            </v:textbox>
            <w10:wrap type="none"/>
          </v:shape>
        </w:pict>
      </w:r>
      <w:r>
        <w:rPr/>
        <w:t>，</w:t>
      </w:r>
    </w:p>
    <w:p>
      <w:pPr>
        <w:spacing w:after="0" w:line="240" w:lineRule="auto"/>
        <w:jc w:val="right"/>
        <w:sectPr>
          <w:pgSz w:w="11910" w:h="16840"/>
          <w:pgMar w:header="747" w:footer="1190" w:top="1060" w:bottom="1380" w:left="880" w:right="80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1778"/>
        <w:gridCol w:w="8161"/>
      </w:tblGrid>
      <w:tr>
        <w:trPr>
          <w:trHeight w:val="674" w:hRule="exact"/>
        </w:trPr>
        <w:tc>
          <w:tcPr>
            <w:tcW w:w="17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1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6"/>
              <w:jc w:val="left"/>
              <w:rPr>
                <w:rFonts w:ascii="宋体" w:hAnsi="宋体" w:cs="宋体" w:eastAsia="宋体" w:hint="default"/>
                <w:sz w:val="18"/>
                <w:szCs w:val="18"/>
              </w:rPr>
            </w:pPr>
            <w:r>
              <w:rPr>
                <w:rFonts w:ascii="宋体" w:hAnsi="宋体" w:cs="宋体" w:eastAsia="宋体" w:hint="default"/>
                <w:sz w:val="18"/>
                <w:szCs w:val="18"/>
              </w:rPr>
              <w:t>目的募集资金投入。公司医疗项目在海外市场的拓展将使用公司全资子公司开发马来的自有资金投资， 同时公司将根据医疗设备产品的发展和海外客户的导入情况，进一步加大投入，扩大生产规模。</w:t>
            </w:r>
          </w:p>
        </w:tc>
      </w:tr>
      <w:tr>
        <w:trPr>
          <w:trHeight w:val="714" w:hRule="exact"/>
        </w:trPr>
        <w:tc>
          <w:tcPr>
            <w:tcW w:w="1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8"/>
                <w:sz w:val="18"/>
                <w:szCs w:val="18"/>
              </w:rPr>
              <w:t>超募资金的金额、用途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及使用进展情况</w:t>
            </w:r>
          </w:p>
        </w:tc>
        <w:tc>
          <w:tcPr>
            <w:tcW w:w="8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24" w:right="122"/>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8" w:type="dxa"/>
            <w:vMerge/>
            <w:tcBorders>
              <w:left w:val="single" w:sz="4" w:space="0" w:color="000000"/>
              <w:right w:val="single" w:sz="4" w:space="0" w:color="000000"/>
            </w:tcBorders>
            <w:shd w:val="clear" w:color="auto" w:fill="D3D3D3"/>
          </w:tcPr>
          <w:p>
            <w:pPr/>
          </w:p>
        </w:tc>
        <w:tc>
          <w:tcPr>
            <w:tcW w:w="8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714" w:hRule="exact"/>
        </w:trPr>
        <w:tc>
          <w:tcPr>
            <w:tcW w:w="1778" w:type="dxa"/>
            <w:vMerge/>
            <w:tcBorders>
              <w:left w:val="single" w:sz="4" w:space="0" w:color="000000"/>
              <w:bottom w:val="single" w:sz="4" w:space="0" w:color="000000"/>
              <w:right w:val="single" w:sz="4" w:space="0" w:color="000000"/>
            </w:tcBorders>
            <w:shd w:val="clear" w:color="auto" w:fill="D3D3D3"/>
          </w:tcPr>
          <w:p>
            <w:pPr/>
          </w:p>
        </w:tc>
        <w:tc>
          <w:tcPr>
            <w:tcW w:w="816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w w:val="95"/>
                <w:sz w:val="18"/>
                <w:szCs w:val="18"/>
              </w:rPr>
              <w:t>经</w:t>
            </w:r>
            <w:r>
              <w:rPr>
                <w:rFonts w:ascii="宋体" w:hAnsi="宋体" w:cs="宋体" w:eastAsia="宋体" w:hint="default"/>
                <w:spacing w:val="-25"/>
                <w:w w:val="95"/>
                <w:sz w:val="18"/>
                <w:szCs w:val="18"/>
              </w:rPr>
              <w:t> </w:t>
            </w:r>
            <w:r>
              <w:rPr>
                <w:rFonts w:ascii="Arial" w:hAnsi="Arial" w:cs="Arial" w:eastAsia="Arial" w:hint="default"/>
                <w:w w:val="95"/>
                <w:sz w:val="18"/>
                <w:szCs w:val="18"/>
              </w:rPr>
              <w:t>2014</w:t>
            </w:r>
            <w:r>
              <w:rPr>
                <w:rFonts w:ascii="Arial" w:hAnsi="Arial" w:cs="Arial" w:eastAsia="Arial" w:hint="default"/>
                <w:spacing w:val="12"/>
                <w:w w:val="95"/>
                <w:sz w:val="18"/>
                <w:szCs w:val="18"/>
              </w:rPr>
              <w:t> </w:t>
            </w:r>
            <w:r>
              <w:rPr>
                <w:rFonts w:ascii="宋体" w:hAnsi="宋体" w:cs="宋体" w:eastAsia="宋体" w:hint="default"/>
                <w:w w:val="95"/>
                <w:sz w:val="18"/>
                <w:szCs w:val="18"/>
              </w:rPr>
              <w:t>年</w:t>
            </w:r>
            <w:r>
              <w:rPr>
                <w:rFonts w:ascii="宋体" w:hAnsi="宋体" w:cs="宋体" w:eastAsia="宋体" w:hint="default"/>
                <w:spacing w:val="-24"/>
                <w:w w:val="95"/>
                <w:sz w:val="18"/>
                <w:szCs w:val="18"/>
              </w:rPr>
              <w:t> </w:t>
            </w:r>
            <w:r>
              <w:rPr>
                <w:rFonts w:ascii="Arial" w:hAnsi="Arial" w:cs="Arial" w:eastAsia="Arial" w:hint="default"/>
                <w:w w:val="95"/>
                <w:sz w:val="18"/>
                <w:szCs w:val="18"/>
              </w:rPr>
              <w:t>4</w:t>
            </w:r>
            <w:r>
              <w:rPr>
                <w:rFonts w:ascii="Arial" w:hAnsi="Arial" w:cs="Arial" w:eastAsia="Arial" w:hint="default"/>
                <w:spacing w:val="14"/>
                <w:w w:val="95"/>
                <w:sz w:val="18"/>
                <w:szCs w:val="18"/>
              </w:rPr>
              <w:t> </w:t>
            </w:r>
            <w:r>
              <w:rPr>
                <w:rFonts w:ascii="宋体" w:hAnsi="宋体" w:cs="宋体" w:eastAsia="宋体" w:hint="default"/>
                <w:w w:val="95"/>
                <w:sz w:val="18"/>
                <w:szCs w:val="18"/>
              </w:rPr>
              <w:t>月</w:t>
            </w:r>
            <w:r>
              <w:rPr>
                <w:rFonts w:ascii="宋体" w:hAnsi="宋体" w:cs="宋体" w:eastAsia="宋体" w:hint="default"/>
                <w:spacing w:val="-24"/>
                <w:w w:val="95"/>
                <w:sz w:val="18"/>
                <w:szCs w:val="18"/>
              </w:rPr>
              <w:t> </w:t>
            </w:r>
            <w:r>
              <w:rPr>
                <w:rFonts w:ascii="Arial" w:hAnsi="Arial" w:cs="Arial" w:eastAsia="Arial" w:hint="default"/>
                <w:w w:val="95"/>
                <w:sz w:val="18"/>
                <w:szCs w:val="18"/>
              </w:rPr>
              <w:t>25</w:t>
            </w:r>
            <w:r>
              <w:rPr>
                <w:rFonts w:ascii="Arial" w:hAnsi="Arial" w:cs="Arial" w:eastAsia="Arial" w:hint="default"/>
                <w:spacing w:val="12"/>
                <w:w w:val="95"/>
                <w:sz w:val="18"/>
                <w:szCs w:val="18"/>
              </w:rPr>
              <w:t> </w:t>
            </w:r>
            <w:r>
              <w:rPr>
                <w:rFonts w:ascii="宋体" w:hAnsi="宋体" w:cs="宋体" w:eastAsia="宋体" w:hint="default"/>
                <w:w w:val="95"/>
                <w:sz w:val="18"/>
                <w:szCs w:val="18"/>
              </w:rPr>
              <w:t>日第二十二次</w:t>
            </w:r>
            <w:r>
              <w:rPr>
                <w:rFonts w:ascii="Arial" w:hAnsi="Arial" w:cs="Arial" w:eastAsia="Arial" w:hint="default"/>
                <w:w w:val="95"/>
                <w:sz w:val="18"/>
                <w:szCs w:val="18"/>
              </w:rPr>
              <w:t>(2013</w:t>
            </w:r>
            <w:r>
              <w:rPr>
                <w:rFonts w:ascii="Arial" w:hAnsi="Arial" w:cs="Arial" w:eastAsia="Arial" w:hint="default"/>
                <w:spacing w:val="13"/>
                <w:w w:val="95"/>
                <w:sz w:val="18"/>
                <w:szCs w:val="18"/>
              </w:rPr>
              <w:t> </w:t>
            </w:r>
            <w:r>
              <w:rPr>
                <w:rFonts w:ascii="宋体" w:hAnsi="宋体" w:cs="宋体" w:eastAsia="宋体" w:hint="default"/>
                <w:w w:val="95"/>
                <w:sz w:val="18"/>
                <w:szCs w:val="18"/>
              </w:rPr>
              <w:t>年度</w:t>
            </w:r>
            <w:r>
              <w:rPr>
                <w:rFonts w:ascii="Arial" w:hAnsi="Arial" w:cs="Arial" w:eastAsia="Arial" w:hint="default"/>
                <w:w w:val="95"/>
                <w:sz w:val="18"/>
                <w:szCs w:val="18"/>
              </w:rPr>
              <w:t>)</w:t>
            </w:r>
            <w:r>
              <w:rPr>
                <w:rFonts w:ascii="宋体" w:hAnsi="宋体" w:cs="宋体" w:eastAsia="宋体" w:hint="default"/>
                <w:w w:val="95"/>
                <w:sz w:val="18"/>
                <w:szCs w:val="18"/>
              </w:rPr>
              <w:t>股东大会决议通过，公司国际智能电表计量终端与管理系统项</w:t>
            </w:r>
            <w:r>
              <w:rPr>
                <w:rFonts w:ascii="宋体" w:hAnsi="宋体" w:cs="宋体" w:eastAsia="宋体" w:hint="default"/>
                <w:spacing w:val="-77"/>
                <w:w w:val="95"/>
                <w:sz w:val="18"/>
                <w:szCs w:val="18"/>
              </w:rPr>
              <w:t> </w:t>
            </w:r>
            <w:r>
              <w:rPr>
                <w:rFonts w:ascii="宋体" w:hAnsi="宋体" w:cs="宋体" w:eastAsia="宋体" w:hint="default"/>
                <w:spacing w:val="-77"/>
                <w:w w:val="95"/>
                <w:sz w:val="18"/>
                <w:szCs w:val="18"/>
              </w:rPr>
            </w:r>
            <w:r>
              <w:rPr>
                <w:rFonts w:ascii="宋体" w:hAnsi="宋体" w:cs="宋体" w:eastAsia="宋体" w:hint="default"/>
                <w:sz w:val="18"/>
                <w:szCs w:val="18"/>
              </w:rPr>
              <w:t>目实施地点将由惠州变更为东莞。</w:t>
            </w:r>
          </w:p>
        </w:tc>
      </w:tr>
      <w:tr>
        <w:trPr>
          <w:trHeight w:val="402" w:hRule="exact"/>
        </w:trPr>
        <w:tc>
          <w:tcPr>
            <w:tcW w:w="17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9" w:lineRule="auto"/>
              <w:ind w:left="24" w:right="122"/>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8" w:type="dxa"/>
            <w:vMerge/>
            <w:tcBorders>
              <w:left w:val="single" w:sz="4" w:space="0" w:color="000000"/>
              <w:right w:val="single" w:sz="4" w:space="0" w:color="000000"/>
            </w:tcBorders>
            <w:shd w:val="clear" w:color="auto" w:fill="D3D3D3"/>
          </w:tcPr>
          <w:p>
            <w:pPr/>
          </w:p>
        </w:tc>
        <w:tc>
          <w:tcPr>
            <w:tcW w:w="8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4537" w:hRule="exact"/>
        </w:trPr>
        <w:tc>
          <w:tcPr>
            <w:tcW w:w="1778" w:type="dxa"/>
            <w:vMerge/>
            <w:tcBorders>
              <w:left w:val="single" w:sz="4" w:space="0" w:color="000000"/>
              <w:bottom w:val="single" w:sz="4" w:space="0" w:color="000000"/>
              <w:right w:val="single" w:sz="4" w:space="0" w:color="000000"/>
            </w:tcBorders>
            <w:shd w:val="clear" w:color="auto" w:fill="D3D3D3"/>
          </w:tcPr>
          <w:p>
            <w:pPr/>
          </w:p>
        </w:tc>
        <w:tc>
          <w:tcPr>
            <w:tcW w:w="8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、经 </w:t>
            </w:r>
            <w:r>
              <w:rPr>
                <w:rFonts w:ascii="Arial" w:hAnsi="Arial" w:cs="Arial" w:eastAsia="Arial" w:hint="default"/>
                <w:w w:val="95"/>
                <w:sz w:val="18"/>
                <w:szCs w:val="18"/>
              </w:rPr>
              <w:t>2014 </w:t>
            </w:r>
            <w:r>
              <w:rPr>
                <w:rFonts w:ascii="宋体" w:hAnsi="宋体" w:cs="宋体" w:eastAsia="宋体" w:hint="default"/>
                <w:w w:val="95"/>
                <w:sz w:val="18"/>
                <w:szCs w:val="18"/>
              </w:rPr>
              <w:t>年 </w:t>
            </w:r>
            <w:r>
              <w:rPr>
                <w:rFonts w:ascii="Arial" w:hAnsi="Arial" w:cs="Arial" w:eastAsia="Arial" w:hint="default"/>
                <w:w w:val="95"/>
                <w:sz w:val="18"/>
                <w:szCs w:val="18"/>
              </w:rPr>
              <w:t>4 </w:t>
            </w:r>
            <w:r>
              <w:rPr>
                <w:rFonts w:ascii="宋体" w:hAnsi="宋体" w:cs="宋体" w:eastAsia="宋体" w:hint="default"/>
                <w:w w:val="95"/>
                <w:sz w:val="18"/>
                <w:szCs w:val="18"/>
              </w:rPr>
              <w:t>月 </w:t>
            </w:r>
            <w:r>
              <w:rPr>
                <w:rFonts w:ascii="Arial" w:hAnsi="Arial" w:cs="Arial" w:eastAsia="Arial" w:hint="default"/>
                <w:w w:val="95"/>
                <w:sz w:val="18"/>
                <w:szCs w:val="18"/>
              </w:rPr>
              <w:t>25 </w:t>
            </w:r>
            <w:r>
              <w:rPr>
                <w:rFonts w:ascii="宋体" w:hAnsi="宋体" w:cs="宋体" w:eastAsia="宋体" w:hint="default"/>
                <w:w w:val="95"/>
                <w:sz w:val="18"/>
                <w:szCs w:val="18"/>
              </w:rPr>
              <w:t>日第二十二次</w:t>
            </w:r>
            <w:r>
              <w:rPr>
                <w:rFonts w:ascii="Arial" w:hAnsi="Arial" w:cs="Arial" w:eastAsia="Arial" w:hint="default"/>
                <w:w w:val="95"/>
                <w:sz w:val="18"/>
                <w:szCs w:val="18"/>
              </w:rPr>
              <w:t>(2013</w:t>
            </w:r>
            <w:r>
              <w:rPr>
                <w:rFonts w:ascii="Arial" w:hAnsi="Arial" w:cs="Arial" w:eastAsia="Arial" w:hint="default"/>
                <w:spacing w:val="20"/>
                <w:w w:val="95"/>
                <w:sz w:val="18"/>
                <w:szCs w:val="18"/>
              </w:rPr>
              <w:t> </w:t>
            </w:r>
            <w:r>
              <w:rPr>
                <w:rFonts w:ascii="宋体" w:hAnsi="宋体" w:cs="宋体" w:eastAsia="宋体" w:hint="default"/>
                <w:w w:val="95"/>
                <w:sz w:val="18"/>
                <w:szCs w:val="18"/>
              </w:rPr>
              <w:t>年度</w:t>
            </w:r>
            <w:r>
              <w:rPr>
                <w:rFonts w:ascii="Arial" w:hAnsi="Arial" w:cs="Arial" w:eastAsia="Arial" w:hint="default"/>
                <w:w w:val="95"/>
                <w:sz w:val="18"/>
                <w:szCs w:val="18"/>
              </w:rPr>
              <w:t>)</w:t>
            </w:r>
            <w:r>
              <w:rPr>
                <w:rFonts w:ascii="宋体" w:hAnsi="宋体" w:cs="宋体" w:eastAsia="宋体" w:hint="default"/>
                <w:w w:val="95"/>
                <w:sz w:val="18"/>
                <w:szCs w:val="18"/>
              </w:rPr>
              <w:t>股东大会决议通过，公司国际智能电表计量终端与管理系</w:t>
            </w:r>
          </w:p>
          <w:p>
            <w:pPr>
              <w:pStyle w:val="TableParagraph"/>
              <w:spacing w:line="309" w:lineRule="auto" w:before="62"/>
              <w:ind w:left="22" w:right="26"/>
              <w:jc w:val="both"/>
              <w:rPr>
                <w:rFonts w:ascii="宋体" w:hAnsi="宋体" w:cs="宋体" w:eastAsia="宋体" w:hint="default"/>
                <w:sz w:val="18"/>
                <w:szCs w:val="18"/>
              </w:rPr>
            </w:pPr>
            <w:r>
              <w:rPr>
                <w:rFonts w:ascii="宋体" w:hAnsi="宋体" w:cs="宋体" w:eastAsia="宋体" w:hint="default"/>
                <w:w w:val="95"/>
                <w:sz w:val="18"/>
                <w:szCs w:val="18"/>
              </w:rPr>
              <w:t>统项目实施地点由惠州变更为东莞，实施主体由开发惠州变更为开发东莞。开发惠州以募集资金 </w:t>
            </w:r>
            <w:r>
              <w:rPr>
                <w:rFonts w:ascii="Arial" w:hAnsi="Arial" w:cs="Arial" w:eastAsia="Arial" w:hint="default"/>
                <w:w w:val="95"/>
                <w:sz w:val="18"/>
                <w:szCs w:val="18"/>
              </w:rPr>
              <w:t>13,900</w:t>
            </w:r>
            <w:r>
              <w:rPr>
                <w:rFonts w:ascii="Arial" w:hAnsi="Arial" w:cs="Arial" w:eastAsia="Arial" w:hint="default"/>
                <w:spacing w:val="33"/>
                <w:w w:val="95"/>
                <w:sz w:val="18"/>
                <w:szCs w:val="18"/>
              </w:rPr>
              <w:t> </w:t>
            </w:r>
            <w:r>
              <w:rPr>
                <w:rFonts w:ascii="Arial" w:hAnsi="Arial" w:cs="Arial" w:eastAsia="Arial" w:hint="default"/>
                <w:spacing w:val="33"/>
                <w:w w:val="95"/>
                <w:sz w:val="18"/>
                <w:szCs w:val="18"/>
              </w:rPr>
            </w:r>
            <w:r>
              <w:rPr>
                <w:rFonts w:ascii="宋体" w:hAnsi="宋体" w:cs="宋体" w:eastAsia="宋体" w:hint="default"/>
                <w:sz w:val="18"/>
                <w:szCs w:val="18"/>
              </w:rPr>
              <w:t>万元对开发东莞进行增资，由开发东莞使用募集资金用于国际智能电表计量终端与管理系统项目建设， 项目建设期为</w:t>
            </w:r>
            <w:r>
              <w:rPr>
                <w:rFonts w:ascii="宋体" w:hAnsi="宋体" w:cs="宋体" w:eastAsia="宋体" w:hint="default"/>
                <w:spacing w:val="-68"/>
                <w:sz w:val="18"/>
                <w:szCs w:val="18"/>
              </w:rPr>
              <w:t> </w:t>
            </w:r>
            <w:r>
              <w:rPr>
                <w:rFonts w:ascii="Arial" w:hAnsi="Arial" w:cs="Arial" w:eastAsia="Arial" w:hint="default"/>
                <w:sz w:val="18"/>
                <w:szCs w:val="18"/>
              </w:rPr>
              <w:t>9</w:t>
            </w:r>
            <w:r>
              <w:rPr>
                <w:rFonts w:ascii="Arial" w:hAnsi="Arial" w:cs="Arial" w:eastAsia="Arial" w:hint="default"/>
                <w:spacing w:val="-29"/>
                <w:sz w:val="18"/>
                <w:szCs w:val="18"/>
              </w:rPr>
              <w:t> </w:t>
            </w:r>
            <w:r>
              <w:rPr>
                <w:rFonts w:ascii="宋体" w:hAnsi="宋体" w:cs="宋体" w:eastAsia="宋体" w:hint="default"/>
                <w:sz w:val="18"/>
                <w:szCs w:val="18"/>
              </w:rPr>
              <w:t>个月。根据开发东莞项目整体进度，</w:t>
            </w:r>
            <w:r>
              <w:rPr>
                <w:rFonts w:ascii="Arial" w:hAnsi="Arial" w:cs="Arial" w:eastAsia="Arial" w:hint="default"/>
                <w:sz w:val="18"/>
                <w:szCs w:val="18"/>
              </w:rPr>
              <w:t>2015</w:t>
            </w:r>
            <w:r>
              <w:rPr>
                <w:rFonts w:ascii="Arial" w:hAnsi="Arial" w:cs="Arial" w:eastAsia="Arial"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4</w:t>
            </w:r>
            <w:r>
              <w:rPr>
                <w:rFonts w:ascii="Arial" w:hAnsi="Arial" w:cs="Arial" w:eastAsia="Arial" w:hint="default"/>
                <w:spacing w:val="-29"/>
                <w:sz w:val="18"/>
                <w:szCs w:val="18"/>
              </w:rPr>
              <w:t> </w:t>
            </w:r>
            <w:r>
              <w:rPr>
                <w:rFonts w:ascii="宋体" w:hAnsi="宋体" w:cs="宋体" w:eastAsia="宋体" w:hint="default"/>
                <w:sz w:val="18"/>
                <w:szCs w:val="18"/>
              </w:rPr>
              <w:t>月前可完成人员、产线及业务搬迁，预计</w:t>
            </w:r>
          </w:p>
          <w:p>
            <w:pPr>
              <w:pStyle w:val="TableParagraph"/>
              <w:spacing w:line="240" w:lineRule="auto" w:before="6"/>
              <w:ind w:left="22" w:right="0"/>
              <w:jc w:val="both"/>
              <w:rPr>
                <w:rFonts w:ascii="宋体" w:hAnsi="宋体" w:cs="宋体" w:eastAsia="宋体" w:hint="default"/>
                <w:sz w:val="18"/>
                <w:szCs w:val="18"/>
              </w:rPr>
            </w:pPr>
            <w:r>
              <w:rPr>
                <w:rFonts w:ascii="Arial" w:hAnsi="Arial" w:cs="Arial" w:eastAsia="Arial" w:hint="default"/>
                <w:w w:val="95"/>
                <w:sz w:val="18"/>
                <w:szCs w:val="18"/>
              </w:rPr>
              <w:t>2015 </w:t>
            </w:r>
            <w:r>
              <w:rPr>
                <w:rFonts w:ascii="宋体" w:hAnsi="宋体" w:cs="宋体" w:eastAsia="宋体" w:hint="default"/>
                <w:w w:val="95"/>
                <w:sz w:val="18"/>
                <w:szCs w:val="18"/>
              </w:rPr>
              <w:t>年 </w:t>
            </w:r>
            <w:r>
              <w:rPr>
                <w:rFonts w:ascii="Arial" w:hAnsi="Arial" w:cs="Arial" w:eastAsia="Arial" w:hint="default"/>
                <w:w w:val="95"/>
                <w:sz w:val="18"/>
                <w:szCs w:val="18"/>
              </w:rPr>
              <w:t>4</w:t>
            </w:r>
            <w:r>
              <w:rPr>
                <w:rFonts w:ascii="Arial" w:hAnsi="Arial" w:cs="Arial" w:eastAsia="Arial" w:hint="default"/>
                <w:spacing w:val="-24"/>
                <w:w w:val="95"/>
                <w:sz w:val="18"/>
                <w:szCs w:val="18"/>
              </w:rPr>
              <w:t> </w:t>
            </w:r>
            <w:r>
              <w:rPr>
                <w:rFonts w:ascii="宋体" w:hAnsi="宋体" w:cs="宋体" w:eastAsia="宋体" w:hint="default"/>
                <w:w w:val="95"/>
                <w:sz w:val="18"/>
                <w:szCs w:val="18"/>
              </w:rPr>
              <w:t>月可实现正常生产。</w:t>
            </w:r>
          </w:p>
          <w:p>
            <w:pPr>
              <w:pStyle w:val="TableParagraph"/>
              <w:spacing w:line="240" w:lineRule="auto" w:before="103"/>
              <w:ind w:left="22" w:right="0"/>
              <w:jc w:val="both"/>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、经 </w:t>
            </w:r>
            <w:r>
              <w:rPr>
                <w:rFonts w:ascii="Arial" w:hAnsi="Arial" w:cs="Arial" w:eastAsia="Arial" w:hint="default"/>
                <w:w w:val="95"/>
                <w:sz w:val="18"/>
                <w:szCs w:val="18"/>
              </w:rPr>
              <w:t>2014 </w:t>
            </w:r>
            <w:r>
              <w:rPr>
                <w:rFonts w:ascii="宋体" w:hAnsi="宋体" w:cs="宋体" w:eastAsia="宋体" w:hint="default"/>
                <w:w w:val="95"/>
                <w:sz w:val="18"/>
                <w:szCs w:val="18"/>
              </w:rPr>
              <w:t>年 </w:t>
            </w:r>
            <w:r>
              <w:rPr>
                <w:rFonts w:ascii="Arial" w:hAnsi="Arial" w:cs="Arial" w:eastAsia="Arial" w:hint="default"/>
                <w:w w:val="95"/>
                <w:sz w:val="18"/>
                <w:szCs w:val="18"/>
              </w:rPr>
              <w:t>4 </w:t>
            </w:r>
            <w:r>
              <w:rPr>
                <w:rFonts w:ascii="宋体" w:hAnsi="宋体" w:cs="宋体" w:eastAsia="宋体" w:hint="default"/>
                <w:w w:val="95"/>
                <w:sz w:val="18"/>
                <w:szCs w:val="18"/>
              </w:rPr>
              <w:t>月 </w:t>
            </w:r>
            <w:r>
              <w:rPr>
                <w:rFonts w:ascii="Arial" w:hAnsi="Arial" w:cs="Arial" w:eastAsia="Arial" w:hint="default"/>
                <w:w w:val="95"/>
                <w:sz w:val="18"/>
                <w:szCs w:val="18"/>
              </w:rPr>
              <w:t>25 </w:t>
            </w:r>
            <w:r>
              <w:rPr>
                <w:rFonts w:ascii="宋体" w:hAnsi="宋体" w:cs="宋体" w:eastAsia="宋体" w:hint="default"/>
                <w:w w:val="95"/>
                <w:sz w:val="18"/>
                <w:szCs w:val="18"/>
              </w:rPr>
              <w:t>日第二十二次</w:t>
            </w:r>
            <w:r>
              <w:rPr>
                <w:rFonts w:ascii="Arial" w:hAnsi="Arial" w:cs="Arial" w:eastAsia="Arial" w:hint="default"/>
                <w:w w:val="95"/>
                <w:sz w:val="18"/>
                <w:szCs w:val="18"/>
              </w:rPr>
              <w:t>(2013</w:t>
            </w:r>
            <w:r>
              <w:rPr>
                <w:rFonts w:ascii="Arial" w:hAnsi="Arial" w:cs="Arial" w:eastAsia="Arial" w:hint="default"/>
                <w:spacing w:val="20"/>
                <w:w w:val="95"/>
                <w:sz w:val="18"/>
                <w:szCs w:val="18"/>
              </w:rPr>
              <w:t> </w:t>
            </w:r>
            <w:r>
              <w:rPr>
                <w:rFonts w:ascii="宋体" w:hAnsi="宋体" w:cs="宋体" w:eastAsia="宋体" w:hint="default"/>
                <w:w w:val="95"/>
                <w:sz w:val="18"/>
                <w:szCs w:val="18"/>
              </w:rPr>
              <w:t>年度</w:t>
            </w:r>
            <w:r>
              <w:rPr>
                <w:rFonts w:ascii="Arial" w:hAnsi="Arial" w:cs="Arial" w:eastAsia="Arial" w:hint="default"/>
                <w:w w:val="95"/>
                <w:sz w:val="18"/>
                <w:szCs w:val="18"/>
              </w:rPr>
              <w:t>)</w:t>
            </w:r>
            <w:r>
              <w:rPr>
                <w:rFonts w:ascii="宋体" w:hAnsi="宋体" w:cs="宋体" w:eastAsia="宋体" w:hint="default"/>
                <w:w w:val="95"/>
                <w:sz w:val="18"/>
                <w:szCs w:val="18"/>
              </w:rPr>
              <w:t>股东大会决议通过，公司智能移动通信终端搬迁扩产建设</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w w:val="95"/>
                <w:sz w:val="18"/>
                <w:szCs w:val="18"/>
              </w:rPr>
              <w:t>项目建设期预计延期至</w:t>
            </w:r>
            <w:r>
              <w:rPr>
                <w:rFonts w:ascii="宋体" w:hAnsi="宋体" w:cs="宋体" w:eastAsia="宋体" w:hint="default"/>
                <w:spacing w:val="-41"/>
                <w:w w:val="95"/>
                <w:sz w:val="18"/>
                <w:szCs w:val="18"/>
              </w:rPr>
              <w:t> </w:t>
            </w:r>
            <w:r>
              <w:rPr>
                <w:rFonts w:ascii="Arial" w:hAnsi="Arial" w:cs="Arial" w:eastAsia="Arial" w:hint="default"/>
                <w:w w:val="95"/>
                <w:sz w:val="18"/>
                <w:szCs w:val="18"/>
              </w:rPr>
              <w:t>2015</w:t>
            </w:r>
            <w:r>
              <w:rPr>
                <w:rFonts w:ascii="Arial" w:hAnsi="Arial" w:cs="Arial" w:eastAsia="Arial" w:hint="default"/>
                <w:spacing w:val="-2"/>
                <w:w w:val="95"/>
                <w:sz w:val="18"/>
                <w:szCs w:val="18"/>
              </w:rPr>
              <w:t> </w:t>
            </w:r>
            <w:r>
              <w:rPr>
                <w:rFonts w:ascii="宋体" w:hAnsi="宋体" w:cs="宋体" w:eastAsia="宋体" w:hint="default"/>
                <w:w w:val="95"/>
                <w:sz w:val="18"/>
                <w:szCs w:val="18"/>
              </w:rPr>
              <w:t>年</w:t>
            </w:r>
            <w:r>
              <w:rPr>
                <w:rFonts w:ascii="宋体" w:hAnsi="宋体" w:cs="宋体" w:eastAsia="宋体" w:hint="default"/>
                <w:spacing w:val="-41"/>
                <w:w w:val="95"/>
                <w:sz w:val="18"/>
                <w:szCs w:val="18"/>
              </w:rPr>
              <w:t> </w:t>
            </w:r>
            <w:r>
              <w:rPr>
                <w:rFonts w:ascii="Arial" w:hAnsi="Arial" w:cs="Arial" w:eastAsia="Arial" w:hint="default"/>
                <w:w w:val="95"/>
                <w:sz w:val="18"/>
                <w:szCs w:val="18"/>
              </w:rPr>
              <w:t>1</w:t>
            </w:r>
            <w:r>
              <w:rPr>
                <w:rFonts w:ascii="Arial" w:hAnsi="Arial" w:cs="Arial" w:eastAsia="Arial" w:hint="default"/>
                <w:spacing w:val="-4"/>
                <w:w w:val="95"/>
                <w:sz w:val="18"/>
                <w:szCs w:val="18"/>
              </w:rPr>
              <w:t> </w:t>
            </w:r>
            <w:r>
              <w:rPr>
                <w:rFonts w:ascii="宋体" w:hAnsi="宋体" w:cs="宋体" w:eastAsia="宋体" w:hint="default"/>
                <w:w w:val="95"/>
                <w:sz w:val="18"/>
                <w:szCs w:val="18"/>
              </w:rPr>
              <w:t>月前完成。该项目截至</w:t>
            </w:r>
            <w:r>
              <w:rPr>
                <w:rFonts w:ascii="宋体" w:hAnsi="宋体" w:cs="宋体" w:eastAsia="宋体" w:hint="default"/>
                <w:spacing w:val="-41"/>
                <w:w w:val="95"/>
                <w:sz w:val="18"/>
                <w:szCs w:val="18"/>
              </w:rPr>
              <w:t> </w:t>
            </w:r>
            <w:r>
              <w:rPr>
                <w:rFonts w:ascii="Arial" w:hAnsi="Arial" w:cs="Arial" w:eastAsia="Arial" w:hint="default"/>
                <w:w w:val="95"/>
                <w:sz w:val="18"/>
                <w:szCs w:val="18"/>
              </w:rPr>
              <w:t>2013</w:t>
            </w:r>
            <w:r>
              <w:rPr>
                <w:rFonts w:ascii="Arial" w:hAnsi="Arial" w:cs="Arial" w:eastAsia="Arial" w:hint="default"/>
                <w:spacing w:val="-4"/>
                <w:w w:val="95"/>
                <w:sz w:val="18"/>
                <w:szCs w:val="18"/>
              </w:rPr>
              <w:t> </w:t>
            </w:r>
            <w:r>
              <w:rPr>
                <w:rFonts w:ascii="宋体" w:hAnsi="宋体" w:cs="宋体" w:eastAsia="宋体" w:hint="default"/>
                <w:w w:val="95"/>
                <w:sz w:val="18"/>
                <w:szCs w:val="18"/>
              </w:rPr>
              <w:t>年</w:t>
            </w:r>
            <w:r>
              <w:rPr>
                <w:rFonts w:ascii="宋体" w:hAnsi="宋体" w:cs="宋体" w:eastAsia="宋体" w:hint="default"/>
                <w:spacing w:val="-40"/>
                <w:w w:val="95"/>
                <w:sz w:val="18"/>
                <w:szCs w:val="18"/>
              </w:rPr>
              <w:t> </w:t>
            </w:r>
            <w:r>
              <w:rPr>
                <w:rFonts w:ascii="Arial" w:hAnsi="Arial" w:cs="Arial" w:eastAsia="Arial" w:hint="default"/>
                <w:w w:val="95"/>
                <w:sz w:val="18"/>
                <w:szCs w:val="18"/>
              </w:rPr>
              <w:t>12</w:t>
            </w:r>
            <w:r>
              <w:rPr>
                <w:rFonts w:ascii="Arial" w:hAnsi="Arial" w:cs="Arial" w:eastAsia="Arial" w:hint="default"/>
                <w:spacing w:val="-4"/>
                <w:w w:val="95"/>
                <w:sz w:val="18"/>
                <w:szCs w:val="18"/>
              </w:rPr>
              <w:t> </w:t>
            </w:r>
            <w:r>
              <w:rPr>
                <w:rFonts w:ascii="宋体" w:hAnsi="宋体" w:cs="宋体" w:eastAsia="宋体" w:hint="default"/>
                <w:w w:val="95"/>
                <w:sz w:val="18"/>
                <w:szCs w:val="18"/>
              </w:rPr>
              <w:t>月</w:t>
            </w:r>
            <w:r>
              <w:rPr>
                <w:rFonts w:ascii="宋体" w:hAnsi="宋体" w:cs="宋体" w:eastAsia="宋体" w:hint="default"/>
                <w:spacing w:val="-41"/>
                <w:w w:val="95"/>
                <w:sz w:val="18"/>
                <w:szCs w:val="18"/>
              </w:rPr>
              <w:t> </w:t>
            </w:r>
            <w:r>
              <w:rPr>
                <w:rFonts w:ascii="Arial" w:hAnsi="Arial" w:cs="Arial" w:eastAsia="Arial" w:hint="default"/>
                <w:w w:val="95"/>
                <w:sz w:val="18"/>
                <w:szCs w:val="18"/>
              </w:rPr>
              <w:t>31</w:t>
            </w:r>
            <w:r>
              <w:rPr>
                <w:rFonts w:ascii="Arial" w:hAnsi="Arial" w:cs="Arial" w:eastAsia="Arial" w:hint="default"/>
                <w:spacing w:val="-2"/>
                <w:w w:val="95"/>
                <w:sz w:val="18"/>
                <w:szCs w:val="18"/>
              </w:rPr>
              <w:t> </w:t>
            </w:r>
            <w:r>
              <w:rPr>
                <w:rFonts w:ascii="宋体" w:hAnsi="宋体" w:cs="宋体" w:eastAsia="宋体" w:hint="default"/>
                <w:w w:val="95"/>
                <w:sz w:val="18"/>
                <w:szCs w:val="18"/>
              </w:rPr>
              <w:t>日已投资</w:t>
            </w:r>
            <w:r>
              <w:rPr>
                <w:rFonts w:ascii="宋体" w:hAnsi="宋体" w:cs="宋体" w:eastAsia="宋体" w:hint="default"/>
                <w:spacing w:val="-41"/>
                <w:w w:val="95"/>
                <w:sz w:val="18"/>
                <w:szCs w:val="18"/>
              </w:rPr>
              <w:t> </w:t>
            </w:r>
            <w:r>
              <w:rPr>
                <w:rFonts w:ascii="Arial" w:hAnsi="Arial" w:cs="Arial" w:eastAsia="Arial" w:hint="default"/>
                <w:w w:val="95"/>
                <w:sz w:val="18"/>
                <w:szCs w:val="18"/>
              </w:rPr>
              <w:t>15,847.19</w:t>
            </w:r>
            <w:r>
              <w:rPr>
                <w:rFonts w:ascii="Arial" w:hAnsi="Arial" w:cs="Arial" w:eastAsia="Arial" w:hint="default"/>
                <w:spacing w:val="-3"/>
                <w:w w:val="95"/>
                <w:sz w:val="18"/>
                <w:szCs w:val="18"/>
              </w:rPr>
              <w:t> </w:t>
            </w:r>
            <w:r>
              <w:rPr>
                <w:rFonts w:ascii="宋体" w:hAnsi="宋体" w:cs="宋体" w:eastAsia="宋体" w:hint="default"/>
                <w:w w:val="95"/>
                <w:sz w:val="18"/>
                <w:szCs w:val="18"/>
              </w:rPr>
              <w:t>万元，原计</w:t>
            </w:r>
          </w:p>
          <w:p>
            <w:pPr>
              <w:pStyle w:val="TableParagraph"/>
              <w:spacing w:line="30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划于</w:t>
            </w:r>
            <w:r>
              <w:rPr>
                <w:rFonts w:ascii="宋体" w:hAnsi="宋体" w:cs="宋体" w:eastAsia="宋体" w:hint="default"/>
                <w:spacing w:val="-66"/>
                <w:sz w:val="18"/>
                <w:szCs w:val="18"/>
              </w:rPr>
              <w:t> </w:t>
            </w:r>
            <w:r>
              <w:rPr>
                <w:rFonts w:ascii="Arial" w:hAnsi="Arial" w:cs="Arial" w:eastAsia="Arial" w:hint="default"/>
                <w:sz w:val="18"/>
                <w:szCs w:val="18"/>
              </w:rPr>
              <w:t>2013</w:t>
            </w:r>
            <w:r>
              <w:rPr>
                <w:rFonts w:ascii="Arial" w:hAnsi="Arial" w:cs="Arial" w:eastAsia="Arial" w:hint="default"/>
                <w:spacing w:val="-2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Arial" w:hAnsi="Arial" w:cs="Arial" w:eastAsia="Arial" w:hint="default"/>
                <w:sz w:val="18"/>
                <w:szCs w:val="18"/>
              </w:rPr>
              <w:t>7</w:t>
            </w:r>
            <w:r>
              <w:rPr>
                <w:rFonts w:ascii="Arial" w:hAnsi="Arial" w:cs="Arial" w:eastAsia="Arial" w:hint="default"/>
                <w:spacing w:val="-26"/>
                <w:sz w:val="18"/>
                <w:szCs w:val="18"/>
              </w:rPr>
              <w:t> </w:t>
            </w:r>
            <w:r>
              <w:rPr>
                <w:rFonts w:ascii="宋体" w:hAnsi="宋体" w:cs="宋体" w:eastAsia="宋体" w:hint="default"/>
                <w:sz w:val="18"/>
                <w:szCs w:val="18"/>
              </w:rPr>
              <w:t>月竣工，但</w:t>
            </w:r>
            <w:r>
              <w:rPr>
                <w:rFonts w:ascii="宋体" w:hAnsi="宋体" w:cs="宋体" w:eastAsia="宋体" w:hint="default"/>
                <w:spacing w:val="-66"/>
                <w:sz w:val="18"/>
                <w:szCs w:val="18"/>
              </w:rPr>
              <w:t> </w:t>
            </w:r>
            <w:r>
              <w:rPr>
                <w:rFonts w:ascii="Arial" w:hAnsi="Arial" w:cs="Arial" w:eastAsia="Arial" w:hint="default"/>
                <w:sz w:val="18"/>
                <w:szCs w:val="18"/>
              </w:rPr>
              <w:t>2013</w:t>
            </w:r>
            <w:r>
              <w:rPr>
                <w:rFonts w:ascii="Arial" w:hAnsi="Arial" w:cs="Arial" w:eastAsia="Arial" w:hint="default"/>
                <w:spacing w:val="-27"/>
                <w:sz w:val="18"/>
                <w:szCs w:val="18"/>
              </w:rPr>
              <w:t> </w:t>
            </w:r>
            <w:r>
              <w:rPr>
                <w:rFonts w:ascii="宋体" w:hAnsi="宋体" w:cs="宋体" w:eastAsia="宋体" w:hint="default"/>
                <w:sz w:val="18"/>
                <w:szCs w:val="18"/>
              </w:rPr>
              <w:t>年下半年受智能手机行业市场需求整体下滑的影响，导致公司智能移动 </w:t>
            </w:r>
            <w:r>
              <w:rPr>
                <w:rFonts w:ascii="宋体" w:hAnsi="宋体" w:cs="宋体" w:eastAsia="宋体" w:hint="default"/>
                <w:spacing w:val="-3"/>
                <w:sz w:val="18"/>
                <w:szCs w:val="18"/>
              </w:rPr>
              <w:t>通信终端搬迁扩产建设项目建设期延后（其中搬迁项目已如期完成），随着</w:t>
            </w:r>
            <w:r>
              <w:rPr>
                <w:rFonts w:ascii="宋体" w:hAnsi="宋体" w:cs="宋体" w:eastAsia="宋体" w:hint="default"/>
                <w:spacing w:val="-42"/>
                <w:sz w:val="18"/>
                <w:szCs w:val="18"/>
              </w:rPr>
              <w:t> </w:t>
            </w:r>
            <w:r>
              <w:rPr>
                <w:rFonts w:ascii="Arial" w:hAnsi="Arial" w:cs="Arial" w:eastAsia="Arial" w:hint="default"/>
                <w:spacing w:val="-1"/>
                <w:w w:val="82"/>
                <w:sz w:val="18"/>
                <w:szCs w:val="18"/>
              </w:rPr>
              <w:t>4G</w:t>
            </w:r>
            <w:r>
              <w:rPr>
                <w:rFonts w:ascii="Arial" w:hAnsi="Arial" w:cs="Arial" w:eastAsia="Arial" w:hint="default"/>
                <w:spacing w:val="7"/>
                <w:w w:val="82"/>
                <w:sz w:val="18"/>
                <w:szCs w:val="18"/>
              </w:rPr>
              <w:t> </w:t>
            </w:r>
            <w:r>
              <w:rPr>
                <w:rFonts w:ascii="宋体" w:hAnsi="宋体" w:cs="宋体" w:eastAsia="宋体" w:hint="default"/>
                <w:spacing w:val="-1"/>
                <w:sz w:val="18"/>
                <w:szCs w:val="18"/>
              </w:rPr>
              <w:t>手机的全面推广，公司将</w:t>
            </w:r>
            <w:r>
              <w:rPr>
                <w:rFonts w:ascii="宋体" w:hAnsi="宋体" w:cs="宋体" w:eastAsia="宋体" w:hint="default"/>
                <w:sz w:val="18"/>
                <w:szCs w:val="18"/>
              </w:rPr>
              <w:t> 根据市场情况适时购买</w:t>
            </w:r>
            <w:r>
              <w:rPr>
                <w:rFonts w:ascii="宋体" w:hAnsi="宋体" w:cs="宋体" w:eastAsia="宋体" w:hint="default"/>
                <w:spacing w:val="-73"/>
                <w:sz w:val="18"/>
                <w:szCs w:val="18"/>
              </w:rPr>
              <w:t> </w:t>
            </w:r>
            <w:r>
              <w:rPr>
                <w:rFonts w:ascii="Arial" w:hAnsi="Arial" w:cs="Arial" w:eastAsia="Arial" w:hint="default"/>
                <w:sz w:val="18"/>
                <w:szCs w:val="18"/>
              </w:rPr>
              <w:t>SMT</w:t>
            </w:r>
            <w:r>
              <w:rPr>
                <w:rFonts w:ascii="Arial" w:hAnsi="Arial" w:cs="Arial" w:eastAsia="Arial" w:hint="default"/>
                <w:spacing w:val="-32"/>
                <w:sz w:val="18"/>
                <w:szCs w:val="18"/>
              </w:rPr>
              <w:t> </w:t>
            </w:r>
            <w:r>
              <w:rPr>
                <w:rFonts w:ascii="宋体" w:hAnsi="宋体" w:cs="宋体" w:eastAsia="宋体" w:hint="default"/>
                <w:sz w:val="18"/>
                <w:szCs w:val="18"/>
              </w:rPr>
              <w:t>等相关设备，并预计在</w:t>
            </w:r>
            <w:r>
              <w:rPr>
                <w:rFonts w:ascii="宋体" w:hAnsi="宋体" w:cs="宋体" w:eastAsia="宋体" w:hint="default"/>
                <w:spacing w:val="-73"/>
                <w:sz w:val="18"/>
                <w:szCs w:val="18"/>
              </w:rPr>
              <w:t> </w:t>
            </w:r>
            <w:r>
              <w:rPr>
                <w:rFonts w:ascii="Arial" w:hAnsi="Arial" w:cs="Arial" w:eastAsia="Arial" w:hint="default"/>
                <w:sz w:val="18"/>
                <w:szCs w:val="18"/>
              </w:rPr>
              <w:t>2015</w:t>
            </w:r>
            <w:r>
              <w:rPr>
                <w:rFonts w:ascii="Arial" w:hAnsi="Arial" w:cs="Arial" w:eastAsia="Arial"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Arial" w:hAnsi="Arial" w:cs="Arial" w:eastAsia="Arial" w:hint="default"/>
                <w:sz w:val="18"/>
                <w:szCs w:val="18"/>
              </w:rPr>
              <w:t>1</w:t>
            </w:r>
            <w:r>
              <w:rPr>
                <w:rFonts w:ascii="Arial" w:hAnsi="Arial" w:cs="Arial" w:eastAsia="Arial" w:hint="default"/>
                <w:spacing w:val="-33"/>
                <w:sz w:val="18"/>
                <w:szCs w:val="18"/>
              </w:rPr>
              <w:t> </w:t>
            </w:r>
            <w:r>
              <w:rPr>
                <w:rFonts w:ascii="宋体" w:hAnsi="宋体" w:cs="宋体" w:eastAsia="宋体" w:hint="default"/>
                <w:sz w:val="18"/>
                <w:szCs w:val="18"/>
              </w:rPr>
              <w:t>月前完成。</w:t>
            </w:r>
          </w:p>
          <w:p>
            <w:pPr>
              <w:pStyle w:val="TableParagraph"/>
              <w:spacing w:line="302" w:lineRule="auto" w:before="49"/>
              <w:ind w:left="22" w:right="21"/>
              <w:jc w:val="both"/>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、经</w:t>
            </w:r>
            <w:r>
              <w:rPr>
                <w:rFonts w:ascii="宋体" w:hAnsi="宋体" w:cs="宋体" w:eastAsia="宋体" w:hint="default"/>
                <w:spacing w:val="-73"/>
                <w:sz w:val="18"/>
                <w:szCs w:val="18"/>
              </w:rPr>
              <w:t> </w:t>
            </w:r>
            <w:r>
              <w:rPr>
                <w:rFonts w:ascii="Arial" w:hAnsi="Arial" w:cs="Arial" w:eastAsia="Arial" w:hint="default"/>
                <w:sz w:val="18"/>
                <w:szCs w:val="18"/>
              </w:rPr>
              <w:t>2014</w:t>
            </w:r>
            <w:r>
              <w:rPr>
                <w:rFonts w:ascii="Arial" w:hAnsi="Arial" w:cs="Arial" w:eastAsia="Arial"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Arial" w:hAnsi="Arial" w:cs="Arial" w:eastAsia="Arial" w:hint="default"/>
                <w:sz w:val="18"/>
                <w:szCs w:val="18"/>
              </w:rPr>
              <w:t>12</w:t>
            </w:r>
            <w:r>
              <w:rPr>
                <w:rFonts w:ascii="Arial" w:hAnsi="Arial" w:cs="Arial" w:eastAsia="Arial" w:hint="default"/>
                <w:spacing w:val="-33"/>
                <w:sz w:val="18"/>
                <w:szCs w:val="18"/>
              </w:rPr>
              <w:t> </w:t>
            </w:r>
            <w:r>
              <w:rPr>
                <w:rFonts w:ascii="宋体" w:hAnsi="宋体" w:cs="宋体" w:eastAsia="宋体" w:hint="default"/>
                <w:sz w:val="18"/>
                <w:szCs w:val="18"/>
              </w:rPr>
              <w:t>月</w:t>
            </w:r>
            <w:r>
              <w:rPr>
                <w:rFonts w:ascii="宋体" w:hAnsi="宋体" w:cs="宋体" w:eastAsia="宋体" w:hint="default"/>
                <w:spacing w:val="-73"/>
                <w:sz w:val="18"/>
                <w:szCs w:val="18"/>
              </w:rPr>
              <w:t> </w:t>
            </w:r>
            <w:r>
              <w:rPr>
                <w:rFonts w:ascii="Arial" w:hAnsi="Arial" w:cs="Arial" w:eastAsia="Arial" w:hint="default"/>
                <w:sz w:val="18"/>
                <w:szCs w:val="18"/>
              </w:rPr>
              <w:t>30</w:t>
            </w:r>
            <w:r>
              <w:rPr>
                <w:rFonts w:ascii="Arial" w:hAnsi="Arial" w:cs="Arial" w:eastAsia="Arial" w:hint="default"/>
                <w:spacing w:val="-33"/>
                <w:sz w:val="18"/>
                <w:szCs w:val="18"/>
              </w:rPr>
              <w:t> </w:t>
            </w:r>
            <w:r>
              <w:rPr>
                <w:rFonts w:ascii="宋体" w:hAnsi="宋体" w:cs="宋体" w:eastAsia="宋体" w:hint="default"/>
                <w:sz w:val="18"/>
                <w:szCs w:val="18"/>
              </w:rPr>
              <w:t>日</w:t>
            </w:r>
            <w:r>
              <w:rPr>
                <w:rFonts w:ascii="宋体" w:hAnsi="宋体" w:cs="宋体" w:eastAsia="宋体" w:hint="default"/>
                <w:spacing w:val="-73"/>
                <w:sz w:val="18"/>
                <w:szCs w:val="18"/>
              </w:rPr>
              <w:t> </w:t>
            </w:r>
            <w:r>
              <w:rPr>
                <w:rFonts w:ascii="Arial" w:hAnsi="Arial" w:cs="Arial" w:eastAsia="Arial" w:hint="default"/>
                <w:sz w:val="18"/>
                <w:szCs w:val="18"/>
              </w:rPr>
              <w:t>2014</w:t>
            </w:r>
            <w:r>
              <w:rPr>
                <w:rFonts w:ascii="Arial" w:hAnsi="Arial" w:cs="Arial" w:eastAsia="Arial" w:hint="default"/>
                <w:spacing w:val="-33"/>
                <w:sz w:val="18"/>
                <w:szCs w:val="18"/>
              </w:rPr>
              <w:t> </w:t>
            </w:r>
            <w:r>
              <w:rPr>
                <w:rFonts w:ascii="宋体" w:hAnsi="宋体" w:cs="宋体" w:eastAsia="宋体" w:hint="default"/>
                <w:sz w:val="18"/>
                <w:szCs w:val="18"/>
              </w:rPr>
              <w:t>年度（第二次）临时股东大会决议通过，将募集资金项目“高端医疗电子 </w:t>
            </w:r>
            <w:r>
              <w:rPr>
                <w:rFonts w:ascii="宋体" w:hAnsi="宋体" w:cs="宋体" w:eastAsia="宋体" w:hint="default"/>
                <w:spacing w:val="-1"/>
                <w:sz w:val="18"/>
                <w:szCs w:val="18"/>
              </w:rPr>
              <w:t>设备及部件生产项目”未使用募集资金变更为永久性补充流动资金</w:t>
            </w:r>
            <w:r>
              <w:rPr>
                <w:rFonts w:ascii="Arial" w:hAnsi="Arial" w:cs="Arial" w:eastAsia="Arial" w:hint="default"/>
                <w:spacing w:val="-1"/>
                <w:sz w:val="18"/>
                <w:szCs w:val="18"/>
              </w:rPr>
              <w:t>,</w:t>
            </w:r>
            <w:r>
              <w:rPr>
                <w:rFonts w:ascii="宋体" w:hAnsi="宋体" w:cs="宋体" w:eastAsia="宋体" w:hint="default"/>
                <w:spacing w:val="-1"/>
                <w:sz w:val="18"/>
                <w:szCs w:val="18"/>
              </w:rPr>
              <w:t>主要用于公司生产经营，同时该项目</w:t>
            </w:r>
            <w:r>
              <w:rPr>
                <w:rFonts w:ascii="宋体" w:hAnsi="宋体" w:cs="宋体" w:eastAsia="宋体" w:hint="default"/>
                <w:sz w:val="18"/>
                <w:szCs w:val="18"/>
              </w:rPr>
              <w:t> </w:t>
            </w:r>
            <w:r>
              <w:rPr>
                <w:rFonts w:ascii="宋体" w:hAnsi="宋体" w:cs="宋体" w:eastAsia="宋体" w:hint="default"/>
                <w:w w:val="95"/>
                <w:sz w:val="18"/>
                <w:szCs w:val="18"/>
              </w:rPr>
              <w:t>所需资金将全部使用自有资金投入。该项目预计投资总额 </w:t>
            </w:r>
            <w:r>
              <w:rPr>
                <w:rFonts w:ascii="Arial" w:hAnsi="Arial" w:cs="Arial" w:eastAsia="Arial" w:hint="default"/>
                <w:w w:val="95"/>
                <w:sz w:val="18"/>
                <w:szCs w:val="18"/>
              </w:rPr>
              <w:t>7,423.78 </w:t>
            </w:r>
            <w:r>
              <w:rPr>
                <w:rFonts w:ascii="宋体" w:hAnsi="宋体" w:cs="宋体" w:eastAsia="宋体" w:hint="default"/>
                <w:w w:val="95"/>
                <w:sz w:val="18"/>
                <w:szCs w:val="18"/>
              </w:rPr>
              <w:t>万元，扣除发行费用后拟投入募集资</w:t>
            </w:r>
            <w:r>
              <w:rPr>
                <w:rFonts w:ascii="宋体" w:hAnsi="宋体" w:cs="宋体" w:eastAsia="宋体" w:hint="default"/>
                <w:spacing w:val="10"/>
                <w:w w:val="95"/>
                <w:sz w:val="18"/>
                <w:szCs w:val="18"/>
              </w:rPr>
              <w:t> </w:t>
            </w:r>
            <w:r>
              <w:rPr>
                <w:rFonts w:ascii="宋体" w:hAnsi="宋体" w:cs="宋体" w:eastAsia="宋体" w:hint="default"/>
                <w:spacing w:val="10"/>
                <w:w w:val="95"/>
                <w:sz w:val="18"/>
                <w:szCs w:val="18"/>
              </w:rPr>
            </w:r>
            <w:r>
              <w:rPr>
                <w:rFonts w:ascii="宋体" w:hAnsi="宋体" w:cs="宋体" w:eastAsia="宋体" w:hint="default"/>
                <w:w w:val="95"/>
                <w:sz w:val="18"/>
                <w:szCs w:val="18"/>
              </w:rPr>
              <w:t>金金额 </w:t>
            </w:r>
            <w:r>
              <w:rPr>
                <w:rFonts w:ascii="Arial" w:hAnsi="Arial" w:cs="Arial" w:eastAsia="Arial" w:hint="default"/>
                <w:w w:val="95"/>
                <w:sz w:val="18"/>
                <w:szCs w:val="18"/>
              </w:rPr>
              <w:t>7,300.00  </w:t>
            </w:r>
            <w:r>
              <w:rPr>
                <w:rFonts w:ascii="宋体" w:hAnsi="宋体" w:cs="宋体" w:eastAsia="宋体" w:hint="default"/>
                <w:w w:val="95"/>
                <w:sz w:val="18"/>
                <w:szCs w:val="18"/>
              </w:rPr>
              <w:t>万元，占公司非公开发行股票募集资金总额的</w:t>
            </w:r>
            <w:r>
              <w:rPr>
                <w:rFonts w:ascii="宋体" w:hAnsi="宋体" w:cs="宋体" w:eastAsia="宋体" w:hint="default"/>
                <w:spacing w:val="-14"/>
                <w:w w:val="95"/>
                <w:sz w:val="18"/>
                <w:szCs w:val="18"/>
              </w:rPr>
              <w:t> </w:t>
            </w:r>
            <w:r>
              <w:rPr>
                <w:rFonts w:ascii="Arial" w:hAnsi="Arial" w:cs="Arial" w:eastAsia="Arial" w:hint="default"/>
                <w:w w:val="95"/>
                <w:sz w:val="18"/>
                <w:szCs w:val="18"/>
              </w:rPr>
              <w:t>10.87%</w:t>
            </w:r>
            <w:r>
              <w:rPr>
                <w:rFonts w:ascii="宋体" w:hAnsi="宋体" w:cs="宋体" w:eastAsia="宋体" w:hint="default"/>
                <w:w w:val="95"/>
                <w:sz w:val="18"/>
                <w:szCs w:val="18"/>
              </w:rPr>
              <w:t>，实施主体为本公司。</w:t>
            </w:r>
          </w:p>
        </w:tc>
      </w:tr>
      <w:tr>
        <w:trPr>
          <w:trHeight w:val="402" w:hRule="exact"/>
        </w:trPr>
        <w:tc>
          <w:tcPr>
            <w:tcW w:w="17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4" w:right="122"/>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78" w:type="dxa"/>
            <w:vMerge/>
            <w:tcBorders>
              <w:left w:val="single" w:sz="4" w:space="0" w:color="000000"/>
              <w:bottom w:val="single" w:sz="4" w:space="0" w:color="000000"/>
              <w:right w:val="single" w:sz="4" w:space="0" w:color="000000"/>
            </w:tcBorders>
            <w:shd w:val="clear" w:color="auto" w:fill="D3D3D3"/>
          </w:tcPr>
          <w:p>
            <w:pPr/>
          </w:p>
        </w:tc>
        <w:tc>
          <w:tcPr>
            <w:tcW w:w="81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6"/>
              <w:jc w:val="left"/>
              <w:rPr>
                <w:rFonts w:ascii="宋体" w:hAnsi="宋体" w:cs="宋体" w:eastAsia="宋体" w:hint="default"/>
                <w:sz w:val="18"/>
                <w:szCs w:val="18"/>
              </w:rPr>
            </w:pPr>
            <w:r>
              <w:rPr>
                <w:rFonts w:ascii="宋体" w:hAnsi="宋体" w:cs="宋体" w:eastAsia="宋体" w:hint="default"/>
                <w:sz w:val="18"/>
                <w:szCs w:val="18"/>
              </w:rPr>
              <w:t>为加快募集资金投资项目建设，在本次募集资金到位前，公司已以自筹资金预先投入“智能移动通信终 </w:t>
            </w:r>
            <w:r>
              <w:rPr>
                <w:rFonts w:ascii="宋体" w:hAnsi="宋体" w:cs="宋体" w:eastAsia="宋体" w:hint="default"/>
                <w:spacing w:val="-3"/>
                <w:sz w:val="18"/>
                <w:szCs w:val="18"/>
              </w:rPr>
              <w:t>端搬迁扩产建设项目”。公司以自筹资金预先投入上述募集资金投资项目的总额为</w:t>
            </w:r>
            <w:r>
              <w:rPr>
                <w:rFonts w:ascii="宋体" w:hAnsi="宋体" w:cs="宋体" w:eastAsia="宋体" w:hint="default"/>
                <w:sz w:val="18"/>
                <w:szCs w:val="18"/>
              </w:rPr>
              <w:t> </w:t>
            </w:r>
            <w:r>
              <w:rPr>
                <w:rFonts w:ascii="Arial" w:hAnsi="Arial" w:cs="Arial" w:eastAsia="Arial" w:hint="default"/>
                <w:spacing w:val="-1"/>
                <w:w w:val="82"/>
                <w:sz w:val="18"/>
                <w:szCs w:val="18"/>
              </w:rPr>
              <w:t>12,601.82</w:t>
            </w:r>
            <w:r>
              <w:rPr>
                <w:rFonts w:ascii="Arial" w:hAnsi="Arial" w:cs="Arial" w:eastAsia="Arial" w:hint="default"/>
                <w:spacing w:val="-21"/>
                <w:w w:val="82"/>
                <w:sz w:val="18"/>
                <w:szCs w:val="18"/>
              </w:rPr>
              <w:t> </w:t>
            </w:r>
            <w:r>
              <w:rPr>
                <w:rFonts w:ascii="宋体" w:hAnsi="宋体" w:cs="宋体" w:eastAsia="宋体" w:hint="default"/>
                <w:sz w:val="18"/>
                <w:szCs w:val="18"/>
              </w:rPr>
              <w:t>万元，公司</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w w:val="95"/>
                <w:sz w:val="18"/>
                <w:szCs w:val="18"/>
              </w:rPr>
              <w:t>于  </w:t>
            </w:r>
            <w:r>
              <w:rPr>
                <w:rFonts w:ascii="Arial" w:hAnsi="Arial" w:cs="Arial" w:eastAsia="Arial" w:hint="default"/>
                <w:w w:val="95"/>
                <w:sz w:val="18"/>
                <w:szCs w:val="18"/>
              </w:rPr>
              <w:t>2013  </w:t>
            </w:r>
            <w:r>
              <w:rPr>
                <w:rFonts w:ascii="Arial" w:hAnsi="Arial" w:cs="Arial" w:eastAsia="Arial" w:hint="default"/>
                <w:spacing w:val="36"/>
                <w:w w:val="95"/>
                <w:sz w:val="18"/>
                <w:szCs w:val="18"/>
              </w:rPr>
              <w:t> </w:t>
            </w:r>
            <w:r>
              <w:rPr>
                <w:rFonts w:ascii="宋体" w:hAnsi="宋体" w:cs="宋体" w:eastAsia="宋体" w:hint="default"/>
                <w:w w:val="95"/>
                <w:sz w:val="18"/>
                <w:szCs w:val="18"/>
              </w:rPr>
              <w:t>年度以本次募集资金对上述已预先投入募投项目的全部自筹资金进行了置换。</w:t>
            </w:r>
          </w:p>
        </w:tc>
      </w:tr>
      <w:tr>
        <w:trPr>
          <w:trHeight w:val="714" w:hRule="exact"/>
        </w:trPr>
        <w:tc>
          <w:tcPr>
            <w:tcW w:w="1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 w:right="122"/>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 w:right="122"/>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 w:right="122"/>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按规定用于募集资金投资项目，存放于募集资金专户及转作定期存款。</w:t>
            </w:r>
          </w:p>
        </w:tc>
      </w:tr>
      <w:tr>
        <w:trPr>
          <w:trHeight w:val="1027" w:hRule="exact"/>
        </w:trPr>
        <w:tc>
          <w:tcPr>
            <w:tcW w:w="1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 w:right="122"/>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2" w:lineRule="auto"/>
              <w:ind w:left="22" w:right="23"/>
              <w:jc w:val="left"/>
              <w:rPr>
                <w:rFonts w:ascii="宋体" w:hAnsi="宋体" w:cs="宋体" w:eastAsia="宋体" w:hint="default"/>
                <w:sz w:val="18"/>
                <w:szCs w:val="18"/>
              </w:rPr>
            </w:pPr>
            <w:r>
              <w:rPr>
                <w:rFonts w:ascii="宋体" w:hAnsi="宋体" w:cs="宋体" w:eastAsia="宋体" w:hint="default"/>
                <w:w w:val="95"/>
                <w:sz w:val="18"/>
                <w:szCs w:val="18"/>
              </w:rPr>
              <w:t>本公司在募集资金使用及披露中不存在未及时、真实、准确、完整披露的情况，</w:t>
            </w:r>
            <w:r>
              <w:rPr>
                <w:rFonts w:ascii="Arial" w:hAnsi="Arial" w:cs="Arial" w:eastAsia="Arial" w:hint="default"/>
                <w:w w:val="95"/>
                <w:sz w:val="18"/>
                <w:szCs w:val="18"/>
              </w:rPr>
              <w:t>2014 </w:t>
            </w:r>
            <w:r>
              <w:rPr>
                <w:rFonts w:ascii="宋体" w:hAnsi="宋体" w:cs="宋体" w:eastAsia="宋体" w:hint="default"/>
                <w:w w:val="95"/>
                <w:sz w:val="18"/>
                <w:szCs w:val="18"/>
              </w:rPr>
              <w:t>年度本公司不存在</w:t>
            </w:r>
            <w:r>
              <w:rPr>
                <w:rFonts w:ascii="宋体" w:hAnsi="宋体" w:cs="宋体" w:eastAsia="宋体" w:hint="default"/>
                <w:spacing w:val="-6"/>
                <w:w w:val="95"/>
                <w:sz w:val="18"/>
                <w:szCs w:val="18"/>
              </w:rPr>
              <w:t> </w:t>
            </w:r>
            <w:r>
              <w:rPr>
                <w:rFonts w:ascii="宋体" w:hAnsi="宋体" w:cs="宋体" w:eastAsia="宋体" w:hint="default"/>
                <w:spacing w:val="-6"/>
                <w:w w:val="95"/>
                <w:sz w:val="18"/>
                <w:szCs w:val="18"/>
              </w:rPr>
            </w:r>
            <w:r>
              <w:rPr>
                <w:rFonts w:ascii="宋体" w:hAnsi="宋体" w:cs="宋体" w:eastAsia="宋体" w:hint="default"/>
                <w:sz w:val="18"/>
                <w:szCs w:val="18"/>
              </w:rPr>
              <w:t>募集资金管理违规的情况。</w:t>
            </w:r>
          </w:p>
        </w:tc>
      </w:tr>
    </w:tbl>
    <w:p>
      <w:pPr>
        <w:pStyle w:val="BodyText"/>
        <w:spacing w:line="300" w:lineRule="auto" w:before="51"/>
        <w:ind w:left="254" w:right="271"/>
        <w:jc w:val="both"/>
      </w:pPr>
      <w:r>
        <w:rPr/>
        <w:t>注</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年上半年受</w:t>
      </w:r>
      <w:r>
        <w:rPr>
          <w:spacing w:val="-54"/>
        </w:rPr>
        <w:t> </w:t>
      </w:r>
      <w:r>
        <w:rPr>
          <w:rFonts w:ascii="Times New Roman" w:hAnsi="Times New Roman" w:cs="Times New Roman" w:eastAsia="Times New Roman" w:hint="default"/>
        </w:rPr>
        <w:t>4G</w:t>
      </w:r>
      <w:r>
        <w:rPr>
          <w:rFonts w:ascii="Times New Roman" w:hAnsi="Times New Roman" w:cs="Times New Roman" w:eastAsia="Times New Roman" w:hint="default"/>
          <w:spacing w:val="-9"/>
        </w:rPr>
        <w:t> </w:t>
      </w:r>
      <w:r>
        <w:rPr/>
        <w:t>终端市场未达预期、智能手机行业市场需求整体平稳影响，公司对智能移动通信终端项目建设进 度进行了调整，即于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月达到预定可使用状态，因此报告期收益与预计效益不具有可比性，公司于报告期内购买</w:t>
      </w:r>
      <w:r>
        <w:rPr>
          <w:spacing w:val="-46"/>
        </w:rPr>
        <w:t> </w:t>
      </w:r>
      <w:r>
        <w:rPr>
          <w:rFonts w:ascii="Times New Roman" w:hAnsi="Times New Roman" w:cs="Times New Roman" w:eastAsia="Times New Roman" w:hint="default"/>
        </w:rPr>
        <w:t>7 </w:t>
      </w:r>
      <w:r>
        <w:rPr/>
        <w:t>条</w:t>
      </w:r>
      <w:r>
        <w:rPr>
          <w:spacing w:val="-46"/>
        </w:rPr>
        <w:t> </w:t>
      </w:r>
      <w:r>
        <w:rPr>
          <w:rFonts w:ascii="Times New Roman" w:hAnsi="Times New Roman" w:cs="Times New Roman" w:eastAsia="Times New Roman" w:hint="default"/>
        </w:rPr>
        <w:t>SMT</w:t>
      </w:r>
      <w:r>
        <w:rPr>
          <w:rFonts w:ascii="Times New Roman" w:hAnsi="Times New Roman" w:cs="Times New Roman" w:eastAsia="Times New Roman" w:hint="default"/>
          <w:spacing w:val="-1"/>
        </w:rPr>
        <w:t> </w:t>
      </w:r>
      <w:r>
        <w:rPr/>
        <w:t>线体，订购</w:t>
      </w:r>
      <w:r>
        <w:rPr>
          <w:spacing w:val="-46"/>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台测试设备，公司将根据项目进度适时安排采购设备；</w:t>
      </w:r>
    </w:p>
    <w:p>
      <w:pPr>
        <w:spacing w:after="0" w:line="300" w:lineRule="auto"/>
        <w:jc w:val="both"/>
        <w:sectPr>
          <w:footerReference w:type="default" r:id="rId12"/>
          <w:pgSz w:w="11910" w:h="16840"/>
          <w:pgMar w:footer="1190" w:header="747" w:top="1060" w:bottom="1380" w:left="880" w:right="860"/>
          <w:pgNumType w:start="20"/>
        </w:sectPr>
      </w:pPr>
    </w:p>
    <w:p>
      <w:pPr>
        <w:spacing w:line="240" w:lineRule="auto" w:before="12"/>
        <w:rPr>
          <w:rFonts w:ascii="宋体" w:hAnsi="宋体" w:cs="宋体" w:eastAsia="宋体" w:hint="default"/>
          <w:sz w:val="25"/>
          <w:szCs w:val="25"/>
        </w:rPr>
      </w:pPr>
    </w:p>
    <w:p>
      <w:pPr>
        <w:pStyle w:val="BodyText"/>
        <w:spacing w:line="302" w:lineRule="auto" w:before="44"/>
        <w:ind w:left="153" w:right="637"/>
        <w:jc w:val="left"/>
      </w:pPr>
      <w:r>
        <w:rPr/>
        <w:t>注</w:t>
      </w:r>
      <w:r>
        <w:rPr>
          <w:spacing w:val="-46"/>
        </w:rPr>
        <w:t> </w:t>
      </w:r>
      <w:r>
        <w:rPr>
          <w:rFonts w:ascii="Times New Roman" w:hAnsi="Times New Roman" w:cs="Times New Roman" w:eastAsia="Times New Roman" w:hint="default"/>
        </w:rPr>
        <w:t>2</w:t>
      </w:r>
      <w:r>
        <w:rPr/>
        <w:t>：公司募集资金项目“高端医疗电子设备及部件生产项目”未使用募集资金变更为永久补充流动资金，合计金额 </w:t>
      </w:r>
      <w:r>
        <w:rPr>
          <w:rFonts w:ascii="Times New Roman" w:hAnsi="Times New Roman" w:cs="Times New Roman" w:eastAsia="Times New Roman" w:hint="default"/>
        </w:rPr>
        <w:t>75,262,369.95</w:t>
      </w:r>
      <w:r>
        <w:rPr>
          <w:rFonts w:ascii="Times New Roman" w:hAnsi="Times New Roman" w:cs="Times New Roman" w:eastAsia="Times New Roman" w:hint="default"/>
          <w:spacing w:val="-1"/>
        </w:rPr>
        <w:t> </w:t>
      </w:r>
      <w:r>
        <w:rPr/>
        <w:t>元，其中银行利息</w:t>
      </w:r>
      <w:r>
        <w:rPr>
          <w:spacing w:val="-46"/>
        </w:rPr>
        <w:t> </w:t>
      </w:r>
      <w:r>
        <w:rPr>
          <w:rFonts w:ascii="Times New Roman" w:hAnsi="Times New Roman" w:cs="Times New Roman" w:eastAsia="Times New Roman" w:hint="default"/>
        </w:rPr>
        <w:t>2,262,369.95</w:t>
      </w:r>
      <w:r>
        <w:rPr>
          <w:rFonts w:ascii="Times New Roman" w:hAnsi="Times New Roman" w:cs="Times New Roman" w:eastAsia="Times New Roman" w:hint="default"/>
          <w:spacing w:val="-1"/>
        </w:rPr>
        <w:t> </w:t>
      </w:r>
      <w:r>
        <w:rPr/>
        <w:t>元，已于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日从募集资金专户转入公司基本账户；</w:t>
      </w:r>
    </w:p>
    <w:p>
      <w:pPr>
        <w:pStyle w:val="BodyText"/>
        <w:spacing w:line="240" w:lineRule="auto" w:before="50"/>
        <w:ind w:right="0"/>
        <w:jc w:val="left"/>
      </w:pPr>
      <w:r>
        <w:rPr/>
        <w:t>注</w:t>
      </w:r>
      <w:r>
        <w:rPr>
          <w:spacing w:val="-46"/>
        </w:rPr>
        <w:t> </w:t>
      </w:r>
      <w:r>
        <w:rPr>
          <w:rFonts w:ascii="Times New Roman" w:hAnsi="Times New Roman" w:cs="Times New Roman" w:eastAsia="Times New Roman" w:hint="default"/>
        </w:rPr>
        <w:t>3</w:t>
      </w:r>
      <w:r>
        <w:rPr/>
        <w:t>：补充公司流动资金本年度投入金额及累计投入金额中含有银行利息</w:t>
      </w:r>
      <w:r>
        <w:rPr>
          <w:spacing w:val="-46"/>
        </w:rPr>
        <w:t> </w:t>
      </w:r>
      <w:r>
        <w:rPr>
          <w:rFonts w:ascii="Times New Roman" w:hAnsi="Times New Roman" w:cs="Times New Roman" w:eastAsia="Times New Roman" w:hint="default"/>
        </w:rPr>
        <w:t>444,613.35</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3"/>
        <w:ind w:left="0" w:right="15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44"/>
        <w:ind w:left="0" w:right="157"/>
        <w:jc w:val="right"/>
      </w:pPr>
      <w:r>
        <w:rPr/>
        <w:pict>
          <v:shape style="position:absolute;margin-left:56.459999pt;margin-top:-170.347961pt;width:479.25pt;height:390.3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60"/>
                    <w:gridCol w:w="958"/>
                    <w:gridCol w:w="955"/>
                    <w:gridCol w:w="958"/>
                    <w:gridCol w:w="956"/>
                    <w:gridCol w:w="956"/>
                    <w:gridCol w:w="956"/>
                    <w:gridCol w:w="956"/>
                    <w:gridCol w:w="958"/>
                    <w:gridCol w:w="956"/>
                  </w:tblGrid>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3" w:right="24"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12"/>
                          <w:ind w:left="22" w:right="20"/>
                          <w:jc w:val="center"/>
                          <w:rPr>
                            <w:rFonts w:ascii="Arial" w:hAnsi="Arial" w:cs="Arial" w:eastAsia="Arial" w:hint="default"/>
                            <w:sz w:val="18"/>
                            <w:szCs w:val="18"/>
                          </w:rPr>
                        </w:pPr>
                        <w:r>
                          <w:rPr>
                            <w:rFonts w:ascii="宋体" w:hAnsi="宋体" w:cs="宋体" w:eastAsia="宋体" w:hint="default"/>
                            <w:sz w:val="18"/>
                            <w:szCs w:val="18"/>
                          </w:rPr>
                          <w:t>变更后项目 拟投入募集 资金总额 </w:t>
                        </w:r>
                        <w:r>
                          <w:rPr>
                            <w:rFonts w:ascii="Arial" w:hAnsi="Arial" w:cs="Arial" w:eastAsia="Arial" w:hint="default"/>
                            <w:spacing w:val="-2"/>
                            <w:sz w:val="18"/>
                            <w:szCs w:val="18"/>
                          </w:rPr>
                          <w:t>(1)</w:t>
                        </w:r>
                        <w:r>
                          <w:rPr>
                            <w:rFonts w:ascii="Arial" w:hAnsi="Arial" w:cs="Arial" w:eastAsia="Arial"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Arial" w:hAnsi="Arial" w:cs="Arial" w:eastAsia="Arial" w:hint="default"/>
                            <w:sz w:val="18"/>
                            <w:szCs w:val="18"/>
                          </w:rPr>
                        </w:pPr>
                        <w:r>
                          <w:rPr>
                            <w:rFonts w:ascii="宋体" w:hAnsi="宋体" w:cs="宋体" w:eastAsia="宋体" w:hint="default"/>
                            <w:sz w:val="18"/>
                            <w:szCs w:val="18"/>
                          </w:rPr>
                          <w:t>截至期末实 际累计投入 金额</w:t>
                        </w:r>
                        <w:r>
                          <w:rPr>
                            <w:rFonts w:ascii="Arial" w:hAnsi="Arial" w:cs="Arial" w:eastAsia="Arial"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Arial" w:hAnsi="Arial" w:cs="Arial" w:eastAsia="Arial" w:hint="default"/>
                            <w:sz w:val="18"/>
                            <w:szCs w:val="18"/>
                          </w:rPr>
                        </w:pPr>
                        <w:r>
                          <w:rPr>
                            <w:rFonts w:ascii="宋体" w:hAnsi="宋体" w:cs="宋体" w:eastAsia="宋体" w:hint="default"/>
                            <w:sz w:val="18"/>
                            <w:szCs w:val="18"/>
                          </w:rPr>
                          <w:t>截至期末投 资进度 </w:t>
                        </w:r>
                        <w:r>
                          <w:rPr>
                            <w:rFonts w:ascii="Arial" w:hAnsi="Arial" w:cs="Arial" w:eastAsia="Arial" w:hint="default"/>
                            <w:w w:val="90"/>
                            <w:sz w:val="18"/>
                            <w:szCs w:val="18"/>
                          </w:rPr>
                          <w:t>(3)=(2)/(1)</w:t>
                        </w:r>
                        <w:r>
                          <w:rPr>
                            <w:rFonts w:ascii="Arial" w:hAnsi="Arial" w:cs="Arial" w:eastAsia="Arial"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5"/>
                          <w:jc w:val="left"/>
                          <w:rPr>
                            <w:rFonts w:ascii="宋体" w:hAnsi="宋体" w:cs="宋体" w:eastAsia="宋体" w:hint="default"/>
                            <w:sz w:val="18"/>
                            <w:szCs w:val="18"/>
                          </w:rPr>
                        </w:pPr>
                        <w:r>
                          <w:rPr>
                            <w:rFonts w:ascii="宋体" w:hAnsi="宋体" w:cs="宋体" w:eastAsia="宋体" w:hint="default"/>
                            <w:sz w:val="18"/>
                            <w:szCs w:val="18"/>
                          </w:rPr>
                          <w:t>永久补充公 司流动资金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高端医疗电 子设备及部 件生产项目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7,300.00</w:t>
                        </w:r>
                        <w:r>
                          <w:rPr>
                            <w:rFonts w:ascii="Arial"/>
                            <w:spacing w:val="-1"/>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w w:val="81"/>
                            <w:sz w:val="18"/>
                          </w:rPr>
                          <w:t>-</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w w:val="81"/>
                            <w:sz w:val="18"/>
                          </w:rPr>
                          <w:t>-</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w w:val="81"/>
                            <w:sz w:val="18"/>
                          </w:rPr>
                          <w:t>-</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73"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90"/>
                            <w:sz w:val="18"/>
                          </w:rPr>
                          <w:t>--</w:t>
                        </w:r>
                        <w:r>
                          <w:rPr>
                            <w:rFonts w:ascii="Arial"/>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7,300.00</w:t>
                        </w:r>
                        <w:r>
                          <w:rPr>
                            <w:rFonts w:ascii="Arial"/>
                            <w:spacing w:val="-1"/>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w w:val="81"/>
                            <w:sz w:val="18"/>
                          </w:rPr>
                          <w:t>0</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81"/>
                            <w:sz w:val="18"/>
                          </w:rPr>
                          <w:t>0</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w w:val="90"/>
                            <w:sz w:val="18"/>
                          </w:rPr>
                          <w:t>--</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w w:val="90"/>
                            <w:sz w:val="18"/>
                          </w:rPr>
                          <w:t>--</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90"/>
                            <w:sz w:val="18"/>
                          </w:rPr>
                          <w:t>--</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3" w:right="0"/>
                          <w:jc w:val="left"/>
                          <w:rPr>
                            <w:rFonts w:ascii="Arial" w:hAnsi="Arial" w:cs="Arial" w:eastAsia="Arial" w:hint="default"/>
                            <w:sz w:val="18"/>
                            <w:szCs w:val="18"/>
                          </w:rPr>
                        </w:pPr>
                        <w:r>
                          <w:rPr>
                            <w:rFonts w:ascii="Arial"/>
                            <w:w w:val="90"/>
                            <w:sz w:val="18"/>
                          </w:rPr>
                          <w:t>--</w:t>
                        </w:r>
                        <w:r>
                          <w:rPr>
                            <w:rFonts w:ascii="Arial"/>
                            <w:sz w:val="18"/>
                          </w:rPr>
                        </w:r>
                      </w:p>
                    </w:tc>
                  </w:tr>
                  <w:tr>
                    <w:trPr>
                      <w:trHeight w:val="362" w:hRule="exact"/>
                    </w:trPr>
                    <w:tc>
                      <w:tcPr>
                        <w:tcW w:w="2873"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6697"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w w:val="95"/>
                            <w:sz w:val="18"/>
                            <w:szCs w:val="18"/>
                          </w:rPr>
                          <w:t>公司现有客户医疗器械设备生产商  </w:t>
                        </w:r>
                        <w:r>
                          <w:rPr>
                            <w:rFonts w:ascii="Arial" w:hAnsi="Arial" w:cs="Arial" w:eastAsia="Arial" w:hint="default"/>
                            <w:w w:val="95"/>
                            <w:sz w:val="18"/>
                            <w:szCs w:val="18"/>
                          </w:rPr>
                          <w:t>ResMed </w:t>
                        </w:r>
                        <w:r>
                          <w:rPr>
                            <w:rFonts w:ascii="Arial" w:hAnsi="Arial" w:cs="Arial" w:eastAsia="Arial" w:hint="default"/>
                            <w:spacing w:val="13"/>
                            <w:w w:val="95"/>
                            <w:sz w:val="18"/>
                            <w:szCs w:val="18"/>
                          </w:rPr>
                          <w:t> </w:t>
                        </w:r>
                        <w:r>
                          <w:rPr>
                            <w:rFonts w:ascii="宋体" w:hAnsi="宋体" w:cs="宋体" w:eastAsia="宋体" w:hint="default"/>
                            <w:w w:val="95"/>
                            <w:sz w:val="18"/>
                            <w:szCs w:val="18"/>
                          </w:rPr>
                          <w:t>主要工厂位于新加坡，为了更近距离</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7"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3"/>
                            <w:sz w:val="18"/>
                            <w:szCs w:val="18"/>
                          </w:rPr>
                          <w:t>服务客户，大幅度降低物流成本，提高运营效率，公司已于</w:t>
                        </w:r>
                        <w:r>
                          <w:rPr>
                            <w:rFonts w:ascii="宋体" w:hAnsi="宋体" w:cs="宋体" w:eastAsia="宋体" w:hint="default"/>
                            <w:spacing w:val="-67"/>
                            <w:sz w:val="18"/>
                            <w:szCs w:val="18"/>
                          </w:rPr>
                          <w:t> </w:t>
                        </w:r>
                        <w:r>
                          <w:rPr>
                            <w:rFonts w:ascii="Arial" w:hAnsi="Arial" w:cs="Arial" w:eastAsia="Arial" w:hint="default"/>
                            <w:sz w:val="18"/>
                            <w:szCs w:val="18"/>
                          </w:rPr>
                          <w:t>2014</w:t>
                        </w:r>
                        <w:r>
                          <w:rPr>
                            <w:rFonts w:ascii="Arial" w:hAnsi="Arial" w:cs="Arial" w:eastAsia="Arial" w:hint="default"/>
                            <w:spacing w:val="-2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Arial" w:hAnsi="Arial" w:cs="Arial" w:eastAsia="Arial" w:hint="default"/>
                            <w:sz w:val="18"/>
                            <w:szCs w:val="18"/>
                          </w:rPr>
                          <w:t>1</w:t>
                        </w:r>
                        <w:r>
                          <w:rPr>
                            <w:rFonts w:ascii="Arial" w:hAnsi="Arial" w:cs="Arial" w:eastAsia="Arial" w:hint="default"/>
                            <w:spacing w:val="-26"/>
                            <w:sz w:val="18"/>
                            <w:szCs w:val="18"/>
                          </w:rPr>
                          <w:t> </w:t>
                        </w:r>
                        <w:r>
                          <w:rPr>
                            <w:rFonts w:ascii="宋体" w:hAnsi="宋体" w:cs="宋体" w:eastAsia="宋体" w:hint="default"/>
                            <w:sz w:val="18"/>
                            <w:szCs w:val="18"/>
                          </w:rPr>
                          <w:t>月成立了全资子</w:t>
                        </w:r>
                      </w:p>
                    </w:tc>
                  </w:tr>
                  <w:tr>
                    <w:trPr>
                      <w:trHeight w:val="308"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7"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3"/>
                            <w:sz w:val="18"/>
                            <w:szCs w:val="18"/>
                          </w:rPr>
                          <w:t>公司开发马来西亚。为确保公司利益最大化，实现整体医疗项目规模和收益的最大化</w:t>
                        </w:r>
                      </w:p>
                    </w:tc>
                  </w:tr>
                  <w:tr>
                    <w:trPr>
                      <w:trHeight w:val="313"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7"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公司决定停止境内医疗项目的募集资金投入。医疗项目在海外市场的拓展将使用公司</w:t>
                        </w:r>
                      </w:p>
                    </w:tc>
                  </w:tr>
                  <w:tr>
                    <w:trPr>
                      <w:trHeight w:val="254"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7"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21"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8"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变更原因、决策程序及信息披露情况</w:t>
                        </w:r>
                      </w:p>
                      <w:p>
                        <w:pPr>
                          <w:pStyle w:val="TableParagraph"/>
                          <w:spacing w:line="240" w:lineRule="auto" w:before="76"/>
                          <w:ind w:left="22" w:right="0"/>
                          <w:jc w:val="left"/>
                          <w:rPr>
                            <w:rFonts w:ascii="Arial" w:hAnsi="Arial" w:cs="Arial" w:eastAsia="Arial" w:hint="default"/>
                            <w:sz w:val="18"/>
                            <w:szCs w:val="18"/>
                          </w:rPr>
                        </w:pPr>
                        <w:r>
                          <w:rPr>
                            <w:rFonts w:ascii="宋体" w:hAnsi="宋体" w:cs="宋体" w:eastAsia="宋体" w:hint="default"/>
                            <w:sz w:val="18"/>
                            <w:szCs w:val="18"/>
                          </w:rPr>
                          <w:t>说明</w:t>
                        </w:r>
                        <w:r>
                          <w:rPr>
                            <w:rFonts w:ascii="Arial" w:hAnsi="Arial" w:cs="Arial" w:eastAsia="Arial" w:hint="default"/>
                            <w:sz w:val="18"/>
                            <w:szCs w:val="18"/>
                          </w:rPr>
                          <w:t>(</w:t>
                        </w:r>
                        <w:r>
                          <w:rPr>
                            <w:rFonts w:ascii="宋体" w:hAnsi="宋体" w:cs="宋体" w:eastAsia="宋体" w:hint="default"/>
                            <w:sz w:val="18"/>
                            <w:szCs w:val="18"/>
                          </w:rPr>
                          <w:t>分具体项目</w:t>
                        </w:r>
                        <w:r>
                          <w:rPr>
                            <w:rFonts w:ascii="Arial" w:hAnsi="Arial" w:cs="Arial" w:eastAsia="Arial" w:hint="default"/>
                            <w:sz w:val="18"/>
                            <w:szCs w:val="18"/>
                          </w:rPr>
                          <w:t>)</w:t>
                        </w:r>
                      </w:p>
                    </w:tc>
                    <w:tc>
                      <w:tcPr>
                        <w:tcW w:w="6697" w:type="dxa"/>
                        <w:gridSpan w:val="7"/>
                        <w:tcBorders>
                          <w:top w:val="nil" w:sz="6" w:space="0" w:color="auto"/>
                          <w:left w:val="single" w:sz="4" w:space="0" w:color="000000"/>
                          <w:bottom w:val="nil" w:sz="6" w:space="0" w:color="auto"/>
                          <w:right w:val="single" w:sz="4" w:space="0" w:color="000000"/>
                        </w:tcBorders>
                      </w:tcPr>
                      <w:p>
                        <w:pPr>
                          <w:pStyle w:val="TableParagraph"/>
                          <w:spacing w:line="302" w:lineRule="auto" w:before="107"/>
                          <w:ind w:left="22" w:right="20" w:firstLine="360"/>
                          <w:jc w:val="left"/>
                          <w:rPr>
                            <w:rFonts w:ascii="宋体" w:hAnsi="宋体" w:cs="宋体" w:eastAsia="宋体" w:hint="default"/>
                            <w:sz w:val="18"/>
                            <w:szCs w:val="18"/>
                          </w:rPr>
                        </w:pPr>
                        <w:r>
                          <w:rPr>
                            <w:rFonts w:ascii="Arial" w:hAnsi="Arial" w:cs="Arial" w:eastAsia="Arial" w:hint="default"/>
                            <w:w w:val="95"/>
                            <w:sz w:val="18"/>
                            <w:szCs w:val="18"/>
                          </w:rPr>
                          <w:t>2014</w:t>
                        </w:r>
                        <w:r>
                          <w:rPr>
                            <w:rFonts w:ascii="Arial" w:hAnsi="Arial" w:cs="Arial" w:eastAsia="Arial" w:hint="default"/>
                            <w:spacing w:val="4"/>
                            <w:w w:val="95"/>
                            <w:sz w:val="18"/>
                            <w:szCs w:val="18"/>
                          </w:rPr>
                          <w:t> </w:t>
                        </w:r>
                        <w:r>
                          <w:rPr>
                            <w:rFonts w:ascii="宋体" w:hAnsi="宋体" w:cs="宋体" w:eastAsia="宋体" w:hint="default"/>
                            <w:w w:val="95"/>
                            <w:sz w:val="18"/>
                            <w:szCs w:val="18"/>
                          </w:rPr>
                          <w:t>年</w:t>
                        </w:r>
                        <w:r>
                          <w:rPr>
                            <w:rFonts w:ascii="宋体" w:hAnsi="宋体" w:cs="宋体" w:eastAsia="宋体" w:hint="default"/>
                            <w:spacing w:val="-35"/>
                            <w:w w:val="95"/>
                            <w:sz w:val="18"/>
                            <w:szCs w:val="18"/>
                          </w:rPr>
                          <w:t> </w:t>
                        </w:r>
                        <w:r>
                          <w:rPr>
                            <w:rFonts w:ascii="Arial" w:hAnsi="Arial" w:cs="Arial" w:eastAsia="Arial" w:hint="default"/>
                            <w:w w:val="95"/>
                            <w:sz w:val="18"/>
                            <w:szCs w:val="18"/>
                          </w:rPr>
                          <w:t>12</w:t>
                        </w:r>
                        <w:r>
                          <w:rPr>
                            <w:rFonts w:ascii="Arial" w:hAnsi="Arial" w:cs="Arial" w:eastAsia="Arial" w:hint="default"/>
                            <w:spacing w:val="1"/>
                            <w:w w:val="95"/>
                            <w:sz w:val="18"/>
                            <w:szCs w:val="18"/>
                          </w:rPr>
                          <w:t> </w:t>
                        </w:r>
                        <w:r>
                          <w:rPr>
                            <w:rFonts w:ascii="宋体" w:hAnsi="宋体" w:cs="宋体" w:eastAsia="宋体" w:hint="default"/>
                            <w:w w:val="95"/>
                            <w:sz w:val="18"/>
                            <w:szCs w:val="18"/>
                          </w:rPr>
                          <w:t>月</w:t>
                        </w:r>
                        <w:r>
                          <w:rPr>
                            <w:rFonts w:ascii="宋体" w:hAnsi="宋体" w:cs="宋体" w:eastAsia="宋体" w:hint="default"/>
                            <w:spacing w:val="-34"/>
                            <w:w w:val="95"/>
                            <w:sz w:val="18"/>
                            <w:szCs w:val="18"/>
                          </w:rPr>
                          <w:t> </w:t>
                        </w:r>
                        <w:r>
                          <w:rPr>
                            <w:rFonts w:ascii="Arial" w:hAnsi="Arial" w:cs="Arial" w:eastAsia="Arial" w:hint="default"/>
                            <w:w w:val="95"/>
                            <w:sz w:val="18"/>
                            <w:szCs w:val="18"/>
                          </w:rPr>
                          <w:t>30</w:t>
                        </w:r>
                        <w:r>
                          <w:rPr>
                            <w:rFonts w:ascii="Arial" w:hAnsi="Arial" w:cs="Arial" w:eastAsia="Arial" w:hint="default"/>
                            <w:spacing w:val="1"/>
                            <w:w w:val="95"/>
                            <w:sz w:val="18"/>
                            <w:szCs w:val="18"/>
                          </w:rPr>
                          <w:t> </w:t>
                        </w:r>
                        <w:r>
                          <w:rPr>
                            <w:rFonts w:ascii="宋体" w:hAnsi="宋体" w:cs="宋体" w:eastAsia="宋体" w:hint="default"/>
                            <w:spacing w:val="-4"/>
                            <w:w w:val="95"/>
                            <w:sz w:val="18"/>
                            <w:szCs w:val="18"/>
                          </w:rPr>
                          <w:t>日，公司</w:t>
                        </w:r>
                        <w:r>
                          <w:rPr>
                            <w:rFonts w:ascii="宋体" w:hAnsi="宋体" w:cs="宋体" w:eastAsia="宋体" w:hint="default"/>
                            <w:spacing w:val="-35"/>
                            <w:w w:val="95"/>
                            <w:sz w:val="18"/>
                            <w:szCs w:val="18"/>
                          </w:rPr>
                          <w:t> </w:t>
                        </w:r>
                        <w:r>
                          <w:rPr>
                            <w:rFonts w:ascii="Arial" w:hAnsi="Arial" w:cs="Arial" w:eastAsia="Arial" w:hint="default"/>
                            <w:w w:val="95"/>
                            <w:sz w:val="18"/>
                            <w:szCs w:val="18"/>
                          </w:rPr>
                          <w:t>2014</w:t>
                        </w:r>
                        <w:r>
                          <w:rPr>
                            <w:rFonts w:ascii="Arial" w:hAnsi="Arial" w:cs="Arial" w:eastAsia="Arial" w:hint="default"/>
                            <w:spacing w:val="1"/>
                            <w:w w:val="95"/>
                            <w:sz w:val="18"/>
                            <w:szCs w:val="18"/>
                          </w:rPr>
                          <w:t> </w:t>
                        </w:r>
                        <w:r>
                          <w:rPr>
                            <w:rFonts w:ascii="宋体" w:hAnsi="宋体" w:cs="宋体" w:eastAsia="宋体" w:hint="default"/>
                            <w:w w:val="95"/>
                            <w:sz w:val="18"/>
                            <w:szCs w:val="18"/>
                          </w:rPr>
                          <w:t>年度（第二次）临时股东大会审议通过了《关于变</w:t>
                        </w:r>
                        <w:r>
                          <w:rPr>
                            <w:rFonts w:ascii="宋体" w:hAnsi="宋体" w:cs="宋体" w:eastAsia="宋体" w:hint="default"/>
                            <w:sz w:val="18"/>
                            <w:szCs w:val="18"/>
                          </w:rPr>
                          <w:t> </w:t>
                        </w:r>
                        <w:r>
                          <w:rPr>
                            <w:rFonts w:ascii="宋体" w:hAnsi="宋体" w:cs="宋体" w:eastAsia="宋体" w:hint="default"/>
                            <w:spacing w:val="-3"/>
                            <w:sz w:val="18"/>
                            <w:szCs w:val="18"/>
                          </w:rPr>
                          <w:t>更部分募集资金为永久性补充流动资金的议案》，同意公司将高端医疗电子设备及部</w:t>
                        </w:r>
                      </w:p>
                    </w:tc>
                  </w:tr>
                  <w:tr>
                    <w:trPr>
                      <w:trHeight w:val="317"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7"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w w:val="95"/>
                            <w:sz w:val="18"/>
                            <w:szCs w:val="18"/>
                          </w:rPr>
                          <w:t>件生产项目拟投入的募集资金 </w:t>
                        </w:r>
                        <w:r>
                          <w:rPr>
                            <w:rFonts w:ascii="Arial" w:hAnsi="Arial" w:cs="Arial" w:eastAsia="Arial" w:hint="default"/>
                            <w:w w:val="95"/>
                            <w:sz w:val="18"/>
                            <w:szCs w:val="18"/>
                          </w:rPr>
                          <w:t>7,518.51 </w:t>
                        </w:r>
                        <w:r>
                          <w:rPr>
                            <w:rFonts w:ascii="宋体" w:hAnsi="宋体" w:cs="宋体" w:eastAsia="宋体" w:hint="default"/>
                            <w:w w:val="95"/>
                            <w:sz w:val="18"/>
                            <w:szCs w:val="18"/>
                          </w:rPr>
                          <w:t>万元（包含利息收入 </w:t>
                        </w:r>
                        <w:r>
                          <w:rPr>
                            <w:rFonts w:ascii="Arial" w:hAnsi="Arial" w:cs="Arial" w:eastAsia="Arial" w:hint="default"/>
                            <w:w w:val="95"/>
                            <w:sz w:val="18"/>
                            <w:szCs w:val="18"/>
                          </w:rPr>
                          <w:t>218.51</w:t>
                        </w:r>
                        <w:r>
                          <w:rPr>
                            <w:rFonts w:ascii="Arial" w:hAnsi="Arial" w:cs="Arial" w:eastAsia="Arial" w:hint="default"/>
                            <w:spacing w:val="11"/>
                            <w:w w:val="95"/>
                            <w:sz w:val="18"/>
                            <w:szCs w:val="18"/>
                          </w:rPr>
                          <w:t> </w:t>
                        </w:r>
                        <w:r>
                          <w:rPr>
                            <w:rFonts w:ascii="宋体" w:hAnsi="宋体" w:cs="宋体" w:eastAsia="宋体" w:hint="default"/>
                            <w:w w:val="95"/>
                            <w:sz w:val="18"/>
                            <w:szCs w:val="18"/>
                          </w:rPr>
                          <w:t>万元，以资金转出</w:t>
                        </w:r>
                      </w:p>
                    </w:tc>
                  </w:tr>
                  <w:tr>
                    <w:trPr>
                      <w:trHeight w:val="327"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7"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日当日银行结息余额为准）转为永久性补充公司流动资金。</w:t>
                        </w:r>
                      </w:p>
                    </w:tc>
                  </w:tr>
                  <w:tr>
                    <w:trPr>
                      <w:trHeight w:val="336"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7"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382" w:right="0"/>
                          <w:jc w:val="left"/>
                          <w:rPr>
                            <w:rFonts w:ascii="宋体" w:hAnsi="宋体" w:cs="宋体" w:eastAsia="宋体" w:hint="default"/>
                            <w:sz w:val="18"/>
                            <w:szCs w:val="18"/>
                          </w:rPr>
                        </w:pPr>
                        <w:r>
                          <w:rPr>
                            <w:rFonts w:ascii="宋体" w:hAnsi="宋体" w:cs="宋体" w:eastAsia="宋体" w:hint="default"/>
                            <w:sz w:val="18"/>
                            <w:szCs w:val="18"/>
                          </w:rPr>
                          <w:t>以上事宜相关公告详见</w:t>
                        </w:r>
                        <w:r>
                          <w:rPr>
                            <w:rFonts w:ascii="宋体" w:hAnsi="宋体" w:cs="宋体" w:eastAsia="宋体" w:hint="default"/>
                            <w:spacing w:val="-46"/>
                            <w:sz w:val="18"/>
                            <w:szCs w:val="18"/>
                          </w:rPr>
                          <w:t> </w:t>
                        </w:r>
                        <w:r>
                          <w:rPr>
                            <w:rFonts w:ascii="Arial" w:hAnsi="Arial" w:cs="Arial" w:eastAsia="Arial" w:hint="default"/>
                            <w:spacing w:val="-1"/>
                            <w:w w:val="81"/>
                            <w:sz w:val="18"/>
                            <w:szCs w:val="18"/>
                          </w:rPr>
                          <w:t>2</w:t>
                        </w:r>
                        <w:r>
                          <w:rPr>
                            <w:rFonts w:ascii="Arial" w:hAnsi="Arial" w:cs="Arial" w:eastAsia="Arial" w:hint="default"/>
                            <w:w w:val="81"/>
                            <w:sz w:val="18"/>
                            <w:szCs w:val="18"/>
                          </w:rPr>
                          <w:t>014</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w w:val="81"/>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w w:val="81"/>
                            <w:sz w:val="18"/>
                            <w:szCs w:val="18"/>
                          </w:rPr>
                          <w:t>13</w:t>
                        </w:r>
                        <w:r>
                          <w:rPr>
                            <w:rFonts w:ascii="Arial" w:hAnsi="Arial" w:cs="Arial" w:eastAsia="Arial" w:hint="default"/>
                            <w:spacing w:val="-7"/>
                            <w:sz w:val="18"/>
                            <w:szCs w:val="18"/>
                          </w:rPr>
                          <w:t> </w:t>
                        </w:r>
                        <w:r>
                          <w:rPr>
                            <w:rFonts w:ascii="宋体" w:hAnsi="宋体" w:cs="宋体" w:eastAsia="宋体" w:hint="default"/>
                            <w:sz w:val="18"/>
                            <w:szCs w:val="18"/>
                          </w:rPr>
                          <w:t>日</w:t>
                        </w:r>
                        <w:r>
                          <w:rPr>
                            <w:rFonts w:ascii="宋体" w:hAnsi="宋体" w:cs="宋体" w:eastAsia="宋体" w:hint="default"/>
                            <w:spacing w:val="-14"/>
                            <w:sz w:val="18"/>
                            <w:szCs w:val="18"/>
                          </w:rPr>
                          <w:t>、</w:t>
                        </w:r>
                        <w:r>
                          <w:rPr>
                            <w:rFonts w:ascii="Arial" w:hAnsi="Arial" w:cs="Arial" w:eastAsia="Arial" w:hint="default"/>
                            <w:spacing w:val="-1"/>
                            <w:w w:val="81"/>
                            <w:sz w:val="18"/>
                            <w:szCs w:val="18"/>
                          </w:rPr>
                          <w:t>20</w:t>
                        </w:r>
                        <w:r>
                          <w:rPr>
                            <w:rFonts w:ascii="Arial" w:hAnsi="Arial" w:cs="Arial" w:eastAsia="Arial" w:hint="default"/>
                            <w:w w:val="81"/>
                            <w:sz w:val="18"/>
                            <w:szCs w:val="18"/>
                          </w:rPr>
                          <w:t>14</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w w:val="81"/>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w w:val="81"/>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w:t>
                        </w:r>
                        <w:r>
                          <w:rPr>
                            <w:rFonts w:ascii="宋体" w:hAnsi="宋体" w:cs="宋体" w:eastAsia="宋体" w:hint="default"/>
                            <w:spacing w:val="-14"/>
                            <w:sz w:val="18"/>
                            <w:szCs w:val="18"/>
                          </w:rPr>
                          <w:t>的</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352" w:hRule="exact"/>
                    </w:trPr>
                    <w:tc>
                      <w:tcPr>
                        <w:tcW w:w="2873"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6697"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《证券时报》和巨潮资讯网（</w:t>
                        </w:r>
                        <w:r>
                          <w:rPr>
                            <w:rFonts w:ascii="Arial" w:hAnsi="Arial" w:cs="Arial" w:eastAsia="Arial" w:hint="default"/>
                            <w:sz w:val="18"/>
                            <w:szCs w:val="18"/>
                          </w:rPr>
                          <w:t>http://www.cninfo.com.cn)</w:t>
                        </w:r>
                        <w:r>
                          <w:rPr>
                            <w:rFonts w:ascii="宋体" w:hAnsi="宋体" w:cs="宋体" w:eastAsia="宋体" w:hint="default"/>
                            <w:sz w:val="18"/>
                            <w:szCs w:val="18"/>
                          </w:rPr>
                          <w:t>。</w:t>
                        </w:r>
                      </w:p>
                    </w:tc>
                  </w:tr>
                  <w:tr>
                    <w:trPr>
                      <w:trHeight w:val="714"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8"/>
                          <w:jc w:val="left"/>
                          <w:rPr>
                            <w:rFonts w:ascii="Arial" w:hAnsi="Arial" w:cs="Arial" w:eastAsia="Arial" w:hint="default"/>
                            <w:sz w:val="18"/>
                            <w:szCs w:val="18"/>
                          </w:rPr>
                        </w:pPr>
                        <w:r>
                          <w:rPr>
                            <w:rFonts w:ascii="宋体" w:hAnsi="宋体" w:cs="宋体" w:eastAsia="宋体" w:hint="default"/>
                            <w:sz w:val="18"/>
                            <w:szCs w:val="18"/>
                          </w:rPr>
                          <w:t>未达到计划进度或预计收益的情况 和原因</w:t>
                        </w:r>
                        <w:r>
                          <w:rPr>
                            <w:rFonts w:ascii="Arial" w:hAnsi="Arial" w:cs="Arial" w:eastAsia="Arial" w:hint="default"/>
                            <w:sz w:val="18"/>
                            <w:szCs w:val="18"/>
                          </w:rPr>
                          <w:t>(</w:t>
                        </w:r>
                        <w:r>
                          <w:rPr>
                            <w:rFonts w:ascii="宋体" w:hAnsi="宋体" w:cs="宋体" w:eastAsia="宋体" w:hint="default"/>
                            <w:sz w:val="18"/>
                            <w:szCs w:val="18"/>
                          </w:rPr>
                          <w:t>分具体项目</w:t>
                        </w:r>
                        <w:r>
                          <w:rPr>
                            <w:rFonts w:ascii="Arial" w:hAnsi="Arial" w:cs="Arial" w:eastAsia="Arial" w:hint="default"/>
                            <w:sz w:val="18"/>
                            <w:szCs w:val="18"/>
                          </w:rPr>
                          <w:t>)</w:t>
                        </w:r>
                      </w:p>
                    </w:tc>
                    <w:tc>
                      <w:tcPr>
                        <w:tcW w:w="669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0" w:right="15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7"/>
        <w:spacing w:line="240" w:lineRule="auto" w:before="35"/>
        <w:ind w:right="0"/>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6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主要子公司、参股公司情况</w:t>
      </w:r>
    </w:p>
    <w:p>
      <w:pPr>
        <w:spacing w:after="0" w:line="338" w:lineRule="auto"/>
        <w:jc w:val="left"/>
        <w:sectPr>
          <w:pgSz w:w="11910" w:h="16840"/>
          <w:pgMar w:header="747" w:footer="1190" w:top="1060" w:bottom="13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850"/>
        <w:jc w:val="right"/>
      </w:pPr>
      <w:r>
        <w:rPr/>
        <w:t>单位：元</w:t>
      </w:r>
    </w:p>
    <w:p>
      <w:pPr>
        <w:spacing w:line="240" w:lineRule="auto" w:before="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994"/>
        <w:gridCol w:w="812"/>
        <w:gridCol w:w="532"/>
        <w:gridCol w:w="1386"/>
        <w:gridCol w:w="910"/>
        <w:gridCol w:w="1358"/>
        <w:gridCol w:w="1288"/>
        <w:gridCol w:w="1344"/>
        <w:gridCol w:w="1231"/>
        <w:gridCol w:w="1241"/>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0" w:right="79"/>
              <w:jc w:val="left"/>
              <w:rPr>
                <w:rFonts w:ascii="宋体" w:hAnsi="宋体" w:cs="宋体" w:eastAsia="宋体" w:hint="default"/>
                <w:sz w:val="18"/>
                <w:szCs w:val="18"/>
              </w:rPr>
            </w:pPr>
            <w:r>
              <w:rPr>
                <w:rFonts w:ascii="宋体" w:hAnsi="宋体" w:cs="宋体" w:eastAsia="宋体" w:hint="default"/>
                <w:sz w:val="18"/>
                <w:szCs w:val="18"/>
              </w:rPr>
              <w:t>所处 行业</w:t>
            </w:r>
          </w:p>
        </w:tc>
        <w:tc>
          <w:tcPr>
            <w:tcW w:w="1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3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开发香港</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计算 </w:t>
            </w:r>
            <w:r>
              <w:rPr>
                <w:rFonts w:ascii="宋体" w:hAnsi="宋体" w:cs="宋体" w:eastAsia="宋体" w:hint="default"/>
                <w:spacing w:val="-22"/>
                <w:sz w:val="18"/>
                <w:szCs w:val="18"/>
              </w:rPr>
              <w:t>机、通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信和 其他 电子 设备 制造 业</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商业贸易</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4"/>
              <w:jc w:val="right"/>
              <w:rPr>
                <w:rFonts w:ascii="宋体" w:hAnsi="宋体" w:cs="宋体" w:eastAsia="宋体" w:hint="default"/>
                <w:sz w:val="18"/>
                <w:szCs w:val="18"/>
              </w:rPr>
            </w:pPr>
            <w:r>
              <w:rPr>
                <w:rFonts w:ascii="Arial" w:hAnsi="Arial" w:cs="Arial" w:eastAsia="Arial" w:hint="default"/>
                <w:w w:val="95"/>
                <w:sz w:val="18"/>
                <w:szCs w:val="18"/>
              </w:rPr>
              <w:t>390</w:t>
            </w:r>
            <w:r>
              <w:rPr>
                <w:rFonts w:ascii="Arial" w:hAnsi="Arial" w:cs="Arial" w:eastAsia="Arial" w:hint="default"/>
                <w:spacing w:val="-18"/>
                <w:w w:val="95"/>
                <w:sz w:val="18"/>
                <w:szCs w:val="18"/>
              </w:rPr>
              <w:t> </w:t>
            </w:r>
            <w:r>
              <w:rPr>
                <w:rFonts w:ascii="宋体" w:hAnsi="宋体" w:cs="宋体" w:eastAsia="宋体" w:hint="default"/>
                <w:w w:val="95"/>
                <w:sz w:val="18"/>
                <w:szCs w:val="18"/>
              </w:rPr>
              <w:t>万港币</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9,557,840,647.58</w:t>
            </w:r>
            <w:r>
              <w:rPr>
                <w:rFonts w:ascii="Arial"/>
                <w:spacing w:val="-1"/>
                <w:sz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w w:val="80"/>
                <w:sz w:val="18"/>
              </w:rPr>
              <w:t>809,789,186.38</w:t>
            </w:r>
            <w:r>
              <w:rPr>
                <w:rFonts w:ascii="Arial"/>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19,850,991,284.36</w:t>
            </w:r>
            <w:r>
              <w:rPr>
                <w:rFonts w:ascii="Arial"/>
                <w:spacing w:val="-1"/>
                <w:sz w:val="18"/>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80"/>
                <w:sz w:val="18"/>
              </w:rPr>
              <w:t>-103,161,548.66</w:t>
            </w:r>
            <w:r>
              <w:rPr>
                <w:rFonts w:ascii="Arial"/>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80"/>
                <w:sz w:val="18"/>
              </w:rPr>
              <w:t>-128,514,542.56</w:t>
            </w:r>
            <w:r>
              <w:rPr>
                <w:rFonts w:ascii="Arial"/>
                <w:sz w:val="18"/>
              </w:rPr>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开发微电子</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32" w:type="dxa"/>
            <w:vMerge/>
            <w:tcBorders>
              <w:left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2"/>
              <w:ind w:left="22" w:right="70"/>
              <w:jc w:val="left"/>
              <w:rPr>
                <w:rFonts w:ascii="宋体" w:hAnsi="宋体" w:cs="宋体" w:eastAsia="宋体" w:hint="default"/>
                <w:sz w:val="18"/>
                <w:szCs w:val="18"/>
              </w:rPr>
            </w:pPr>
            <w:r>
              <w:rPr>
                <w:rFonts w:ascii="宋体" w:hAnsi="宋体" w:cs="宋体" w:eastAsia="宋体" w:hint="default"/>
                <w:sz w:val="18"/>
                <w:szCs w:val="18"/>
              </w:rPr>
              <w:t>生产内存条、</w:t>
            </w:r>
            <w:r>
              <w:rPr>
                <w:rFonts w:ascii="Arial" w:hAnsi="Arial" w:cs="Arial" w:eastAsia="Arial" w:hint="default"/>
                <w:sz w:val="18"/>
                <w:szCs w:val="18"/>
              </w:rPr>
              <w:t>U</w:t>
            </w:r>
            <w:r>
              <w:rPr>
                <w:rFonts w:ascii="Arial" w:hAnsi="Arial" w:cs="Arial" w:eastAsia="Arial" w:hint="default"/>
                <w:w w:val="81"/>
                <w:sz w:val="18"/>
                <w:szCs w:val="18"/>
              </w:rPr>
              <w:t> </w:t>
            </w:r>
            <w:r>
              <w:rPr>
                <w:rFonts w:ascii="宋体" w:hAnsi="宋体" w:cs="宋体" w:eastAsia="宋体" w:hint="default"/>
                <w:w w:val="95"/>
                <w:sz w:val="18"/>
                <w:szCs w:val="18"/>
              </w:rPr>
              <w:t>盘以及其他</w:t>
            </w:r>
            <w:r>
              <w:rPr>
                <w:rFonts w:ascii="宋体" w:hAnsi="宋体" w:cs="宋体" w:eastAsia="宋体" w:hint="default"/>
                <w:spacing w:val="-48"/>
                <w:w w:val="95"/>
                <w:sz w:val="18"/>
                <w:szCs w:val="18"/>
              </w:rPr>
              <w:t> </w:t>
            </w:r>
            <w:r>
              <w:rPr>
                <w:rFonts w:ascii="Arial" w:hAnsi="Arial" w:cs="Arial" w:eastAsia="Arial" w:hint="default"/>
                <w:w w:val="95"/>
                <w:sz w:val="18"/>
                <w:szCs w:val="18"/>
              </w:rPr>
              <w:t>OEM</w:t>
            </w:r>
            <w:r>
              <w:rPr>
                <w:rFonts w:ascii="Arial" w:hAnsi="Arial" w:cs="Arial" w:eastAsia="Arial" w:hint="default"/>
                <w:w w:val="82"/>
                <w:sz w:val="18"/>
                <w:szCs w:val="18"/>
              </w:rPr>
              <w:t> </w:t>
            </w:r>
            <w:r>
              <w:rPr>
                <w:rFonts w:ascii="宋体" w:hAnsi="宋体" w:cs="宋体" w:eastAsia="宋体" w:hint="default"/>
                <w:sz w:val="18"/>
                <w:szCs w:val="18"/>
              </w:rPr>
              <w:t>业务等</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w w:val="90"/>
                <w:sz w:val="18"/>
                <w:szCs w:val="18"/>
              </w:rPr>
              <w:t>2,000</w:t>
            </w:r>
            <w:r>
              <w:rPr>
                <w:rFonts w:ascii="Arial" w:hAnsi="Arial" w:cs="Arial" w:eastAsia="Arial" w:hint="default"/>
                <w:spacing w:val="-5"/>
                <w:w w:val="90"/>
                <w:sz w:val="18"/>
                <w:szCs w:val="18"/>
              </w:rPr>
              <w:t> </w:t>
            </w:r>
            <w:r>
              <w:rPr>
                <w:rFonts w:ascii="宋体" w:hAnsi="宋体" w:cs="宋体" w:eastAsia="宋体" w:hint="default"/>
                <w:w w:val="90"/>
                <w:sz w:val="18"/>
                <w:szCs w:val="18"/>
              </w:rPr>
              <w:t>万美</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314,217,187.10</w:t>
            </w:r>
            <w:r>
              <w:rPr>
                <w:rFonts w:ascii="Arial"/>
                <w:sz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265,438,320.10</w:t>
            </w:r>
            <w:r>
              <w:rPr>
                <w:rFonts w:ascii="Arial"/>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155,520,245.24</w:t>
            </w:r>
            <w:r>
              <w:rPr>
                <w:rFonts w:ascii="Arial"/>
                <w:sz w:val="18"/>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65,489,315.74</w:t>
            </w:r>
            <w:r>
              <w:rPr>
                <w:rFonts w:ascii="Arial"/>
                <w:spacing w:val="-1"/>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55,745,341.42</w:t>
            </w:r>
            <w:r>
              <w:rPr>
                <w:rFonts w:ascii="Arial"/>
                <w:spacing w:val="-1"/>
                <w:sz w:val="18"/>
              </w:rPr>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开发苏州</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32" w:type="dxa"/>
            <w:vMerge/>
            <w:tcBorders>
              <w:left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1"/>
              <w:jc w:val="both"/>
              <w:rPr>
                <w:rFonts w:ascii="宋体" w:hAnsi="宋体" w:cs="宋体" w:eastAsia="宋体" w:hint="default"/>
                <w:sz w:val="18"/>
                <w:szCs w:val="18"/>
              </w:rPr>
            </w:pPr>
            <w:r>
              <w:rPr>
                <w:rFonts w:ascii="宋体" w:hAnsi="宋体" w:cs="宋体" w:eastAsia="宋体" w:hint="default"/>
                <w:sz w:val="18"/>
                <w:szCs w:val="18"/>
              </w:rPr>
              <w:t>开发、设计、生 产大容量磁盘驱 动器磁头、电脑 硬盘用线路板等 电子部件</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2" w:lineRule="auto"/>
              <w:ind w:left="22" w:right="143"/>
              <w:jc w:val="left"/>
              <w:rPr>
                <w:rFonts w:ascii="宋体" w:hAnsi="宋体" w:cs="宋体" w:eastAsia="宋体" w:hint="default"/>
                <w:sz w:val="18"/>
                <w:szCs w:val="18"/>
              </w:rPr>
            </w:pPr>
            <w:r>
              <w:rPr>
                <w:rFonts w:ascii="Arial" w:hAnsi="Arial" w:cs="Arial" w:eastAsia="Arial" w:hint="default"/>
                <w:w w:val="95"/>
                <w:sz w:val="18"/>
                <w:szCs w:val="18"/>
              </w:rPr>
              <w:t>6000</w:t>
            </w:r>
            <w:r>
              <w:rPr>
                <w:rFonts w:ascii="Arial" w:hAnsi="Arial" w:cs="Arial" w:eastAsia="Arial" w:hint="default"/>
                <w:spacing w:val="-32"/>
                <w:w w:val="95"/>
                <w:sz w:val="18"/>
                <w:szCs w:val="18"/>
              </w:rPr>
              <w:t> </w:t>
            </w:r>
            <w:r>
              <w:rPr>
                <w:rFonts w:ascii="宋体" w:hAnsi="宋体" w:cs="宋体" w:eastAsia="宋体" w:hint="default"/>
                <w:w w:val="95"/>
                <w:sz w:val="18"/>
                <w:szCs w:val="18"/>
              </w:rPr>
              <w:t>万美</w:t>
            </w:r>
            <w:r>
              <w:rPr>
                <w:rFonts w:ascii="宋体" w:hAnsi="宋体" w:cs="宋体" w:eastAsia="宋体" w:hint="default"/>
                <w:sz w:val="18"/>
                <w:szCs w:val="18"/>
              </w:rPr>
              <w:t> 元</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5,279,767,053.42</w:t>
            </w:r>
            <w:r>
              <w:rPr>
                <w:rFonts w:ascii="Arial"/>
                <w:spacing w:val="-1"/>
                <w:sz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629,267,410.38</w:t>
            </w:r>
            <w:r>
              <w:rPr>
                <w:rFonts w:ascii="Arial"/>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5,520,884,004.44</w:t>
            </w:r>
            <w:r>
              <w:rPr>
                <w:rFonts w:ascii="Arial"/>
                <w:spacing w:val="-1"/>
                <w:sz w:val="18"/>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227,242,168.58</w:t>
            </w:r>
            <w:r>
              <w:rPr>
                <w:rFonts w:ascii="Arial"/>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169,601,501.26</w:t>
            </w:r>
            <w:r>
              <w:rPr>
                <w:rFonts w:ascii="Arial"/>
                <w:sz w:val="18"/>
              </w:rPr>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开发光磁</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32" w:type="dxa"/>
            <w:vMerge/>
            <w:tcBorders>
              <w:left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1"/>
              <w:jc w:val="both"/>
              <w:rPr>
                <w:rFonts w:ascii="宋体" w:hAnsi="宋体" w:cs="宋体" w:eastAsia="宋体" w:hint="default"/>
                <w:sz w:val="18"/>
                <w:szCs w:val="18"/>
              </w:rPr>
            </w:pPr>
            <w:r>
              <w:rPr>
                <w:rFonts w:ascii="宋体" w:hAnsi="宋体" w:cs="宋体" w:eastAsia="宋体" w:hint="default"/>
                <w:sz w:val="18"/>
                <w:szCs w:val="18"/>
              </w:rPr>
              <w:t>生产经营新型电 子元器件、数字 摄录机及相关产 品的开发</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9"/>
              <w:ind w:left="22" w:right="143"/>
              <w:jc w:val="left"/>
              <w:rPr>
                <w:rFonts w:ascii="宋体" w:hAnsi="宋体" w:cs="宋体" w:eastAsia="宋体" w:hint="default"/>
                <w:sz w:val="18"/>
                <w:szCs w:val="18"/>
              </w:rPr>
            </w:pPr>
            <w:r>
              <w:rPr>
                <w:rFonts w:ascii="Arial" w:hAnsi="Arial" w:cs="Arial" w:eastAsia="Arial" w:hint="default"/>
                <w:w w:val="95"/>
                <w:sz w:val="18"/>
                <w:szCs w:val="18"/>
              </w:rPr>
              <w:t>1600</w:t>
            </w:r>
            <w:r>
              <w:rPr>
                <w:rFonts w:ascii="Arial" w:hAnsi="Arial" w:cs="Arial" w:eastAsia="Arial" w:hint="default"/>
                <w:spacing w:val="-32"/>
                <w:w w:val="95"/>
                <w:sz w:val="18"/>
                <w:szCs w:val="18"/>
              </w:rPr>
              <w:t> </w:t>
            </w:r>
            <w:r>
              <w:rPr>
                <w:rFonts w:ascii="宋体" w:hAnsi="宋体" w:cs="宋体" w:eastAsia="宋体" w:hint="default"/>
                <w:w w:val="95"/>
                <w:sz w:val="18"/>
                <w:szCs w:val="18"/>
              </w:rPr>
              <w:t>万人</w:t>
            </w:r>
            <w:r>
              <w:rPr>
                <w:rFonts w:ascii="宋体" w:hAnsi="宋体" w:cs="宋体" w:eastAsia="宋体" w:hint="default"/>
                <w:sz w:val="18"/>
                <w:szCs w:val="18"/>
              </w:rPr>
              <w:t> 民币</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128,156,070.35</w:t>
            </w:r>
            <w:r>
              <w:rPr>
                <w:rFonts w:ascii="Arial"/>
                <w:sz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27,601,826.24</w:t>
            </w:r>
            <w:r>
              <w:rPr>
                <w:rFonts w:ascii="Arial"/>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245,928,930.05</w:t>
            </w:r>
            <w:r>
              <w:rPr>
                <w:rFonts w:ascii="Arial"/>
                <w:sz w:val="18"/>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Arial" w:hAnsi="Arial" w:cs="Arial" w:eastAsia="Arial" w:hint="default"/>
                <w:sz w:val="18"/>
                <w:szCs w:val="18"/>
              </w:rPr>
            </w:pPr>
            <w:r>
              <w:rPr>
                <w:rFonts w:ascii="Arial"/>
                <w:spacing w:val="-3"/>
                <w:w w:val="80"/>
                <w:sz w:val="18"/>
              </w:rPr>
              <w:t>11,794,159.75</w:t>
            </w:r>
            <w:r>
              <w:rPr>
                <w:rFonts w:ascii="Arial"/>
                <w:spacing w:val="-3"/>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9,912,704.96</w:t>
            </w:r>
            <w:r>
              <w:rPr>
                <w:rFonts w:ascii="Arial"/>
                <w:sz w:val="18"/>
              </w:rPr>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开发惠州</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32" w:type="dxa"/>
            <w:vMerge/>
            <w:tcBorders>
              <w:left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1"/>
              <w:jc w:val="left"/>
              <w:rPr>
                <w:rFonts w:ascii="宋体" w:hAnsi="宋体" w:cs="宋体" w:eastAsia="宋体" w:hint="default"/>
                <w:sz w:val="18"/>
                <w:szCs w:val="18"/>
              </w:rPr>
            </w:pPr>
            <w:r>
              <w:rPr>
                <w:rFonts w:ascii="宋体" w:hAnsi="宋体" w:cs="宋体" w:eastAsia="宋体" w:hint="default"/>
                <w:sz w:val="18"/>
                <w:szCs w:val="18"/>
              </w:rPr>
              <w:t>从事手机通讯类 电子产品的研 发、制造和销售 等</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9"/>
              <w:ind w:left="22" w:right="23"/>
              <w:jc w:val="left"/>
              <w:rPr>
                <w:rFonts w:ascii="宋体" w:hAnsi="宋体" w:cs="宋体" w:eastAsia="宋体" w:hint="default"/>
                <w:sz w:val="18"/>
                <w:szCs w:val="18"/>
              </w:rPr>
            </w:pPr>
            <w:r>
              <w:rPr>
                <w:rFonts w:ascii="Arial" w:hAnsi="Arial" w:cs="Arial" w:eastAsia="Arial" w:hint="default"/>
                <w:w w:val="95"/>
                <w:sz w:val="18"/>
                <w:szCs w:val="18"/>
              </w:rPr>
              <w:t>7.05</w:t>
            </w:r>
            <w:r>
              <w:rPr>
                <w:rFonts w:ascii="Arial" w:hAnsi="Arial" w:cs="Arial" w:eastAsia="Arial" w:hint="default"/>
                <w:spacing w:val="-36"/>
                <w:w w:val="95"/>
                <w:sz w:val="18"/>
                <w:szCs w:val="18"/>
              </w:rPr>
              <w:t> </w:t>
            </w:r>
            <w:r>
              <w:rPr>
                <w:rFonts w:ascii="宋体" w:hAnsi="宋体" w:cs="宋体" w:eastAsia="宋体" w:hint="default"/>
                <w:w w:val="95"/>
                <w:sz w:val="18"/>
                <w:szCs w:val="18"/>
              </w:rPr>
              <w:t>亿人民</w:t>
            </w:r>
            <w:r>
              <w:rPr>
                <w:rFonts w:ascii="宋体" w:hAnsi="宋体" w:cs="宋体" w:eastAsia="宋体" w:hint="default"/>
                <w:sz w:val="18"/>
                <w:szCs w:val="18"/>
              </w:rPr>
              <w:t> 币</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Arial" w:hAnsi="Arial" w:cs="Arial" w:eastAsia="Arial" w:hint="default"/>
                <w:sz w:val="18"/>
                <w:szCs w:val="18"/>
              </w:rPr>
            </w:pPr>
            <w:r>
              <w:rPr>
                <w:rFonts w:ascii="Arial"/>
                <w:spacing w:val="-3"/>
                <w:w w:val="80"/>
                <w:sz w:val="18"/>
              </w:rPr>
              <w:t>1,211,614,121.31</w:t>
            </w:r>
            <w:r>
              <w:rPr>
                <w:rFonts w:ascii="Arial"/>
                <w:spacing w:val="-3"/>
                <w:sz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689,304,149.07</w:t>
            </w:r>
            <w:r>
              <w:rPr>
                <w:rFonts w:ascii="Arial"/>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555,735,538.69</w:t>
            </w:r>
            <w:r>
              <w:rPr>
                <w:rFonts w:ascii="Arial"/>
                <w:sz w:val="18"/>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-17,222,155.65</w:t>
            </w:r>
            <w:r>
              <w:rPr>
                <w:rFonts w:ascii="Arial"/>
                <w:spacing w:val="-1"/>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Arial" w:hAnsi="Arial" w:cs="Arial" w:eastAsia="Arial" w:hint="default"/>
                <w:sz w:val="18"/>
                <w:szCs w:val="18"/>
              </w:rPr>
            </w:pPr>
            <w:r>
              <w:rPr>
                <w:rFonts w:ascii="Arial"/>
                <w:spacing w:val="-3"/>
                <w:w w:val="80"/>
                <w:sz w:val="18"/>
              </w:rPr>
              <w:t>-11,499,627.60</w:t>
            </w:r>
            <w:r>
              <w:rPr>
                <w:rFonts w:ascii="Arial"/>
                <w:spacing w:val="-3"/>
                <w:sz w:val="18"/>
              </w:rPr>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开发东莞</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32" w:type="dxa"/>
            <w:vMerge/>
            <w:tcBorders>
              <w:left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91"/>
              <w:jc w:val="left"/>
              <w:rPr>
                <w:rFonts w:ascii="宋体" w:hAnsi="宋体" w:cs="宋体" w:eastAsia="宋体" w:hint="default"/>
                <w:sz w:val="18"/>
                <w:szCs w:val="18"/>
              </w:rPr>
            </w:pPr>
            <w:r>
              <w:rPr>
                <w:rFonts w:ascii="Arial" w:hAnsi="Arial" w:cs="Arial" w:eastAsia="Arial" w:hint="default"/>
                <w:sz w:val="18"/>
                <w:szCs w:val="18"/>
              </w:rPr>
              <w:t>ODM</w:t>
            </w:r>
            <w:r>
              <w:rPr>
                <w:rFonts w:ascii="Arial" w:hAnsi="Arial" w:cs="Arial" w:eastAsia="Arial" w:hint="default"/>
                <w:spacing w:val="6"/>
                <w:sz w:val="18"/>
                <w:szCs w:val="18"/>
              </w:rPr>
              <w:t> </w:t>
            </w:r>
            <w:r>
              <w:rPr>
                <w:rFonts w:ascii="宋体" w:hAnsi="宋体" w:cs="宋体" w:eastAsia="宋体" w:hint="default"/>
                <w:sz w:val="18"/>
                <w:szCs w:val="18"/>
              </w:rPr>
              <w:t>研发制造 中心、消费类电 子、医疗电子、 </w:t>
            </w:r>
            <w:r>
              <w:rPr>
                <w:rFonts w:ascii="宋体" w:hAnsi="宋体" w:cs="宋体" w:eastAsia="宋体" w:hint="default"/>
                <w:w w:val="95"/>
                <w:sz w:val="18"/>
                <w:szCs w:val="18"/>
              </w:rPr>
              <w:t>汽车电子、</w:t>
            </w:r>
            <w:r>
              <w:rPr>
                <w:rFonts w:ascii="Arial" w:hAnsi="Arial" w:cs="Arial" w:eastAsia="Arial" w:hint="default"/>
                <w:w w:val="95"/>
                <w:sz w:val="18"/>
                <w:szCs w:val="18"/>
              </w:rPr>
              <w:t>LED</w:t>
            </w:r>
            <w:r>
              <w:rPr>
                <w:rFonts w:ascii="Arial" w:hAnsi="Arial" w:cs="Arial" w:eastAsia="Arial" w:hint="default"/>
                <w:w w:val="81"/>
                <w:sz w:val="18"/>
                <w:szCs w:val="18"/>
              </w:rPr>
              <w:t> </w:t>
            </w:r>
            <w:r>
              <w:rPr>
                <w:rFonts w:ascii="宋体" w:hAnsi="宋体" w:cs="宋体" w:eastAsia="宋体" w:hint="default"/>
                <w:sz w:val="18"/>
                <w:szCs w:val="18"/>
              </w:rPr>
              <w:t>电子产品等</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2" w:lineRule="auto"/>
              <w:ind w:left="22" w:right="23"/>
              <w:jc w:val="left"/>
              <w:rPr>
                <w:rFonts w:ascii="宋体" w:hAnsi="宋体" w:cs="宋体" w:eastAsia="宋体" w:hint="default"/>
                <w:sz w:val="18"/>
                <w:szCs w:val="18"/>
              </w:rPr>
            </w:pPr>
            <w:r>
              <w:rPr>
                <w:rFonts w:ascii="Arial" w:hAnsi="Arial" w:cs="Arial" w:eastAsia="Arial" w:hint="default"/>
                <w:w w:val="95"/>
                <w:sz w:val="18"/>
                <w:szCs w:val="18"/>
              </w:rPr>
              <w:t>4.39</w:t>
            </w:r>
            <w:r>
              <w:rPr>
                <w:rFonts w:ascii="Arial" w:hAnsi="Arial" w:cs="Arial" w:eastAsia="Arial" w:hint="default"/>
                <w:spacing w:val="-36"/>
                <w:w w:val="95"/>
                <w:sz w:val="18"/>
                <w:szCs w:val="18"/>
              </w:rPr>
              <w:t> </w:t>
            </w:r>
            <w:r>
              <w:rPr>
                <w:rFonts w:ascii="宋体" w:hAnsi="宋体" w:cs="宋体" w:eastAsia="宋体" w:hint="default"/>
                <w:w w:val="95"/>
                <w:sz w:val="18"/>
                <w:szCs w:val="18"/>
              </w:rPr>
              <w:t>亿人民</w:t>
            </w:r>
            <w:r>
              <w:rPr>
                <w:rFonts w:ascii="宋体" w:hAnsi="宋体" w:cs="宋体" w:eastAsia="宋体" w:hint="default"/>
                <w:sz w:val="18"/>
                <w:szCs w:val="18"/>
              </w:rPr>
              <w:t> 币</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455,644,856.46</w:t>
            </w:r>
            <w:r>
              <w:rPr>
                <w:rFonts w:ascii="Arial"/>
                <w:sz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454,812,049.18</w:t>
            </w:r>
            <w:r>
              <w:rPr>
                <w:rFonts w:ascii="Arial"/>
                <w:sz w:val="18"/>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-653,334.29</w:t>
            </w:r>
            <w:r>
              <w:rPr>
                <w:rFonts w:ascii="Arial"/>
                <w:spacing w:val="-1"/>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-493,274.99</w:t>
            </w:r>
            <w:r>
              <w:rPr>
                <w:rFonts w:ascii="Arial"/>
                <w:spacing w:val="-1"/>
                <w:sz w:val="18"/>
              </w:rPr>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开发磁记录</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32" w:type="dxa"/>
            <w:vMerge/>
            <w:tcBorders>
              <w:left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1"/>
              <w:jc w:val="both"/>
              <w:rPr>
                <w:rFonts w:ascii="宋体" w:hAnsi="宋体" w:cs="宋体" w:eastAsia="宋体" w:hint="default"/>
                <w:sz w:val="18"/>
                <w:szCs w:val="18"/>
              </w:rPr>
            </w:pPr>
            <w:r>
              <w:rPr>
                <w:rFonts w:ascii="宋体" w:hAnsi="宋体" w:cs="宋体" w:eastAsia="宋体" w:hint="default"/>
                <w:sz w:val="18"/>
                <w:szCs w:val="18"/>
              </w:rPr>
              <w:t>从事硬盘盘基片 的开发、研制、 生产和销售等</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2" w:lineRule="auto"/>
              <w:ind w:left="22" w:right="23"/>
              <w:jc w:val="left"/>
              <w:rPr>
                <w:rFonts w:ascii="宋体" w:hAnsi="宋体" w:cs="宋体" w:eastAsia="宋体" w:hint="default"/>
                <w:sz w:val="18"/>
                <w:szCs w:val="18"/>
              </w:rPr>
            </w:pPr>
            <w:r>
              <w:rPr>
                <w:rFonts w:ascii="Arial" w:hAnsi="Arial" w:cs="Arial" w:eastAsia="Arial" w:hint="default"/>
                <w:w w:val="95"/>
                <w:sz w:val="18"/>
                <w:szCs w:val="18"/>
              </w:rPr>
              <w:t>2.51</w:t>
            </w:r>
            <w:r>
              <w:rPr>
                <w:rFonts w:ascii="Arial" w:hAnsi="Arial" w:cs="Arial" w:eastAsia="Arial" w:hint="default"/>
                <w:spacing w:val="-36"/>
                <w:w w:val="95"/>
                <w:sz w:val="18"/>
                <w:szCs w:val="18"/>
              </w:rPr>
              <w:t> </w:t>
            </w:r>
            <w:r>
              <w:rPr>
                <w:rFonts w:ascii="宋体" w:hAnsi="宋体" w:cs="宋体" w:eastAsia="宋体" w:hint="default"/>
                <w:w w:val="95"/>
                <w:sz w:val="18"/>
                <w:szCs w:val="18"/>
              </w:rPr>
              <w:t>亿人民</w:t>
            </w:r>
            <w:r>
              <w:rPr>
                <w:rFonts w:ascii="宋体" w:hAnsi="宋体" w:cs="宋体" w:eastAsia="宋体" w:hint="default"/>
                <w:sz w:val="18"/>
                <w:szCs w:val="18"/>
              </w:rPr>
              <w:t> 币</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293,875,564.12</w:t>
            </w:r>
            <w:r>
              <w:rPr>
                <w:rFonts w:ascii="Arial"/>
                <w:sz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212,488,076.45</w:t>
            </w:r>
            <w:r>
              <w:rPr>
                <w:rFonts w:ascii="Arial"/>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393,506,763.77</w:t>
            </w:r>
            <w:r>
              <w:rPr>
                <w:rFonts w:ascii="Arial"/>
                <w:sz w:val="18"/>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-51,903,169.78</w:t>
            </w:r>
            <w:r>
              <w:rPr>
                <w:rFonts w:ascii="Arial"/>
                <w:spacing w:val="-1"/>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-35,163,222.52</w:t>
            </w:r>
            <w:r>
              <w:rPr>
                <w:rFonts w:ascii="Arial"/>
                <w:spacing w:val="-1"/>
                <w:sz w:val="18"/>
              </w:rPr>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昂纳光通信</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532" w:type="dxa"/>
            <w:vMerge/>
            <w:tcBorders>
              <w:left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1"/>
              <w:jc w:val="both"/>
              <w:rPr>
                <w:rFonts w:ascii="宋体" w:hAnsi="宋体" w:cs="宋体" w:eastAsia="宋体" w:hint="default"/>
                <w:sz w:val="18"/>
                <w:szCs w:val="18"/>
              </w:rPr>
            </w:pPr>
            <w:r>
              <w:rPr>
                <w:rFonts w:ascii="宋体" w:hAnsi="宋体" w:cs="宋体" w:eastAsia="宋体" w:hint="default"/>
                <w:sz w:val="18"/>
                <w:szCs w:val="18"/>
              </w:rPr>
              <w:t>从事高速通信及 数据通讯网络中 无源光网络子元 器件，模块和子 系统产品等</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2" w:lineRule="auto"/>
              <w:ind w:left="22" w:right="23"/>
              <w:jc w:val="left"/>
              <w:rPr>
                <w:rFonts w:ascii="宋体" w:hAnsi="宋体" w:cs="宋体" w:eastAsia="宋体" w:hint="default"/>
                <w:sz w:val="18"/>
                <w:szCs w:val="18"/>
              </w:rPr>
            </w:pPr>
            <w:r>
              <w:rPr>
                <w:rFonts w:ascii="Arial" w:hAnsi="Arial" w:cs="Arial" w:eastAsia="Arial" w:hint="default"/>
                <w:w w:val="90"/>
                <w:sz w:val="18"/>
                <w:szCs w:val="18"/>
              </w:rPr>
              <w:t>703.56</w:t>
            </w:r>
            <w:r>
              <w:rPr>
                <w:rFonts w:ascii="Arial" w:hAnsi="Arial" w:cs="Arial" w:eastAsia="Arial" w:hint="default"/>
                <w:spacing w:val="-13"/>
                <w:w w:val="90"/>
                <w:sz w:val="18"/>
                <w:szCs w:val="18"/>
              </w:rPr>
              <w:t> </w:t>
            </w:r>
            <w:r>
              <w:rPr>
                <w:rFonts w:ascii="宋体" w:hAnsi="宋体" w:cs="宋体" w:eastAsia="宋体" w:hint="default"/>
                <w:w w:val="90"/>
                <w:sz w:val="18"/>
                <w:szCs w:val="18"/>
              </w:rPr>
              <w:t>万港</w:t>
            </w:r>
            <w:r>
              <w:rPr>
                <w:rFonts w:ascii="宋体" w:hAnsi="宋体" w:cs="宋体" w:eastAsia="宋体" w:hint="default"/>
                <w:sz w:val="18"/>
                <w:szCs w:val="18"/>
              </w:rPr>
              <w:t> 元</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1,220,138,773.70</w:t>
            </w:r>
            <w:r>
              <w:rPr>
                <w:rFonts w:ascii="Arial"/>
                <w:spacing w:val="-1"/>
                <w:sz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1,042,099,821.70</w:t>
            </w:r>
            <w:r>
              <w:rPr>
                <w:rFonts w:ascii="Arial"/>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654,716,128.00</w:t>
            </w:r>
            <w:r>
              <w:rPr>
                <w:rFonts w:ascii="Arial"/>
                <w:sz w:val="18"/>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37,319,638.40</w:t>
            </w:r>
            <w:r>
              <w:rPr>
                <w:rFonts w:ascii="Arial"/>
                <w:spacing w:val="-1"/>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33,722,669.20</w:t>
            </w:r>
            <w:r>
              <w:rPr>
                <w:rFonts w:ascii="Arial"/>
                <w:spacing w:val="-1"/>
                <w:sz w:val="18"/>
              </w:rPr>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长城科美</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532" w:type="dxa"/>
            <w:vMerge/>
            <w:tcBorders>
              <w:left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1"/>
              <w:jc w:val="both"/>
              <w:rPr>
                <w:rFonts w:ascii="宋体" w:hAnsi="宋体" w:cs="宋体" w:eastAsia="宋体" w:hint="default"/>
                <w:sz w:val="18"/>
                <w:szCs w:val="18"/>
              </w:rPr>
            </w:pPr>
            <w:r>
              <w:rPr>
                <w:rFonts w:ascii="宋体" w:hAnsi="宋体" w:cs="宋体" w:eastAsia="宋体" w:hint="default"/>
                <w:sz w:val="18"/>
                <w:szCs w:val="18"/>
              </w:rPr>
              <w:t>研发、生产经营 计量类仪器仪表 等</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2" w:lineRule="auto"/>
              <w:ind w:left="22" w:right="143"/>
              <w:jc w:val="left"/>
              <w:rPr>
                <w:rFonts w:ascii="宋体" w:hAnsi="宋体" w:cs="宋体" w:eastAsia="宋体" w:hint="default"/>
                <w:sz w:val="18"/>
                <w:szCs w:val="18"/>
              </w:rPr>
            </w:pPr>
            <w:r>
              <w:rPr>
                <w:rFonts w:ascii="Arial" w:hAnsi="Arial" w:cs="Arial" w:eastAsia="Arial" w:hint="default"/>
                <w:w w:val="95"/>
                <w:sz w:val="18"/>
                <w:szCs w:val="18"/>
              </w:rPr>
              <w:t>5000</w:t>
            </w:r>
            <w:r>
              <w:rPr>
                <w:rFonts w:ascii="Arial" w:hAnsi="Arial" w:cs="Arial" w:eastAsia="Arial" w:hint="default"/>
                <w:spacing w:val="-32"/>
                <w:w w:val="95"/>
                <w:sz w:val="18"/>
                <w:szCs w:val="18"/>
              </w:rPr>
              <w:t> </w:t>
            </w:r>
            <w:r>
              <w:rPr>
                <w:rFonts w:ascii="宋体" w:hAnsi="宋体" w:cs="宋体" w:eastAsia="宋体" w:hint="default"/>
                <w:w w:val="95"/>
                <w:sz w:val="18"/>
                <w:szCs w:val="18"/>
              </w:rPr>
              <w:t>万人</w:t>
            </w:r>
            <w:r>
              <w:rPr>
                <w:rFonts w:ascii="宋体" w:hAnsi="宋体" w:cs="宋体" w:eastAsia="宋体" w:hint="default"/>
                <w:sz w:val="18"/>
                <w:szCs w:val="18"/>
              </w:rPr>
              <w:t> 民币</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3"/>
                <w:w w:val="80"/>
                <w:sz w:val="18"/>
              </w:rPr>
              <w:t>80,576,011.36</w:t>
            </w:r>
            <w:r>
              <w:rPr>
                <w:rFonts w:ascii="Arial"/>
                <w:spacing w:val="-3"/>
                <w:sz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72,795,942.38</w:t>
            </w:r>
            <w:r>
              <w:rPr>
                <w:rFonts w:ascii="Arial"/>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58,531,767.92</w:t>
            </w:r>
            <w:r>
              <w:rPr>
                <w:rFonts w:ascii="Arial"/>
                <w:spacing w:val="-1"/>
                <w:sz w:val="18"/>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15,327,347.07</w:t>
            </w:r>
            <w:r>
              <w:rPr>
                <w:rFonts w:ascii="Arial"/>
                <w:spacing w:val="-1"/>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15,179,815.88</w:t>
            </w:r>
            <w:r>
              <w:rPr>
                <w:rFonts w:ascii="Arial"/>
                <w:spacing w:val="-1"/>
                <w:sz w:val="18"/>
              </w:rPr>
            </w:r>
          </w:p>
        </w:tc>
      </w:tr>
      <w:tr>
        <w:trPr>
          <w:trHeight w:val="165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开发晶</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532" w:type="dxa"/>
            <w:vMerge/>
            <w:tcBorders>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高亮度</w:t>
            </w:r>
            <w:r>
              <w:rPr>
                <w:rFonts w:ascii="宋体" w:hAnsi="宋体" w:cs="宋体" w:eastAsia="宋体" w:hint="default"/>
                <w:spacing w:val="-73"/>
                <w:sz w:val="18"/>
                <w:szCs w:val="18"/>
              </w:rPr>
              <w:t> </w:t>
            </w:r>
            <w:r>
              <w:rPr>
                <w:rFonts w:ascii="Arial" w:hAnsi="Arial" w:cs="Arial" w:eastAsia="Arial" w:hint="default"/>
                <w:sz w:val="18"/>
                <w:szCs w:val="18"/>
              </w:rPr>
              <w:t>LED</w:t>
            </w:r>
            <w:r>
              <w:rPr>
                <w:rFonts w:ascii="Arial" w:hAnsi="Arial" w:cs="Arial" w:eastAsia="Arial" w:hint="default"/>
                <w:spacing w:val="-33"/>
                <w:sz w:val="18"/>
                <w:szCs w:val="18"/>
              </w:rPr>
              <w:t> </w:t>
            </w:r>
            <w:r>
              <w:rPr>
                <w:rFonts w:ascii="宋体" w:hAnsi="宋体" w:cs="宋体" w:eastAsia="宋体" w:hint="default"/>
                <w:sz w:val="18"/>
                <w:szCs w:val="18"/>
              </w:rPr>
              <w:t>外延</w:t>
            </w:r>
            <w:r>
              <w:rPr>
                <w:rFonts w:ascii="宋体" w:hAnsi="宋体" w:cs="宋体" w:eastAsia="宋体" w:hint="default"/>
                <w:spacing w:val="1"/>
                <w:sz w:val="18"/>
                <w:szCs w:val="18"/>
              </w:rPr>
              <w:t> </w:t>
            </w:r>
            <w:r>
              <w:rPr>
                <w:rFonts w:ascii="宋体" w:hAnsi="宋体" w:cs="宋体" w:eastAsia="宋体" w:hint="default"/>
                <w:sz w:val="18"/>
                <w:szCs w:val="18"/>
              </w:rPr>
              <w:t>片、芯片、</w:t>
            </w:r>
            <w:r>
              <w:rPr>
                <w:rFonts w:ascii="Arial" w:hAnsi="Arial" w:cs="Arial" w:eastAsia="Arial" w:hint="default"/>
                <w:sz w:val="18"/>
                <w:szCs w:val="18"/>
              </w:rPr>
              <w:t>LED</w:t>
            </w:r>
            <w:r>
              <w:rPr>
                <w:rFonts w:ascii="Arial" w:hAnsi="Arial" w:cs="Arial" w:eastAsia="Arial" w:hint="default"/>
                <w:spacing w:val="-1"/>
                <w:w w:val="81"/>
                <w:sz w:val="18"/>
                <w:szCs w:val="18"/>
              </w:rPr>
              <w:t> </w:t>
            </w:r>
            <w:r>
              <w:rPr>
                <w:rFonts w:ascii="宋体" w:hAnsi="宋体" w:cs="宋体" w:eastAsia="宋体" w:hint="default"/>
                <w:sz w:val="18"/>
                <w:szCs w:val="18"/>
              </w:rPr>
              <w:t>光源模块、灯源 及灯具的研发、 生产和销售</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5"/>
              <w:jc w:val="right"/>
              <w:rPr>
                <w:rFonts w:ascii="宋体" w:hAnsi="宋体" w:cs="宋体" w:eastAsia="宋体" w:hint="default"/>
                <w:sz w:val="18"/>
                <w:szCs w:val="18"/>
              </w:rPr>
            </w:pPr>
            <w:r>
              <w:rPr>
                <w:rFonts w:ascii="Arial" w:hAnsi="Arial" w:cs="Arial" w:eastAsia="Arial" w:hint="default"/>
                <w:w w:val="95"/>
                <w:sz w:val="18"/>
                <w:szCs w:val="18"/>
              </w:rPr>
              <w:t>1.2</w:t>
            </w:r>
            <w:r>
              <w:rPr>
                <w:rFonts w:ascii="Arial" w:hAnsi="Arial" w:cs="Arial" w:eastAsia="Arial" w:hint="default"/>
                <w:spacing w:val="-11"/>
                <w:w w:val="95"/>
                <w:sz w:val="18"/>
                <w:szCs w:val="18"/>
              </w:rPr>
              <w:t> </w:t>
            </w:r>
            <w:r>
              <w:rPr>
                <w:rFonts w:ascii="宋体" w:hAnsi="宋体" w:cs="宋体" w:eastAsia="宋体" w:hint="default"/>
                <w:w w:val="95"/>
                <w:sz w:val="18"/>
                <w:szCs w:val="18"/>
              </w:rPr>
              <w:t>亿美元</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1,269,995,693.81</w:t>
            </w:r>
            <w:r>
              <w:rPr>
                <w:rFonts w:ascii="Arial"/>
                <w:spacing w:val="-1"/>
                <w:sz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776,757,093.50</w:t>
            </w:r>
            <w:r>
              <w:rPr>
                <w:rFonts w:ascii="Arial"/>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525,701,875.59</w:t>
            </w:r>
            <w:r>
              <w:rPr>
                <w:rFonts w:ascii="Arial"/>
                <w:sz w:val="18"/>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-9,973,313.72</w:t>
            </w:r>
            <w:r>
              <w:rPr>
                <w:rFonts w:ascii="Arial"/>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18,969,845.14</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747" w:footer="1190" w:top="1060" w:bottom="1380" w:left="280" w:right="280"/>
        </w:sectPr>
      </w:pPr>
    </w:p>
    <w:p>
      <w:pPr>
        <w:spacing w:line="240" w:lineRule="auto" w:before="13"/>
        <w:rPr>
          <w:rFonts w:ascii="宋体" w:hAnsi="宋体" w:cs="宋体" w:eastAsia="宋体" w:hint="default"/>
          <w:sz w:val="25"/>
          <w:szCs w:val="25"/>
        </w:rPr>
      </w:pPr>
    </w:p>
    <w:p>
      <w:pPr>
        <w:pStyle w:val="BodyText"/>
        <w:spacing w:line="357" w:lineRule="auto" w:before="44"/>
        <w:ind w:left="153" w:right="1131"/>
        <w:jc w:val="left"/>
      </w:pPr>
      <w:r>
        <w:rPr/>
        <w:t>主要子公司、参股公司情况说明： 开发香港净利润较上年同期大幅减少，主要是年末尚未到期的金融衍生品的公允价值较上年末大幅减少所致。</w:t>
      </w:r>
    </w:p>
    <w:p>
      <w:pPr>
        <w:spacing w:line="240" w:lineRule="auto" w:before="5"/>
        <w:rPr>
          <w:rFonts w:ascii="宋体" w:hAnsi="宋体" w:cs="宋体" w:eastAsia="宋体" w:hint="default"/>
          <w:sz w:val="14"/>
          <w:szCs w:val="14"/>
        </w:rPr>
      </w:pPr>
    </w:p>
    <w:p>
      <w:pPr>
        <w:pStyle w:val="BodyText"/>
        <w:spacing w:line="240" w:lineRule="auto"/>
        <w:ind w:left="153" w:right="0"/>
        <w:jc w:val="left"/>
      </w:pPr>
      <w:r>
        <w:rPr/>
        <w:t>报告期内取得和处置子公司的情况</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3704"/>
        <w:gridCol w:w="1702"/>
        <w:gridCol w:w="1770"/>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4" w:right="35" w:hanging="360"/>
              <w:jc w:val="left"/>
              <w:rPr>
                <w:rFonts w:ascii="宋体" w:hAnsi="宋体" w:cs="宋体" w:eastAsia="宋体" w:hint="default"/>
                <w:sz w:val="18"/>
                <w:szCs w:val="18"/>
              </w:rPr>
            </w:pPr>
            <w:r>
              <w:rPr>
                <w:rFonts w:ascii="宋体" w:hAnsi="宋体" w:cs="宋体" w:eastAsia="宋体" w:hint="default"/>
                <w:sz w:val="18"/>
                <w:szCs w:val="18"/>
              </w:rPr>
              <w:t>报告期内取得和处置 子公司方式</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9" w:right="68" w:hanging="630"/>
              <w:jc w:val="left"/>
              <w:rPr>
                <w:rFonts w:ascii="宋体" w:hAnsi="宋体" w:cs="宋体" w:eastAsia="宋体" w:hint="default"/>
                <w:sz w:val="18"/>
                <w:szCs w:val="18"/>
              </w:rPr>
            </w:pPr>
            <w:r>
              <w:rPr>
                <w:rFonts w:ascii="宋体" w:hAnsi="宋体" w:cs="宋体" w:eastAsia="宋体" w:hint="default"/>
                <w:sz w:val="18"/>
                <w:szCs w:val="18"/>
              </w:rPr>
              <w:t>对整体生产和业绩的 影响</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马来西亚开发科技有限公司</w:t>
            </w:r>
          </w:p>
        </w:tc>
        <w:tc>
          <w:tcPr>
            <w:tcW w:w="370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48"/>
              <w:jc w:val="both"/>
              <w:rPr>
                <w:rFonts w:ascii="宋体" w:hAnsi="宋体" w:cs="宋体" w:eastAsia="宋体" w:hint="default"/>
                <w:sz w:val="18"/>
                <w:szCs w:val="18"/>
              </w:rPr>
            </w:pPr>
            <w:r>
              <w:rPr>
                <w:rFonts w:ascii="宋体" w:hAnsi="宋体" w:cs="宋体" w:eastAsia="宋体" w:hint="default"/>
                <w:sz w:val="18"/>
                <w:szCs w:val="18"/>
              </w:rPr>
              <w:t>引入高端硬盘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PCBA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装配等新业务，进一步扩 大与客户的业务合作范围，为后续的硬盘零部 件业务持续稳定增长奠定基础。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泰国开发科技有限公司</w:t>
            </w:r>
          </w:p>
        </w:tc>
        <w:tc>
          <w:tcPr>
            <w:tcW w:w="3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为主要硬盘客户提供生产配套，扩大硬盘业务 量，降低劳动力成本和物流成本。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3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公司报告期无非募集资金投资的重大项目。</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t>七、</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月经营业绩的预计</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t>预测年初至下一报告期期末的累计净利润可能为亏损或者与上年同期相比发生大幅度变动的警示及原因说明</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r>
        <w:rPr/>
        <w:t>八、公司控制的特殊目的主体情况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3" w:right="150" w:firstLine="360"/>
        <w:jc w:val="both"/>
      </w:pPr>
      <w:r>
        <w:rPr/>
        <w:t>展望</w:t>
      </w:r>
      <w:r>
        <w:rPr>
          <w:spacing w:val="-4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年，全球经济仍将保持温和复苏态势，但经济分化加剧，稳中略升的增长加速主要来自工业化国家，主要新 </w:t>
      </w:r>
      <w:r>
        <w:rPr>
          <w:spacing w:val="-2"/>
        </w:rPr>
        <w:t>兴市场经济体仍将继续受到结构性问题的困扰。面对复杂的经济环境，公司将继续实施“走出去”战略，加强海外市场开拓</w:t>
      </w:r>
      <w:r>
        <w:rPr>
          <w:spacing w:val="-66"/>
        </w:rPr>
        <w:t> </w:t>
      </w:r>
      <w:r>
        <w:rPr>
          <w:spacing w:val="-66"/>
        </w:rPr>
      </w:r>
      <w:r>
        <w:rPr>
          <w:spacing w:val="-2"/>
        </w:rPr>
        <w:t>力度，加快发展上游关键零部件业务，进一步整合及延伸产业链，推进智能制造，提升公司整体运营效率，努力达到一流制</w:t>
      </w:r>
      <w:r>
        <w:rPr>
          <w:spacing w:val="-66"/>
        </w:rPr>
        <w:t> </w:t>
      </w:r>
      <w:r>
        <w:rPr>
          <w:spacing w:val="-66"/>
        </w:rPr>
      </w:r>
      <w:r>
        <w:rPr/>
        <w:t>造技术水平，同时加快实施核心技术从中低端向中高端、主营业务从产业链的中下游向中上游的转变。</w:t>
      </w:r>
    </w:p>
    <w:p>
      <w:pPr>
        <w:pStyle w:val="BodyText"/>
        <w:spacing w:line="309" w:lineRule="auto" w:before="61"/>
        <w:ind w:left="153" w:right="148" w:firstLine="360"/>
        <w:jc w:val="both"/>
      </w:pPr>
      <w:r>
        <w:rPr>
          <w:spacing w:val="-2"/>
        </w:rPr>
        <w:t>随着公司在东莞、马来西亚、泰国等地的新工厂正式投产运营，公司的整体产能及业务布局得到进一步提升优化。为继</w:t>
      </w:r>
      <w:r>
        <w:rPr/>
        <w:t> 续满足客户订单增长需求，</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年，公司将继续推进东莞二期项目和惠州二期项目的规划和建设，推进深圳彩田园区更新 改造项目，加快产业转移升级步伐。</w:t>
      </w:r>
    </w:p>
    <w:p>
      <w:pPr>
        <w:pStyle w:val="BodyText"/>
        <w:spacing w:line="309" w:lineRule="auto" w:before="64"/>
        <w:ind w:right="149" w:firstLine="36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6"/>
        </w:rPr>
        <w:t> </w:t>
      </w:r>
      <w:r>
        <w:rPr/>
        <w:t>年，在稳定现有传统</w:t>
      </w:r>
      <w:r>
        <w:rPr>
          <w:spacing w:val="-61"/>
        </w:rPr>
        <w:t> </w:t>
      </w:r>
      <w:r>
        <w:rPr>
          <w:rFonts w:ascii="Times New Roman" w:hAnsi="Times New Roman" w:cs="Times New Roman" w:eastAsia="Times New Roman" w:hint="default"/>
        </w:rPr>
        <w:t>EMS</w:t>
      </w:r>
      <w:r>
        <w:rPr>
          <w:rFonts w:ascii="Times New Roman" w:hAnsi="Times New Roman" w:cs="Times New Roman" w:eastAsia="Times New Roman" w:hint="default"/>
          <w:spacing w:val="-16"/>
        </w:rPr>
        <w:t> </w:t>
      </w:r>
      <w:r>
        <w:rPr/>
        <w:t>业务规模的基础上，将继续加快发展触摸屏、盖板玻璃和蓝宝石等新兴业务，通过持续 </w:t>
      </w:r>
      <w:r>
        <w:rPr>
          <w:spacing w:val="-2"/>
        </w:rPr>
        <w:t>提升产品品质，扩大产能，利用现有资源引进关键客户，努力完成在产业上游关键零部件的重要战略布局，实现从手机整机</w:t>
      </w:r>
      <w:r>
        <w:rPr>
          <w:spacing w:val="-66"/>
        </w:rPr>
        <w:t> </w:t>
      </w:r>
      <w:r>
        <w:rPr>
          <w:spacing w:val="-66"/>
        </w:rPr>
      </w:r>
      <w:r>
        <w:rPr/>
        <w:t>到触摸屏及盖板玻璃的垂直整合，成为公司未来发展的业务重要增长点。</w:t>
      </w:r>
    </w:p>
    <w:p>
      <w:pPr>
        <w:pStyle w:val="BodyText"/>
        <w:spacing w:line="309" w:lineRule="auto" w:before="62"/>
        <w:ind w:right="151" w:firstLine="360"/>
        <w:jc w:val="both"/>
      </w:pP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业务方面，子公司开发晶计划投资</w:t>
      </w:r>
      <w:r>
        <w:rPr>
          <w:spacing w:val="-41"/>
        </w:rPr>
        <w:t> </w:t>
      </w:r>
      <w:r>
        <w:rPr>
          <w:rFonts w:ascii="Times New Roman" w:hAnsi="Times New Roman" w:cs="Times New Roman" w:eastAsia="Times New Roman" w:hint="default"/>
        </w:rPr>
        <w:t>7.5</w:t>
      </w:r>
      <w:r>
        <w:rPr>
          <w:rFonts w:ascii="Times New Roman" w:hAnsi="Times New Roman" w:cs="Times New Roman" w:eastAsia="Times New Roman" w:hint="default"/>
          <w:spacing w:val="4"/>
        </w:rPr>
        <w:t> </w:t>
      </w:r>
      <w:r>
        <w:rPr/>
        <w:t>亿元人民币，用于购买相关设备及配套设施，以扩大超高亮度蓝光</w:t>
      </w:r>
      <w:r>
        <w:rPr>
          <w:spacing w:val="-41"/>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外 </w:t>
      </w:r>
      <w:r>
        <w:rPr>
          <w:spacing w:val="-2"/>
        </w:rPr>
        <w:t>延片的生产规模，形成稳定的盈利能力。同时积极加入内地一些城市的智慧照明工程计划，联合国际一线照明企业与地方政</w:t>
      </w:r>
      <w:r>
        <w:rPr>
          <w:spacing w:val="-66"/>
        </w:rPr>
        <w:t> </w:t>
      </w:r>
      <w:r>
        <w:rPr>
          <w:spacing w:val="-66"/>
        </w:rPr>
      </w:r>
      <w:r>
        <w:rPr/>
        <w:t>府共同探讨该领域的发展战略。</w:t>
      </w:r>
    </w:p>
    <w:p>
      <w:pPr>
        <w:spacing w:after="0" w:line="309" w:lineRule="auto"/>
        <w:jc w:val="both"/>
        <w:sectPr>
          <w:pgSz w:w="11910" w:h="16840"/>
          <w:pgMar w:header="747" w:footer="1190" w:top="1060" w:bottom="1380" w:left="980" w:right="980"/>
        </w:sectPr>
      </w:pPr>
    </w:p>
    <w:p>
      <w:pPr>
        <w:spacing w:line="240" w:lineRule="auto" w:before="12"/>
        <w:rPr>
          <w:rFonts w:ascii="宋体" w:hAnsi="宋体" w:cs="宋体" w:eastAsia="宋体" w:hint="default"/>
          <w:sz w:val="25"/>
          <w:szCs w:val="25"/>
        </w:rPr>
      </w:pPr>
    </w:p>
    <w:p>
      <w:pPr>
        <w:pStyle w:val="BodyText"/>
        <w:spacing w:line="312" w:lineRule="auto" w:before="44"/>
        <w:ind w:left="213" w:right="231" w:firstLine="360"/>
        <w:jc w:val="both"/>
      </w:pPr>
      <w:r>
        <w:rPr/>
        <w:t>作为公司积极培育的利润增长点，</w:t>
      </w:r>
      <w:r>
        <w:rPr>
          <w:rFonts w:ascii="Times New Roman" w:hAnsi="Times New Roman" w:cs="Times New Roman" w:eastAsia="Times New Roman" w:hint="default"/>
        </w:rPr>
        <w:t>2015 </w:t>
      </w:r>
      <w:r>
        <w:rPr/>
        <w:t>年自动化设备业务将开足马力 在“工业</w:t>
      </w:r>
      <w:r>
        <w:rPr>
          <w:spacing w:val="-38"/>
        </w:rPr>
        <w:t> </w:t>
      </w:r>
      <w:r>
        <w:rPr>
          <w:rFonts w:ascii="Times New Roman" w:hAnsi="Times New Roman" w:cs="Times New Roman" w:eastAsia="Times New Roman" w:hint="default"/>
        </w:rPr>
        <w:t>4.0</w:t>
      </w:r>
      <w:r>
        <w:rPr/>
        <w:t>”即将带动的新一轮制造业智能化 </w:t>
      </w:r>
      <w:r>
        <w:rPr>
          <w:spacing w:val="-2"/>
        </w:rPr>
        <w:t>升级转型的浪潮中，抓住良机，瞄准国内外目标市场全面铺开。为应对未来巨大的市场商机，公司今年将在东莞工厂新址完</w:t>
      </w:r>
      <w:r>
        <w:rPr>
          <w:spacing w:val="-66"/>
        </w:rPr>
        <w:t> </w:t>
      </w:r>
      <w:r>
        <w:rPr>
          <w:spacing w:val="-66"/>
        </w:rPr>
      </w:r>
      <w:r>
        <w:rPr>
          <w:spacing w:val="-2"/>
        </w:rPr>
        <w:t>成自动化设备业务的产能扩建，建成后产能翻倍，并可承接种类更多，精密度更高，工艺更加复杂先进的各种自动化规模生</w:t>
      </w:r>
      <w:r>
        <w:rPr>
          <w:spacing w:val="-66"/>
        </w:rPr>
        <w:t> </w:t>
      </w:r>
      <w:r>
        <w:rPr>
          <w:spacing w:val="-66"/>
        </w:rPr>
      </w:r>
      <w:r>
        <w:rPr/>
        <w:t>产线体的研发制造。</w:t>
      </w:r>
    </w:p>
    <w:p>
      <w:pPr>
        <w:pStyle w:val="BodyText"/>
        <w:spacing w:line="302" w:lineRule="auto" w:before="61"/>
        <w:ind w:left="214" w:right="231" w:firstLine="360"/>
        <w:jc w:val="both"/>
      </w:pPr>
      <w:r>
        <w:rPr/>
        <w:t>公司将</w:t>
      </w:r>
      <w:r>
        <w:rPr>
          <w:spacing w:val="-3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spacing w:val="-4"/>
        </w:rPr>
        <w:t>年确定为“创新年”，将通过开展“创新年”活动，加快自主创新步伐，进一步提升经营管理水平，持续增</w:t>
      </w:r>
      <w:r>
        <w:rPr/>
        <w:t> 强企业核心竞争力。</w:t>
      </w:r>
    </w:p>
    <w:p>
      <w:pPr>
        <w:spacing w:line="240" w:lineRule="auto" w:before="6"/>
        <w:rPr>
          <w:rFonts w:ascii="宋体" w:hAnsi="宋体" w:cs="宋体" w:eastAsia="宋体" w:hint="default"/>
          <w:sz w:val="21"/>
          <w:szCs w:val="21"/>
        </w:rPr>
      </w:pPr>
    </w:p>
    <w:p>
      <w:pPr>
        <w:pStyle w:val="Heading4"/>
        <w:spacing w:line="240" w:lineRule="auto"/>
        <w:ind w:left="214" w:right="0"/>
        <w:jc w:val="left"/>
        <w:rPr>
          <w:b w:val="0"/>
          <w:bCs w:val="0"/>
        </w:rPr>
      </w:pPr>
      <w:r>
        <w:rPr/>
        <w:t>十、董事会、监事会对会计师事务所本报告期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2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4"/>
        <w:spacing w:line="240" w:lineRule="auto"/>
        <w:ind w:left="214" w:right="0"/>
        <w:jc w:val="left"/>
        <w:rPr>
          <w:b w:val="0"/>
          <w:bCs w:val="0"/>
        </w:rPr>
      </w:pPr>
      <w:r>
        <w:rPr/>
        <w:t>十一、与上年度财务报告相比，会计政策、会计估计和核算方法发生变化的情况说明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tabs>
          <w:tab w:pos="633" w:val="left" w:leader="none"/>
        </w:tabs>
        <w:spacing w:line="240" w:lineRule="auto" w:before="103"/>
        <w:ind w:left="214" w:right="0"/>
        <w:jc w:val="left"/>
      </w:pPr>
      <w:r>
        <w:rPr>
          <w:rFonts w:ascii="Times New Roman" w:hAnsi="Times New Roman" w:cs="Times New Roman" w:eastAsia="Times New Roman" w:hint="default"/>
        </w:rPr>
        <w:t>1.</w:t>
        <w:tab/>
      </w:r>
      <w:r>
        <w:rPr/>
        <w:t>会计政策变更</w:t>
      </w:r>
    </w:p>
    <w:p>
      <w:pPr>
        <w:pStyle w:val="BodyText"/>
        <w:spacing w:line="240" w:lineRule="auto" w:before="101"/>
        <w:ind w:left="574" w:right="0"/>
        <w:jc w:val="left"/>
      </w:pPr>
      <w:r>
        <w:rPr/>
        <w:t>国家财政部于</w:t>
      </w:r>
      <w:r>
        <w:rPr>
          <w:spacing w:val="-4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spacing w:val="-3"/>
        </w:rPr>
        <w:t>日起陆续颁布或修订了八项会计准则，其中新增三项会计准则，分别为《企业会计准则第</w:t>
      </w:r>
    </w:p>
    <w:p>
      <w:pPr>
        <w:pStyle w:val="BodyText"/>
        <w:spacing w:line="240" w:lineRule="auto" w:before="63"/>
        <w:ind w:left="214" w:right="0"/>
        <w:jc w:val="left"/>
      </w:pPr>
      <w:r>
        <w:rPr>
          <w:rFonts w:ascii="Times New Roman" w:hAnsi="Times New Roman" w:cs="Times New Roman" w:eastAsia="Times New Roman" w:hint="default"/>
        </w:rPr>
        <w:t>39</w:t>
      </w:r>
      <w:r>
        <w:rPr>
          <w:rFonts w:ascii="Times New Roman" w:hAnsi="Times New Roman" w:cs="Times New Roman" w:eastAsia="Times New Roman" w:hint="default"/>
          <w:spacing w:val="-1"/>
        </w:rPr>
        <w:t> </w:t>
      </w:r>
      <w:r>
        <w:rPr/>
        <w:t>号——公允价值计量</w:t>
      </w:r>
      <w:r>
        <w:rPr>
          <w:spacing w:val="-90"/>
        </w:rPr>
        <w:t>》、</w:t>
      </w:r>
      <w:r>
        <w:rPr/>
        <w:t>《企业会计准则第</w:t>
      </w:r>
      <w:r>
        <w:rPr>
          <w:spacing w:val="-46"/>
        </w:rPr>
        <w:t> </w:t>
      </w:r>
      <w:r>
        <w:rPr>
          <w:rFonts w:ascii="Times New Roman" w:hAnsi="Times New Roman" w:cs="Times New Roman" w:eastAsia="Times New Roman" w:hint="default"/>
        </w:rPr>
        <w:t>40</w:t>
      </w:r>
      <w:r>
        <w:rPr>
          <w:rFonts w:ascii="Times New Roman" w:hAnsi="Times New Roman" w:cs="Times New Roman" w:eastAsia="Times New Roman" w:hint="default"/>
          <w:spacing w:val="-1"/>
        </w:rPr>
        <w:t> </w:t>
      </w:r>
      <w:r>
        <w:rPr/>
        <w:t>号——</w:t>
      </w:r>
      <w:r>
        <w:rPr>
          <w:spacing w:val="1"/>
        </w:rPr>
        <w:t>合</w:t>
      </w:r>
      <w:r>
        <w:rPr/>
        <w:t>营安排</w:t>
      </w:r>
      <w:r>
        <w:rPr>
          <w:spacing w:val="-90"/>
        </w:rPr>
        <w:t>》、</w:t>
      </w:r>
      <w:r>
        <w:rPr/>
        <w:t>《企业会计准则第</w:t>
      </w:r>
      <w:r>
        <w:rPr>
          <w:spacing w:val="-46"/>
        </w:rPr>
        <w:t> </w:t>
      </w:r>
      <w:r>
        <w:rPr>
          <w:rFonts w:ascii="Times New Roman" w:hAnsi="Times New Roman" w:cs="Times New Roman" w:eastAsia="Times New Roman" w:hint="default"/>
        </w:rPr>
        <w:t>41</w:t>
      </w:r>
      <w:r>
        <w:rPr>
          <w:rFonts w:ascii="Times New Roman" w:hAnsi="Times New Roman" w:cs="Times New Roman" w:eastAsia="Times New Roman" w:hint="default"/>
          <w:spacing w:val="-1"/>
        </w:rPr>
        <w:t> </w:t>
      </w:r>
      <w:r>
        <w:rPr/>
        <w:t>号——在其他主体中权益的披露</w:t>
      </w:r>
      <w:r>
        <w:rPr>
          <w:spacing w:val="-89"/>
        </w:rPr>
        <w:t>》</w:t>
      </w:r>
      <w:r>
        <w:rPr/>
        <w:t>，</w:t>
      </w:r>
    </w:p>
    <w:p>
      <w:pPr>
        <w:pStyle w:val="BodyText"/>
        <w:spacing w:line="240" w:lineRule="auto" w:before="63"/>
        <w:ind w:left="214" w:right="0"/>
        <w:jc w:val="left"/>
      </w:pPr>
      <w:r>
        <w:rPr/>
        <w:t>修订了五项会计准则</w:t>
      </w:r>
      <w:r>
        <w:rPr>
          <w:spacing w:val="-21"/>
        </w:rPr>
        <w:t>，</w:t>
      </w:r>
      <w:r>
        <w:rPr/>
        <w:t>分别</w:t>
      </w:r>
      <w:r>
        <w:rPr>
          <w:spacing w:val="-21"/>
        </w:rPr>
        <w:t>为</w:t>
      </w:r>
      <w:r>
        <w:rPr/>
        <w:t>《企业会计准则第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spacing w:val="1"/>
        </w:rPr>
        <w:t>—</w:t>
      </w:r>
      <w:r>
        <w:rPr/>
        <w:t>—长期股权投资</w:t>
      </w:r>
      <w:r>
        <w:rPr>
          <w:spacing w:val="-90"/>
        </w:rPr>
        <w:t>》</w:t>
      </w:r>
      <w:r>
        <w:rPr>
          <w:spacing w:val="-111"/>
        </w:rPr>
        <w:t>、</w:t>
      </w:r>
      <w:r>
        <w:rPr/>
        <w:t>《企业会计准则第</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1"/>
        </w:rPr>
        <w:t>号</w:t>
      </w:r>
      <w:r>
        <w:rPr/>
        <w:t>——职工薪酬</w:t>
      </w:r>
      <w:r>
        <w:rPr>
          <w:spacing w:val="-90"/>
        </w:rPr>
        <w:t>》</w:t>
      </w:r>
      <w:r>
        <w:rPr>
          <w:spacing w:val="-111"/>
        </w:rPr>
        <w:t>、</w:t>
      </w:r>
      <w:r>
        <w:rPr/>
        <w:t>《企业会计</w:t>
      </w:r>
    </w:p>
    <w:p>
      <w:pPr>
        <w:pStyle w:val="BodyText"/>
        <w:spacing w:line="240" w:lineRule="auto" w:before="64"/>
        <w:ind w:left="214" w:right="0"/>
        <w:jc w:val="left"/>
      </w:pPr>
      <w:r>
        <w:rPr/>
        <w:t>准则第</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号</w:t>
      </w:r>
      <w:r>
        <w:rPr>
          <w:spacing w:val="1"/>
        </w:rPr>
        <w:t>—</w:t>
      </w:r>
      <w:r>
        <w:rPr/>
        <w:t>—财务报表列报</w:t>
      </w:r>
      <w:r>
        <w:rPr>
          <w:spacing w:val="-90"/>
        </w:rPr>
        <w:t>》、</w:t>
      </w:r>
      <w:r>
        <w:rPr/>
        <w:t>《企业会计准则第</w:t>
      </w:r>
      <w:r>
        <w:rPr>
          <w:spacing w:val="-46"/>
        </w:rPr>
        <w:t> </w:t>
      </w:r>
      <w:r>
        <w:rPr>
          <w:rFonts w:ascii="Times New Roman" w:hAnsi="Times New Roman" w:cs="Times New Roman" w:eastAsia="Times New Roman" w:hint="default"/>
        </w:rPr>
        <w:t>33</w:t>
      </w:r>
      <w:r>
        <w:rPr>
          <w:rFonts w:ascii="Times New Roman" w:hAnsi="Times New Roman" w:cs="Times New Roman" w:eastAsia="Times New Roman" w:hint="default"/>
          <w:spacing w:val="-1"/>
        </w:rPr>
        <w:t> </w:t>
      </w:r>
      <w:r>
        <w:rPr>
          <w:spacing w:val="1"/>
        </w:rPr>
        <w:t>号</w:t>
      </w:r>
      <w:r>
        <w:rPr/>
        <w:t>——合并财务报表</w:t>
      </w:r>
      <w:r>
        <w:rPr>
          <w:spacing w:val="-90"/>
        </w:rPr>
        <w:t>》、</w:t>
      </w:r>
      <w:r>
        <w:rPr/>
        <w:t>《企业会计准则第</w:t>
      </w:r>
      <w:r>
        <w:rPr>
          <w:spacing w:val="-46"/>
        </w:rPr>
        <w:t> </w:t>
      </w:r>
      <w:r>
        <w:rPr>
          <w:rFonts w:ascii="Times New Roman" w:hAnsi="Times New Roman" w:cs="Times New Roman" w:eastAsia="Times New Roman" w:hint="default"/>
        </w:rPr>
        <w:t>37 </w:t>
      </w:r>
      <w:r>
        <w:rPr/>
        <w:t>号——金融工具列报</w:t>
      </w:r>
      <w:r>
        <w:rPr>
          <w:spacing w:val="-90"/>
        </w:rPr>
        <w:t>》</w:t>
      </w:r>
      <w:r>
        <w:rPr/>
        <w:t>。</w:t>
      </w:r>
    </w:p>
    <w:p>
      <w:pPr>
        <w:pStyle w:val="BodyText"/>
        <w:spacing w:line="309" w:lineRule="auto" w:before="101"/>
        <w:ind w:left="214" w:right="231" w:firstLine="360"/>
        <w:jc w:val="both"/>
      </w:pPr>
      <w:r>
        <w:rPr/>
        <w:t>根据财政部的规定，公司自</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日起执行上述八项新会计准则，且已按照有关规定和要求对公司原有会计政 </w:t>
      </w:r>
      <w:r>
        <w:rPr>
          <w:spacing w:val="-2"/>
        </w:rPr>
        <w:t>策及会计制度进行了相应修订，并对报告期初长期股权投资、可供出售金融资产、资本公积、外币报表折算差额、其他综合</w:t>
      </w:r>
      <w:r>
        <w:rPr>
          <w:spacing w:val="-66"/>
        </w:rPr>
        <w:t> </w:t>
      </w:r>
      <w:r>
        <w:rPr>
          <w:spacing w:val="-66"/>
        </w:rPr>
      </w:r>
      <w:r>
        <w:rPr/>
        <w:t>收益等做了相应调整，此调整不对公司财务报表产生重大影响。</w:t>
      </w:r>
    </w:p>
    <w:p>
      <w:pPr>
        <w:pStyle w:val="BodyText"/>
        <w:spacing w:line="302" w:lineRule="auto" w:before="64"/>
        <w:ind w:left="214" w:right="239" w:firstLine="359"/>
        <w:jc w:val="both"/>
      </w:pPr>
      <w:r>
        <w:rPr/>
        <w:t>以上事宜详见财务报告四、</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和财务报表补充资料之</w:t>
      </w:r>
      <w:r>
        <w:rPr>
          <w:spacing w:val="-46"/>
        </w:rPr>
        <w:t> </w:t>
      </w:r>
      <w:r>
        <w:rPr>
          <w:rFonts w:ascii="Times New Roman" w:hAnsi="Times New Roman" w:cs="Times New Roman" w:eastAsia="Times New Roman" w:hint="default"/>
        </w:rPr>
        <w:t>3</w:t>
      </w:r>
      <w:r>
        <w:rPr/>
        <w:t>，以及</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0"/>
        </w:rPr>
        <w:t>日公司在《中国证券报》、《证券时报》</w:t>
      </w:r>
      <w:r>
        <w:rPr/>
        <w:t> 和巨潮资讯网（</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t>)</w:t>
      </w:r>
      <w:r>
        <w:rPr/>
        <w:t>发布的相关公告。</w:t>
      </w:r>
    </w:p>
    <w:p>
      <w:pPr>
        <w:pStyle w:val="BodyText"/>
        <w:tabs>
          <w:tab w:pos="633" w:val="left" w:leader="none"/>
        </w:tabs>
        <w:spacing w:line="338" w:lineRule="auto" w:before="50"/>
        <w:ind w:left="633" w:right="6388" w:hanging="420"/>
        <w:jc w:val="left"/>
      </w:pPr>
      <w:r>
        <w:rPr>
          <w:rFonts w:ascii="Times New Roman" w:hAnsi="Times New Roman" w:cs="Times New Roman" w:eastAsia="Times New Roman" w:hint="default"/>
        </w:rPr>
        <w:t>2.</w:t>
        <w:tab/>
      </w:r>
      <w:r>
        <w:rPr/>
        <w:t>会计估计变更 报告期内，公司会计估计未发生变化。</w:t>
      </w:r>
    </w:p>
    <w:p>
      <w:pPr>
        <w:spacing w:line="240" w:lineRule="auto" w:before="6"/>
        <w:rPr>
          <w:rFonts w:ascii="宋体" w:hAnsi="宋体" w:cs="宋体" w:eastAsia="宋体" w:hint="default"/>
          <w:sz w:val="19"/>
          <w:szCs w:val="19"/>
        </w:rPr>
      </w:pPr>
    </w:p>
    <w:p>
      <w:pPr>
        <w:pStyle w:val="Heading4"/>
        <w:spacing w:line="240" w:lineRule="auto"/>
        <w:ind w:left="214" w:right="0"/>
        <w:jc w:val="left"/>
        <w:rPr>
          <w:b w:val="0"/>
          <w:bCs w:val="0"/>
        </w:rPr>
      </w:pPr>
      <w:r>
        <w:rPr/>
        <w:t>十二、报告期内发生重大会计差错更正需追溯重述的情况说明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14" w:right="5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4"/>
        <w:spacing w:line="240" w:lineRule="auto"/>
        <w:ind w:left="214" w:right="0"/>
        <w:jc w:val="left"/>
        <w:rPr>
          <w:b w:val="0"/>
          <w:bCs w:val="0"/>
        </w:rPr>
      </w:pPr>
      <w:r>
        <w:rPr/>
        <w:t>十三、与上年度财务报告相比，合并报表范围发生变化的情况说明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14" w:right="31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报告期内，公司投资设立马来西亚开发科技有限公司，并纳入合并范围，具体如下：</w:t>
      </w:r>
    </w:p>
    <w:p>
      <w:pPr>
        <w:spacing w:line="240" w:lineRule="auto" w:before="6"/>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104"/>
        <w:gridCol w:w="2407"/>
        <w:gridCol w:w="1482"/>
        <w:gridCol w:w="1514"/>
        <w:gridCol w:w="1346"/>
      </w:tblGrid>
      <w:tr>
        <w:trPr>
          <w:trHeight w:val="450" w:hRule="exact"/>
        </w:trPr>
        <w:tc>
          <w:tcPr>
            <w:tcW w:w="31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新纳入合并范围的原因</w:t>
            </w:r>
          </w:p>
        </w:tc>
        <w:tc>
          <w:tcPr>
            <w:tcW w:w="14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r>
              <w:rPr>
                <w:rFonts w:ascii="宋体" w:hAnsi="宋体" w:cs="宋体" w:eastAsia="宋体" w:hint="default"/>
                <w:sz w:val="18"/>
                <w:szCs w:val="18"/>
              </w:rPr>
              <w:t>）</w:t>
            </w:r>
          </w:p>
        </w:tc>
        <w:tc>
          <w:tcPr>
            <w:tcW w:w="15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left="302" w:right="0"/>
              <w:jc w:val="left"/>
              <w:rPr>
                <w:rFonts w:ascii="宋体" w:hAnsi="宋体" w:cs="宋体" w:eastAsia="宋体" w:hint="default"/>
                <w:sz w:val="18"/>
                <w:szCs w:val="18"/>
              </w:rPr>
            </w:pPr>
            <w:r>
              <w:rPr>
                <w:rFonts w:ascii="宋体" w:hAnsi="宋体" w:cs="宋体" w:eastAsia="宋体" w:hint="default"/>
                <w:sz w:val="18"/>
                <w:szCs w:val="18"/>
              </w:rPr>
              <w:t>年末净资产</w:t>
            </w:r>
          </w:p>
        </w:tc>
        <w:tc>
          <w:tcPr>
            <w:tcW w:w="1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left="218" w:right="0"/>
              <w:jc w:val="left"/>
              <w:rPr>
                <w:rFonts w:ascii="宋体" w:hAnsi="宋体" w:cs="宋体" w:eastAsia="宋体" w:hint="default"/>
                <w:sz w:val="18"/>
                <w:szCs w:val="18"/>
              </w:rPr>
            </w:pPr>
            <w:r>
              <w:rPr>
                <w:rFonts w:ascii="宋体" w:hAnsi="宋体" w:cs="宋体" w:eastAsia="宋体" w:hint="default"/>
                <w:sz w:val="18"/>
                <w:szCs w:val="18"/>
              </w:rPr>
              <w:t>本年净利润</w:t>
            </w:r>
          </w:p>
        </w:tc>
      </w:tr>
      <w:tr>
        <w:trPr>
          <w:trHeight w:val="450"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马来西亚开发科技有限公司</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w w:val="90"/>
                <w:sz w:val="18"/>
              </w:rPr>
              <w:t>100.00</w:t>
            </w:r>
            <w:r>
              <w:rPr>
                <w:rFonts w:ascii="Arial"/>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w w:val="80"/>
                <w:sz w:val="18"/>
              </w:rPr>
              <w:t>66,922,195.99</w:t>
            </w:r>
            <w:r>
              <w:rPr>
                <w:rFonts w:ascii="Arial"/>
                <w:spacing w:val="-1"/>
                <w:sz w:val="18"/>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-13,212,371.79</w:t>
            </w:r>
            <w:r>
              <w:rPr>
                <w:rFonts w:ascii="Arial"/>
                <w:spacing w:val="-1"/>
                <w:sz w:val="18"/>
              </w:rPr>
            </w:r>
          </w:p>
        </w:tc>
      </w:tr>
      <w:tr>
        <w:trPr>
          <w:trHeight w:val="450"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泰国开发科技有限公司</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w w:val="90"/>
                <w:sz w:val="18"/>
              </w:rPr>
              <w:t>100.00</w:t>
            </w:r>
            <w:r>
              <w:rPr>
                <w:rFonts w:ascii="Arial"/>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4,517,238.96</w:t>
            </w:r>
            <w:r>
              <w:rPr>
                <w:rFonts w:ascii="Arial"/>
                <w:sz w:val="18"/>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-349,213.26</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747" w:footer="1190" w:top="1060" w:bottom="1380" w:left="920" w:right="90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r>
        <w:rPr/>
        <w:t>十四、公司利润分配及分红派息情况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报告期内利润分配政策的制定、执行或调整情况</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3"/>
        <w:ind w:left="514" w:right="0"/>
        <w:jc w:val="left"/>
      </w:pPr>
      <w:r>
        <w:rPr>
          <w:rFonts w:ascii="Times New Roman" w:hAnsi="Times New Roman" w:cs="Times New Roman" w:eastAsia="Times New Roman" w:hint="default"/>
        </w:rPr>
        <w:t>1</w:t>
      </w:r>
      <w:r>
        <w:rPr/>
        <w:t>、公司自上市以来，高度重视对投资者的回报，并在实践中不断健全和完善利润分配政策尤其是现金分红政策。</w:t>
      </w:r>
    </w:p>
    <w:p>
      <w:pPr>
        <w:pStyle w:val="BodyText"/>
        <w:spacing w:line="309" w:lineRule="auto" w:before="101"/>
        <w:ind w:right="99" w:firstLine="360"/>
        <w:jc w:val="both"/>
      </w:pPr>
      <w:r>
        <w:rPr>
          <w:rFonts w:ascii="Times New Roman" w:hAnsi="Times New Roman" w:cs="Times New Roman" w:eastAsia="Times New Roman" w:hint="default"/>
        </w:rPr>
        <w:t>2012 </w:t>
      </w:r>
      <w:r>
        <w:rPr/>
        <w:t>年度，公司根据根据有关规定和要求，制定了《公司未来三年股东回报规划（</w:t>
      </w:r>
      <w:r>
        <w:rPr>
          <w:rFonts w:ascii="Times New Roman" w:hAnsi="Times New Roman" w:cs="Times New Roman" w:eastAsia="Times New Roman" w:hint="default"/>
        </w:rPr>
        <w:t>2012-2014</w:t>
      </w:r>
      <w:r>
        <w:rPr>
          <w:rFonts w:ascii="Times New Roman" w:hAnsi="Times New Roman" w:cs="Times New Roman" w:eastAsia="Times New Roman" w:hint="default"/>
          <w:spacing w:val="-2"/>
        </w:rPr>
        <w:t> </w:t>
      </w:r>
      <w:r>
        <w:rPr>
          <w:spacing w:val="-15"/>
        </w:rPr>
        <w:t>年）》，并对《公司章程》</w:t>
      </w:r>
      <w:r>
        <w:rPr/>
        <w:t> </w:t>
      </w:r>
      <w:r>
        <w:rPr>
          <w:spacing w:val="-2"/>
        </w:rPr>
        <w:t>中有关利润分配政策条款进行了全面修订，进一步明确了现金分红的标准及比例、利润分配尤其是现金分红事项决策程序和</w:t>
      </w:r>
      <w:r>
        <w:rPr>
          <w:spacing w:val="-64"/>
        </w:rPr>
        <w:t> </w:t>
      </w:r>
      <w:r>
        <w:rPr>
          <w:spacing w:val="-64"/>
        </w:rPr>
      </w:r>
      <w:r>
        <w:rPr/>
        <w:t>机制以及对利润分配政策进行调整的条件及程序等。以上事项已经公司</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19</w:t>
      </w:r>
      <w:r>
        <w:rPr>
          <w:rFonts w:ascii="Times New Roman" w:hAnsi="Times New Roman" w:cs="Times New Roman" w:eastAsia="Times New Roman" w:hint="default"/>
          <w:spacing w:val="-6"/>
        </w:rPr>
        <w:t> </w:t>
      </w:r>
      <w:r>
        <w:rPr>
          <w:spacing w:val="-3"/>
        </w:rPr>
        <w:t>日召开的第六届董事会审议通过，并</w:t>
      </w:r>
    </w:p>
    <w:p>
      <w:pPr>
        <w:pStyle w:val="BodyText"/>
        <w:spacing w:line="240" w:lineRule="auto" w:before="6"/>
        <w:ind w:right="0"/>
        <w:jc w:val="left"/>
      </w:pPr>
      <w:r>
        <w:rPr/>
        <w:t>经公司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日召开的</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年度（第二次）临时股东大会批准实施。</w:t>
      </w:r>
    </w:p>
    <w:p>
      <w:pPr>
        <w:pStyle w:val="BodyText"/>
        <w:spacing w:line="240" w:lineRule="auto" w:before="102"/>
        <w:ind w:left="514" w:right="0"/>
        <w:jc w:val="left"/>
      </w:pPr>
      <w:r>
        <w:rPr>
          <w:rFonts w:ascii="Times New Roman" w:hAnsi="Times New Roman" w:cs="Times New Roman" w:eastAsia="Times New Roman" w:hint="default"/>
        </w:rPr>
        <w:t>2</w:t>
      </w:r>
      <w:r>
        <w:rPr/>
        <w:t>、报告期内，公司严格按照《公司章程》执行利润分配政策。</w:t>
      </w:r>
    </w:p>
    <w:p>
      <w:pPr>
        <w:pStyle w:val="BodyText"/>
        <w:spacing w:line="240" w:lineRule="auto" w:before="102"/>
        <w:ind w:left="514" w:right="0"/>
        <w:jc w:val="left"/>
      </w:pPr>
      <w:r>
        <w:rPr>
          <w:rFonts w:ascii="Times New Roman" w:hAnsi="Times New Roman" w:cs="Times New Roman" w:eastAsia="Times New Roman" w:hint="default"/>
        </w:rPr>
        <w:t>2014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日，公司实施了</w:t>
      </w:r>
      <w:r>
        <w:rPr>
          <w:spacing w:val="-45"/>
        </w:rPr>
        <w:t> </w:t>
      </w:r>
      <w:r>
        <w:rPr>
          <w:rFonts w:ascii="Times New Roman" w:hAnsi="Times New Roman" w:cs="Times New Roman" w:eastAsia="Times New Roman" w:hint="default"/>
        </w:rPr>
        <w:t>2013 </w:t>
      </w:r>
      <w:r>
        <w:rPr/>
        <w:t>年度每</w:t>
      </w:r>
      <w:r>
        <w:rPr>
          <w:spacing w:val="-44"/>
        </w:rPr>
        <w:t> </w:t>
      </w:r>
      <w:r>
        <w:rPr>
          <w:rFonts w:ascii="Times New Roman" w:hAnsi="Times New Roman" w:cs="Times New Roman" w:eastAsia="Times New Roman" w:hint="default"/>
        </w:rPr>
        <w:t>10 </w:t>
      </w:r>
      <w:r>
        <w:rPr/>
        <w:t>股派现</w:t>
      </w:r>
      <w:r>
        <w:rPr>
          <w:spacing w:val="-45"/>
        </w:rPr>
        <w:t> </w:t>
      </w:r>
      <w:r>
        <w:rPr>
          <w:rFonts w:ascii="Times New Roman" w:hAnsi="Times New Roman" w:cs="Times New Roman" w:eastAsia="Times New Roman" w:hint="default"/>
        </w:rPr>
        <w:t>0.50</w:t>
      </w:r>
      <w:r>
        <w:rPr>
          <w:rFonts w:ascii="Times New Roman" w:hAnsi="Times New Roman" w:cs="Times New Roman" w:eastAsia="Times New Roman" w:hint="default"/>
          <w:spacing w:val="1"/>
        </w:rPr>
        <w:t> </w:t>
      </w:r>
      <w:r>
        <w:rPr>
          <w:spacing w:val="-3"/>
        </w:rPr>
        <w:t>人民币（含税）的利润分配方案，共计向全体股东分配现金</w:t>
      </w:r>
    </w:p>
    <w:p>
      <w:pPr>
        <w:pStyle w:val="BodyText"/>
        <w:spacing w:line="240" w:lineRule="auto" w:before="64"/>
        <w:ind w:right="0"/>
        <w:jc w:val="left"/>
      </w:pPr>
      <w:r>
        <w:rPr/>
        <w:t>股利</w:t>
      </w:r>
      <w:r>
        <w:rPr>
          <w:spacing w:val="-47"/>
        </w:rPr>
        <w:t> </w:t>
      </w:r>
      <w:r>
        <w:rPr>
          <w:rFonts w:ascii="Times New Roman" w:hAnsi="Times New Roman" w:cs="Times New Roman" w:eastAsia="Times New Roman" w:hint="default"/>
        </w:rPr>
        <w:t>73,562,968.15</w:t>
      </w:r>
      <w:r>
        <w:rPr>
          <w:rFonts w:ascii="Times New Roman" w:hAnsi="Times New Roman" w:cs="Times New Roman" w:eastAsia="Times New Roman" w:hint="default"/>
          <w:spacing w:val="-2"/>
        </w:rPr>
        <w:t> </w:t>
      </w:r>
      <w:r>
        <w:rPr/>
        <w:t>元。</w:t>
      </w:r>
    </w:p>
    <w:p>
      <w:pPr>
        <w:pStyle w:val="BodyText"/>
        <w:spacing w:line="302" w:lineRule="auto" w:before="101"/>
        <w:ind w:right="225" w:firstLine="360"/>
        <w:jc w:val="left"/>
      </w:pPr>
      <w:r>
        <w:rPr/>
        <w:t>公司最近三年（</w:t>
      </w:r>
      <w:r>
        <w:rPr>
          <w:rFonts w:ascii="Times New Roman" w:hAnsi="Times New Roman" w:cs="Times New Roman" w:eastAsia="Times New Roman" w:hint="default"/>
        </w:rPr>
        <w:t>2011—2013 </w:t>
      </w:r>
      <w:r>
        <w:rPr/>
        <w:t>年）累计现金分红金额占最近三年均净利润的比例为</w:t>
      </w:r>
      <w:r>
        <w:rPr>
          <w:spacing w:val="-55"/>
        </w:rPr>
        <w:t> </w:t>
      </w:r>
      <w:r>
        <w:rPr>
          <w:rFonts w:ascii="Times New Roman" w:hAnsi="Times New Roman" w:cs="Times New Roman" w:eastAsia="Times New Roman" w:hint="default"/>
        </w:rPr>
        <w:t>120.98%</w:t>
      </w:r>
      <w:r>
        <w:rPr/>
        <w:t>。公司现金分红政策的制定 及执行均符合《公司章程》的规定及股东大会决议的要求。</w:t>
      </w:r>
    </w:p>
    <w:p>
      <w:pPr>
        <w:pStyle w:val="BodyText"/>
        <w:spacing w:line="316" w:lineRule="auto" w:before="68"/>
        <w:ind w:right="149" w:firstLine="360"/>
        <w:jc w:val="both"/>
      </w:pPr>
      <w:r>
        <w:rPr>
          <w:spacing w:val="-2"/>
        </w:rPr>
        <w:t>公司将严格按照《公司章程》以及回报规划的有关规定，继续贯彻执行现金分红的有关工作，并将根据业务发展需要持</w:t>
      </w:r>
      <w:r>
        <w:rPr/>
        <w:t> 续健全完善现金分红制度，注重回馈股东，致力于为股东创造更多回报。</w:t>
      </w:r>
    </w:p>
    <w:p>
      <w:pPr>
        <w:spacing w:line="240" w:lineRule="auto" w:before="12"/>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6379"/>
        <w:gridCol w:w="3188"/>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240" w:lineRule="auto" w:before="102"/>
        <w:ind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年度利润分配预案：以</w:t>
      </w:r>
      <w:r>
        <w:rPr>
          <w:spacing w:val="-4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年末总股本</w:t>
      </w:r>
      <w:r>
        <w:rPr>
          <w:spacing w:val="-40"/>
        </w:rPr>
        <w:t> </w:t>
      </w:r>
      <w:r>
        <w:rPr>
          <w:rFonts w:ascii="Times New Roman" w:hAnsi="Times New Roman" w:cs="Times New Roman" w:eastAsia="Times New Roman" w:hint="default"/>
        </w:rPr>
        <w:t>1,471,259,3</w:t>
      </w:r>
      <w:r>
        <w:rPr>
          <w:rFonts w:ascii="Times New Roman" w:hAnsi="Times New Roman" w:cs="Times New Roman" w:eastAsia="Times New Roman" w:hint="default"/>
          <w:spacing w:val="-2"/>
        </w:rPr>
        <w:t>6</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股为基数，向全体股东每</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股派现</w:t>
      </w:r>
      <w:r>
        <w:rPr>
          <w:spacing w:val="-40"/>
        </w:rPr>
        <w:t> </w:t>
      </w:r>
      <w:r>
        <w:rPr>
          <w:rFonts w:ascii="Times New Roman" w:hAnsi="Times New Roman" w:cs="Times New Roman" w:eastAsia="Times New Roman" w:hint="default"/>
        </w:rPr>
        <w:t>0.50</w:t>
      </w:r>
      <w:r>
        <w:rPr>
          <w:rFonts w:ascii="Times New Roman" w:hAnsi="Times New Roman" w:cs="Times New Roman" w:eastAsia="Times New Roman" w:hint="default"/>
          <w:spacing w:val="5"/>
        </w:rPr>
        <w:t> </w:t>
      </w:r>
      <w:r>
        <w:rPr/>
        <w:t>元人民币（含税</w:t>
      </w:r>
      <w:r>
        <w:rPr>
          <w:spacing w:val="-90"/>
        </w:rPr>
        <w:t>）</w:t>
      </w:r>
      <w:r>
        <w:rPr>
          <w:spacing w:val="1"/>
        </w:rPr>
        <w:t>，合</w:t>
      </w:r>
      <w:r>
        <w:rPr/>
      </w:r>
    </w:p>
    <w:p>
      <w:pPr>
        <w:pStyle w:val="BodyText"/>
        <w:spacing w:line="240" w:lineRule="auto" w:before="64"/>
        <w:ind w:right="0"/>
        <w:jc w:val="left"/>
      </w:pPr>
      <w:r>
        <w:rPr/>
        <w:t>计派发现金股利</w:t>
      </w:r>
      <w:r>
        <w:rPr>
          <w:spacing w:val="-47"/>
        </w:rPr>
        <w:t> </w:t>
      </w:r>
      <w:r>
        <w:rPr>
          <w:rFonts w:ascii="Times New Roman" w:hAnsi="Times New Roman" w:cs="Times New Roman" w:eastAsia="Times New Roman" w:hint="default"/>
        </w:rPr>
        <w:t>73,562,968.15</w:t>
      </w:r>
      <w:r>
        <w:rPr>
          <w:rFonts w:ascii="Times New Roman" w:hAnsi="Times New Roman" w:cs="Times New Roman" w:eastAsia="Times New Roman" w:hint="default"/>
          <w:spacing w:val="-2"/>
        </w:rPr>
        <w:t> </w:t>
      </w:r>
      <w:r>
        <w:rPr/>
        <w:t>元。</w:t>
      </w:r>
    </w:p>
    <w:p>
      <w:pPr>
        <w:pStyle w:val="BodyText"/>
        <w:spacing w:line="240" w:lineRule="auto" w:before="101"/>
        <w:ind w:right="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年度利润分配方案：以</w:t>
      </w:r>
      <w:r>
        <w:rPr>
          <w:spacing w:val="-4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年年末总股本</w:t>
      </w:r>
      <w:r>
        <w:rPr>
          <w:spacing w:val="-40"/>
        </w:rPr>
        <w:t> </w:t>
      </w:r>
      <w:r>
        <w:rPr>
          <w:rFonts w:ascii="Times New Roman" w:hAnsi="Times New Roman" w:cs="Times New Roman" w:eastAsia="Times New Roman" w:hint="default"/>
        </w:rPr>
        <w:t>1,471,259,3</w:t>
      </w:r>
      <w:r>
        <w:rPr>
          <w:rFonts w:ascii="Times New Roman" w:hAnsi="Times New Roman" w:cs="Times New Roman" w:eastAsia="Times New Roman" w:hint="default"/>
          <w:spacing w:val="-2"/>
        </w:rPr>
        <w:t>6</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股为基数，向全体股东每</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股派现</w:t>
      </w:r>
      <w:r>
        <w:rPr>
          <w:spacing w:val="-40"/>
        </w:rPr>
        <w:t> </w:t>
      </w:r>
      <w:r>
        <w:rPr>
          <w:rFonts w:ascii="Times New Roman" w:hAnsi="Times New Roman" w:cs="Times New Roman" w:eastAsia="Times New Roman" w:hint="default"/>
        </w:rPr>
        <w:t>0.50</w:t>
      </w:r>
      <w:r>
        <w:rPr>
          <w:rFonts w:ascii="Times New Roman" w:hAnsi="Times New Roman" w:cs="Times New Roman" w:eastAsia="Times New Roman" w:hint="default"/>
          <w:spacing w:val="5"/>
        </w:rPr>
        <w:t> </w:t>
      </w:r>
      <w:r>
        <w:rPr/>
        <w:t>元人民币（含税</w:t>
      </w:r>
      <w:r>
        <w:rPr>
          <w:spacing w:val="-89"/>
        </w:rPr>
        <w:t>）</w:t>
      </w:r>
      <w:r>
        <w:rPr/>
        <w:t>，</w:t>
      </w:r>
    </w:p>
    <w:p>
      <w:pPr>
        <w:pStyle w:val="BodyText"/>
        <w:spacing w:line="240" w:lineRule="auto" w:before="64"/>
        <w:ind w:right="0"/>
        <w:jc w:val="left"/>
      </w:pPr>
      <w:r>
        <w:rPr/>
        <w:t>合计派发现金股利</w:t>
      </w:r>
      <w:r>
        <w:rPr>
          <w:spacing w:val="-47"/>
        </w:rPr>
        <w:t> </w:t>
      </w:r>
      <w:r>
        <w:rPr>
          <w:rFonts w:ascii="Times New Roman" w:hAnsi="Times New Roman" w:cs="Times New Roman" w:eastAsia="Times New Roman" w:hint="default"/>
        </w:rPr>
        <w:t>73,562,968.15</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年度利润分配方案：以</w:t>
      </w:r>
      <w:r>
        <w:rPr>
          <w:spacing w:val="-4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年年末总股本</w:t>
      </w:r>
      <w:r>
        <w:rPr>
          <w:spacing w:val="-40"/>
        </w:rPr>
        <w:t> </w:t>
      </w:r>
      <w:r>
        <w:rPr>
          <w:rFonts w:ascii="Times New Roman" w:hAnsi="Times New Roman" w:cs="Times New Roman" w:eastAsia="Times New Roman" w:hint="default"/>
        </w:rPr>
        <w:t>1,319,277,7</w:t>
      </w:r>
      <w:r>
        <w:rPr>
          <w:rFonts w:ascii="Times New Roman" w:hAnsi="Times New Roman" w:cs="Times New Roman" w:eastAsia="Times New Roman" w:hint="default"/>
          <w:spacing w:val="-2"/>
        </w:rPr>
        <w:t>8</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股为基数，向全体股东每</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股派现</w:t>
      </w:r>
      <w:r>
        <w:rPr>
          <w:spacing w:val="-40"/>
        </w:rPr>
        <w:t> </w:t>
      </w:r>
      <w:r>
        <w:rPr>
          <w:rFonts w:ascii="Times New Roman" w:hAnsi="Times New Roman" w:cs="Times New Roman" w:eastAsia="Times New Roman" w:hint="default"/>
        </w:rPr>
        <w:t>0.20</w:t>
      </w:r>
      <w:r>
        <w:rPr>
          <w:rFonts w:ascii="Times New Roman" w:hAnsi="Times New Roman" w:cs="Times New Roman" w:eastAsia="Times New Roman" w:hint="default"/>
          <w:spacing w:val="5"/>
        </w:rPr>
        <w:t> </w:t>
      </w:r>
      <w:r>
        <w:rPr/>
        <w:t>元人民币（含税</w:t>
      </w:r>
      <w:r>
        <w:rPr>
          <w:spacing w:val="-89"/>
        </w:rPr>
        <w:t>）</w:t>
      </w:r>
      <w:r>
        <w:rPr/>
        <w:t>，</w:t>
      </w:r>
    </w:p>
    <w:p>
      <w:pPr>
        <w:pStyle w:val="BodyText"/>
        <w:spacing w:line="240" w:lineRule="auto" w:before="64"/>
        <w:ind w:right="0"/>
        <w:jc w:val="left"/>
      </w:pPr>
      <w:r>
        <w:rPr/>
        <w:t>合计派发现金股利</w:t>
      </w:r>
      <w:r>
        <w:rPr>
          <w:spacing w:val="-47"/>
        </w:rPr>
        <w:t> </w:t>
      </w:r>
      <w:r>
        <w:rPr>
          <w:rFonts w:ascii="Times New Roman" w:hAnsi="Times New Roman" w:cs="Times New Roman" w:eastAsia="Times New Roman" w:hint="default"/>
        </w:rPr>
        <w:t>26,385,555.62</w:t>
      </w:r>
      <w:r>
        <w:rPr>
          <w:rFonts w:ascii="Times New Roman" w:hAnsi="Times New Roman" w:cs="Times New Roman" w:eastAsia="Times New Roman" w:hint="default"/>
          <w:spacing w:val="-2"/>
        </w:rPr>
        <w:t> </w:t>
      </w:r>
      <w:r>
        <w:rPr/>
        <w:t>元。</w:t>
      </w:r>
    </w:p>
    <w:p>
      <w:pPr>
        <w:spacing w:line="240" w:lineRule="auto" w:before="8"/>
        <w:rPr>
          <w:rFonts w:ascii="宋体" w:hAnsi="宋体" w:cs="宋体" w:eastAsia="宋体" w:hint="default"/>
          <w:sz w:val="16"/>
          <w:szCs w:val="16"/>
        </w:rPr>
      </w:pPr>
    </w:p>
    <w:p>
      <w:pPr>
        <w:pStyle w:val="BodyText"/>
        <w:spacing w:line="240" w:lineRule="auto" w:before="44"/>
        <w:ind w:right="0"/>
        <w:jc w:val="left"/>
      </w:pPr>
      <w:r>
        <w:rPr/>
        <w:t>公司近三年现金分红情况表</w:t>
      </w:r>
    </w:p>
    <w:p>
      <w:pPr>
        <w:pStyle w:val="BodyText"/>
        <w:spacing w:line="240" w:lineRule="auto" w:before="117"/>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86"/>
        <w:gridCol w:w="1804"/>
        <w:gridCol w:w="1595"/>
        <w:gridCol w:w="1594"/>
        <w:gridCol w:w="1594"/>
        <w:gridCol w:w="1595"/>
      </w:tblGrid>
      <w:tr>
        <w:trPr>
          <w:trHeight w:val="1026" w:hRule="exact"/>
        </w:trPr>
        <w:tc>
          <w:tcPr>
            <w:tcW w:w="1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7"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29"/>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2"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402" w:hRule="exact"/>
        </w:trPr>
        <w:tc>
          <w:tcPr>
            <w:tcW w:w="1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w w:val="90"/>
                <w:sz w:val="18"/>
                <w:szCs w:val="18"/>
              </w:rPr>
              <w:t>2014</w:t>
            </w:r>
            <w:r>
              <w:rPr>
                <w:rFonts w:ascii="Arial" w:hAnsi="Arial" w:cs="Arial" w:eastAsia="Arial" w:hint="default"/>
                <w:spacing w:val="-19"/>
                <w:w w:val="90"/>
                <w:sz w:val="18"/>
                <w:szCs w:val="18"/>
              </w:rPr>
              <w:t> </w:t>
            </w:r>
            <w:r>
              <w:rPr>
                <w:rFonts w:ascii="宋体" w:hAnsi="宋体" w:cs="宋体" w:eastAsia="宋体" w:hint="default"/>
                <w:w w:val="90"/>
                <w:sz w:val="18"/>
                <w:szCs w:val="18"/>
              </w:rPr>
              <w:t>年</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29" w:right="0"/>
              <w:jc w:val="left"/>
              <w:rPr>
                <w:rFonts w:ascii="Arial" w:hAnsi="Arial" w:cs="Arial" w:eastAsia="Arial" w:hint="default"/>
                <w:sz w:val="18"/>
                <w:szCs w:val="18"/>
              </w:rPr>
            </w:pPr>
            <w:r>
              <w:rPr>
                <w:rFonts w:ascii="Arial"/>
                <w:w w:val="85"/>
                <w:sz w:val="18"/>
              </w:rPr>
              <w:t>73,562,968.15</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9"/>
              <w:jc w:val="right"/>
              <w:rPr>
                <w:rFonts w:ascii="Arial" w:hAnsi="Arial" w:cs="Arial" w:eastAsia="Arial" w:hint="default"/>
                <w:sz w:val="18"/>
                <w:szCs w:val="18"/>
              </w:rPr>
            </w:pPr>
            <w:r>
              <w:rPr>
                <w:rFonts w:ascii="Arial"/>
                <w:spacing w:val="-1"/>
                <w:w w:val="80"/>
                <w:sz w:val="18"/>
              </w:rPr>
              <w:t>175,676,362.70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7"/>
              <w:jc w:val="right"/>
              <w:rPr>
                <w:rFonts w:ascii="Arial" w:hAnsi="Arial" w:cs="Arial" w:eastAsia="Arial" w:hint="default"/>
                <w:sz w:val="18"/>
                <w:szCs w:val="18"/>
              </w:rPr>
            </w:pPr>
            <w:r>
              <w:rPr>
                <w:rFonts w:ascii="Arial"/>
                <w:spacing w:val="-1"/>
                <w:w w:val="80"/>
                <w:sz w:val="18"/>
              </w:rPr>
              <w:t>41.87%</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81"/>
                <w:sz w:val="18"/>
              </w:rPr>
              <w:t>0</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81"/>
                <w:sz w:val="18"/>
              </w:rPr>
              <w:t>0</w:t>
            </w:r>
            <w:r>
              <w:rPr>
                <w:rFonts w:ascii="Arial"/>
                <w:sz w:val="18"/>
              </w:rPr>
            </w:r>
          </w:p>
        </w:tc>
      </w:tr>
      <w:tr>
        <w:trPr>
          <w:trHeight w:val="402" w:hRule="exact"/>
        </w:trPr>
        <w:tc>
          <w:tcPr>
            <w:tcW w:w="1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w w:val="90"/>
                <w:sz w:val="18"/>
                <w:szCs w:val="18"/>
              </w:rPr>
              <w:t>2013</w:t>
            </w:r>
            <w:r>
              <w:rPr>
                <w:rFonts w:ascii="Arial" w:hAnsi="Arial" w:cs="Arial" w:eastAsia="Arial" w:hint="default"/>
                <w:spacing w:val="-19"/>
                <w:w w:val="90"/>
                <w:sz w:val="18"/>
                <w:szCs w:val="18"/>
              </w:rPr>
              <w:t> </w:t>
            </w:r>
            <w:r>
              <w:rPr>
                <w:rFonts w:ascii="宋体" w:hAnsi="宋体" w:cs="宋体" w:eastAsia="宋体" w:hint="default"/>
                <w:w w:val="90"/>
                <w:sz w:val="18"/>
                <w:szCs w:val="18"/>
              </w:rPr>
              <w:t>年</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29" w:right="0"/>
              <w:jc w:val="left"/>
              <w:rPr>
                <w:rFonts w:ascii="Arial" w:hAnsi="Arial" w:cs="Arial" w:eastAsia="Arial" w:hint="default"/>
                <w:sz w:val="18"/>
                <w:szCs w:val="18"/>
              </w:rPr>
            </w:pPr>
            <w:r>
              <w:rPr>
                <w:rFonts w:ascii="Arial"/>
                <w:w w:val="85"/>
                <w:sz w:val="18"/>
              </w:rPr>
              <w:t>73,562,968.15</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8"/>
              <w:jc w:val="right"/>
              <w:rPr>
                <w:rFonts w:ascii="Arial" w:hAnsi="Arial" w:cs="Arial" w:eastAsia="Arial" w:hint="default"/>
                <w:sz w:val="18"/>
                <w:szCs w:val="18"/>
              </w:rPr>
            </w:pPr>
            <w:r>
              <w:rPr>
                <w:rFonts w:ascii="Arial"/>
                <w:spacing w:val="-1"/>
                <w:w w:val="80"/>
                <w:sz w:val="18"/>
              </w:rPr>
              <w:t>229,931,230.46</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6"/>
              <w:jc w:val="right"/>
              <w:rPr>
                <w:rFonts w:ascii="Arial" w:hAnsi="Arial" w:cs="Arial" w:eastAsia="Arial" w:hint="default"/>
                <w:sz w:val="18"/>
                <w:szCs w:val="18"/>
              </w:rPr>
            </w:pPr>
            <w:r>
              <w:rPr>
                <w:rFonts w:ascii="Arial"/>
                <w:spacing w:val="-1"/>
                <w:w w:val="80"/>
                <w:sz w:val="18"/>
              </w:rPr>
              <w:t>31.99%</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81"/>
                <w:sz w:val="18"/>
              </w:rPr>
              <w:t>0</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81"/>
                <w:sz w:val="18"/>
              </w:rPr>
              <w:t>0</w:t>
            </w:r>
            <w:r>
              <w:rPr>
                <w:rFonts w:ascii="Arial"/>
                <w:sz w:val="18"/>
              </w:rPr>
            </w:r>
          </w:p>
        </w:tc>
      </w:tr>
      <w:tr>
        <w:trPr>
          <w:trHeight w:val="402" w:hRule="exact"/>
        </w:trPr>
        <w:tc>
          <w:tcPr>
            <w:tcW w:w="1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w w:val="90"/>
                <w:sz w:val="18"/>
                <w:szCs w:val="18"/>
              </w:rPr>
              <w:t>2012</w:t>
            </w:r>
            <w:r>
              <w:rPr>
                <w:rFonts w:ascii="Arial" w:hAnsi="Arial" w:cs="Arial" w:eastAsia="Arial" w:hint="default"/>
                <w:spacing w:val="-19"/>
                <w:w w:val="90"/>
                <w:sz w:val="18"/>
                <w:szCs w:val="18"/>
              </w:rPr>
              <w:t> </w:t>
            </w:r>
            <w:r>
              <w:rPr>
                <w:rFonts w:ascii="宋体" w:hAnsi="宋体" w:cs="宋体" w:eastAsia="宋体" w:hint="default"/>
                <w:w w:val="90"/>
                <w:sz w:val="18"/>
                <w:szCs w:val="18"/>
              </w:rPr>
              <w:t>年</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29" w:right="0"/>
              <w:jc w:val="left"/>
              <w:rPr>
                <w:rFonts w:ascii="Arial" w:hAnsi="Arial" w:cs="Arial" w:eastAsia="Arial" w:hint="default"/>
                <w:sz w:val="18"/>
                <w:szCs w:val="18"/>
              </w:rPr>
            </w:pPr>
            <w:r>
              <w:rPr>
                <w:rFonts w:ascii="Arial"/>
                <w:w w:val="85"/>
                <w:sz w:val="18"/>
              </w:rPr>
              <w:t>26,385,555.62</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8"/>
              <w:jc w:val="right"/>
              <w:rPr>
                <w:rFonts w:ascii="Arial" w:hAnsi="Arial" w:cs="Arial" w:eastAsia="Arial" w:hint="default"/>
                <w:sz w:val="18"/>
                <w:szCs w:val="18"/>
              </w:rPr>
            </w:pPr>
            <w:r>
              <w:rPr>
                <w:rFonts w:ascii="Arial"/>
                <w:spacing w:val="-1"/>
                <w:w w:val="80"/>
                <w:sz w:val="18"/>
              </w:rPr>
              <w:t>93,561,007.08</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6"/>
              <w:jc w:val="right"/>
              <w:rPr>
                <w:rFonts w:ascii="Arial" w:hAnsi="Arial" w:cs="Arial" w:eastAsia="Arial" w:hint="default"/>
                <w:sz w:val="18"/>
                <w:szCs w:val="18"/>
              </w:rPr>
            </w:pPr>
            <w:r>
              <w:rPr>
                <w:rFonts w:ascii="Arial"/>
                <w:spacing w:val="-1"/>
                <w:w w:val="80"/>
                <w:sz w:val="18"/>
              </w:rPr>
              <w:t>28.20%</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81"/>
                <w:sz w:val="18"/>
              </w:rPr>
              <w:t>0</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81"/>
                <w:sz w:val="18"/>
              </w:rPr>
              <w:t>0</w:t>
            </w:r>
            <w:r>
              <w:rPr>
                <w:rFonts w:ascii="Arial"/>
                <w:sz w:val="18"/>
              </w:rPr>
            </w:r>
          </w:p>
        </w:tc>
      </w:tr>
    </w:tbl>
    <w:p>
      <w:pPr>
        <w:spacing w:after="0" w:line="240" w:lineRule="auto"/>
        <w:jc w:val="right"/>
        <w:rPr>
          <w:rFonts w:ascii="Arial" w:hAnsi="Arial" w:cs="Arial" w:eastAsia="Arial" w:hint="default"/>
          <w:sz w:val="18"/>
          <w:szCs w:val="18"/>
        </w:rPr>
        <w:sectPr>
          <w:pgSz w:w="11910" w:h="16840"/>
          <w:pgMar w:header="747" w:footer="1190" w:top="1060" w:bottom="1380" w:left="980" w:right="980"/>
        </w:sectPr>
      </w:pPr>
    </w:p>
    <w:p>
      <w:pPr>
        <w:spacing w:line="240" w:lineRule="auto" w:before="9"/>
        <w:rPr>
          <w:rFonts w:ascii="宋体" w:hAnsi="宋体" w:cs="宋体" w:eastAsia="宋体" w:hint="default"/>
          <w:sz w:val="23"/>
          <w:szCs w:val="23"/>
        </w:rPr>
      </w:pPr>
    </w:p>
    <w:p>
      <w:pPr>
        <w:pStyle w:val="Heading4"/>
        <w:spacing w:line="240" w:lineRule="auto" w:before="26"/>
        <w:ind w:right="0"/>
        <w:jc w:val="left"/>
        <w:rPr>
          <w:b w:val="0"/>
          <w:bCs w:val="0"/>
        </w:rPr>
      </w:pPr>
      <w:r>
        <w:rPr/>
        <w:t>十五、本报告期利润分配及资本公积金转增股本预案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44"/>
        <w:ind w:left="0" w:right="159"/>
        <w:jc w:val="right"/>
      </w:pPr>
      <w:r>
        <w:rPr/>
        <w:pict>
          <v:shape style="position:absolute;margin-left:56.459999pt;margin-top:-161.708054pt;width:479.1pt;height:334.8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16"/>
                    <w:gridCol w:w="5851"/>
                  </w:tblGrid>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64"/>
                            <w:sz w:val="18"/>
                            <w:szCs w:val="18"/>
                          </w:rPr>
                          <w:t> </w:t>
                        </w:r>
                        <w:r>
                          <w:rPr>
                            <w:rFonts w:ascii="Arial" w:hAnsi="Arial" w:cs="Arial" w:eastAsia="Arial" w:hint="default"/>
                            <w:sz w:val="18"/>
                            <w:szCs w:val="18"/>
                          </w:rPr>
                          <w:t>10</w:t>
                        </w:r>
                        <w:r>
                          <w:rPr>
                            <w:rFonts w:ascii="Arial" w:hAnsi="Arial" w:cs="Arial" w:eastAsia="Arial" w:hint="default"/>
                            <w:spacing w:val="-25"/>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81"/>
                            <w:sz w:val="18"/>
                          </w:rPr>
                          <w:t>0</w:t>
                        </w:r>
                        <w:r>
                          <w:rPr>
                            <w:rFonts w:ascii="Arial"/>
                            <w:sz w:val="18"/>
                          </w:rPr>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Arial" w:hAnsi="Arial" w:cs="Arial" w:eastAsia="Arial" w:hint="default"/>
                            <w:w w:val="81"/>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2"/>
                            <w:w w:val="80"/>
                            <w:sz w:val="18"/>
                          </w:rPr>
                          <w:t>0.50</w:t>
                        </w:r>
                        <w:r>
                          <w:rPr>
                            <w:rFonts w:ascii="Arial"/>
                            <w:sz w:val="18"/>
                          </w:rPr>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64"/>
                            <w:sz w:val="18"/>
                            <w:szCs w:val="18"/>
                          </w:rPr>
                          <w:t> </w:t>
                        </w:r>
                        <w:r>
                          <w:rPr>
                            <w:rFonts w:ascii="Arial" w:hAnsi="Arial" w:cs="Arial" w:eastAsia="Arial" w:hint="default"/>
                            <w:sz w:val="18"/>
                            <w:szCs w:val="18"/>
                          </w:rPr>
                          <w:t>10</w:t>
                        </w:r>
                        <w:r>
                          <w:rPr>
                            <w:rFonts w:ascii="Arial" w:hAnsi="Arial" w:cs="Arial" w:eastAsia="Arial" w:hint="default"/>
                            <w:spacing w:val="-25"/>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81"/>
                            <w:sz w:val="18"/>
                          </w:rPr>
                          <w:t>0</w:t>
                        </w:r>
                        <w:r>
                          <w:rPr>
                            <w:rFonts w:ascii="Arial"/>
                            <w:sz w:val="18"/>
                          </w:rPr>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1,471,259,363</w:t>
                        </w:r>
                        <w:r>
                          <w:rPr>
                            <w:rFonts w:ascii="Arial"/>
                            <w:spacing w:val="-1"/>
                            <w:sz w:val="18"/>
                          </w:rPr>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73,562,968.15</w:t>
                        </w:r>
                        <w:r>
                          <w:rPr>
                            <w:rFonts w:ascii="Arial"/>
                            <w:spacing w:val="-1"/>
                            <w:sz w:val="18"/>
                          </w:rPr>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3"/>
                            <w:w w:val="80"/>
                            <w:sz w:val="18"/>
                          </w:rPr>
                          <w:t>783,353,811.42</w:t>
                        </w:r>
                        <w:r>
                          <w:rPr>
                            <w:rFonts w:ascii="Arial"/>
                            <w:sz w:val="18"/>
                          </w:rPr>
                        </w:r>
                      </w:p>
                    </w:tc>
                  </w:tr>
                  <w:tr>
                    <w:trPr>
                      <w:trHeight w:val="403"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100%</w:t>
                        </w:r>
                        <w:r>
                          <w:rPr>
                            <w:rFonts w:ascii="Arial"/>
                            <w:spacing w:val="-1"/>
                            <w:sz w:val="18"/>
                          </w:rPr>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现金分红政策：</w:t>
                        </w:r>
                      </w:p>
                    </w:tc>
                  </w:tr>
                  <w:tr>
                    <w:trPr>
                      <w:trHeight w:val="403"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公司发展阶段不易区分但有重大资金支出安排的</w:t>
                        </w:r>
                        <w:r>
                          <w:rPr>
                            <w:rFonts w:ascii="宋体" w:hAnsi="宋体" w:cs="宋体" w:eastAsia="宋体" w:hint="default"/>
                            <w:spacing w:val="-74"/>
                            <w:sz w:val="18"/>
                            <w:szCs w:val="18"/>
                          </w:rPr>
                          <w:t>，</w:t>
                        </w:r>
                        <w:r>
                          <w:rPr>
                            <w:rFonts w:ascii="宋体" w:hAnsi="宋体" w:cs="宋体" w:eastAsia="宋体" w:hint="default"/>
                            <w:sz w:val="18"/>
                            <w:szCs w:val="18"/>
                          </w:rPr>
                          <w:t>进行利润分配时</w:t>
                        </w:r>
                        <w:r>
                          <w:rPr>
                            <w:rFonts w:ascii="宋体" w:hAnsi="宋体" w:cs="宋体" w:eastAsia="宋体" w:hint="default"/>
                            <w:spacing w:val="-74"/>
                            <w:sz w:val="18"/>
                            <w:szCs w:val="18"/>
                          </w:rPr>
                          <w:t>，</w:t>
                        </w:r>
                        <w:r>
                          <w:rPr>
                            <w:rFonts w:ascii="宋体" w:hAnsi="宋体" w:cs="宋体" w:eastAsia="宋体" w:hint="default"/>
                            <w:sz w:val="18"/>
                            <w:szCs w:val="18"/>
                          </w:rPr>
                          <w:t>现金分红在本次利润分配中所占比例最低应达到</w:t>
                        </w:r>
                        <w:r>
                          <w:rPr>
                            <w:rFonts w:ascii="宋体" w:hAnsi="宋体" w:cs="宋体" w:eastAsia="宋体" w:hint="default"/>
                            <w:spacing w:val="-46"/>
                            <w:sz w:val="18"/>
                            <w:szCs w:val="18"/>
                          </w:rPr>
                          <w:t> </w:t>
                        </w:r>
                        <w:r>
                          <w:rPr>
                            <w:rFonts w:ascii="Arial" w:hAnsi="Arial" w:cs="Arial" w:eastAsia="Arial" w:hint="default"/>
                            <w:spacing w:val="-1"/>
                            <w:w w:val="81"/>
                            <w:sz w:val="18"/>
                            <w:szCs w:val="18"/>
                          </w:rPr>
                          <w:t>20</w:t>
                        </w:r>
                        <w:r>
                          <w:rPr>
                            <w:rFonts w:ascii="宋体" w:hAnsi="宋体" w:cs="宋体" w:eastAsia="宋体" w:hint="default"/>
                            <w:sz w:val="18"/>
                            <w:szCs w:val="18"/>
                          </w:rPr>
                          <w:t>％</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666"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firstLine="360"/>
                          <w:jc w:val="both"/>
                          <w:rPr>
                            <w:rFonts w:ascii="宋体" w:hAnsi="宋体" w:cs="宋体" w:eastAsia="宋体" w:hint="default"/>
                            <w:sz w:val="18"/>
                            <w:szCs w:val="18"/>
                          </w:rPr>
                        </w:pPr>
                        <w:r>
                          <w:rPr>
                            <w:rFonts w:ascii="宋体" w:hAnsi="宋体" w:cs="宋体" w:eastAsia="宋体" w:hint="default"/>
                            <w:w w:val="95"/>
                            <w:sz w:val="18"/>
                            <w:szCs w:val="18"/>
                          </w:rPr>
                          <w:t>公司利润分配及分红派息基于母公司可供分配利润，经信永中和会计师事务所（特殊普通合伙）审计，</w:t>
                        </w:r>
                        <w:r>
                          <w:rPr>
                            <w:rFonts w:ascii="Arial" w:hAnsi="Arial" w:cs="Arial" w:eastAsia="Arial" w:hint="default"/>
                            <w:w w:val="95"/>
                            <w:sz w:val="18"/>
                            <w:szCs w:val="18"/>
                          </w:rPr>
                          <w:t>2014</w:t>
                        </w:r>
                        <w:r>
                          <w:rPr>
                            <w:rFonts w:ascii="Arial" w:hAnsi="Arial" w:cs="Arial" w:eastAsia="Arial" w:hint="default"/>
                            <w:spacing w:val="4"/>
                            <w:w w:val="95"/>
                            <w:sz w:val="18"/>
                            <w:szCs w:val="18"/>
                          </w:rPr>
                          <w:t> </w:t>
                        </w:r>
                        <w:r>
                          <w:rPr>
                            <w:rFonts w:ascii="宋体" w:hAnsi="宋体" w:cs="宋体" w:eastAsia="宋体" w:hint="default"/>
                            <w:w w:val="95"/>
                            <w:sz w:val="18"/>
                            <w:szCs w:val="18"/>
                          </w:rPr>
                          <w:t>年度公司</w:t>
                        </w:r>
                        <w:r>
                          <w:rPr>
                            <w:rFonts w:ascii="宋体" w:hAnsi="宋体" w:cs="宋体" w:eastAsia="宋体" w:hint="default"/>
                            <w:spacing w:val="1"/>
                            <w:sz w:val="18"/>
                            <w:szCs w:val="18"/>
                          </w:rPr>
                          <w:t> </w:t>
                        </w:r>
                        <w:r>
                          <w:rPr>
                            <w:rFonts w:ascii="宋体" w:hAnsi="宋体" w:cs="宋体" w:eastAsia="宋体" w:hint="default"/>
                            <w:sz w:val="18"/>
                            <w:szCs w:val="18"/>
                          </w:rPr>
                          <w:t>母公司净利润 </w:t>
                        </w:r>
                        <w:r>
                          <w:rPr>
                            <w:rFonts w:ascii="Arial" w:hAnsi="Arial" w:cs="Arial" w:eastAsia="Arial" w:hint="default"/>
                            <w:spacing w:val="-1"/>
                            <w:w w:val="81"/>
                            <w:sz w:val="18"/>
                            <w:szCs w:val="18"/>
                          </w:rPr>
                          <w:t>324,398,137.99</w:t>
                        </w:r>
                        <w:r>
                          <w:rPr>
                            <w:rFonts w:ascii="Arial" w:hAnsi="Arial" w:cs="Arial" w:eastAsia="Arial" w:hint="default"/>
                            <w:w w:val="81"/>
                            <w:sz w:val="18"/>
                            <w:szCs w:val="18"/>
                          </w:rPr>
                          <w:t> </w:t>
                        </w:r>
                        <w:r>
                          <w:rPr>
                            <w:rFonts w:ascii="宋体" w:hAnsi="宋体" w:cs="宋体" w:eastAsia="宋体" w:hint="default"/>
                            <w:spacing w:val="-9"/>
                            <w:sz w:val="18"/>
                            <w:szCs w:val="18"/>
                          </w:rPr>
                          <w:t>元。根据《公司法》、《公司章程》的有关规定，公司按母公司净利润的</w:t>
                        </w:r>
                        <w:r>
                          <w:rPr>
                            <w:rFonts w:ascii="宋体" w:hAnsi="宋体" w:cs="宋体" w:eastAsia="宋体" w:hint="default"/>
                            <w:sz w:val="18"/>
                            <w:szCs w:val="18"/>
                          </w:rPr>
                          <w:t> </w:t>
                        </w:r>
                        <w:r>
                          <w:rPr>
                            <w:rFonts w:ascii="Arial" w:hAnsi="Arial" w:cs="Arial" w:eastAsia="Arial" w:hint="default"/>
                            <w:spacing w:val="-1"/>
                            <w:w w:val="95"/>
                            <w:sz w:val="18"/>
                            <w:szCs w:val="18"/>
                          </w:rPr>
                          <w:t>10%</w:t>
                        </w:r>
                        <w:r>
                          <w:rPr>
                            <w:rFonts w:ascii="宋体" w:hAnsi="宋体" w:cs="宋体" w:eastAsia="宋体" w:hint="default"/>
                            <w:spacing w:val="-1"/>
                            <w:w w:val="95"/>
                            <w:sz w:val="18"/>
                            <w:szCs w:val="18"/>
                          </w:rPr>
                          <w:t>提取法定盈余公积</w:t>
                        </w:r>
                        <w:r>
                          <w:rPr>
                            <w:rFonts w:ascii="宋体" w:hAnsi="宋体" w:cs="宋体" w:eastAsia="宋体" w:hint="default"/>
                            <w:spacing w:val="-71"/>
                            <w:w w:val="95"/>
                            <w:sz w:val="18"/>
                            <w:szCs w:val="18"/>
                          </w:rPr>
                          <w:t> </w:t>
                        </w:r>
                        <w:r>
                          <w:rPr>
                            <w:rFonts w:ascii="宋体" w:hAnsi="宋体" w:cs="宋体" w:eastAsia="宋体" w:hint="default"/>
                            <w:sz w:val="18"/>
                            <w:szCs w:val="18"/>
                          </w:rPr>
                          <w:t>金</w:t>
                        </w:r>
                        <w:r>
                          <w:rPr>
                            <w:rFonts w:ascii="宋体" w:hAnsi="宋体" w:cs="宋体" w:eastAsia="宋体" w:hint="default"/>
                            <w:spacing w:val="-44"/>
                            <w:sz w:val="18"/>
                            <w:szCs w:val="18"/>
                          </w:rPr>
                          <w:t> </w:t>
                        </w:r>
                        <w:r>
                          <w:rPr>
                            <w:rFonts w:ascii="Arial" w:hAnsi="Arial" w:cs="Arial" w:eastAsia="Arial" w:hint="default"/>
                            <w:spacing w:val="-1"/>
                            <w:w w:val="82"/>
                            <w:sz w:val="18"/>
                            <w:szCs w:val="18"/>
                          </w:rPr>
                          <w:t>32,439,813.80</w:t>
                        </w:r>
                        <w:r>
                          <w:rPr>
                            <w:rFonts w:ascii="Arial" w:hAnsi="Arial" w:cs="Arial" w:eastAsia="Arial" w:hint="default"/>
                            <w:spacing w:val="6"/>
                            <w:w w:val="82"/>
                            <w:sz w:val="18"/>
                            <w:szCs w:val="18"/>
                          </w:rPr>
                          <w:t> </w:t>
                        </w:r>
                        <w:r>
                          <w:rPr>
                            <w:rFonts w:ascii="宋体" w:hAnsi="宋体" w:cs="宋体" w:eastAsia="宋体" w:hint="default"/>
                            <w:spacing w:val="-22"/>
                            <w:sz w:val="18"/>
                            <w:szCs w:val="18"/>
                          </w:rPr>
                          <w:t>元。公司</w:t>
                        </w:r>
                        <w:r>
                          <w:rPr>
                            <w:rFonts w:ascii="宋体" w:hAnsi="宋体" w:cs="宋体" w:eastAsia="宋体" w:hint="default"/>
                            <w:spacing w:val="-44"/>
                            <w:sz w:val="18"/>
                            <w:szCs w:val="18"/>
                          </w:rPr>
                          <w:t> </w:t>
                        </w:r>
                        <w:r>
                          <w:rPr>
                            <w:rFonts w:ascii="Arial" w:hAnsi="Arial" w:cs="Arial" w:eastAsia="Arial" w:hint="default"/>
                            <w:spacing w:val="-1"/>
                            <w:w w:val="81"/>
                            <w:sz w:val="18"/>
                            <w:szCs w:val="18"/>
                          </w:rPr>
                          <w:t>2014</w:t>
                        </w:r>
                        <w:r>
                          <w:rPr>
                            <w:rFonts w:ascii="Arial" w:hAnsi="Arial" w:cs="Arial" w:eastAsia="Arial" w:hint="default"/>
                            <w:spacing w:val="6"/>
                            <w:w w:val="81"/>
                            <w:sz w:val="18"/>
                            <w:szCs w:val="18"/>
                          </w:rPr>
                          <w:t> </w:t>
                        </w:r>
                        <w:r>
                          <w:rPr>
                            <w:rFonts w:ascii="宋体" w:hAnsi="宋体" w:cs="宋体" w:eastAsia="宋体" w:hint="default"/>
                            <w:sz w:val="18"/>
                            <w:szCs w:val="18"/>
                          </w:rPr>
                          <w:t>年度实现的可分配利润</w:t>
                        </w:r>
                        <w:r>
                          <w:rPr>
                            <w:rFonts w:ascii="宋体" w:hAnsi="宋体" w:cs="宋体" w:eastAsia="宋体" w:hint="default"/>
                            <w:spacing w:val="-44"/>
                            <w:sz w:val="18"/>
                            <w:szCs w:val="18"/>
                          </w:rPr>
                          <w:t> </w:t>
                        </w:r>
                        <w:r>
                          <w:rPr>
                            <w:rFonts w:ascii="Arial" w:hAnsi="Arial" w:cs="Arial" w:eastAsia="Arial" w:hint="default"/>
                            <w:spacing w:val="-1"/>
                            <w:w w:val="82"/>
                            <w:sz w:val="18"/>
                            <w:szCs w:val="18"/>
                          </w:rPr>
                          <w:t>291,958,324.19</w:t>
                        </w:r>
                        <w:r>
                          <w:rPr>
                            <w:rFonts w:ascii="Arial" w:hAnsi="Arial" w:cs="Arial" w:eastAsia="Arial" w:hint="default"/>
                            <w:spacing w:val="5"/>
                            <w:w w:val="82"/>
                            <w:sz w:val="18"/>
                            <w:szCs w:val="18"/>
                          </w:rPr>
                          <w:t> </w:t>
                        </w:r>
                        <w:r>
                          <w:rPr>
                            <w:rFonts w:ascii="宋体" w:hAnsi="宋体" w:cs="宋体" w:eastAsia="宋体" w:hint="default"/>
                            <w:spacing w:val="-8"/>
                            <w:sz w:val="18"/>
                            <w:szCs w:val="18"/>
                          </w:rPr>
                          <w:t>元，加上年初未分配利润</w:t>
                        </w:r>
                        <w:r>
                          <w:rPr>
                            <w:rFonts w:ascii="宋体" w:hAnsi="宋体" w:cs="宋体" w:eastAsia="宋体" w:hint="default"/>
                            <w:spacing w:val="-44"/>
                            <w:sz w:val="18"/>
                            <w:szCs w:val="18"/>
                          </w:rPr>
                          <w:t> </w:t>
                        </w:r>
                        <w:r>
                          <w:rPr>
                            <w:rFonts w:ascii="Arial" w:hAnsi="Arial" w:cs="Arial" w:eastAsia="Arial" w:hint="default"/>
                            <w:spacing w:val="-1"/>
                            <w:w w:val="82"/>
                            <w:sz w:val="18"/>
                            <w:szCs w:val="18"/>
                          </w:rPr>
                          <w:t>564,958,455.38</w:t>
                        </w:r>
                        <w:r>
                          <w:rPr>
                            <w:rFonts w:ascii="Arial" w:hAnsi="Arial" w:cs="Arial" w:eastAsia="Arial" w:hint="default"/>
                            <w:spacing w:val="5"/>
                            <w:w w:val="82"/>
                            <w:sz w:val="18"/>
                            <w:szCs w:val="18"/>
                          </w:rPr>
                          <w:t> </w:t>
                        </w:r>
                        <w:r>
                          <w:rPr>
                            <w:rFonts w:ascii="宋体" w:hAnsi="宋体" w:cs="宋体" w:eastAsia="宋体" w:hint="default"/>
                            <w:spacing w:val="-22"/>
                            <w:sz w:val="18"/>
                            <w:szCs w:val="18"/>
                          </w:rPr>
                          <w:t>元，减去</w:t>
                        </w:r>
                        <w:r>
                          <w:rPr>
                            <w:rFonts w:ascii="宋体" w:hAnsi="宋体" w:cs="宋体" w:eastAsia="宋体" w:hint="default"/>
                            <w:spacing w:val="4"/>
                            <w:sz w:val="18"/>
                            <w:szCs w:val="18"/>
                          </w:rPr>
                          <w:t> </w:t>
                        </w:r>
                        <w:r>
                          <w:rPr>
                            <w:rFonts w:ascii="Arial" w:hAnsi="Arial" w:cs="Arial" w:eastAsia="Arial" w:hint="default"/>
                            <w:spacing w:val="-1"/>
                            <w:w w:val="81"/>
                            <w:sz w:val="18"/>
                            <w:szCs w:val="18"/>
                          </w:rPr>
                          <w:t>2014</w:t>
                        </w:r>
                        <w:r>
                          <w:rPr>
                            <w:rFonts w:ascii="Arial" w:hAnsi="Arial" w:cs="Arial" w:eastAsia="Arial" w:hint="default"/>
                            <w:w w:val="81"/>
                            <w:sz w:val="18"/>
                            <w:szCs w:val="18"/>
                          </w:rPr>
                          <w:t> </w:t>
                        </w:r>
                        <w:r>
                          <w:rPr>
                            <w:rFonts w:ascii="Arial" w:hAnsi="Arial" w:cs="Arial" w:eastAsia="Arial" w:hint="default"/>
                            <w:spacing w:val="11"/>
                            <w:w w:val="81"/>
                            <w:sz w:val="18"/>
                            <w:szCs w:val="18"/>
                          </w:rPr>
                          <w:t> </w:t>
                        </w:r>
                        <w:r>
                          <w:rPr>
                            <w:rFonts w:ascii="宋体" w:hAnsi="宋体" w:cs="宋体" w:eastAsia="宋体" w:hint="default"/>
                            <w:sz w:val="18"/>
                            <w:szCs w:val="18"/>
                          </w:rPr>
                          <w:t>年</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w w:val="95"/>
                            <w:sz w:val="18"/>
                            <w:szCs w:val="18"/>
                          </w:rPr>
                          <w:t>度分配给股东的现金股利</w:t>
                        </w:r>
                        <w:r>
                          <w:rPr>
                            <w:rFonts w:ascii="宋体" w:hAnsi="宋体" w:cs="宋体" w:eastAsia="宋体" w:hint="default"/>
                            <w:spacing w:val="-50"/>
                            <w:w w:val="95"/>
                            <w:sz w:val="18"/>
                            <w:szCs w:val="18"/>
                          </w:rPr>
                          <w:t> </w:t>
                        </w:r>
                        <w:r>
                          <w:rPr>
                            <w:rFonts w:ascii="Arial" w:hAnsi="Arial" w:cs="Arial" w:eastAsia="Arial" w:hint="default"/>
                            <w:w w:val="95"/>
                            <w:sz w:val="18"/>
                            <w:szCs w:val="18"/>
                          </w:rPr>
                          <w:t>73,562,968.15</w:t>
                        </w:r>
                        <w:r>
                          <w:rPr>
                            <w:rFonts w:ascii="Arial" w:hAnsi="Arial" w:cs="Arial" w:eastAsia="Arial" w:hint="default"/>
                            <w:spacing w:val="-12"/>
                            <w:w w:val="95"/>
                            <w:sz w:val="18"/>
                            <w:szCs w:val="18"/>
                          </w:rPr>
                          <w:t> </w:t>
                        </w:r>
                        <w:r>
                          <w:rPr>
                            <w:rFonts w:ascii="宋体" w:hAnsi="宋体" w:cs="宋体" w:eastAsia="宋体" w:hint="default"/>
                            <w:w w:val="95"/>
                            <w:sz w:val="18"/>
                            <w:szCs w:val="18"/>
                          </w:rPr>
                          <w:t>元后，截至</w:t>
                        </w:r>
                        <w:r>
                          <w:rPr>
                            <w:rFonts w:ascii="宋体" w:hAnsi="宋体" w:cs="宋体" w:eastAsia="宋体" w:hint="default"/>
                            <w:spacing w:val="-50"/>
                            <w:w w:val="95"/>
                            <w:sz w:val="18"/>
                            <w:szCs w:val="18"/>
                          </w:rPr>
                          <w:t> </w:t>
                        </w:r>
                        <w:r>
                          <w:rPr>
                            <w:rFonts w:ascii="Arial" w:hAnsi="Arial" w:cs="Arial" w:eastAsia="Arial" w:hint="default"/>
                            <w:w w:val="95"/>
                            <w:sz w:val="18"/>
                            <w:szCs w:val="18"/>
                          </w:rPr>
                          <w:t>2014</w:t>
                        </w:r>
                        <w:r>
                          <w:rPr>
                            <w:rFonts w:ascii="Arial" w:hAnsi="Arial" w:cs="Arial" w:eastAsia="Arial" w:hint="default"/>
                            <w:spacing w:val="-13"/>
                            <w:w w:val="95"/>
                            <w:sz w:val="18"/>
                            <w:szCs w:val="18"/>
                          </w:rPr>
                          <w:t> </w:t>
                        </w:r>
                        <w:r>
                          <w:rPr>
                            <w:rFonts w:ascii="宋体" w:hAnsi="宋体" w:cs="宋体" w:eastAsia="宋体" w:hint="default"/>
                            <w:w w:val="95"/>
                            <w:sz w:val="18"/>
                            <w:szCs w:val="18"/>
                          </w:rPr>
                          <w:t>年</w:t>
                        </w:r>
                        <w:r>
                          <w:rPr>
                            <w:rFonts w:ascii="宋体" w:hAnsi="宋体" w:cs="宋体" w:eastAsia="宋体" w:hint="default"/>
                            <w:spacing w:val="-50"/>
                            <w:w w:val="95"/>
                            <w:sz w:val="18"/>
                            <w:szCs w:val="18"/>
                          </w:rPr>
                          <w:t> </w:t>
                        </w:r>
                        <w:r>
                          <w:rPr>
                            <w:rFonts w:ascii="Arial" w:hAnsi="Arial" w:cs="Arial" w:eastAsia="Arial" w:hint="default"/>
                            <w:w w:val="95"/>
                            <w:sz w:val="18"/>
                            <w:szCs w:val="18"/>
                          </w:rPr>
                          <w:t>12</w:t>
                        </w:r>
                        <w:r>
                          <w:rPr>
                            <w:rFonts w:ascii="Arial" w:hAnsi="Arial" w:cs="Arial" w:eastAsia="Arial" w:hint="default"/>
                            <w:spacing w:val="-12"/>
                            <w:w w:val="95"/>
                            <w:sz w:val="18"/>
                            <w:szCs w:val="18"/>
                          </w:rPr>
                          <w:t> </w:t>
                        </w:r>
                        <w:r>
                          <w:rPr>
                            <w:rFonts w:ascii="宋体" w:hAnsi="宋体" w:cs="宋体" w:eastAsia="宋体" w:hint="default"/>
                            <w:w w:val="95"/>
                            <w:sz w:val="18"/>
                            <w:szCs w:val="18"/>
                          </w:rPr>
                          <w:t>月</w:t>
                        </w:r>
                        <w:r>
                          <w:rPr>
                            <w:rFonts w:ascii="宋体" w:hAnsi="宋体" w:cs="宋体" w:eastAsia="宋体" w:hint="default"/>
                            <w:spacing w:val="-50"/>
                            <w:w w:val="95"/>
                            <w:sz w:val="18"/>
                            <w:szCs w:val="18"/>
                          </w:rPr>
                          <w:t> </w:t>
                        </w:r>
                        <w:r>
                          <w:rPr>
                            <w:rFonts w:ascii="Arial" w:hAnsi="Arial" w:cs="Arial" w:eastAsia="Arial" w:hint="default"/>
                            <w:w w:val="95"/>
                            <w:sz w:val="18"/>
                            <w:szCs w:val="18"/>
                          </w:rPr>
                          <w:t>31</w:t>
                        </w:r>
                        <w:r>
                          <w:rPr>
                            <w:rFonts w:ascii="Arial" w:hAnsi="Arial" w:cs="Arial" w:eastAsia="Arial" w:hint="default"/>
                            <w:spacing w:val="-13"/>
                            <w:w w:val="95"/>
                            <w:sz w:val="18"/>
                            <w:szCs w:val="18"/>
                          </w:rPr>
                          <w:t> </w:t>
                        </w:r>
                        <w:r>
                          <w:rPr>
                            <w:rFonts w:ascii="宋体" w:hAnsi="宋体" w:cs="宋体" w:eastAsia="宋体" w:hint="default"/>
                            <w:w w:val="95"/>
                            <w:sz w:val="18"/>
                            <w:szCs w:val="18"/>
                          </w:rPr>
                          <w:t>日，母公司可供股东分配的利润为</w:t>
                        </w:r>
                        <w:r>
                          <w:rPr>
                            <w:rFonts w:ascii="宋体" w:hAnsi="宋体" w:cs="宋体" w:eastAsia="宋体" w:hint="default"/>
                            <w:spacing w:val="-50"/>
                            <w:w w:val="95"/>
                            <w:sz w:val="18"/>
                            <w:szCs w:val="18"/>
                          </w:rPr>
                          <w:t> </w:t>
                        </w:r>
                        <w:r>
                          <w:rPr>
                            <w:rFonts w:ascii="Arial" w:hAnsi="Arial" w:cs="Arial" w:eastAsia="Arial" w:hint="default"/>
                            <w:spacing w:val="-3"/>
                            <w:w w:val="95"/>
                            <w:sz w:val="18"/>
                            <w:szCs w:val="18"/>
                          </w:rPr>
                          <w:t>783,353,811.42</w:t>
                        </w:r>
                        <w:r>
                          <w:rPr>
                            <w:rFonts w:ascii="Arial" w:hAnsi="Arial" w:cs="Arial" w:eastAsia="Arial" w:hint="default"/>
                            <w:spacing w:val="-12"/>
                            <w:w w:val="95"/>
                            <w:sz w:val="18"/>
                            <w:szCs w:val="18"/>
                          </w:rPr>
                          <w:t> </w:t>
                        </w:r>
                        <w:r>
                          <w:rPr>
                            <w:rFonts w:ascii="宋体" w:hAnsi="宋体" w:cs="宋体" w:eastAsia="宋体" w:hint="default"/>
                            <w:w w:val="95"/>
                            <w:sz w:val="18"/>
                            <w:szCs w:val="18"/>
                          </w:rPr>
                          <w:t>元。</w:t>
                        </w:r>
                      </w:p>
                      <w:p>
                        <w:pPr>
                          <w:pStyle w:val="TableParagraph"/>
                          <w:spacing w:line="240" w:lineRule="auto" w:before="103"/>
                          <w:ind w:left="382" w:right="0"/>
                          <w:jc w:val="left"/>
                          <w:rPr>
                            <w:rFonts w:ascii="宋体" w:hAnsi="宋体" w:cs="宋体" w:eastAsia="宋体" w:hint="default"/>
                            <w:sz w:val="18"/>
                            <w:szCs w:val="18"/>
                          </w:rPr>
                        </w:pPr>
                        <w:r>
                          <w:rPr>
                            <w:rFonts w:ascii="宋体" w:hAnsi="宋体" w:cs="宋体" w:eastAsia="宋体" w:hint="default"/>
                            <w:w w:val="95"/>
                            <w:sz w:val="18"/>
                            <w:szCs w:val="18"/>
                          </w:rPr>
                          <w:t>经综合考虑各类股东利益和公司长远发展等因素，董事会提出公司  </w:t>
                        </w:r>
                        <w:r>
                          <w:rPr>
                            <w:rFonts w:ascii="Arial" w:hAnsi="Arial" w:cs="Arial" w:eastAsia="Arial" w:hint="default"/>
                            <w:w w:val="95"/>
                            <w:sz w:val="18"/>
                            <w:szCs w:val="18"/>
                          </w:rPr>
                          <w:t>2015   </w:t>
                        </w:r>
                        <w:r>
                          <w:rPr>
                            <w:rFonts w:ascii="Arial" w:hAnsi="Arial" w:cs="Arial" w:eastAsia="Arial" w:hint="default"/>
                            <w:spacing w:val="33"/>
                            <w:w w:val="95"/>
                            <w:sz w:val="18"/>
                            <w:szCs w:val="18"/>
                          </w:rPr>
                          <w:t> </w:t>
                        </w:r>
                        <w:r>
                          <w:rPr>
                            <w:rFonts w:ascii="宋体" w:hAnsi="宋体" w:cs="宋体" w:eastAsia="宋体" w:hint="default"/>
                            <w:w w:val="95"/>
                            <w:sz w:val="18"/>
                            <w:szCs w:val="18"/>
                          </w:rPr>
                          <w:t>年度分红派息预案如下：</w:t>
                        </w:r>
                      </w:p>
                      <w:p>
                        <w:pPr>
                          <w:pStyle w:val="TableParagraph"/>
                          <w:spacing w:line="240" w:lineRule="auto" w:before="103"/>
                          <w:ind w:left="382"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3"/>
                            <w:sz w:val="18"/>
                            <w:szCs w:val="18"/>
                          </w:rPr>
                          <w:t> </w:t>
                        </w:r>
                        <w:r>
                          <w:rPr>
                            <w:rFonts w:ascii="Arial" w:hAnsi="Arial" w:cs="Arial" w:eastAsia="Arial" w:hint="default"/>
                            <w:spacing w:val="-1"/>
                            <w:w w:val="81"/>
                            <w:sz w:val="18"/>
                            <w:szCs w:val="18"/>
                          </w:rPr>
                          <w:t>201</w:t>
                        </w:r>
                        <w:r>
                          <w:rPr>
                            <w:rFonts w:ascii="Arial" w:hAnsi="Arial" w:cs="Arial" w:eastAsia="Arial" w:hint="default"/>
                            <w:w w:val="81"/>
                            <w:sz w:val="18"/>
                            <w:szCs w:val="18"/>
                          </w:rPr>
                          <w:t>4</w:t>
                        </w:r>
                        <w:r>
                          <w:rPr>
                            <w:rFonts w:ascii="Arial" w:hAnsi="Arial" w:cs="Arial" w:eastAsia="Arial" w:hint="default"/>
                            <w:sz w:val="18"/>
                            <w:szCs w:val="18"/>
                          </w:rPr>
                          <w:t> </w:t>
                        </w:r>
                        <w:r>
                          <w:rPr>
                            <w:rFonts w:ascii="Arial" w:hAnsi="Arial" w:cs="Arial" w:eastAsia="Arial" w:hint="default"/>
                            <w:spacing w:val="-7"/>
                            <w:sz w:val="18"/>
                            <w:szCs w:val="18"/>
                          </w:rPr>
                          <w:t> </w:t>
                        </w:r>
                        <w:r>
                          <w:rPr>
                            <w:rFonts w:ascii="宋体" w:hAnsi="宋体" w:cs="宋体" w:eastAsia="宋体" w:hint="default"/>
                            <w:spacing w:val="3"/>
                            <w:sz w:val="18"/>
                            <w:szCs w:val="18"/>
                          </w:rPr>
                          <w:t>年</w:t>
                        </w:r>
                        <w:r>
                          <w:rPr>
                            <w:rFonts w:ascii="宋体" w:hAnsi="宋体" w:cs="宋体" w:eastAsia="宋体" w:hint="default"/>
                            <w:spacing w:val="4"/>
                            <w:sz w:val="18"/>
                            <w:szCs w:val="18"/>
                          </w:rPr>
                          <w:t>末</w:t>
                        </w:r>
                        <w:r>
                          <w:rPr>
                            <w:rFonts w:ascii="宋体" w:hAnsi="宋体" w:cs="宋体" w:eastAsia="宋体" w:hint="default"/>
                            <w:spacing w:val="3"/>
                            <w:sz w:val="18"/>
                            <w:szCs w:val="18"/>
                          </w:rPr>
                          <w:t>总股</w:t>
                        </w:r>
                        <w:r>
                          <w:rPr>
                            <w:rFonts w:ascii="宋体" w:hAnsi="宋体" w:cs="宋体" w:eastAsia="宋体" w:hint="default"/>
                            <w:sz w:val="18"/>
                            <w:szCs w:val="18"/>
                          </w:rPr>
                          <w:t>本</w:t>
                        </w:r>
                        <w:r>
                          <w:rPr>
                            <w:rFonts w:ascii="宋体" w:hAnsi="宋体" w:cs="宋体" w:eastAsia="宋体" w:hint="default"/>
                            <w:spacing w:val="3"/>
                            <w:sz w:val="18"/>
                            <w:szCs w:val="18"/>
                          </w:rPr>
                          <w:t> </w:t>
                        </w:r>
                        <w:r>
                          <w:rPr>
                            <w:rFonts w:ascii="Arial" w:hAnsi="Arial" w:cs="Arial" w:eastAsia="Arial" w:hint="default"/>
                            <w:spacing w:val="-1"/>
                            <w:w w:val="81"/>
                            <w:sz w:val="18"/>
                            <w:szCs w:val="18"/>
                          </w:rPr>
                          <w:t>1,47</w:t>
                        </w:r>
                        <w:r>
                          <w:rPr>
                            <w:rFonts w:ascii="Arial" w:hAnsi="Arial" w:cs="Arial" w:eastAsia="Arial" w:hint="default"/>
                            <w:w w:val="81"/>
                            <w:sz w:val="18"/>
                            <w:szCs w:val="18"/>
                          </w:rPr>
                          <w:t>1</w:t>
                        </w:r>
                        <w:r>
                          <w:rPr>
                            <w:rFonts w:ascii="Arial" w:hAnsi="Arial" w:cs="Arial" w:eastAsia="Arial" w:hint="default"/>
                            <w:spacing w:val="-1"/>
                            <w:w w:val="81"/>
                            <w:sz w:val="18"/>
                            <w:szCs w:val="18"/>
                          </w:rPr>
                          <w:t>,2</w:t>
                        </w:r>
                        <w:r>
                          <w:rPr>
                            <w:rFonts w:ascii="Arial" w:hAnsi="Arial" w:cs="Arial" w:eastAsia="Arial" w:hint="default"/>
                            <w:w w:val="81"/>
                            <w:sz w:val="18"/>
                            <w:szCs w:val="18"/>
                          </w:rPr>
                          <w:t>5</w:t>
                        </w:r>
                        <w:r>
                          <w:rPr>
                            <w:rFonts w:ascii="Arial" w:hAnsi="Arial" w:cs="Arial" w:eastAsia="Arial" w:hint="default"/>
                            <w:spacing w:val="-1"/>
                            <w:w w:val="81"/>
                            <w:sz w:val="18"/>
                            <w:szCs w:val="18"/>
                          </w:rPr>
                          <w:t>9,3</w:t>
                        </w:r>
                        <w:r>
                          <w:rPr>
                            <w:rFonts w:ascii="Arial" w:hAnsi="Arial" w:cs="Arial" w:eastAsia="Arial" w:hint="default"/>
                            <w:w w:val="81"/>
                            <w:sz w:val="18"/>
                            <w:szCs w:val="18"/>
                          </w:rPr>
                          <w:t>63</w:t>
                        </w:r>
                        <w:r>
                          <w:rPr>
                            <w:rFonts w:ascii="Arial" w:hAnsi="Arial" w:cs="Arial" w:eastAsia="Arial" w:hint="default"/>
                            <w:sz w:val="18"/>
                            <w:szCs w:val="18"/>
                          </w:rPr>
                          <w:t> </w:t>
                        </w:r>
                        <w:r>
                          <w:rPr>
                            <w:rFonts w:ascii="Arial" w:hAnsi="Arial" w:cs="Arial" w:eastAsia="Arial" w:hint="default"/>
                            <w:spacing w:val="-7"/>
                            <w:sz w:val="18"/>
                            <w:szCs w:val="18"/>
                          </w:rPr>
                          <w:t> </w:t>
                        </w:r>
                        <w:r>
                          <w:rPr>
                            <w:rFonts w:ascii="宋体" w:hAnsi="宋体" w:cs="宋体" w:eastAsia="宋体" w:hint="default"/>
                            <w:spacing w:val="3"/>
                            <w:sz w:val="18"/>
                            <w:szCs w:val="18"/>
                          </w:rPr>
                          <w:t>股为基数，向全体股</w:t>
                        </w:r>
                        <w:r>
                          <w:rPr>
                            <w:rFonts w:ascii="宋体" w:hAnsi="宋体" w:cs="宋体" w:eastAsia="宋体" w:hint="default"/>
                            <w:spacing w:val="2"/>
                            <w:sz w:val="18"/>
                            <w:szCs w:val="18"/>
                          </w:rPr>
                          <w:t>东</w:t>
                        </w:r>
                        <w:r>
                          <w:rPr>
                            <w:rFonts w:ascii="宋体" w:hAnsi="宋体" w:cs="宋体" w:eastAsia="宋体" w:hint="default"/>
                            <w:sz w:val="18"/>
                            <w:szCs w:val="18"/>
                          </w:rPr>
                          <w:t>每</w:t>
                        </w:r>
                        <w:r>
                          <w:rPr>
                            <w:rFonts w:ascii="宋体" w:hAnsi="宋体" w:cs="宋体" w:eastAsia="宋体" w:hint="default"/>
                            <w:spacing w:val="3"/>
                            <w:sz w:val="18"/>
                            <w:szCs w:val="18"/>
                          </w:rPr>
                          <w:t> </w:t>
                        </w:r>
                        <w:r>
                          <w:rPr>
                            <w:rFonts w:ascii="Arial" w:hAnsi="Arial" w:cs="Arial" w:eastAsia="Arial" w:hint="default"/>
                            <w:spacing w:val="-1"/>
                            <w:w w:val="81"/>
                            <w:sz w:val="18"/>
                            <w:szCs w:val="18"/>
                          </w:rPr>
                          <w:t>1</w:t>
                        </w:r>
                        <w:r>
                          <w:rPr>
                            <w:rFonts w:ascii="Arial" w:hAnsi="Arial" w:cs="Arial" w:eastAsia="Arial" w:hint="default"/>
                            <w:w w:val="81"/>
                            <w:sz w:val="18"/>
                            <w:szCs w:val="18"/>
                          </w:rPr>
                          <w:t>0</w:t>
                        </w:r>
                        <w:r>
                          <w:rPr>
                            <w:rFonts w:ascii="Arial" w:hAnsi="Arial" w:cs="Arial" w:eastAsia="Arial" w:hint="default"/>
                            <w:sz w:val="18"/>
                            <w:szCs w:val="18"/>
                          </w:rPr>
                          <w:t> </w:t>
                        </w:r>
                        <w:r>
                          <w:rPr>
                            <w:rFonts w:ascii="Arial" w:hAnsi="Arial" w:cs="Arial" w:eastAsia="Arial" w:hint="default"/>
                            <w:spacing w:val="-7"/>
                            <w:sz w:val="18"/>
                            <w:szCs w:val="18"/>
                          </w:rPr>
                          <w:t> </w:t>
                        </w:r>
                        <w:r>
                          <w:rPr>
                            <w:rFonts w:ascii="宋体" w:hAnsi="宋体" w:cs="宋体" w:eastAsia="宋体" w:hint="default"/>
                            <w:spacing w:val="3"/>
                            <w:sz w:val="18"/>
                            <w:szCs w:val="18"/>
                          </w:rPr>
                          <w:t>股派</w:t>
                        </w:r>
                        <w:r>
                          <w:rPr>
                            <w:rFonts w:ascii="宋体" w:hAnsi="宋体" w:cs="宋体" w:eastAsia="宋体" w:hint="default"/>
                            <w:sz w:val="18"/>
                            <w:szCs w:val="18"/>
                          </w:rPr>
                          <w:t>现</w:t>
                        </w:r>
                        <w:r>
                          <w:rPr>
                            <w:rFonts w:ascii="宋体" w:hAnsi="宋体" w:cs="宋体" w:eastAsia="宋体" w:hint="default"/>
                            <w:spacing w:val="3"/>
                            <w:sz w:val="18"/>
                            <w:szCs w:val="18"/>
                          </w:rPr>
                          <w:t> </w:t>
                        </w:r>
                        <w:r>
                          <w:rPr>
                            <w:rFonts w:ascii="Arial" w:hAnsi="Arial" w:cs="Arial" w:eastAsia="Arial" w:hint="default"/>
                            <w:spacing w:val="-1"/>
                            <w:w w:val="82"/>
                            <w:sz w:val="18"/>
                            <w:szCs w:val="18"/>
                          </w:rPr>
                          <w:t>0.5</w:t>
                        </w:r>
                        <w:r>
                          <w:rPr>
                            <w:rFonts w:ascii="Arial" w:hAnsi="Arial" w:cs="Arial" w:eastAsia="Arial" w:hint="default"/>
                            <w:w w:val="82"/>
                            <w:sz w:val="18"/>
                            <w:szCs w:val="18"/>
                          </w:rPr>
                          <w:t>0</w:t>
                        </w:r>
                        <w:r>
                          <w:rPr>
                            <w:rFonts w:ascii="Arial" w:hAnsi="Arial" w:cs="Arial" w:eastAsia="Arial" w:hint="default"/>
                            <w:sz w:val="18"/>
                            <w:szCs w:val="18"/>
                          </w:rPr>
                          <w:t> </w:t>
                        </w:r>
                        <w:r>
                          <w:rPr>
                            <w:rFonts w:ascii="Arial" w:hAnsi="Arial" w:cs="Arial" w:eastAsia="Arial" w:hint="default"/>
                            <w:spacing w:val="-7"/>
                            <w:sz w:val="18"/>
                            <w:szCs w:val="18"/>
                          </w:rPr>
                          <w:t> </w:t>
                        </w:r>
                        <w:r>
                          <w:rPr>
                            <w:rFonts w:ascii="宋体" w:hAnsi="宋体" w:cs="宋体" w:eastAsia="宋体" w:hint="default"/>
                            <w:spacing w:val="3"/>
                            <w:sz w:val="18"/>
                            <w:szCs w:val="18"/>
                          </w:rPr>
                          <w:t>元人民</w:t>
                        </w:r>
                        <w:r>
                          <w:rPr>
                            <w:rFonts w:ascii="宋体" w:hAnsi="宋体" w:cs="宋体" w:eastAsia="宋体" w:hint="default"/>
                            <w:spacing w:val="4"/>
                            <w:sz w:val="18"/>
                            <w:szCs w:val="18"/>
                          </w:rPr>
                          <w:t>币</w:t>
                        </w:r>
                        <w:r>
                          <w:rPr>
                            <w:rFonts w:ascii="宋体" w:hAnsi="宋体" w:cs="宋体" w:eastAsia="宋体" w:hint="default"/>
                            <w:spacing w:val="3"/>
                            <w:sz w:val="18"/>
                            <w:szCs w:val="18"/>
                          </w:rPr>
                          <w:t>（含税</w:t>
                        </w:r>
                        <w:r>
                          <w:rPr>
                            <w:rFonts w:ascii="宋体" w:hAnsi="宋体" w:cs="宋体" w:eastAsia="宋体" w:hint="default"/>
                            <w:spacing w:val="-87"/>
                            <w:sz w:val="18"/>
                            <w:szCs w:val="18"/>
                          </w:rPr>
                          <w:t>）</w:t>
                        </w:r>
                        <w:r>
                          <w:rPr>
                            <w:rFonts w:ascii="宋体" w:hAnsi="宋体" w:cs="宋体" w:eastAsia="宋体" w:hint="default"/>
                            <w:spacing w:val="3"/>
                            <w:sz w:val="18"/>
                            <w:szCs w:val="18"/>
                          </w:rPr>
                          <w:t>，合</w:t>
                        </w:r>
                        <w:r>
                          <w:rPr>
                            <w:rFonts w:ascii="宋体" w:hAnsi="宋体" w:cs="宋体" w:eastAsia="宋体" w:hint="default"/>
                            <w:spacing w:val="2"/>
                            <w:sz w:val="18"/>
                            <w:szCs w:val="18"/>
                          </w:rPr>
                          <w:t>计</w:t>
                        </w:r>
                        <w:r>
                          <w:rPr>
                            <w:rFonts w:ascii="宋体" w:hAnsi="宋体" w:cs="宋体" w:eastAsia="宋体" w:hint="default"/>
                            <w:spacing w:val="3"/>
                            <w:sz w:val="18"/>
                            <w:szCs w:val="18"/>
                          </w:rPr>
                          <w:t>派发现金</w:t>
                        </w:r>
                        <w:r>
                          <w:rPr>
                            <w:rFonts w:ascii="宋体" w:hAnsi="宋体" w:cs="宋体" w:eastAsia="宋体" w:hint="default"/>
                            <w:spacing w:val="4"/>
                            <w:sz w:val="18"/>
                            <w:szCs w:val="18"/>
                          </w:rPr>
                          <w:t>股</w:t>
                        </w:r>
                        <w:r>
                          <w:rPr>
                            <w:rFonts w:ascii="宋体" w:hAnsi="宋体" w:cs="宋体" w:eastAsia="宋体" w:hint="default"/>
                            <w:sz w:val="18"/>
                            <w:szCs w:val="18"/>
                          </w:rPr>
                          <w:t>利</w:t>
                        </w:r>
                      </w:p>
                      <w:p>
                        <w:pPr>
                          <w:pStyle w:val="TableParagraph"/>
                          <w:spacing w:line="302" w:lineRule="auto" w:before="63"/>
                          <w:ind w:left="22" w:right="23"/>
                          <w:jc w:val="left"/>
                          <w:rPr>
                            <w:rFonts w:ascii="宋体" w:hAnsi="宋体" w:cs="宋体" w:eastAsia="宋体" w:hint="default"/>
                            <w:sz w:val="18"/>
                            <w:szCs w:val="18"/>
                          </w:rPr>
                        </w:pPr>
                        <w:r>
                          <w:rPr>
                            <w:rFonts w:ascii="Arial" w:hAnsi="Arial" w:cs="Arial" w:eastAsia="Arial" w:hint="default"/>
                            <w:w w:val="95"/>
                            <w:sz w:val="18"/>
                            <w:szCs w:val="18"/>
                          </w:rPr>
                          <w:t>73,562,968.15</w:t>
                        </w:r>
                        <w:r>
                          <w:rPr>
                            <w:rFonts w:ascii="Arial" w:hAnsi="Arial" w:cs="Arial" w:eastAsia="Arial" w:hint="default"/>
                            <w:spacing w:val="-28"/>
                            <w:w w:val="95"/>
                            <w:sz w:val="18"/>
                            <w:szCs w:val="18"/>
                          </w:rPr>
                          <w:t> </w:t>
                        </w:r>
                        <w:r>
                          <w:rPr>
                            <w:rFonts w:ascii="宋体" w:hAnsi="宋体" w:cs="宋体" w:eastAsia="宋体" w:hint="default"/>
                            <w:spacing w:val="-4"/>
                            <w:w w:val="95"/>
                            <w:sz w:val="18"/>
                            <w:szCs w:val="18"/>
                          </w:rPr>
                          <w:t>元，占</w:t>
                        </w:r>
                        <w:r>
                          <w:rPr>
                            <w:rFonts w:ascii="宋体" w:hAnsi="宋体" w:cs="宋体" w:eastAsia="宋体" w:hint="default"/>
                            <w:spacing w:val="-66"/>
                            <w:w w:val="95"/>
                            <w:sz w:val="18"/>
                            <w:szCs w:val="18"/>
                          </w:rPr>
                          <w:t> </w:t>
                        </w:r>
                        <w:r>
                          <w:rPr>
                            <w:rFonts w:ascii="Arial" w:hAnsi="Arial" w:cs="Arial" w:eastAsia="Arial" w:hint="default"/>
                            <w:w w:val="95"/>
                            <w:sz w:val="18"/>
                            <w:szCs w:val="18"/>
                          </w:rPr>
                          <w:t>2014</w:t>
                        </w:r>
                        <w:r>
                          <w:rPr>
                            <w:rFonts w:ascii="Arial" w:hAnsi="Arial" w:cs="Arial" w:eastAsia="Arial" w:hint="default"/>
                            <w:spacing w:val="-28"/>
                            <w:w w:val="95"/>
                            <w:sz w:val="18"/>
                            <w:szCs w:val="18"/>
                          </w:rPr>
                          <w:t> </w:t>
                        </w:r>
                        <w:r>
                          <w:rPr>
                            <w:rFonts w:ascii="宋体" w:hAnsi="宋体" w:cs="宋体" w:eastAsia="宋体" w:hint="default"/>
                            <w:w w:val="95"/>
                            <w:sz w:val="18"/>
                            <w:szCs w:val="18"/>
                          </w:rPr>
                          <w:t>年度公司合并净利润的</w:t>
                        </w:r>
                        <w:r>
                          <w:rPr>
                            <w:rFonts w:ascii="宋体" w:hAnsi="宋体" w:cs="宋体" w:eastAsia="宋体" w:hint="default"/>
                            <w:spacing w:val="-66"/>
                            <w:w w:val="95"/>
                            <w:sz w:val="18"/>
                            <w:szCs w:val="18"/>
                          </w:rPr>
                          <w:t> </w:t>
                        </w:r>
                        <w:r>
                          <w:rPr>
                            <w:rFonts w:ascii="Arial" w:hAnsi="Arial" w:cs="Arial" w:eastAsia="Arial" w:hint="default"/>
                            <w:w w:val="95"/>
                            <w:sz w:val="18"/>
                            <w:szCs w:val="18"/>
                          </w:rPr>
                          <w:t>41.87%</w:t>
                        </w:r>
                        <w:r>
                          <w:rPr>
                            <w:rFonts w:ascii="宋体" w:hAnsi="宋体" w:cs="宋体" w:eastAsia="宋体" w:hint="default"/>
                            <w:w w:val="95"/>
                            <w:sz w:val="18"/>
                            <w:szCs w:val="18"/>
                          </w:rPr>
                          <w:t>。剩余未分配利润</w:t>
                        </w:r>
                        <w:r>
                          <w:rPr>
                            <w:rFonts w:ascii="宋体" w:hAnsi="宋体" w:cs="宋体" w:eastAsia="宋体" w:hint="default"/>
                            <w:spacing w:val="-66"/>
                            <w:w w:val="95"/>
                            <w:sz w:val="18"/>
                            <w:szCs w:val="18"/>
                          </w:rPr>
                          <w:t> </w:t>
                        </w:r>
                        <w:r>
                          <w:rPr>
                            <w:rFonts w:ascii="Arial" w:hAnsi="Arial" w:cs="Arial" w:eastAsia="Arial" w:hint="default"/>
                            <w:w w:val="95"/>
                            <w:sz w:val="18"/>
                            <w:szCs w:val="18"/>
                          </w:rPr>
                          <w:t>709,790,843.27</w:t>
                        </w:r>
                        <w:r>
                          <w:rPr>
                            <w:rFonts w:ascii="Arial" w:hAnsi="Arial" w:cs="Arial" w:eastAsia="Arial" w:hint="default"/>
                            <w:spacing w:val="-28"/>
                            <w:w w:val="95"/>
                            <w:sz w:val="18"/>
                            <w:szCs w:val="18"/>
                          </w:rPr>
                          <w:t> </w:t>
                        </w:r>
                        <w:r>
                          <w:rPr>
                            <w:rFonts w:ascii="宋体" w:hAnsi="宋体" w:cs="宋体" w:eastAsia="宋体" w:hint="default"/>
                            <w:w w:val="95"/>
                            <w:sz w:val="18"/>
                            <w:szCs w:val="18"/>
                          </w:rPr>
                          <w:t>元转入下一年度。该事项需提请公</w:t>
                        </w:r>
                        <w:r>
                          <w:rPr>
                            <w:rFonts w:ascii="宋体" w:hAnsi="宋体" w:cs="宋体" w:eastAsia="宋体" w:hint="default"/>
                            <w:sz w:val="18"/>
                            <w:szCs w:val="18"/>
                          </w:rPr>
                          <w:t> </w:t>
                        </w:r>
                        <w:r>
                          <w:rPr>
                            <w:rFonts w:ascii="宋体" w:hAnsi="宋体" w:cs="宋体" w:eastAsia="宋体" w:hint="default"/>
                            <w:w w:val="95"/>
                            <w:sz w:val="18"/>
                            <w:szCs w:val="18"/>
                          </w:rPr>
                          <w:t>司第二十三次（</w:t>
                        </w:r>
                        <w:r>
                          <w:rPr>
                            <w:rFonts w:ascii="Arial" w:hAnsi="Arial" w:cs="Arial" w:eastAsia="Arial" w:hint="default"/>
                            <w:w w:val="95"/>
                            <w:sz w:val="18"/>
                            <w:szCs w:val="18"/>
                          </w:rPr>
                          <w:t>2014  </w:t>
                        </w:r>
                        <w:r>
                          <w:rPr>
                            <w:rFonts w:ascii="Arial" w:hAnsi="Arial" w:cs="Arial" w:eastAsia="Arial" w:hint="default"/>
                            <w:spacing w:val="45"/>
                            <w:w w:val="95"/>
                            <w:sz w:val="18"/>
                            <w:szCs w:val="18"/>
                          </w:rPr>
                          <w:t> </w:t>
                        </w:r>
                        <w:r>
                          <w:rPr>
                            <w:rFonts w:ascii="宋体" w:hAnsi="宋体" w:cs="宋体" w:eastAsia="宋体" w:hint="default"/>
                            <w:w w:val="95"/>
                            <w:sz w:val="18"/>
                            <w:szCs w:val="18"/>
                          </w:rPr>
                          <w:t>年度）股东大会审议后方可实施。</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4"/>
        <w:spacing w:line="240" w:lineRule="auto" w:before="26"/>
        <w:ind w:right="0"/>
        <w:jc w:val="left"/>
        <w:rPr>
          <w:b w:val="0"/>
          <w:bCs w:val="0"/>
        </w:rPr>
      </w:pPr>
      <w:r>
        <w:rPr/>
        <w:t>十六、社会责任情况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40" w:lineRule="auto" w:before="102"/>
        <w:ind w:right="0"/>
        <w:jc w:val="left"/>
      </w:pPr>
      <w:r>
        <w:rPr>
          <w:spacing w:val="-3"/>
        </w:rPr>
        <w:t>《公司社会责任报告》全文详见巨潮资讯网（</w:t>
      </w:r>
      <w:hyperlink r:id="rId10">
        <w:r>
          <w:rPr>
            <w:rFonts w:ascii="Times New Roman" w:hAnsi="Times New Roman" w:cs="Times New Roman" w:eastAsia="Times New Roman" w:hint="default"/>
            <w:spacing w:val="-3"/>
          </w:rPr>
          <w:t>http://www.cninfo.com.cn</w:t>
        </w:r>
      </w:hyperlink>
      <w:r>
        <w:rPr>
          <w:spacing w:val="-3"/>
        </w:rPr>
        <w:t>）。</w:t>
      </w:r>
      <w:r>
        <w:rPr>
          <w:spacing w:val="-57"/>
        </w:rPr>
        <w:t> </w:t>
      </w:r>
      <w:r>
        <w:rPr>
          <w:spacing w:val="-57"/>
        </w:rPr>
      </w:r>
      <w:r>
        <w:rPr/>
        <w:t>上市公司及其子公司是否属于国家环境保护部门规定的重污染行业</w:t>
      </w:r>
    </w:p>
    <w:p>
      <w:pPr>
        <w:pStyle w:val="BodyText"/>
        <w:spacing w:line="340" w:lineRule="auto" w:before="40"/>
        <w:ind w:right="56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38" w:lineRule="auto" w:before="40"/>
        <w:ind w:right="77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报告期内是否被行政处罚</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7" w:footer="1190" w:top="1060" w:bottom="1380" w:left="980" w:right="980"/>
        </w:sectPr>
      </w:pPr>
    </w:p>
    <w:p>
      <w:pPr>
        <w:spacing w:line="240" w:lineRule="auto" w:before="8"/>
        <w:rPr>
          <w:rFonts w:ascii="宋体" w:hAnsi="宋体" w:cs="宋体" w:eastAsia="宋体" w:hint="default"/>
          <w:sz w:val="23"/>
          <w:szCs w:val="23"/>
        </w:rPr>
      </w:pPr>
      <w:r>
        <w:rPr/>
        <w:pict>
          <v:shape style="position:absolute;margin-left:411.658813pt;margin-top:227.880005pt;width:123.25pt;height:82pt;mso-position-horizontal-relative:page;mso-position-vertical-relative:page;z-index:-9646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0" w:right="0"/>
                    <w:jc w:val="left"/>
                  </w:pPr>
                  <w:r>
                    <w:rPr/>
                    <w:t>银泰证券、</w:t>
                  </w:r>
                </w:p>
              </w:txbxContent>
            </v:textbox>
            <w10:wrap type="none"/>
          </v:shape>
        </w:pict>
      </w:r>
      <w:r>
        <w:rPr/>
        <w:pict>
          <v:group style="position:absolute;margin-left:453.839996pt;margin-top:227.880005pt;width:81.1pt;height:82pt;mso-position-horizontal-relative:page;mso-position-vertical-relative:page;z-index:-964648" coordorigin="9077,4558" coordsize="1622,1640">
            <v:group style="position:absolute;left:9077;top:4558;width:1622;height:1640" coordorigin="9077,4558" coordsize="1622,1640">
              <v:shape style="position:absolute;left:9077;top:4558;width:1622;height:1640" coordorigin="9077,4558" coordsize="1622,1640" path="m9077,6197l10698,6197,10698,4558,9077,4558,9077,6197xe" filled="true" fillcolor="#ffffff" stroked="false">
                <v:path arrowok="t"/>
                <v:fill type="solid"/>
              </v:shape>
            </v:group>
            <v:group style="position:absolute;left:9100;top:5026;width:1576;height:352" coordorigin="9100,5026" coordsize="1576,352">
              <v:shape style="position:absolute;left:9100;top:5026;width:1576;height:352" coordorigin="9100,5026" coordsize="1576,352" path="m9100,5377l10675,5377,10675,5026,9100,5026,9100,5377xe" filled="true" fillcolor="#ffffff" stroked="false">
                <v:path arrowok="t"/>
                <v:fill type="solid"/>
              </v:shape>
            </v:group>
            <v:group style="position:absolute;left:9100;top:5377;width:1576;height:352" coordorigin="9100,5377" coordsize="1576,352">
              <v:shape style="position:absolute;left:9100;top:5377;width:1576;height:352" coordorigin="9100,5377" coordsize="1576,352" path="m9100,5729l10675,5729,10675,5377,9100,5377,9100,5729xe" filled="true" fillcolor="#ffffff" stroked="false">
                <v:path arrowok="t"/>
                <v:fill type="solid"/>
              </v:shape>
            </v:group>
            <w10:wrap type="none"/>
          </v:group>
        </w:pict>
      </w:r>
    </w:p>
    <w:p>
      <w:pPr>
        <w:pStyle w:val="Heading4"/>
        <w:spacing w:line="240" w:lineRule="auto" w:before="26"/>
        <w:ind w:right="0"/>
        <w:jc w:val="left"/>
        <w:rPr>
          <w:b w:val="0"/>
          <w:bCs w:val="0"/>
        </w:rPr>
      </w:pPr>
      <w:r>
        <w:rPr/>
        <w:t>十七、报告期内接待调研、沟通、采访等活动登记表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94"/>
        <w:gridCol w:w="1058"/>
        <w:gridCol w:w="850"/>
        <w:gridCol w:w="700"/>
        <w:gridCol w:w="3836"/>
        <w:gridCol w:w="1631"/>
      </w:tblGrid>
      <w:tr>
        <w:trPr>
          <w:trHeight w:val="713"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4" w:right="73"/>
              <w:jc w:val="left"/>
              <w:rPr>
                <w:rFonts w:ascii="宋体" w:hAnsi="宋体" w:cs="宋体" w:eastAsia="宋体" w:hint="default"/>
                <w:sz w:val="18"/>
                <w:szCs w:val="18"/>
              </w:rPr>
            </w:pPr>
            <w:r>
              <w:rPr>
                <w:rFonts w:ascii="宋体" w:hAnsi="宋体" w:cs="宋体" w:eastAsia="宋体" w:hint="default"/>
                <w:sz w:val="18"/>
                <w:szCs w:val="18"/>
              </w:rPr>
              <w:t>接待对 象类型</w:t>
            </w:r>
          </w:p>
        </w:tc>
        <w:tc>
          <w:tcPr>
            <w:tcW w:w="3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1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60" w:right="89" w:hanging="270"/>
              <w:jc w:val="left"/>
              <w:rPr>
                <w:rFonts w:ascii="宋体" w:hAnsi="宋体" w:cs="宋体" w:eastAsia="宋体" w:hint="default"/>
                <w:sz w:val="18"/>
                <w:szCs w:val="18"/>
              </w:rPr>
            </w:pPr>
            <w:r>
              <w:rPr>
                <w:rFonts w:ascii="宋体" w:hAnsi="宋体" w:cs="宋体" w:eastAsia="宋体" w:hint="default"/>
                <w:sz w:val="18"/>
                <w:szCs w:val="18"/>
              </w:rPr>
              <w:t>谈论的主要内容及 提供的资料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06</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公司所在地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0"/>
              <w:jc w:val="left"/>
              <w:rPr>
                <w:rFonts w:ascii="宋体" w:hAnsi="宋体" w:cs="宋体" w:eastAsia="宋体" w:hint="default"/>
                <w:sz w:val="18"/>
                <w:szCs w:val="18"/>
              </w:rPr>
            </w:pPr>
            <w:r>
              <w:rPr>
                <w:rFonts w:ascii="宋体" w:hAnsi="宋体" w:cs="宋体" w:eastAsia="宋体" w:hint="default"/>
                <w:sz w:val="18"/>
                <w:szCs w:val="18"/>
              </w:rPr>
              <w:t>浙商证券、华安基金管理有限公司、宝盈基金管 理有限公司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6"/>
                <w:sz w:val="18"/>
                <w:szCs w:val="18"/>
              </w:rPr>
              <w:t>公司经营情况、行业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前景、发展战略等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06</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开发惠州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浙商证券、华安基金管理有限公司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6"/>
                <w:sz w:val="18"/>
                <w:szCs w:val="18"/>
              </w:rPr>
              <w:t>公司经营情况、行业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前景、发展战略等</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06</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16</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公司所在地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0"/>
              <w:jc w:val="left"/>
              <w:rPr>
                <w:rFonts w:ascii="宋体" w:hAnsi="宋体" w:cs="宋体" w:eastAsia="宋体" w:hint="default"/>
                <w:sz w:val="18"/>
                <w:szCs w:val="18"/>
              </w:rPr>
            </w:pPr>
            <w:r>
              <w:rPr>
                <w:rFonts w:ascii="宋体" w:hAnsi="宋体" w:cs="宋体" w:eastAsia="宋体" w:hint="default"/>
                <w:sz w:val="18"/>
                <w:szCs w:val="18"/>
              </w:rPr>
              <w:t>金元证券、广证恒生证券投资咨询有限公司、广 州证券、深圳清水源投资管理有限公司、齐鲁证 券、深圳医疗器械行业协会、古圣投资、宏源证 </w:t>
            </w:r>
            <w:r>
              <w:rPr>
                <w:rFonts w:ascii="宋体" w:hAnsi="宋体" w:cs="宋体" w:eastAsia="宋体" w:hint="default"/>
                <w:spacing w:val="-5"/>
                <w:sz w:val="18"/>
                <w:szCs w:val="18"/>
              </w:rPr>
              <w:t>券、时代投资、方正证券、国海证券、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美银投资、上海尚雅投资管理有限公司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6"/>
                <w:sz w:val="18"/>
                <w:szCs w:val="18"/>
              </w:rPr>
              <w:t>公司经营情况、行业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前景、发展战略等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06</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26</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公司所在地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广证恒生证券投资咨询有限公司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6"/>
                <w:sz w:val="18"/>
                <w:szCs w:val="18"/>
              </w:rPr>
              <w:t>公司经营情况、行业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前景、发展战略等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07</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公司所在地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0"/>
              <w:jc w:val="left"/>
              <w:rPr>
                <w:rFonts w:ascii="宋体" w:hAnsi="宋体" w:cs="宋体" w:eastAsia="宋体" w:hint="default"/>
                <w:sz w:val="18"/>
                <w:szCs w:val="18"/>
              </w:rPr>
            </w:pPr>
            <w:r>
              <w:rPr>
                <w:rFonts w:ascii="宋体" w:hAnsi="宋体" w:cs="宋体" w:eastAsia="宋体" w:hint="default"/>
                <w:sz w:val="18"/>
                <w:szCs w:val="18"/>
              </w:rPr>
              <w:t>上海博道投资管理有限公司、中国国际金融有限 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6"/>
                <w:sz w:val="18"/>
                <w:szCs w:val="18"/>
              </w:rPr>
              <w:t>公司经营情况、行业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前景、发展战略等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07</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09</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公司所在地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行健资产管理有限公司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6"/>
                <w:sz w:val="18"/>
                <w:szCs w:val="18"/>
              </w:rPr>
              <w:t>公司经营情况、行业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前景、发展战略等</w:t>
            </w:r>
          </w:p>
        </w:tc>
      </w:tr>
      <w:tr>
        <w:trPr>
          <w:trHeight w:val="383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36"/>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pacing w:val="-7"/>
                <w:sz w:val="18"/>
                <w:szCs w:val="18"/>
              </w:rPr>
              <w:t>11</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公司所在地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0"/>
              <w:jc w:val="both"/>
              <w:rPr>
                <w:rFonts w:ascii="宋体" w:hAnsi="宋体" w:cs="宋体" w:eastAsia="宋体" w:hint="default"/>
                <w:sz w:val="18"/>
                <w:szCs w:val="18"/>
              </w:rPr>
            </w:pPr>
            <w:r>
              <w:rPr>
                <w:rFonts w:ascii="宋体" w:hAnsi="宋体" w:cs="宋体" w:eastAsia="宋体" w:hint="default"/>
                <w:sz w:val="18"/>
                <w:szCs w:val="18"/>
              </w:rPr>
              <w:t>广东融亨资本管理有限公司、建信基金管理有限 公司、诺安基金管理有限公司、杨博琳、深圳市 八阳资产管理有限公司、金元证券、李会媛、深 圳东方平昇投资管理有限公司、新华基金管理有 限公司、华泰证券、中国国际金融有限公司、深 圳市中金蓝海资产管理有限公司、深圳市太和投 资管理有限公司、国信证券股份有限公司、深圳 市康成亨资产管理有限公司、华创证券有限责任 公司、九泰基金管理有限公司、南方基金管理有 限公司、恒大投资、彭朝晖、中信建投资证券股 份有限公司、中信证券、安信证券、英大证券、 国信证券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6"/>
                <w:sz w:val="18"/>
                <w:szCs w:val="18"/>
              </w:rPr>
              <w:t>公司经营情况、行业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前景、发展战略等</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6"/>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公司所在地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0"/>
              <w:jc w:val="both"/>
              <w:rPr>
                <w:rFonts w:ascii="宋体" w:hAnsi="宋体" w:cs="宋体" w:eastAsia="宋体" w:hint="default"/>
                <w:sz w:val="18"/>
                <w:szCs w:val="18"/>
              </w:rPr>
            </w:pPr>
            <w:r>
              <w:rPr>
                <w:rFonts w:ascii="宋体" w:hAnsi="宋体" w:cs="宋体" w:eastAsia="宋体" w:hint="default"/>
                <w:sz w:val="18"/>
                <w:szCs w:val="18"/>
              </w:rPr>
              <w:t>深圳市太和投资管理有限公司、创金合信基金管 理有限公司、长城证券、宏源证券、国信证券、 深圳市南方汇金投资管理有限公司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6"/>
                <w:sz w:val="18"/>
                <w:szCs w:val="18"/>
              </w:rPr>
              <w:t>公司经营情况、行业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前景、发展战略等</w:t>
            </w:r>
          </w:p>
        </w:tc>
      </w:tr>
      <w:tr>
        <w:trPr>
          <w:trHeight w:val="402" w:hRule="exact"/>
        </w:trPr>
        <w:tc>
          <w:tcPr>
            <w:tcW w:w="34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61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81"/>
                <w:sz w:val="18"/>
              </w:rPr>
              <w:t>8</w:t>
            </w:r>
            <w:r>
              <w:rPr>
                <w:rFonts w:ascii="Arial"/>
                <w:sz w:val="18"/>
              </w:rPr>
            </w:r>
          </w:p>
        </w:tc>
      </w:tr>
      <w:tr>
        <w:trPr>
          <w:trHeight w:val="402" w:hRule="exact"/>
        </w:trPr>
        <w:tc>
          <w:tcPr>
            <w:tcW w:w="34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61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2"/>
                <w:w w:val="80"/>
                <w:sz w:val="18"/>
              </w:rPr>
              <w:t>50</w:t>
            </w:r>
            <w:r>
              <w:rPr>
                <w:rFonts w:ascii="Arial"/>
                <w:sz w:val="18"/>
              </w:rPr>
            </w:r>
          </w:p>
        </w:tc>
      </w:tr>
      <w:tr>
        <w:trPr>
          <w:trHeight w:val="402" w:hRule="exact"/>
        </w:trPr>
        <w:tc>
          <w:tcPr>
            <w:tcW w:w="34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61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81"/>
                <w:sz w:val="18"/>
              </w:rPr>
              <w:t>3</w:t>
            </w:r>
            <w:r>
              <w:rPr>
                <w:rFonts w:ascii="Arial"/>
                <w:sz w:val="18"/>
              </w:rPr>
            </w:r>
          </w:p>
        </w:tc>
      </w:tr>
      <w:tr>
        <w:trPr>
          <w:trHeight w:val="402" w:hRule="exact"/>
        </w:trPr>
        <w:tc>
          <w:tcPr>
            <w:tcW w:w="34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61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81"/>
                <w:sz w:val="18"/>
              </w:rPr>
              <w:t>0</w:t>
            </w:r>
            <w:r>
              <w:rPr>
                <w:rFonts w:ascii="Arial"/>
                <w:sz w:val="18"/>
              </w:rPr>
            </w:r>
          </w:p>
        </w:tc>
      </w:tr>
      <w:tr>
        <w:trPr>
          <w:trHeight w:val="403" w:hRule="exact"/>
        </w:trPr>
        <w:tc>
          <w:tcPr>
            <w:tcW w:w="34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61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747" w:footer="1190"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421"/>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二、媒体质疑情况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本报告期公司无媒体普遍质疑事项。</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0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12"/>
        <w:rPr>
          <w:rFonts w:ascii="宋体" w:hAnsi="宋体" w:cs="宋体" w:eastAsia="宋体" w:hint="default"/>
          <w:sz w:val="9"/>
          <w:szCs w:val="9"/>
        </w:rPr>
      </w:pPr>
    </w:p>
    <w:p>
      <w:pPr>
        <w:pStyle w:val="BodyText"/>
        <w:spacing w:line="240" w:lineRule="auto" w:before="44"/>
        <w:ind w:left="0" w:right="149"/>
        <w:jc w:val="right"/>
      </w:pPr>
      <w:r>
        <w:rPr/>
        <w:t>单位：万元</w:t>
      </w:r>
    </w:p>
    <w:p>
      <w:pPr>
        <w:spacing w:line="240" w:lineRule="auto" w:before="1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40"/>
        <w:gridCol w:w="630"/>
        <w:gridCol w:w="913"/>
        <w:gridCol w:w="908"/>
        <w:gridCol w:w="1162"/>
        <w:gridCol w:w="1078"/>
        <w:gridCol w:w="826"/>
        <w:gridCol w:w="728"/>
        <w:gridCol w:w="700"/>
        <w:gridCol w:w="1108"/>
      </w:tblGrid>
      <w:tr>
        <w:trPr>
          <w:trHeight w:val="754" w:hRule="exact"/>
        </w:trPr>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98" w:right="109"/>
              <w:jc w:val="left"/>
              <w:rPr>
                <w:rFonts w:ascii="宋体" w:hAnsi="宋体" w:cs="宋体" w:eastAsia="宋体" w:hint="default"/>
                <w:sz w:val="18"/>
                <w:szCs w:val="18"/>
              </w:rPr>
            </w:pPr>
            <w:r>
              <w:rPr>
                <w:rFonts w:ascii="宋体" w:hAnsi="宋体" w:cs="宋体" w:eastAsia="宋体" w:hint="default"/>
                <w:sz w:val="18"/>
                <w:szCs w:val="18"/>
              </w:rPr>
              <w:t>股东或关 联人名称</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219" w:right="38" w:hanging="180"/>
              <w:jc w:val="left"/>
              <w:rPr>
                <w:rFonts w:ascii="宋体" w:hAnsi="宋体" w:cs="宋体" w:eastAsia="宋体" w:hint="default"/>
                <w:sz w:val="18"/>
                <w:szCs w:val="18"/>
              </w:rPr>
            </w:pPr>
            <w:r>
              <w:rPr>
                <w:rFonts w:ascii="宋体" w:hAnsi="宋体" w:cs="宋体" w:eastAsia="宋体" w:hint="default"/>
                <w:sz w:val="18"/>
                <w:szCs w:val="18"/>
              </w:rPr>
              <w:t>占用时 间</w:t>
            </w:r>
          </w:p>
        </w:tc>
        <w:tc>
          <w:tcPr>
            <w:tcW w:w="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306" w:right="35" w:hanging="270"/>
              <w:jc w:val="left"/>
              <w:rPr>
                <w:rFonts w:ascii="宋体" w:hAnsi="宋体" w:cs="宋体" w:eastAsia="宋体" w:hint="default"/>
                <w:sz w:val="18"/>
                <w:szCs w:val="18"/>
              </w:rPr>
            </w:pPr>
            <w:r>
              <w:rPr>
                <w:rFonts w:ascii="宋体" w:hAnsi="宋体" w:cs="宋体" w:eastAsia="宋体" w:hint="default"/>
                <w:sz w:val="18"/>
                <w:szCs w:val="18"/>
              </w:rPr>
              <w:t>报告期新增占 用金额</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264" w:right="83" w:hanging="180"/>
              <w:jc w:val="left"/>
              <w:rPr>
                <w:rFonts w:ascii="宋体" w:hAnsi="宋体" w:cs="宋体" w:eastAsia="宋体" w:hint="default"/>
                <w:sz w:val="18"/>
                <w:szCs w:val="18"/>
              </w:rPr>
            </w:pPr>
            <w:r>
              <w:rPr>
                <w:rFonts w:ascii="宋体" w:hAnsi="宋体" w:cs="宋体" w:eastAsia="宋体" w:hint="default"/>
                <w:sz w:val="18"/>
                <w:szCs w:val="18"/>
              </w:rPr>
              <w:t>报告期偿还 总金额</w:t>
            </w:r>
          </w:p>
        </w:tc>
        <w:tc>
          <w:tcPr>
            <w:tcW w:w="8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88" w:right="89"/>
              <w:jc w:val="left"/>
              <w:rPr>
                <w:rFonts w:ascii="宋体" w:hAnsi="宋体" w:cs="宋体" w:eastAsia="宋体" w:hint="default"/>
                <w:sz w:val="18"/>
                <w:szCs w:val="18"/>
              </w:rPr>
            </w:pPr>
            <w:r>
              <w:rPr>
                <w:rFonts w:ascii="宋体" w:hAnsi="宋体" w:cs="宋体" w:eastAsia="宋体" w:hint="default"/>
                <w:sz w:val="18"/>
                <w:szCs w:val="18"/>
              </w:rPr>
              <w:t>预计偿 还方式</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74" w:right="73"/>
              <w:jc w:val="left"/>
              <w:rPr>
                <w:rFonts w:ascii="宋体" w:hAnsi="宋体" w:cs="宋体" w:eastAsia="宋体" w:hint="default"/>
                <w:sz w:val="18"/>
                <w:szCs w:val="18"/>
              </w:rPr>
            </w:pPr>
            <w:r>
              <w:rPr>
                <w:rFonts w:ascii="宋体" w:hAnsi="宋体" w:cs="宋体" w:eastAsia="宋体" w:hint="default"/>
                <w:sz w:val="18"/>
                <w:szCs w:val="18"/>
              </w:rPr>
              <w:t>预计偿 还金额</w:t>
            </w:r>
          </w:p>
        </w:tc>
        <w:tc>
          <w:tcPr>
            <w:tcW w:w="1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0" w:lineRule="auto" w:before="51"/>
              <w:ind w:left="22" w:right="-5" w:firstLine="165"/>
              <w:jc w:val="left"/>
              <w:rPr>
                <w:rFonts w:ascii="宋体" w:hAnsi="宋体" w:cs="宋体" w:eastAsia="宋体" w:hint="default"/>
                <w:sz w:val="18"/>
                <w:szCs w:val="18"/>
              </w:rPr>
            </w:pPr>
            <w:r>
              <w:rPr>
                <w:rFonts w:ascii="宋体" w:hAnsi="宋体" w:cs="宋体" w:eastAsia="宋体" w:hint="default"/>
                <w:sz w:val="18"/>
                <w:szCs w:val="18"/>
              </w:rPr>
              <w:t>预计偿还 时间（月份）</w:t>
            </w:r>
          </w:p>
        </w:tc>
      </w:tr>
      <w:tr>
        <w:trPr>
          <w:trHeight w:val="402" w:hRule="exact"/>
        </w:trPr>
        <w:tc>
          <w:tcPr>
            <w:tcW w:w="248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center"/>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r>
        <w:trPr>
          <w:trHeight w:val="714" w:hRule="exact"/>
        </w:trPr>
        <w:tc>
          <w:tcPr>
            <w:tcW w:w="248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9"/>
              <w:jc w:val="left"/>
              <w:rPr>
                <w:rFonts w:ascii="宋体" w:hAnsi="宋体" w:cs="宋体" w:eastAsia="宋体" w:hint="default"/>
                <w:sz w:val="18"/>
                <w:szCs w:val="18"/>
              </w:rPr>
            </w:pPr>
            <w:r>
              <w:rPr>
                <w:rFonts w:ascii="宋体" w:hAnsi="宋体" w:cs="宋体" w:eastAsia="宋体" w:hint="default"/>
                <w:sz w:val="18"/>
                <w:szCs w:val="18"/>
              </w:rPr>
              <w:t>期末合计值占最近一期经审计 净资产的比例(%)</w:t>
            </w:r>
          </w:p>
        </w:tc>
        <w:tc>
          <w:tcPr>
            <w:tcW w:w="6508"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248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9"/>
              <w:jc w:val="left"/>
              <w:rPr>
                <w:rFonts w:ascii="宋体" w:hAnsi="宋体" w:cs="宋体" w:eastAsia="宋体" w:hint="default"/>
                <w:sz w:val="18"/>
                <w:szCs w:val="18"/>
              </w:rPr>
            </w:pPr>
            <w:r>
              <w:rPr>
                <w:rFonts w:ascii="宋体" w:hAnsi="宋体" w:cs="宋体" w:eastAsia="宋体" w:hint="default"/>
                <w:sz w:val="18"/>
                <w:szCs w:val="18"/>
              </w:rPr>
              <w:t>注册会计师对资金占用的专项 审核意见的披露日期</w:t>
            </w:r>
          </w:p>
        </w:tc>
        <w:tc>
          <w:tcPr>
            <w:tcW w:w="6508"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4"/>
                <w:sz w:val="18"/>
                <w:szCs w:val="18"/>
              </w:rPr>
              <w:t>2015年3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714" w:hRule="exact"/>
        </w:trPr>
        <w:tc>
          <w:tcPr>
            <w:tcW w:w="248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9"/>
              <w:jc w:val="left"/>
              <w:rPr>
                <w:rFonts w:ascii="宋体" w:hAnsi="宋体" w:cs="宋体" w:eastAsia="宋体" w:hint="default"/>
                <w:sz w:val="18"/>
                <w:szCs w:val="18"/>
              </w:rPr>
            </w:pPr>
            <w:r>
              <w:rPr>
                <w:rFonts w:ascii="宋体" w:hAnsi="宋体" w:cs="宋体" w:eastAsia="宋体" w:hint="default"/>
                <w:sz w:val="18"/>
                <w:szCs w:val="18"/>
              </w:rPr>
              <w:t>注册会计师对资金占用的专项 审核意见的披露索引</w:t>
            </w:r>
          </w:p>
        </w:tc>
        <w:tc>
          <w:tcPr>
            <w:tcW w:w="6508"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90"/>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年度控股股东及其他关联方资金占用的专项说明》</w:t>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r>
        <w:rPr/>
        <w:t>四、破产重整相关事项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五、资产交易事项</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790"/>
        <w:jc w:val="left"/>
      </w:pPr>
      <w:r>
        <w:rPr>
          <w:rFonts w:ascii="Times New Roman" w:hAnsi="Times New Roman" w:cs="Times New Roman" w:eastAsia="Times New Roman" w:hint="default"/>
        </w:rPr>
        <w:t>□</w:t>
      </w:r>
      <w:r>
        <w:rPr/>
        <w:t>适用</w:t>
      </w:r>
      <w:r>
        <w:rPr>
          <w:spacing w:val="89"/>
        </w:rPr>
        <w:t> </w:t>
      </w:r>
      <w:r>
        <w:rPr>
          <w:rFonts w:ascii="Times New Roman" w:hAnsi="Times New Roman" w:cs="Times New Roman" w:eastAsia="Times New Roman" w:hint="default"/>
        </w:rPr>
        <w:t>√</w:t>
      </w:r>
      <w:r>
        <w:rPr/>
        <w:t>不适用 公司报告期未收购资产。</w:t>
      </w:r>
    </w:p>
    <w:p>
      <w:pPr>
        <w:spacing w:after="0" w:line="338" w:lineRule="auto"/>
        <w:jc w:val="left"/>
        <w:sectPr>
          <w:pgSz w:w="11910" w:h="16840"/>
          <w:pgMar w:header="747" w:footer="1190" w:top="1060" w:bottom="1380" w:left="980" w:right="98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公司报告期未出售资产。</w:t>
      </w:r>
    </w:p>
    <w:p>
      <w:pPr>
        <w:spacing w:line="240" w:lineRule="auto" w:before="2"/>
        <w:rPr>
          <w:rFonts w:ascii="宋体" w:hAnsi="宋体" w:cs="宋体" w:eastAsia="宋体" w:hint="default"/>
          <w:sz w:val="21"/>
          <w:szCs w:val="21"/>
        </w:rPr>
      </w:pPr>
    </w:p>
    <w:p>
      <w:pPr>
        <w:pStyle w:val="Heading7"/>
        <w:spacing w:line="240" w:lineRule="auto"/>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公司报告期未发生企业合并情况。</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六、公司股权激励的实施情况及其影响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3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公司报告期无股权激励计划及其实施情况。</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t>七、重大关联交易</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65"/>
        <w:ind w:left="0" w:right="181"/>
        <w:jc w:val="right"/>
      </w:pPr>
      <w:r>
        <w:rPr/>
        <w:pict>
          <v:shape style="position:absolute;margin-left:56.459999pt;margin-top:-241.717987pt;width:479.3pt;height:375.2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4"/>
                    <w:gridCol w:w="994"/>
                    <w:gridCol w:w="708"/>
                    <w:gridCol w:w="566"/>
                    <w:gridCol w:w="851"/>
                    <w:gridCol w:w="709"/>
                    <w:gridCol w:w="850"/>
                    <w:gridCol w:w="709"/>
                    <w:gridCol w:w="670"/>
                    <w:gridCol w:w="748"/>
                    <w:gridCol w:w="742"/>
                    <w:gridCol w:w="892"/>
                  </w:tblGrid>
                  <w:tr>
                    <w:trPr>
                      <w:trHeight w:val="1338"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7" w:right="78"/>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0" w:right="59"/>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8"/>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9" w:right="59"/>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0" w:right="77"/>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8"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8" w:right="97"/>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7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4" w:right="9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深圳长城科 美技术有限 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购买 商品</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709"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4088.26</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0.28%</w:t>
                        </w:r>
                        <w:r>
                          <w:rPr>
                            <w:rFonts w:ascii="Arial"/>
                            <w:spacing w:val="-1"/>
                            <w:sz w:val="18"/>
                          </w:rPr>
                        </w:r>
                      </w:p>
                    </w:tc>
                    <w:tc>
                      <w:tcPr>
                        <w:tcW w:w="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按照协 议或合 同约定</w:t>
                        </w:r>
                      </w:p>
                    </w:tc>
                    <w:tc>
                      <w:tcPr>
                        <w:tcW w:w="748" w:type="dxa"/>
                        <w:vMerge w:val="restart"/>
                        <w:tcBorders>
                          <w:top w:val="single" w:sz="4" w:space="0" w:color="000000"/>
                          <w:left w:val="single" w:sz="4" w:space="0" w:color="000000"/>
                          <w:right w:val="single" w:sz="4" w:space="0" w:color="000000"/>
                        </w:tcBorders>
                      </w:tcPr>
                      <w:p>
                        <w:pPr/>
                      </w:p>
                    </w:tc>
                    <w:tc>
                      <w:tcPr>
                        <w:tcW w:w="7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Arial" w:hAnsi="Arial" w:cs="Arial" w:eastAsia="Arial" w:hint="default"/>
                            <w:sz w:val="18"/>
                            <w:szCs w:val="18"/>
                          </w:rPr>
                        </w:pPr>
                        <w:r>
                          <w:rPr>
                            <w:rFonts w:ascii="Arial" w:hAnsi="Arial" w:cs="Arial" w:eastAsia="Arial" w:hint="default"/>
                            <w:w w:val="95"/>
                            <w:sz w:val="18"/>
                            <w:szCs w:val="18"/>
                          </w:rPr>
                          <w:t>2014</w:t>
                        </w:r>
                        <w:r>
                          <w:rPr>
                            <w:rFonts w:ascii="Arial" w:hAnsi="Arial" w:cs="Arial" w:eastAsia="Arial" w:hint="default"/>
                            <w:spacing w:val="-32"/>
                            <w:w w:val="95"/>
                            <w:sz w:val="18"/>
                            <w:szCs w:val="18"/>
                          </w:rPr>
                          <w:t> </w:t>
                        </w:r>
                        <w:r>
                          <w:rPr>
                            <w:rFonts w:ascii="宋体" w:hAnsi="宋体" w:cs="宋体" w:eastAsia="宋体" w:hint="default"/>
                            <w:w w:val="95"/>
                            <w:sz w:val="18"/>
                            <w:szCs w:val="18"/>
                          </w:rPr>
                          <w:t>年</w:t>
                        </w:r>
                        <w:r>
                          <w:rPr>
                            <w:rFonts w:ascii="宋体" w:hAnsi="宋体" w:cs="宋体" w:eastAsia="宋体" w:hint="default"/>
                            <w:spacing w:val="-71"/>
                            <w:w w:val="95"/>
                            <w:sz w:val="18"/>
                            <w:szCs w:val="18"/>
                          </w:rPr>
                          <w:t> </w:t>
                        </w:r>
                        <w:r>
                          <w:rPr>
                            <w:rFonts w:ascii="Arial" w:hAnsi="Arial" w:cs="Arial" w:eastAsia="Arial" w:hint="default"/>
                            <w:w w:val="95"/>
                            <w:sz w:val="18"/>
                            <w:szCs w:val="18"/>
                          </w:rPr>
                          <w:t>3</w:t>
                        </w:r>
                        <w:r>
                          <w:rPr>
                            <w:rFonts w:ascii="Arial" w:hAnsi="Arial" w:cs="Arial" w:eastAsia="Arial"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Arial" w:hAnsi="Arial" w:cs="Arial" w:eastAsia="Arial" w:hint="default"/>
                            <w:sz w:val="18"/>
                            <w:szCs w:val="18"/>
                          </w:rPr>
                          <w:t>21</w:t>
                        </w:r>
                        <w:r>
                          <w:rPr>
                            <w:rFonts w:ascii="Arial" w:hAnsi="Arial" w:cs="Arial" w:eastAsia="Arial" w:hint="default"/>
                            <w:spacing w:val="-25"/>
                            <w:sz w:val="18"/>
                            <w:szCs w:val="18"/>
                          </w:rPr>
                          <w:t> </w:t>
                        </w:r>
                        <w:r>
                          <w:rPr>
                            <w:rFonts w:ascii="宋体" w:hAnsi="宋体" w:cs="宋体" w:eastAsia="宋体" w:hint="default"/>
                            <w:sz w:val="18"/>
                            <w:szCs w:val="18"/>
                          </w:rPr>
                          <w:t>日</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z w:val="18"/>
                            <w:szCs w:val="18"/>
                          </w:rPr>
                          <w:t>《中国证 </w:t>
                        </w:r>
                        <w:r>
                          <w:rPr>
                            <w:rFonts w:ascii="宋体" w:hAnsi="宋体" w:cs="宋体" w:eastAsia="宋体" w:hint="default"/>
                            <w:spacing w:val="-41"/>
                            <w:sz w:val="18"/>
                            <w:szCs w:val="18"/>
                          </w:rPr>
                          <w:t>券报》、《证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券时报》和</w:t>
                        </w:r>
                        <w:r>
                          <w:rPr>
                            <w:rFonts w:ascii="宋体" w:hAnsi="宋体" w:cs="宋体" w:eastAsia="宋体" w:hint="default"/>
                            <w:sz w:val="18"/>
                            <w:szCs w:val="18"/>
                          </w:rPr>
                          <w:t> 巨潮资讯 </w:t>
                        </w:r>
                        <w:r>
                          <w:rPr>
                            <w:rFonts w:ascii="宋体" w:hAnsi="宋体" w:cs="宋体" w:eastAsia="宋体" w:hint="default"/>
                            <w:spacing w:val="-14"/>
                            <w:w w:val="89"/>
                            <w:sz w:val="18"/>
                            <w:szCs w:val="18"/>
                          </w:rPr>
                          <w:t>网：《</w:t>
                        </w:r>
                        <w:r>
                          <w:rPr>
                            <w:rFonts w:ascii="Arial" w:hAnsi="Arial" w:cs="Arial" w:eastAsia="Arial" w:hint="default"/>
                            <w:spacing w:val="-14"/>
                            <w:w w:val="89"/>
                            <w:sz w:val="18"/>
                            <w:szCs w:val="18"/>
                          </w:rPr>
                          <w:t>2014</w:t>
                        </w:r>
                        <w:r>
                          <w:rPr>
                            <w:rFonts w:ascii="Arial" w:hAnsi="Arial" w:cs="Arial" w:eastAsia="Arial" w:hint="default"/>
                            <w:spacing w:val="-15"/>
                            <w:w w:val="89"/>
                            <w:sz w:val="18"/>
                            <w:szCs w:val="18"/>
                          </w:rPr>
                          <w:t> </w:t>
                        </w:r>
                        <w:r>
                          <w:rPr>
                            <w:rFonts w:ascii="Arial" w:hAnsi="Arial" w:cs="Arial" w:eastAsia="Arial" w:hint="default"/>
                            <w:spacing w:val="-15"/>
                            <w:w w:val="89"/>
                            <w:sz w:val="18"/>
                            <w:szCs w:val="18"/>
                          </w:rPr>
                        </w:r>
                        <w:r>
                          <w:rPr>
                            <w:rFonts w:ascii="宋体" w:hAnsi="宋体" w:cs="宋体" w:eastAsia="宋体" w:hint="default"/>
                            <w:sz w:val="18"/>
                            <w:szCs w:val="18"/>
                          </w:rPr>
                          <w:t>年度日常 关联交易 预计公告 </w:t>
                        </w:r>
                        <w:r>
                          <w:rPr>
                            <w:rFonts w:ascii="Arial" w:hAnsi="Arial" w:cs="Arial" w:eastAsia="Arial" w:hint="default"/>
                            <w:sz w:val="18"/>
                            <w:szCs w:val="18"/>
                          </w:rPr>
                          <w:t>(</w:t>
                        </w:r>
                        <w:r>
                          <w:rPr>
                            <w:rFonts w:ascii="宋体" w:hAnsi="宋体" w:cs="宋体" w:eastAsia="宋体" w:hint="default"/>
                            <w:sz w:val="18"/>
                            <w:szCs w:val="18"/>
                          </w:rPr>
                          <w:t>公告编 码：</w:t>
                        </w:r>
                      </w:p>
                      <w:p>
                        <w:pPr>
                          <w:pStyle w:val="TableParagraph"/>
                          <w:spacing w:line="240" w:lineRule="auto" w:before="62"/>
                          <w:ind w:left="22" w:right="0"/>
                          <w:jc w:val="left"/>
                          <w:rPr>
                            <w:rFonts w:ascii="Arial" w:hAnsi="Arial" w:cs="Arial" w:eastAsia="Arial" w:hint="default"/>
                            <w:sz w:val="18"/>
                            <w:szCs w:val="18"/>
                          </w:rPr>
                        </w:pPr>
                        <w:r>
                          <w:rPr>
                            <w:rFonts w:ascii="Arial"/>
                            <w:w w:val="90"/>
                            <w:sz w:val="18"/>
                          </w:rPr>
                          <w:t>2014-006)</w:t>
                        </w:r>
                        <w:r>
                          <w:rPr>
                            <w:rFonts w:ascii="Arial"/>
                            <w:sz w:val="18"/>
                          </w:rPr>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深圳长城科 美技术有限 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销售 商品</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937.19</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0.06%</w:t>
                        </w:r>
                        <w:r>
                          <w:rPr>
                            <w:rFonts w:ascii="Arial"/>
                            <w:spacing w:val="-1"/>
                            <w:sz w:val="18"/>
                          </w:rPr>
                        </w:r>
                      </w:p>
                    </w:tc>
                    <w:tc>
                      <w:tcPr>
                        <w:tcW w:w="670" w:type="dxa"/>
                        <w:vMerge/>
                        <w:tcBorders>
                          <w:left w:val="single" w:sz="4" w:space="0" w:color="000000"/>
                          <w:right w:val="single" w:sz="4" w:space="0" w:color="000000"/>
                        </w:tcBorders>
                      </w:tcPr>
                      <w:p>
                        <w:pPr/>
                      </w:p>
                    </w:tc>
                    <w:tc>
                      <w:tcPr>
                        <w:tcW w:w="748" w:type="dxa"/>
                        <w:vMerge/>
                        <w:tcBorders>
                          <w:left w:val="single" w:sz="4" w:space="0" w:color="000000"/>
                          <w:right w:val="single" w:sz="4" w:space="0" w:color="000000"/>
                        </w:tcBorders>
                      </w:tcPr>
                      <w:p>
                        <w:pPr/>
                      </w:p>
                    </w:tc>
                    <w:tc>
                      <w:tcPr>
                        <w:tcW w:w="742"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Arial" w:hAnsi="Arial" w:cs="Arial" w:eastAsia="Arial" w:hint="default"/>
                            <w:sz w:val="18"/>
                            <w:szCs w:val="18"/>
                          </w:rPr>
                        </w:pPr>
                        <w:r>
                          <w:rPr>
                            <w:rFonts w:ascii="Arial"/>
                            <w:w w:val="80"/>
                            <w:sz w:val="18"/>
                          </w:rPr>
                          <w:t>E&amp;H</w:t>
                        </w:r>
                        <w:r>
                          <w:rPr>
                            <w:rFonts w:ascii="Arial"/>
                            <w:spacing w:val="12"/>
                            <w:w w:val="80"/>
                            <w:sz w:val="18"/>
                          </w:rPr>
                          <w:t> </w:t>
                        </w:r>
                        <w:r>
                          <w:rPr>
                            <w:rFonts w:ascii="Arial"/>
                            <w:w w:val="80"/>
                            <w:sz w:val="18"/>
                          </w:rPr>
                          <w:t>Co.,Ltd</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参股企业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购买 商品</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289.77</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0.02%</w:t>
                        </w:r>
                        <w:r>
                          <w:rPr>
                            <w:rFonts w:ascii="Arial"/>
                            <w:spacing w:val="-1"/>
                            <w:sz w:val="18"/>
                          </w:rPr>
                        </w:r>
                      </w:p>
                    </w:tc>
                    <w:tc>
                      <w:tcPr>
                        <w:tcW w:w="670" w:type="dxa"/>
                        <w:vMerge/>
                        <w:tcBorders>
                          <w:left w:val="single" w:sz="4" w:space="0" w:color="000000"/>
                          <w:right w:val="single" w:sz="4" w:space="0" w:color="000000"/>
                        </w:tcBorders>
                      </w:tcPr>
                      <w:p>
                        <w:pPr/>
                      </w:p>
                    </w:tc>
                    <w:tc>
                      <w:tcPr>
                        <w:tcW w:w="748" w:type="dxa"/>
                        <w:vMerge/>
                        <w:tcBorders>
                          <w:left w:val="single" w:sz="4" w:space="0" w:color="000000"/>
                          <w:right w:val="single" w:sz="4" w:space="0" w:color="000000"/>
                        </w:tcBorders>
                      </w:tcPr>
                      <w:p>
                        <w:pPr/>
                      </w:p>
                    </w:tc>
                    <w:tc>
                      <w:tcPr>
                        <w:tcW w:w="742"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Arial" w:hAnsi="Arial" w:cs="Arial" w:eastAsia="Arial" w:hint="default"/>
                            <w:sz w:val="18"/>
                            <w:szCs w:val="18"/>
                          </w:rPr>
                        </w:pPr>
                        <w:r>
                          <w:rPr>
                            <w:rFonts w:ascii="Arial"/>
                            <w:w w:val="80"/>
                            <w:sz w:val="18"/>
                          </w:rPr>
                          <w:t>E&amp;H</w:t>
                        </w:r>
                        <w:r>
                          <w:rPr>
                            <w:rFonts w:ascii="Arial"/>
                            <w:spacing w:val="12"/>
                            <w:w w:val="80"/>
                            <w:sz w:val="18"/>
                          </w:rPr>
                          <w:t> </w:t>
                        </w:r>
                        <w:r>
                          <w:rPr>
                            <w:rFonts w:ascii="Arial"/>
                            <w:w w:val="80"/>
                            <w:sz w:val="18"/>
                          </w:rPr>
                          <w:t>Co.,Ltd</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参股企业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销售 商品</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175.21</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0.01%</w:t>
                        </w:r>
                        <w:r>
                          <w:rPr>
                            <w:rFonts w:ascii="Arial"/>
                            <w:spacing w:val="-1"/>
                            <w:sz w:val="18"/>
                          </w:rPr>
                        </w:r>
                      </w:p>
                    </w:tc>
                    <w:tc>
                      <w:tcPr>
                        <w:tcW w:w="670" w:type="dxa"/>
                        <w:vMerge/>
                        <w:tcBorders>
                          <w:left w:val="single" w:sz="4" w:space="0" w:color="000000"/>
                          <w:right w:val="single" w:sz="4" w:space="0" w:color="000000"/>
                        </w:tcBorders>
                      </w:tcPr>
                      <w:p>
                        <w:pPr/>
                      </w:p>
                    </w:tc>
                    <w:tc>
                      <w:tcPr>
                        <w:tcW w:w="748" w:type="dxa"/>
                        <w:vMerge/>
                        <w:tcBorders>
                          <w:left w:val="single" w:sz="4" w:space="0" w:color="000000"/>
                          <w:right w:val="single" w:sz="4" w:space="0" w:color="000000"/>
                        </w:tcBorders>
                      </w:tcPr>
                      <w:p>
                        <w:pPr/>
                      </w:p>
                    </w:tc>
                    <w:tc>
                      <w:tcPr>
                        <w:tcW w:w="742"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9"/>
                          <w:jc w:val="both"/>
                          <w:rPr>
                            <w:rFonts w:ascii="宋体" w:hAnsi="宋体" w:cs="宋体" w:eastAsia="宋体" w:hint="default"/>
                            <w:sz w:val="18"/>
                            <w:szCs w:val="18"/>
                          </w:rPr>
                        </w:pPr>
                        <w:r>
                          <w:rPr>
                            <w:rFonts w:ascii="宋体" w:hAnsi="宋体" w:cs="宋体" w:eastAsia="宋体" w:hint="default"/>
                            <w:sz w:val="18"/>
                            <w:szCs w:val="18"/>
                          </w:rPr>
                          <w:t>中国振华集 团永光电子 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受同一控股 股东及最终 控制方控制 的其他企业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73"/>
                          <w:jc w:val="left"/>
                          <w:rPr>
                            <w:rFonts w:ascii="宋体" w:hAnsi="宋体" w:cs="宋体" w:eastAsia="宋体" w:hint="default"/>
                            <w:sz w:val="18"/>
                            <w:szCs w:val="18"/>
                          </w:rPr>
                        </w:pPr>
                        <w:r>
                          <w:rPr>
                            <w:rFonts w:ascii="宋体" w:hAnsi="宋体" w:cs="宋体" w:eastAsia="宋体" w:hint="default"/>
                            <w:sz w:val="18"/>
                            <w:szCs w:val="18"/>
                          </w:rPr>
                          <w:t>购买 商品</w:t>
                        </w: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238.43</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0.02%</w:t>
                        </w:r>
                        <w:r>
                          <w:rPr>
                            <w:rFonts w:ascii="Arial"/>
                            <w:spacing w:val="-1"/>
                            <w:sz w:val="18"/>
                          </w:rPr>
                        </w:r>
                      </w:p>
                    </w:tc>
                    <w:tc>
                      <w:tcPr>
                        <w:tcW w:w="670" w:type="dxa"/>
                        <w:vMerge/>
                        <w:tcBorders>
                          <w:left w:val="single" w:sz="4" w:space="0" w:color="000000"/>
                          <w:right w:val="single" w:sz="4" w:space="0" w:color="000000"/>
                        </w:tcBorders>
                      </w:tcPr>
                      <w:p>
                        <w:pPr/>
                      </w:p>
                    </w:tc>
                    <w:tc>
                      <w:tcPr>
                        <w:tcW w:w="748" w:type="dxa"/>
                        <w:vMerge/>
                        <w:tcBorders>
                          <w:left w:val="single" w:sz="4" w:space="0" w:color="000000"/>
                          <w:right w:val="single" w:sz="4" w:space="0" w:color="000000"/>
                        </w:tcBorders>
                      </w:tcPr>
                      <w:p>
                        <w:pPr/>
                      </w:p>
                    </w:tc>
                    <w:tc>
                      <w:tcPr>
                        <w:tcW w:w="742"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9"/>
                          <w:jc w:val="both"/>
                          <w:rPr>
                            <w:rFonts w:ascii="宋体" w:hAnsi="宋体" w:cs="宋体" w:eastAsia="宋体" w:hint="default"/>
                            <w:sz w:val="18"/>
                            <w:szCs w:val="18"/>
                          </w:rPr>
                        </w:pPr>
                        <w:r>
                          <w:rPr>
                            <w:rFonts w:ascii="宋体" w:hAnsi="宋体" w:cs="宋体" w:eastAsia="宋体" w:hint="default"/>
                            <w:sz w:val="18"/>
                            <w:szCs w:val="18"/>
                          </w:rPr>
                          <w:t>中国长城计 算机深圳股 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受同一控股 股东及最终 控制方控制 的其他企业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73"/>
                          <w:jc w:val="left"/>
                          <w:rPr>
                            <w:rFonts w:ascii="宋体" w:hAnsi="宋体" w:cs="宋体" w:eastAsia="宋体" w:hint="default"/>
                            <w:sz w:val="18"/>
                            <w:szCs w:val="18"/>
                          </w:rPr>
                        </w:pPr>
                        <w:r>
                          <w:rPr>
                            <w:rFonts w:ascii="宋体" w:hAnsi="宋体" w:cs="宋体" w:eastAsia="宋体" w:hint="default"/>
                            <w:sz w:val="18"/>
                            <w:szCs w:val="18"/>
                          </w:rPr>
                          <w:t>销售 商品</w:t>
                        </w:r>
                      </w:p>
                    </w:tc>
                    <w:tc>
                      <w:tcPr>
                        <w:tcW w:w="851" w:type="dxa"/>
                        <w:vMerge/>
                        <w:tcBorders>
                          <w:left w:val="single" w:sz="4" w:space="0" w:color="000000"/>
                          <w:bottom w:val="nil" w:sz="6" w:space="0" w:color="auto"/>
                          <w:right w:val="single" w:sz="4" w:space="0" w:color="000000"/>
                        </w:tcBorders>
                      </w:tcPr>
                      <w:p>
                        <w:pPr/>
                      </w:p>
                    </w:tc>
                    <w:tc>
                      <w:tcPr>
                        <w:tcW w:w="709" w:type="dxa"/>
                        <w:vMerge/>
                        <w:tcBorders>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163.07</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0.01%</w:t>
                        </w:r>
                        <w:r>
                          <w:rPr>
                            <w:rFonts w:ascii="Arial"/>
                            <w:spacing w:val="-1"/>
                            <w:sz w:val="18"/>
                          </w:rPr>
                        </w:r>
                      </w:p>
                    </w:tc>
                    <w:tc>
                      <w:tcPr>
                        <w:tcW w:w="670" w:type="dxa"/>
                        <w:vMerge/>
                        <w:tcBorders>
                          <w:left w:val="single" w:sz="4" w:space="0" w:color="000000"/>
                          <w:bottom w:val="nil" w:sz="6" w:space="0" w:color="auto"/>
                          <w:right w:val="single" w:sz="4" w:space="0" w:color="000000"/>
                        </w:tcBorders>
                      </w:tcPr>
                      <w:p>
                        <w:pPr/>
                      </w:p>
                    </w:tc>
                    <w:tc>
                      <w:tcPr>
                        <w:tcW w:w="748" w:type="dxa"/>
                        <w:vMerge/>
                        <w:tcBorders>
                          <w:left w:val="single" w:sz="4" w:space="0" w:color="000000"/>
                          <w:bottom w:val="nil" w:sz="6" w:space="0" w:color="auto"/>
                          <w:right w:val="single" w:sz="4" w:space="0" w:color="000000"/>
                        </w:tcBorders>
                      </w:tcPr>
                      <w:p>
                        <w:pPr/>
                      </w:p>
                    </w:tc>
                    <w:tc>
                      <w:tcPr>
                        <w:tcW w:w="742" w:type="dxa"/>
                        <w:vMerge/>
                        <w:tcBorders>
                          <w:left w:val="single" w:sz="4" w:space="0" w:color="000000"/>
                          <w:bottom w:val="nil" w:sz="6" w:space="0" w:color="auto"/>
                          <w:right w:val="single" w:sz="4" w:space="0" w:color="000000"/>
                        </w:tcBorders>
                      </w:tcPr>
                      <w:p>
                        <w:pPr/>
                      </w:p>
                    </w:tc>
                    <w:tc>
                      <w:tcPr>
                        <w:tcW w:w="892" w:type="dxa"/>
                        <w:vMerge/>
                        <w:tcBorders>
                          <w:left w:val="single" w:sz="4" w:space="0" w:color="000000"/>
                          <w:bottom w:val="nil" w:sz="6" w:space="0" w:color="auto"/>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1190"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34"/>
        <w:gridCol w:w="994"/>
        <w:gridCol w:w="708"/>
        <w:gridCol w:w="566"/>
        <w:gridCol w:w="851"/>
        <w:gridCol w:w="709"/>
        <w:gridCol w:w="850"/>
        <w:gridCol w:w="709"/>
        <w:gridCol w:w="670"/>
        <w:gridCol w:w="748"/>
        <w:gridCol w:w="742"/>
        <w:gridCol w:w="892"/>
      </w:tblGrid>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9"/>
              <w:jc w:val="both"/>
              <w:rPr>
                <w:rFonts w:ascii="宋体" w:hAnsi="宋体" w:cs="宋体" w:eastAsia="宋体" w:hint="default"/>
                <w:sz w:val="18"/>
                <w:szCs w:val="18"/>
              </w:rPr>
            </w:pPr>
            <w:r>
              <w:rPr>
                <w:rFonts w:ascii="宋体" w:hAnsi="宋体" w:cs="宋体" w:eastAsia="宋体" w:hint="default"/>
                <w:sz w:val="18"/>
                <w:szCs w:val="18"/>
              </w:rPr>
              <w:t>深圳中电长 城能源有限 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受同一控股 股东及最终 控制方控制 的其他企业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73"/>
              <w:jc w:val="left"/>
              <w:rPr>
                <w:rFonts w:ascii="宋体" w:hAnsi="宋体" w:cs="宋体" w:eastAsia="宋体" w:hint="default"/>
                <w:sz w:val="18"/>
                <w:szCs w:val="18"/>
              </w:rPr>
            </w:pPr>
            <w:r>
              <w:rPr>
                <w:rFonts w:ascii="宋体" w:hAnsi="宋体" w:cs="宋体" w:eastAsia="宋体" w:hint="default"/>
                <w:sz w:val="18"/>
                <w:szCs w:val="18"/>
              </w:rPr>
              <w:t>销售 商品</w:t>
            </w:r>
          </w:p>
        </w:tc>
        <w:tc>
          <w:tcPr>
            <w:tcW w:w="851" w:type="dxa"/>
            <w:tcBorders>
              <w:top w:val="nil" w:sz="6" w:space="0" w:color="auto"/>
              <w:left w:val="single" w:sz="4" w:space="0" w:color="000000"/>
              <w:bottom w:val="single" w:sz="4" w:space="0" w:color="000000"/>
              <w:right w:val="single" w:sz="4" w:space="0" w:color="000000"/>
            </w:tcBorders>
          </w:tcPr>
          <w:p>
            <w:pPr/>
          </w:p>
        </w:tc>
        <w:tc>
          <w:tcPr>
            <w:tcW w:w="709" w:type="dxa"/>
            <w:tcBorders>
              <w:top w:val="single" w:sz="4" w:space="0" w:color="FFFFFF"/>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104.86</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57" w:right="0"/>
              <w:jc w:val="left"/>
              <w:rPr>
                <w:rFonts w:ascii="Arial" w:hAnsi="Arial" w:cs="Arial" w:eastAsia="Arial" w:hint="default"/>
                <w:sz w:val="18"/>
                <w:szCs w:val="18"/>
              </w:rPr>
            </w:pPr>
            <w:r>
              <w:rPr>
                <w:rFonts w:ascii="Arial"/>
                <w:w w:val="85"/>
                <w:sz w:val="18"/>
              </w:rPr>
              <w:t>0.01%</w:t>
            </w:r>
            <w:r>
              <w:rPr>
                <w:rFonts w:ascii="Arial"/>
                <w:sz w:val="18"/>
              </w:rPr>
            </w:r>
          </w:p>
        </w:tc>
        <w:tc>
          <w:tcPr>
            <w:tcW w:w="670" w:type="dxa"/>
            <w:tcBorders>
              <w:top w:val="nil" w:sz="6" w:space="0" w:color="auto"/>
              <w:left w:val="single" w:sz="4" w:space="0" w:color="000000"/>
              <w:bottom w:val="single" w:sz="4" w:space="0" w:color="000000"/>
              <w:right w:val="single" w:sz="4" w:space="0" w:color="000000"/>
            </w:tcBorders>
          </w:tcPr>
          <w:p>
            <w:pPr/>
          </w:p>
        </w:tc>
        <w:tc>
          <w:tcPr>
            <w:tcW w:w="748" w:type="dxa"/>
            <w:tcBorders>
              <w:top w:val="single" w:sz="4" w:space="0" w:color="FFFFFF"/>
              <w:left w:val="single" w:sz="4" w:space="0" w:color="000000"/>
              <w:bottom w:val="single" w:sz="4" w:space="0" w:color="000000"/>
              <w:right w:val="single" w:sz="4" w:space="0" w:color="000000"/>
            </w:tcBorders>
          </w:tcPr>
          <w:p>
            <w:pPr/>
          </w:p>
        </w:tc>
        <w:tc>
          <w:tcPr>
            <w:tcW w:w="742" w:type="dxa"/>
            <w:tcBorders>
              <w:top w:val="single" w:sz="4" w:space="0" w:color="FFFFFF"/>
              <w:left w:val="single" w:sz="4" w:space="0" w:color="000000"/>
              <w:bottom w:val="single" w:sz="4" w:space="0" w:color="000000"/>
              <w:right w:val="single" w:sz="4" w:space="0" w:color="000000"/>
            </w:tcBorders>
          </w:tcPr>
          <w:p>
            <w:pPr/>
          </w:p>
        </w:tc>
        <w:tc>
          <w:tcPr>
            <w:tcW w:w="892" w:type="dxa"/>
            <w:tcBorders>
              <w:top w:val="single" w:sz="4" w:space="0" w:color="FFFFFF"/>
              <w:left w:val="single" w:sz="4" w:space="0" w:color="000000"/>
              <w:bottom w:val="single" w:sz="4" w:space="0" w:color="000000"/>
              <w:right w:val="single" w:sz="4" w:space="0" w:color="000000"/>
            </w:tcBorders>
          </w:tcPr>
          <w:p>
            <w:pPr/>
          </w:p>
        </w:tc>
      </w:tr>
      <w:tr>
        <w:trPr>
          <w:trHeight w:val="402"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w w:val="90"/>
                <w:sz w:val="18"/>
              </w:rPr>
              <w:t>--</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w w:val="90"/>
                <w:sz w:val="18"/>
              </w:rPr>
              <w:t>--</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2"/>
              <w:jc w:val="right"/>
              <w:rPr>
                <w:rFonts w:ascii="Arial" w:hAnsi="Arial" w:cs="Arial" w:eastAsia="Arial" w:hint="default"/>
                <w:sz w:val="18"/>
                <w:szCs w:val="18"/>
              </w:rPr>
            </w:pPr>
            <w:r>
              <w:rPr>
                <w:rFonts w:ascii="Arial"/>
                <w:spacing w:val="-1"/>
                <w:w w:val="80"/>
                <w:sz w:val="18"/>
              </w:rPr>
              <w:t>5,996.79</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01" w:right="0"/>
              <w:jc w:val="left"/>
              <w:rPr>
                <w:rFonts w:ascii="Arial" w:hAnsi="Arial" w:cs="Arial" w:eastAsia="Arial" w:hint="default"/>
                <w:sz w:val="18"/>
                <w:szCs w:val="18"/>
              </w:rPr>
            </w:pPr>
            <w:r>
              <w:rPr>
                <w:rFonts w:ascii="Arial"/>
                <w:w w:val="90"/>
                <w:sz w:val="18"/>
              </w:rPr>
              <w:t>--</w:t>
            </w:r>
            <w:r>
              <w:rPr>
                <w:rFonts w:ascii="Arial"/>
                <w:sz w:val="18"/>
              </w:rPr>
            </w:r>
          </w:p>
        </w:tc>
        <w:tc>
          <w:tcPr>
            <w:tcW w:w="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90"/>
                <w:sz w:val="18"/>
              </w:rPr>
              <w:t>--</w:t>
            </w:r>
            <w:r>
              <w:rPr>
                <w:rFonts w:ascii="Arial"/>
                <w:sz w:val="18"/>
              </w:rPr>
            </w:r>
          </w:p>
        </w:tc>
        <w:tc>
          <w:tcPr>
            <w:tcW w:w="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w w:val="90"/>
                <w:sz w:val="18"/>
              </w:rPr>
              <w:t>--</w:t>
            </w:r>
            <w:r>
              <w:rPr>
                <w:rFonts w:ascii="Arial"/>
                <w:sz w:val="18"/>
              </w:rPr>
            </w:r>
          </w:p>
        </w:tc>
        <w:tc>
          <w:tcPr>
            <w:tcW w:w="7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90"/>
                <w:sz w:val="18"/>
              </w:rPr>
              <w:t>--</w:t>
            </w:r>
            <w:r>
              <w:rPr>
                <w:rFonts w:ascii="Arial"/>
                <w:sz w:val="18"/>
              </w:rPr>
            </w:r>
          </w:p>
        </w:tc>
        <w:tc>
          <w:tcPr>
            <w:tcW w:w="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w w:val="90"/>
                <w:sz w:val="18"/>
              </w:rPr>
              <w:t>--</w:t>
            </w:r>
            <w:r>
              <w:rPr>
                <w:rFonts w:ascii="Arial"/>
                <w:sz w:val="18"/>
              </w:rPr>
            </w:r>
          </w:p>
        </w:tc>
      </w:tr>
      <w:tr>
        <w:trPr>
          <w:trHeight w:val="402"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16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关联交易的必要性、持续性、选择与关联方</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（而非市场其他交易方）进行交易的原因</w:t>
            </w:r>
          </w:p>
        </w:tc>
        <w:tc>
          <w:tcPr>
            <w:tcW w:w="6169" w:type="dxa"/>
            <w:gridSpan w:val="8"/>
            <w:tcBorders>
              <w:top w:val="single" w:sz="4" w:space="0" w:color="000000"/>
              <w:left w:val="single" w:sz="13" w:space="0" w:color="D3D3D3"/>
              <w:bottom w:val="single" w:sz="4" w:space="0" w:color="000000"/>
              <w:right w:val="single" w:sz="4" w:space="0" w:color="000000"/>
            </w:tcBorders>
          </w:tcPr>
          <w:p>
            <w:pPr>
              <w:pStyle w:val="TableParagraph"/>
              <w:spacing w:line="319" w:lineRule="auto" w:before="51"/>
              <w:ind w:left="11" w:right="23"/>
              <w:jc w:val="left"/>
              <w:rPr>
                <w:rFonts w:ascii="宋体" w:hAnsi="宋体" w:cs="宋体" w:eastAsia="宋体" w:hint="default"/>
                <w:sz w:val="18"/>
                <w:szCs w:val="18"/>
              </w:rPr>
            </w:pPr>
            <w:r>
              <w:rPr>
                <w:rFonts w:ascii="宋体" w:hAnsi="宋体" w:cs="宋体" w:eastAsia="宋体" w:hint="default"/>
                <w:sz w:val="18"/>
                <w:szCs w:val="18"/>
              </w:rPr>
              <w:t>关联交易方与公司合作多年，产品质量与履约能力良好，以上关联交易为公司 日常经营中的持续性业务。</w:t>
            </w:r>
          </w:p>
        </w:tc>
      </w:tr>
      <w:tr>
        <w:trPr>
          <w:trHeight w:val="402"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16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公司对关联方的依赖程度，以及相关解决措</w:t>
            </w:r>
            <w:r>
              <w:rPr>
                <w:rFonts w:ascii="宋体" w:hAnsi="宋体" w:cs="宋体" w:eastAsia="宋体" w:hint="default"/>
                <w:sz w:val="18"/>
                <w:szCs w:val="18"/>
              </w:rPr>
              <w:t> 施（如有）</w:t>
            </w:r>
          </w:p>
        </w:tc>
        <w:tc>
          <w:tcPr>
            <w:tcW w:w="6169"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845" w:hRule="exact"/>
        </w:trPr>
        <w:tc>
          <w:tcPr>
            <w:tcW w:w="3402"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169" w:type="dxa"/>
            <w:gridSpan w:val="8"/>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、公司销售类日常关联交易全年预计不超过  </w:t>
            </w:r>
            <w:r>
              <w:rPr>
                <w:rFonts w:ascii="Arial" w:hAnsi="Arial" w:cs="Arial" w:eastAsia="Arial" w:hint="default"/>
                <w:w w:val="95"/>
                <w:sz w:val="18"/>
                <w:szCs w:val="18"/>
              </w:rPr>
              <w:t>2,200 </w:t>
            </w:r>
            <w:r>
              <w:rPr>
                <w:rFonts w:ascii="Arial" w:hAnsi="Arial" w:cs="Arial" w:eastAsia="Arial" w:hint="default"/>
                <w:spacing w:val="17"/>
                <w:w w:val="95"/>
                <w:sz w:val="18"/>
                <w:szCs w:val="18"/>
              </w:rPr>
              <w:t> </w:t>
            </w:r>
            <w:r>
              <w:rPr>
                <w:rFonts w:ascii="宋体" w:hAnsi="宋体" w:cs="宋体" w:eastAsia="宋体" w:hint="default"/>
                <w:w w:val="95"/>
                <w:sz w:val="18"/>
                <w:szCs w:val="18"/>
              </w:rPr>
              <w:t>万元，报告期实际发生金额</w:t>
            </w:r>
          </w:p>
          <w:p>
            <w:pPr>
              <w:pStyle w:val="TableParagraph"/>
              <w:spacing w:line="240" w:lineRule="auto" w:before="65"/>
              <w:ind w:left="22" w:right="0"/>
              <w:jc w:val="left"/>
              <w:rPr>
                <w:rFonts w:ascii="宋体" w:hAnsi="宋体" w:cs="宋体" w:eastAsia="宋体" w:hint="default"/>
                <w:sz w:val="18"/>
                <w:szCs w:val="18"/>
              </w:rPr>
            </w:pPr>
            <w:r>
              <w:rPr>
                <w:rFonts w:ascii="Arial" w:hAnsi="Arial" w:cs="Arial" w:eastAsia="Arial" w:hint="default"/>
                <w:w w:val="90"/>
                <w:sz w:val="18"/>
                <w:szCs w:val="18"/>
              </w:rPr>
              <w:t>1,278.12</w:t>
            </w:r>
            <w:r>
              <w:rPr>
                <w:rFonts w:ascii="Arial" w:hAnsi="Arial" w:cs="Arial" w:eastAsia="Arial" w:hint="default"/>
                <w:spacing w:val="-9"/>
                <w:w w:val="90"/>
                <w:sz w:val="18"/>
                <w:szCs w:val="18"/>
              </w:rPr>
              <w:t> </w:t>
            </w:r>
            <w:r>
              <w:rPr>
                <w:rFonts w:ascii="宋体" w:hAnsi="宋体" w:cs="宋体" w:eastAsia="宋体" w:hint="default"/>
                <w:w w:val="90"/>
                <w:sz w:val="18"/>
                <w:szCs w:val="18"/>
              </w:rPr>
              <w:t>万元；</w:t>
            </w:r>
          </w:p>
          <w:p>
            <w:pPr>
              <w:pStyle w:val="TableParagraph"/>
              <w:spacing w:line="240" w:lineRule="auto" w:before="102"/>
              <w:ind w:left="22" w:right="0"/>
              <w:jc w:val="lef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、公司提供劳务类日常关联交易全年预计不超过  </w:t>
            </w:r>
            <w:r>
              <w:rPr>
                <w:rFonts w:ascii="Arial" w:hAnsi="Arial" w:cs="Arial" w:eastAsia="Arial" w:hint="default"/>
                <w:w w:val="95"/>
                <w:sz w:val="18"/>
                <w:szCs w:val="18"/>
              </w:rPr>
              <w:t>200 </w:t>
            </w:r>
            <w:r>
              <w:rPr>
                <w:rFonts w:ascii="Arial" w:hAnsi="Arial" w:cs="Arial" w:eastAsia="Arial" w:hint="default"/>
                <w:spacing w:val="22"/>
                <w:w w:val="95"/>
                <w:sz w:val="18"/>
                <w:szCs w:val="18"/>
              </w:rPr>
              <w:t> </w:t>
            </w:r>
            <w:r>
              <w:rPr>
                <w:rFonts w:ascii="宋体" w:hAnsi="宋体" w:cs="宋体" w:eastAsia="宋体" w:hint="default"/>
                <w:spacing w:val="-3"/>
                <w:w w:val="95"/>
                <w:sz w:val="18"/>
                <w:szCs w:val="18"/>
              </w:rPr>
              <w:t>万元，报告期实际发生金</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w w:val="95"/>
                <w:sz w:val="18"/>
                <w:szCs w:val="18"/>
              </w:rPr>
              <w:t>额</w:t>
            </w:r>
            <w:r>
              <w:rPr>
                <w:rFonts w:ascii="宋体" w:hAnsi="宋体" w:cs="宋体" w:eastAsia="宋体" w:hint="default"/>
                <w:spacing w:val="-61"/>
                <w:w w:val="95"/>
                <w:sz w:val="18"/>
                <w:szCs w:val="18"/>
              </w:rPr>
              <w:t> </w:t>
            </w:r>
            <w:r>
              <w:rPr>
                <w:rFonts w:ascii="Arial" w:hAnsi="Arial" w:cs="Arial" w:eastAsia="Arial" w:hint="default"/>
                <w:w w:val="95"/>
                <w:sz w:val="18"/>
                <w:szCs w:val="18"/>
              </w:rPr>
              <w:t>104.86</w:t>
            </w:r>
            <w:r>
              <w:rPr>
                <w:rFonts w:ascii="Arial" w:hAnsi="Arial" w:cs="Arial" w:eastAsia="Arial" w:hint="default"/>
                <w:spacing w:val="-23"/>
                <w:w w:val="95"/>
                <w:sz w:val="18"/>
                <w:szCs w:val="18"/>
              </w:rPr>
              <w:t> </w:t>
            </w:r>
            <w:r>
              <w:rPr>
                <w:rFonts w:ascii="宋体" w:hAnsi="宋体" w:cs="宋体" w:eastAsia="宋体" w:hint="default"/>
                <w:w w:val="95"/>
                <w:sz w:val="18"/>
                <w:szCs w:val="18"/>
              </w:rPr>
              <w:t>万元；</w:t>
            </w:r>
          </w:p>
          <w:p>
            <w:pPr>
              <w:pStyle w:val="TableParagraph"/>
              <w:spacing w:line="240" w:lineRule="auto" w:before="102"/>
              <w:ind w:left="22" w:right="0"/>
              <w:jc w:val="left"/>
              <w:rPr>
                <w:rFonts w:ascii="宋体" w:hAnsi="宋体" w:cs="宋体" w:eastAsia="宋体" w:hint="default"/>
                <w:sz w:val="18"/>
                <w:szCs w:val="18"/>
              </w:rPr>
            </w:pPr>
            <w:r>
              <w:rPr>
                <w:rFonts w:ascii="Arial" w:hAnsi="Arial" w:cs="Arial" w:eastAsia="Arial" w:hint="default"/>
                <w:w w:val="95"/>
                <w:sz w:val="18"/>
                <w:szCs w:val="18"/>
              </w:rPr>
              <w:t>3</w:t>
            </w:r>
            <w:r>
              <w:rPr>
                <w:rFonts w:ascii="宋体" w:hAnsi="宋体" w:cs="宋体" w:eastAsia="宋体" w:hint="default"/>
                <w:w w:val="95"/>
                <w:sz w:val="18"/>
                <w:szCs w:val="18"/>
              </w:rPr>
              <w:t>、公司采购类日常关联交易全年预计不超过  </w:t>
            </w:r>
            <w:r>
              <w:rPr>
                <w:rFonts w:ascii="Arial" w:hAnsi="Arial" w:cs="Arial" w:eastAsia="Arial" w:hint="default"/>
                <w:w w:val="95"/>
                <w:sz w:val="18"/>
                <w:szCs w:val="18"/>
              </w:rPr>
              <w:t>4,710 </w:t>
            </w:r>
            <w:r>
              <w:rPr>
                <w:rFonts w:ascii="Arial" w:hAnsi="Arial" w:cs="Arial" w:eastAsia="Arial" w:hint="default"/>
                <w:spacing w:val="17"/>
                <w:w w:val="95"/>
                <w:sz w:val="18"/>
                <w:szCs w:val="18"/>
              </w:rPr>
              <w:t> </w:t>
            </w:r>
            <w:r>
              <w:rPr>
                <w:rFonts w:ascii="宋体" w:hAnsi="宋体" w:cs="宋体" w:eastAsia="宋体" w:hint="default"/>
                <w:w w:val="95"/>
                <w:sz w:val="18"/>
                <w:szCs w:val="18"/>
              </w:rPr>
              <w:t>万元，报告期实际发生金额</w:t>
            </w:r>
          </w:p>
          <w:p>
            <w:pPr>
              <w:pStyle w:val="TableParagraph"/>
              <w:spacing w:line="240" w:lineRule="auto" w:before="65"/>
              <w:ind w:left="22" w:right="0"/>
              <w:jc w:val="left"/>
              <w:rPr>
                <w:rFonts w:ascii="宋体" w:hAnsi="宋体" w:cs="宋体" w:eastAsia="宋体" w:hint="default"/>
                <w:sz w:val="18"/>
                <w:szCs w:val="18"/>
              </w:rPr>
            </w:pPr>
            <w:r>
              <w:rPr>
                <w:rFonts w:ascii="Arial" w:hAnsi="Arial" w:cs="Arial" w:eastAsia="Arial" w:hint="default"/>
                <w:w w:val="90"/>
                <w:sz w:val="18"/>
                <w:szCs w:val="18"/>
              </w:rPr>
              <w:t>5,018.89</w:t>
            </w:r>
            <w:r>
              <w:rPr>
                <w:rFonts w:ascii="Arial" w:hAnsi="Arial" w:cs="Arial" w:eastAsia="Arial" w:hint="default"/>
                <w:spacing w:val="-9"/>
                <w:w w:val="90"/>
                <w:sz w:val="18"/>
                <w:szCs w:val="18"/>
              </w:rPr>
              <w:t> </w:t>
            </w:r>
            <w:r>
              <w:rPr>
                <w:rFonts w:ascii="宋体" w:hAnsi="宋体" w:cs="宋体" w:eastAsia="宋体" w:hint="default"/>
                <w:w w:val="90"/>
                <w:sz w:val="18"/>
                <w:szCs w:val="18"/>
              </w:rPr>
              <w:t>万元；</w:t>
            </w:r>
          </w:p>
          <w:p>
            <w:pPr>
              <w:pStyle w:val="TableParagraph"/>
              <w:spacing w:line="302" w:lineRule="auto" w:before="103"/>
              <w:ind w:left="22" w:right="22"/>
              <w:jc w:val="left"/>
              <w:rPr>
                <w:rFonts w:ascii="宋体" w:hAnsi="宋体" w:cs="宋体" w:eastAsia="宋体" w:hint="default"/>
                <w:sz w:val="18"/>
                <w:szCs w:val="18"/>
              </w:rPr>
            </w:pPr>
            <w:r>
              <w:rPr>
                <w:rFonts w:ascii="Arial" w:hAnsi="Arial" w:cs="Arial" w:eastAsia="Arial" w:hint="default"/>
                <w:spacing w:val="-3"/>
                <w:sz w:val="18"/>
                <w:szCs w:val="18"/>
              </w:rPr>
              <w:t>4</w:t>
            </w:r>
            <w:r>
              <w:rPr>
                <w:rFonts w:ascii="宋体" w:hAnsi="宋体" w:cs="宋体" w:eastAsia="宋体" w:hint="default"/>
                <w:spacing w:val="-3"/>
                <w:sz w:val="18"/>
                <w:szCs w:val="18"/>
              </w:rPr>
              <w:t>、上表列示公为报告期内累计金额较大的日常关联交易事项，关于其他关联交</w:t>
            </w:r>
            <w:r>
              <w:rPr>
                <w:rFonts w:ascii="宋体" w:hAnsi="宋体" w:cs="宋体" w:eastAsia="宋体" w:hint="default"/>
                <w:sz w:val="18"/>
                <w:szCs w:val="18"/>
              </w:rPr>
              <w:t> </w:t>
            </w:r>
            <w:r>
              <w:rPr>
                <w:rFonts w:ascii="宋体" w:hAnsi="宋体" w:cs="宋体" w:eastAsia="宋体" w:hint="default"/>
                <w:spacing w:val="-4"/>
                <w:sz w:val="18"/>
                <w:szCs w:val="18"/>
              </w:rPr>
              <w:t>易情况详见财务报告第十节“关联方及关联交易”。</w:t>
            </w:r>
          </w:p>
        </w:tc>
      </w:tr>
      <w:tr>
        <w:trPr>
          <w:trHeight w:val="1016" w:hRule="exact"/>
        </w:trPr>
        <w:tc>
          <w:tcPr>
            <w:tcW w:w="3402"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 </w:t>
            </w:r>
            <w:r>
              <w:rPr>
                <w:rFonts w:ascii="宋体" w:hAnsi="宋体" w:cs="宋体" w:eastAsia="宋体" w:hint="default"/>
                <w:spacing w:val="-4"/>
                <w:sz w:val="18"/>
                <w:szCs w:val="18"/>
              </w:rPr>
              <w:t>总金额预计的，在报告期内的实际履行情况</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169" w:type="dxa"/>
            <w:gridSpan w:val="8"/>
            <w:vMerge/>
            <w:tcBorders>
              <w:left w:val="single" w:sz="4" w:space="0" w:color="000000"/>
              <w:right w:val="single" w:sz="4" w:space="0" w:color="000000"/>
            </w:tcBorders>
          </w:tcPr>
          <w:p>
            <w:pPr/>
          </w:p>
        </w:tc>
      </w:tr>
      <w:tr>
        <w:trPr>
          <w:trHeight w:val="845" w:hRule="exact"/>
        </w:trPr>
        <w:tc>
          <w:tcPr>
            <w:tcW w:w="3402"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169" w:type="dxa"/>
            <w:gridSpan w:val="8"/>
            <w:vMerge/>
            <w:tcBorders>
              <w:left w:val="single" w:sz="4" w:space="0" w:color="000000"/>
              <w:bottom w:val="single" w:sz="4" w:space="0" w:color="000000"/>
              <w:right w:val="single" w:sz="4" w:space="0" w:color="000000"/>
            </w:tcBorders>
          </w:tcPr>
          <w:p>
            <w:pPr/>
          </w:p>
        </w:tc>
      </w:tr>
      <w:tr>
        <w:trPr>
          <w:trHeight w:val="714"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（如适用）</w:t>
            </w:r>
          </w:p>
        </w:tc>
        <w:tc>
          <w:tcPr>
            <w:tcW w:w="6169"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5990"/>
        <w:jc w:val="left"/>
      </w:pPr>
      <w:r>
        <w:rPr>
          <w:rFonts w:ascii="Times New Roman" w:hAnsi="Times New Roman" w:cs="Times New Roman" w:eastAsia="Times New Roman" w:hint="default"/>
        </w:rPr>
        <w:t>□</w:t>
      </w:r>
      <w:r>
        <w:rPr/>
        <w:t>适用</w:t>
      </w:r>
      <w:r>
        <w:rPr>
          <w:spacing w:val="89"/>
        </w:rPr>
        <w:t> </w:t>
      </w:r>
      <w:r>
        <w:rPr>
          <w:rFonts w:ascii="Times New Roman" w:hAnsi="Times New Roman" w:cs="Times New Roman" w:eastAsia="Times New Roman" w:hint="default"/>
        </w:rPr>
        <w:t>√</w:t>
      </w:r>
      <w:r>
        <w:rPr/>
        <w:t>不适用 公司报告期未发生资产收购、出售的关联交易。</w:t>
      </w:r>
    </w:p>
    <w:p>
      <w:pPr>
        <w:spacing w:line="240" w:lineRule="auto" w:before="12"/>
        <w:rPr>
          <w:rFonts w:ascii="宋体" w:hAnsi="宋体" w:cs="宋体" w:eastAsia="宋体" w:hint="default"/>
          <w:sz w:val="20"/>
          <w:szCs w:val="20"/>
        </w:rPr>
      </w:pPr>
    </w:p>
    <w:p>
      <w:pPr>
        <w:pStyle w:val="Heading7"/>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1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7"/>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0"/>
        <w:ind w:right="59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after="0" w:line="338" w:lineRule="auto"/>
        <w:jc w:val="left"/>
        <w:sectPr>
          <w:pgSz w:w="11910" w:h="16840"/>
          <w:pgMar w:header="747" w:footer="1190" w:top="1060" w:bottom="1380" w:left="980" w:right="980"/>
        </w:sectPr>
      </w:pPr>
    </w:p>
    <w:p>
      <w:pPr>
        <w:spacing w:line="240" w:lineRule="auto" w:before="9"/>
        <w:rPr>
          <w:rFonts w:ascii="宋体" w:hAnsi="宋体" w:cs="宋体" w:eastAsia="宋体" w:hint="default"/>
          <w:sz w:val="24"/>
          <w:szCs w:val="24"/>
        </w:rPr>
      </w:pPr>
    </w:p>
    <w:p>
      <w:pPr>
        <w:pStyle w:val="Heading7"/>
        <w:spacing w:line="240" w:lineRule="auto" w:before="35"/>
        <w:ind w:right="91"/>
        <w:jc w:val="left"/>
        <w:rPr>
          <w:b w:val="0"/>
          <w:bCs w:val="0"/>
        </w:rPr>
      </w:pPr>
      <w:r>
        <w:rPr>
          <w:rFonts w:ascii="Times New Roman" w:hAnsi="Times New Roman" w:cs="Times New Roman" w:eastAsia="Times New Roman" w:hint="default"/>
        </w:rPr>
        <w:t>5</w:t>
      </w:r>
      <w:r>
        <w:rPr/>
        <w:t>、</w:t>
      </w:r>
      <w:r>
        <w:rPr>
          <w:spacing w:val="-3"/>
        </w:rPr>
        <w:t> </w:t>
      </w:r>
      <w:r>
        <w:rPr/>
        <w:t>关于在集团财务公司办理存款业务事宜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1"/>
        <w:jc w:val="left"/>
      </w:pPr>
      <w:r>
        <w:rPr>
          <w:rFonts w:ascii="Times New Roman" w:hAnsi="Times New Roman" w:cs="Times New Roman" w:eastAsia="Times New Roman" w:hint="default"/>
        </w:rPr>
        <w:t>(1)</w:t>
      </w:r>
      <w:r>
        <w:rPr/>
        <w:t>存款情况</w:t>
      </w:r>
    </w:p>
    <w:p>
      <w:pPr>
        <w:pStyle w:val="BodyText"/>
        <w:spacing w:line="240" w:lineRule="auto" w:before="102"/>
        <w:ind w:left="514" w:right="91"/>
        <w:jc w:val="left"/>
      </w:pPr>
      <w:r>
        <w:rPr/>
        <w:t>截止</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日，公司在中电财务办理存款余额为</w:t>
      </w:r>
      <w:r>
        <w:rPr>
          <w:spacing w:val="-46"/>
        </w:rPr>
        <w:t> </w:t>
      </w:r>
      <w:r>
        <w:rPr>
          <w:rFonts w:ascii="Times New Roman" w:hAnsi="Times New Roman" w:cs="Times New Roman" w:eastAsia="Times New Roman" w:hint="default"/>
        </w:rPr>
        <w:t>595,945,002.06</w:t>
      </w:r>
      <w:r>
        <w:rPr>
          <w:rFonts w:ascii="Times New Roman" w:hAnsi="Times New Roman" w:cs="Times New Roman" w:eastAsia="Times New Roman" w:hint="default"/>
          <w:spacing w:val="-1"/>
        </w:rPr>
        <w:t> </w:t>
      </w:r>
      <w:r>
        <w:rPr/>
        <w:t>元人民币，详见下表：</w:t>
      </w:r>
    </w:p>
    <w:p>
      <w:pPr>
        <w:pStyle w:val="BodyText"/>
        <w:spacing w:line="240" w:lineRule="auto" w:before="103"/>
        <w:ind w:left="1777" w:right="91"/>
        <w:jc w:val="left"/>
      </w:pPr>
      <w:r>
        <w:rPr/>
        <w:t>长城开发</w:t>
      </w:r>
      <w:r>
        <w:rPr>
          <w:spacing w:val="-46"/>
        </w:rPr>
        <w:t> </w:t>
      </w:r>
      <w:r>
        <w:rPr>
          <w:rFonts w:ascii="Times New Roman" w:hAnsi="Times New Roman" w:cs="Times New Roman" w:eastAsia="Times New Roman" w:hint="default"/>
        </w:rPr>
        <w:t>2014 </w:t>
      </w:r>
      <w:r>
        <w:rPr/>
        <w:t>年度通过中国电子财务有限责任公司存款、贷款等金融业务汇总表</w:t>
      </w:r>
    </w:p>
    <w:p>
      <w:pPr>
        <w:pStyle w:val="BodyText"/>
        <w:spacing w:line="240" w:lineRule="auto" w:before="102"/>
        <w:ind w:left="0" w:right="1458"/>
        <w:jc w:val="right"/>
      </w:pPr>
      <w:r>
        <w:rPr/>
        <w:t>单位：人民币元</w:t>
      </w:r>
    </w:p>
    <w:p>
      <w:pPr>
        <w:spacing w:line="240" w:lineRule="auto" w:before="0"/>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1932"/>
        <w:gridCol w:w="568"/>
        <w:gridCol w:w="1400"/>
        <w:gridCol w:w="1457"/>
        <w:gridCol w:w="1427"/>
        <w:gridCol w:w="1417"/>
        <w:gridCol w:w="1417"/>
      </w:tblGrid>
      <w:tr>
        <w:trPr>
          <w:trHeight w:val="515" w:hRule="exact"/>
        </w:trPr>
        <w:tc>
          <w:tcPr>
            <w:tcW w:w="19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4"/>
              <w:ind w:left="59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5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2"/>
              <w:ind w:left="1" w:right="0"/>
              <w:jc w:val="center"/>
              <w:rPr>
                <w:rFonts w:ascii="宋体" w:hAnsi="宋体" w:cs="宋体" w:eastAsia="宋体" w:hint="default"/>
                <w:sz w:val="18"/>
                <w:szCs w:val="18"/>
              </w:rPr>
            </w:pPr>
            <w:r>
              <w:rPr>
                <w:rFonts w:ascii="宋体" w:hAnsi="宋体" w:cs="宋体" w:eastAsia="宋体" w:hint="default"/>
                <w:sz w:val="18"/>
                <w:szCs w:val="18"/>
              </w:rPr>
              <w:t>行次</w:t>
            </w:r>
          </w:p>
        </w:tc>
        <w:tc>
          <w:tcPr>
            <w:tcW w:w="14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2"/>
              <w:ind w:left="3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2"/>
              <w:ind w:left="36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2"/>
              <w:ind w:left="34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2"/>
              <w:ind w:left="3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4" w:lineRule="auto"/>
              <w:ind w:left="430" w:right="24" w:hanging="405"/>
              <w:jc w:val="left"/>
              <w:rPr>
                <w:rFonts w:ascii="宋体" w:hAnsi="宋体" w:cs="宋体" w:eastAsia="宋体" w:hint="default"/>
                <w:sz w:val="18"/>
                <w:szCs w:val="18"/>
              </w:rPr>
            </w:pPr>
            <w:r>
              <w:rPr>
                <w:rFonts w:ascii="宋体" w:hAnsi="宋体" w:cs="宋体" w:eastAsia="宋体" w:hint="default"/>
                <w:sz w:val="18"/>
                <w:szCs w:val="18"/>
              </w:rPr>
              <w:t>收取或支付利息/ 手续费</w:t>
            </w:r>
          </w:p>
        </w:tc>
      </w:tr>
      <w:tr>
        <w:trPr>
          <w:trHeight w:val="515" w:hRule="exact"/>
        </w:trPr>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3" w:right="0"/>
              <w:jc w:val="left"/>
              <w:rPr>
                <w:rFonts w:ascii="宋体" w:hAnsi="宋体" w:cs="宋体" w:eastAsia="宋体" w:hint="default"/>
                <w:sz w:val="18"/>
                <w:szCs w:val="18"/>
              </w:rPr>
            </w:pPr>
            <w:r>
              <w:rPr>
                <w:rFonts w:ascii="宋体" w:hAnsi="宋体" w:cs="宋体" w:eastAsia="宋体" w:hint="default"/>
                <w:spacing w:val="-7"/>
                <w:sz w:val="18"/>
                <w:szCs w:val="18"/>
              </w:rPr>
              <w:t>一、存放于中国电子财务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有限责任公司存款</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sz w:val="18"/>
              </w:rPr>
              <w:t>1</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07"/>
              <w:jc w:val="right"/>
              <w:rPr>
                <w:rFonts w:ascii="Arial" w:hAnsi="Arial" w:cs="Arial" w:eastAsia="Arial" w:hint="default"/>
                <w:sz w:val="18"/>
                <w:szCs w:val="18"/>
              </w:rPr>
            </w:pPr>
            <w:r>
              <w:rPr>
                <w:rFonts w:ascii="Arial"/>
                <w:spacing w:val="-3"/>
                <w:w w:val="80"/>
                <w:sz w:val="18"/>
              </w:rPr>
              <w:t>599,595,110.25</w:t>
            </w:r>
            <w:r>
              <w:rPr>
                <w:rFonts w:ascii="Arial"/>
                <w:sz w:val="18"/>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64"/>
              <w:jc w:val="right"/>
              <w:rPr>
                <w:rFonts w:ascii="Arial" w:hAnsi="Arial" w:cs="Arial" w:eastAsia="Arial" w:hint="default"/>
                <w:sz w:val="18"/>
                <w:szCs w:val="18"/>
              </w:rPr>
            </w:pPr>
            <w:r>
              <w:rPr>
                <w:rFonts w:ascii="Arial"/>
                <w:spacing w:val="-1"/>
                <w:w w:val="80"/>
                <w:sz w:val="18"/>
              </w:rPr>
              <w:t>276,686,587.19</w:t>
            </w:r>
            <w:r>
              <w:rPr>
                <w:rFonts w:ascii="Arial"/>
                <w:spacing w:val="-1"/>
                <w:sz w:val="18"/>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63"/>
              <w:jc w:val="right"/>
              <w:rPr>
                <w:rFonts w:ascii="Arial" w:hAnsi="Arial" w:cs="Arial" w:eastAsia="Arial" w:hint="default"/>
                <w:sz w:val="18"/>
                <w:szCs w:val="18"/>
              </w:rPr>
            </w:pPr>
            <w:r>
              <w:rPr>
                <w:rFonts w:ascii="Arial"/>
                <w:spacing w:val="-1"/>
                <w:w w:val="80"/>
                <w:sz w:val="18"/>
              </w:rPr>
              <w:t>280,336,695.38</w:t>
            </w:r>
            <w:r>
              <w:rPr>
                <w:rFonts w:ascii="Arial"/>
                <w:spacing w:val="-1"/>
                <w:sz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320" w:right="0"/>
              <w:jc w:val="left"/>
              <w:rPr>
                <w:rFonts w:ascii="Arial" w:hAnsi="Arial" w:cs="Arial" w:eastAsia="Arial" w:hint="default"/>
                <w:sz w:val="18"/>
                <w:szCs w:val="18"/>
              </w:rPr>
            </w:pPr>
            <w:r>
              <w:rPr>
                <w:rFonts w:ascii="Arial"/>
                <w:w w:val="85"/>
                <w:sz w:val="18"/>
              </w:rPr>
              <w:t>595,945,002.06</w:t>
            </w:r>
            <w:r>
              <w:rPr>
                <w:rFonts w:ascii="Arial"/>
                <w:sz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7"/>
              <w:jc w:val="right"/>
              <w:rPr>
                <w:rFonts w:ascii="Arial" w:hAnsi="Arial" w:cs="Arial" w:eastAsia="Arial" w:hint="default"/>
                <w:sz w:val="18"/>
                <w:szCs w:val="18"/>
              </w:rPr>
            </w:pPr>
            <w:r>
              <w:rPr>
                <w:rFonts w:ascii="Arial"/>
                <w:spacing w:val="-1"/>
                <w:w w:val="80"/>
                <w:sz w:val="18"/>
              </w:rPr>
              <w:t>31,015,027.19</w:t>
            </w:r>
            <w:r>
              <w:rPr>
                <w:rFonts w:ascii="Arial"/>
                <w:spacing w:val="-1"/>
                <w:sz w:val="18"/>
              </w:rPr>
            </w:r>
          </w:p>
        </w:tc>
      </w:tr>
      <w:tr>
        <w:trPr>
          <w:trHeight w:val="515" w:hRule="exact"/>
        </w:trPr>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3" w:right="0"/>
              <w:jc w:val="left"/>
              <w:rPr>
                <w:rFonts w:ascii="宋体" w:hAnsi="宋体" w:cs="宋体" w:eastAsia="宋体" w:hint="default"/>
                <w:sz w:val="18"/>
                <w:szCs w:val="18"/>
              </w:rPr>
            </w:pPr>
            <w:r>
              <w:rPr>
                <w:rFonts w:ascii="宋体" w:hAnsi="宋体" w:cs="宋体" w:eastAsia="宋体" w:hint="default"/>
                <w:spacing w:val="-7"/>
                <w:sz w:val="18"/>
                <w:szCs w:val="18"/>
              </w:rPr>
              <w:t>二、向中国电子财务有限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责任公司贷款</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sz w:val="18"/>
              </w:rPr>
              <w:t>2</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84"/>
              <w:jc w:val="right"/>
              <w:rPr>
                <w:rFonts w:ascii="Arial" w:hAnsi="Arial" w:cs="Arial" w:eastAsia="Arial" w:hint="default"/>
                <w:sz w:val="18"/>
                <w:szCs w:val="18"/>
              </w:rPr>
            </w:pPr>
            <w:r>
              <w:rPr>
                <w:rFonts w:ascii="Arial"/>
                <w:w w:val="81"/>
                <w:sz w:val="18"/>
              </w:rPr>
              <w:t>-</w:t>
            </w:r>
            <w:r>
              <w:rPr>
                <w:rFonts w:ascii="Arial"/>
                <w:sz w:val="18"/>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65"/>
              <w:jc w:val="right"/>
              <w:rPr>
                <w:rFonts w:ascii="Arial" w:hAnsi="Arial" w:cs="Arial" w:eastAsia="Arial" w:hint="default"/>
                <w:sz w:val="18"/>
                <w:szCs w:val="18"/>
              </w:rPr>
            </w:pPr>
            <w:r>
              <w:rPr>
                <w:rFonts w:ascii="Arial"/>
                <w:spacing w:val="-3"/>
                <w:w w:val="80"/>
                <w:sz w:val="18"/>
              </w:rPr>
              <w:t>6,511,000,000.00</w:t>
            </w:r>
            <w:r>
              <w:rPr>
                <w:rFonts w:ascii="Arial"/>
                <w:sz w:val="18"/>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63"/>
              <w:jc w:val="right"/>
              <w:rPr>
                <w:rFonts w:ascii="Arial" w:hAnsi="Arial" w:cs="Arial" w:eastAsia="Arial" w:hint="default"/>
                <w:sz w:val="18"/>
                <w:szCs w:val="18"/>
              </w:rPr>
            </w:pPr>
            <w:r>
              <w:rPr>
                <w:rFonts w:ascii="Arial"/>
                <w:spacing w:val="-1"/>
                <w:w w:val="80"/>
                <w:sz w:val="18"/>
              </w:rPr>
              <w:t>6,397,000,000.00</w:t>
            </w:r>
            <w:r>
              <w:rPr>
                <w:rFonts w:ascii="Arial"/>
                <w:sz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331" w:right="0"/>
              <w:jc w:val="left"/>
              <w:rPr>
                <w:rFonts w:ascii="Arial" w:hAnsi="Arial" w:cs="Arial" w:eastAsia="Arial" w:hint="default"/>
                <w:sz w:val="18"/>
                <w:szCs w:val="18"/>
              </w:rPr>
            </w:pPr>
            <w:r>
              <w:rPr>
                <w:rFonts w:ascii="Arial"/>
                <w:spacing w:val="-3"/>
                <w:w w:val="85"/>
                <w:sz w:val="18"/>
              </w:rPr>
              <w:t>114,000,000.00</w:t>
            </w:r>
            <w:r>
              <w:rPr>
                <w:rFonts w:ascii="Arial"/>
                <w:spacing w:val="-3"/>
                <w:sz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56"/>
              <w:jc w:val="right"/>
              <w:rPr>
                <w:rFonts w:ascii="Arial" w:hAnsi="Arial" w:cs="Arial" w:eastAsia="Arial" w:hint="default"/>
                <w:sz w:val="18"/>
                <w:szCs w:val="18"/>
              </w:rPr>
            </w:pPr>
            <w:r>
              <w:rPr>
                <w:rFonts w:ascii="Arial"/>
                <w:spacing w:val="-1"/>
                <w:w w:val="80"/>
                <w:sz w:val="18"/>
              </w:rPr>
              <w:t>5,036,695.38</w:t>
            </w:r>
            <w:r>
              <w:rPr>
                <w:rFonts w:ascii="Arial"/>
                <w:sz w:val="18"/>
              </w:rPr>
            </w:r>
          </w:p>
        </w:tc>
      </w:tr>
    </w:tbl>
    <w:p>
      <w:pPr>
        <w:pStyle w:val="BodyText"/>
        <w:spacing w:line="240" w:lineRule="auto" w:before="51"/>
        <w:ind w:left="514" w:right="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t>日，公司第七届董事会第二次会议审议通过了《关于与中国电子财务有限责任公司签署全面金融合作协</w:t>
      </w:r>
    </w:p>
    <w:p>
      <w:pPr>
        <w:pStyle w:val="BodyText"/>
        <w:spacing w:line="240" w:lineRule="auto" w:before="63"/>
        <w:ind w:left="153" w:right="91"/>
        <w:jc w:val="left"/>
      </w:pPr>
      <w:r>
        <w:rPr/>
        <w:t>议的议案</w:t>
      </w:r>
      <w:r>
        <w:rPr>
          <w:spacing w:val="-90"/>
        </w:rPr>
        <w:t>》</w:t>
      </w:r>
      <w:r>
        <w:rPr/>
        <w:t>，并获得</w:t>
      </w:r>
      <w:r>
        <w:rPr>
          <w:spacing w:val="-45"/>
        </w:rPr>
        <w:t> </w:t>
      </w:r>
      <w:r>
        <w:rPr>
          <w:rFonts w:ascii="Times New Roman" w:hAnsi="Times New Roman" w:cs="Times New Roman" w:eastAsia="Times New Roman" w:hint="default"/>
        </w:rPr>
        <w:t>2013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 </w:t>
      </w:r>
      <w:r>
        <w:rPr/>
        <w:t>日召开的公司</w:t>
      </w:r>
      <w:r>
        <w:rPr>
          <w:spacing w:val="-45"/>
        </w:rPr>
        <w:t> </w:t>
      </w:r>
      <w:r>
        <w:rPr>
          <w:rFonts w:ascii="Times New Roman" w:hAnsi="Times New Roman" w:cs="Times New Roman" w:eastAsia="Times New Roman" w:hint="default"/>
        </w:rPr>
        <w:t>2013 </w:t>
      </w:r>
      <w:r>
        <w:rPr/>
        <w:t>年度（第四次）临时股东大会审议批准。相关公告详见</w:t>
      </w:r>
      <w:r>
        <w:rPr>
          <w:spacing w:val="-45"/>
        </w:rPr>
        <w:t> </w:t>
      </w:r>
      <w:r>
        <w:rPr>
          <w:rFonts w:ascii="Times New Roman" w:hAnsi="Times New Roman" w:cs="Times New Roman" w:eastAsia="Times New Roman" w:hint="default"/>
        </w:rPr>
        <w:t>2013 </w:t>
      </w:r>
      <w:r>
        <w:rPr/>
        <w:t>年</w:t>
      </w:r>
      <w:r>
        <w:rPr>
          <w:spacing w:val="-45"/>
        </w:rPr>
        <w:t> </w:t>
      </w:r>
      <w:r>
        <w:rPr>
          <w:rFonts w:ascii="Times New Roman" w:hAnsi="Times New Roman" w:cs="Times New Roman" w:eastAsia="Times New Roman" w:hint="default"/>
        </w:rPr>
        <w:t>8 </w:t>
      </w:r>
      <w:r>
        <w:rPr/>
        <w:t>月</w:t>
      </w:r>
    </w:p>
    <w:p>
      <w:pPr>
        <w:pStyle w:val="BodyText"/>
        <w:spacing w:line="338" w:lineRule="auto" w:before="64"/>
        <w:ind w:left="513" w:right="88" w:hanging="361"/>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8"/>
        </w:rPr>
        <w:t>日的《中国证券报》、《证券时报》和巨潮资讯网。</w:t>
      </w:r>
      <w:r>
        <w:rPr>
          <w:spacing w:val="-86"/>
        </w:rPr>
        <w:t> </w:t>
      </w:r>
      <w:r>
        <w:rPr>
          <w:spacing w:val="-86"/>
        </w:rPr>
      </w:r>
      <w:r>
        <w:rPr>
          <w:rFonts w:ascii="Times New Roman" w:hAnsi="Times New Roman" w:cs="Times New Roman" w:eastAsia="Times New Roman" w:hint="default"/>
        </w:rPr>
        <w:t>(2)</w:t>
      </w:r>
      <w:r>
        <w:rPr/>
        <w:t>立信会计师事务所关于在中国电子财务有限责任公司存款的风险评估报告 立信会计师事务所对中国电子财务有限责任公司截止</w:t>
      </w:r>
      <w:r>
        <w:rPr>
          <w:spacing w:val="-45"/>
        </w:rPr>
        <w:t> </w:t>
      </w:r>
      <w:r>
        <w:rPr>
          <w:rFonts w:ascii="Times New Roman" w:hAnsi="Times New Roman" w:cs="Times New Roman" w:eastAsia="Times New Roman" w:hint="default"/>
        </w:rPr>
        <w:t>2014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 </w:t>
      </w:r>
      <w:r>
        <w:rPr>
          <w:spacing w:val="-4"/>
        </w:rPr>
        <w:t>日与财务报表相关资金、信贷、中间业务、投资、</w:t>
      </w:r>
    </w:p>
    <w:p>
      <w:pPr>
        <w:pStyle w:val="BodyText"/>
        <w:spacing w:line="230" w:lineRule="exact"/>
        <w:ind w:left="153" w:right="91"/>
        <w:jc w:val="left"/>
      </w:pPr>
      <w:r>
        <w:rPr/>
        <w:t>稽核、信息管理风险控制体系制定及实施情况进行了审核，并出具了信会师报字</w:t>
      </w:r>
      <w:r>
        <w:rPr>
          <w:rFonts w:ascii="Times New Roman" w:hAnsi="Times New Roman" w:cs="Times New Roman" w:eastAsia="Times New Roman" w:hint="default"/>
        </w:rPr>
        <w:t>[2015]</w:t>
      </w:r>
      <w:r>
        <w:rPr/>
        <w:t>第 </w:t>
      </w:r>
      <w:r>
        <w:rPr>
          <w:rFonts w:ascii="Times New Roman" w:hAnsi="Times New Roman" w:cs="Times New Roman" w:eastAsia="Times New Roman" w:hint="default"/>
        </w:rPr>
        <w:t>720378</w:t>
      </w:r>
      <w:r>
        <w:rPr>
          <w:rFonts w:ascii="Times New Roman" w:hAnsi="Times New Roman" w:cs="Times New Roman" w:eastAsia="Times New Roman" w:hint="default"/>
          <w:spacing w:val="22"/>
        </w:rPr>
        <w:t> </w:t>
      </w:r>
      <w:r>
        <w:rPr/>
        <w:t>号《关于中国电子财务有</w:t>
      </w:r>
    </w:p>
    <w:p>
      <w:pPr>
        <w:pStyle w:val="BodyText"/>
        <w:spacing w:line="300" w:lineRule="auto" w:before="63"/>
        <w:ind w:right="91" w:hanging="1"/>
        <w:jc w:val="left"/>
        <w:rPr>
          <w:rFonts w:ascii="Times New Roman" w:hAnsi="Times New Roman" w:cs="Times New Roman" w:eastAsia="Times New Roman" w:hint="default"/>
        </w:rPr>
      </w:pPr>
      <w:r>
        <w:rPr>
          <w:spacing w:val="-10"/>
        </w:rPr>
        <w:t>限责任公司风险评估报告》，认为：中国电子财务有限责任公司严格按银监会《企业集团财务管理办法》（中国银监会令〔</w:t>
      </w:r>
      <w:r>
        <w:rPr>
          <w:rFonts w:ascii="Times New Roman" w:hAnsi="Times New Roman" w:cs="Times New Roman" w:eastAsia="Times New Roman" w:hint="default"/>
          <w:spacing w:val="-10"/>
        </w:rPr>
        <w:t>2004</w:t>
      </w:r>
      <w:r>
        <w:rPr>
          <w:spacing w:val="-10"/>
        </w:rPr>
        <w:t>〕</w:t>
      </w:r>
      <w:r>
        <w:rPr>
          <w:spacing w:val="-34"/>
        </w:rPr>
        <w:t> </w:t>
      </w:r>
      <w:r>
        <w:rPr/>
        <w:t>第 </w:t>
      </w:r>
      <w:r>
        <w:rPr>
          <w:rFonts w:ascii="Times New Roman" w:hAnsi="Times New Roman" w:cs="Times New Roman" w:eastAsia="Times New Roman" w:hint="default"/>
        </w:rPr>
        <w:t>5 </w:t>
      </w:r>
      <w:r>
        <w:rPr/>
        <w:t>号）规定经营，经营业绩良好，根据我们对风险管理的了解和评价，我们未发现中国电子财务有限责任公司截止</w:t>
      </w:r>
      <w:r>
        <w:rPr>
          <w:spacing w:val="-39"/>
        </w:rPr>
        <w:t> </w:t>
      </w:r>
      <w:r>
        <w:rPr>
          <w:rFonts w:ascii="Times New Roman" w:hAnsi="Times New Roman" w:cs="Times New Roman" w:eastAsia="Times New Roman" w:hint="default"/>
        </w:rPr>
        <w:t>2014</w:t>
      </w:r>
    </w:p>
    <w:p>
      <w:pPr>
        <w:pStyle w:val="BodyText"/>
        <w:spacing w:line="302" w:lineRule="auto" w:before="13"/>
        <w:ind w:right="174"/>
        <w:jc w:val="left"/>
      </w:pP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21"/>
        </w:rPr>
        <w:t> </w:t>
      </w:r>
      <w:r>
        <w:rPr/>
        <w:t>日与财务报表相关资金、信贷、中间业务、投资、稽核、信息管理风险控制体系存在重大缺陷。报告全文详见巨 潮资讯网。</w:t>
      </w:r>
    </w:p>
    <w:p>
      <w:pPr>
        <w:spacing w:line="240" w:lineRule="auto" w:before="3"/>
        <w:rPr>
          <w:rFonts w:ascii="宋体" w:hAnsi="宋体" w:cs="宋体" w:eastAsia="宋体" w:hint="default"/>
          <w:sz w:val="23"/>
          <w:szCs w:val="23"/>
        </w:rPr>
      </w:pPr>
    </w:p>
    <w:p>
      <w:pPr>
        <w:pStyle w:val="Heading7"/>
        <w:spacing w:line="240" w:lineRule="auto"/>
        <w:ind w:right="91"/>
        <w:jc w:val="left"/>
        <w:rPr>
          <w:b w:val="0"/>
          <w:bCs w:val="0"/>
        </w:rPr>
      </w:pPr>
      <w:r>
        <w:rPr>
          <w:rFonts w:ascii="Times New Roman" w:hAnsi="Times New Roman" w:cs="Times New Roman" w:eastAsia="Times New Roman" w:hint="default"/>
        </w:rPr>
        <w:t>6</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tabs>
          <w:tab w:pos="573" w:val="left" w:leader="none"/>
        </w:tabs>
        <w:spacing w:line="240" w:lineRule="auto" w:before="102"/>
        <w:ind w:right="91"/>
        <w:jc w:val="left"/>
      </w:pPr>
      <w:r>
        <w:rPr>
          <w:rFonts w:ascii="Times New Roman" w:hAnsi="Times New Roman" w:cs="Times New Roman" w:eastAsia="Times New Roman" w:hint="default"/>
        </w:rPr>
        <w:t>(1)</w:t>
        <w:tab/>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r>
        <w:rPr>
          <w:spacing w:val="-9"/>
        </w:rPr>
        <w:t>，</w:t>
      </w:r>
      <w:r>
        <w:rPr/>
        <w:t>公司董事会审议通过</w:t>
      </w:r>
      <w:r>
        <w:rPr>
          <w:spacing w:val="-9"/>
        </w:rPr>
        <w:t>了</w:t>
      </w:r>
      <w:r>
        <w:rPr/>
        <w:t>《关于向</w:t>
      </w:r>
      <w:r>
        <w:rPr>
          <w:spacing w:val="-46"/>
        </w:rPr>
        <w:t> </w:t>
      </w:r>
      <w:r>
        <w:rPr>
          <w:rFonts w:ascii="Times New Roman" w:hAnsi="Times New Roman" w:cs="Times New Roman" w:eastAsia="Times New Roman" w:hint="default"/>
        </w:rPr>
        <w:t>E&amp;H</w:t>
      </w:r>
      <w:r>
        <w:rPr>
          <w:rFonts w:ascii="Times New Roman" w:hAnsi="Times New Roman" w:cs="Times New Roman" w:eastAsia="Times New Roman" w:hint="default"/>
          <w:spacing w:val="-2"/>
        </w:rPr>
        <w:t> </w:t>
      </w:r>
      <w:r>
        <w:rPr/>
        <w:t>定制生产薄膜触摸屏专用设备的议案</w:t>
      </w:r>
      <w:r>
        <w:rPr>
          <w:spacing w:val="-90"/>
        </w:rPr>
        <w:t>》</w:t>
      </w:r>
      <w:r>
        <w:rPr>
          <w:spacing w:val="-9"/>
        </w:rPr>
        <w:t>，</w:t>
      </w:r>
      <w:r>
        <w:rPr>
          <w:spacing w:val="-2"/>
        </w:rPr>
        <w:t>同</w:t>
      </w:r>
      <w:r>
        <w:rPr/>
        <w:t>意公司全资子公</w:t>
      </w:r>
    </w:p>
    <w:p>
      <w:pPr>
        <w:pStyle w:val="BodyText"/>
        <w:spacing w:line="300" w:lineRule="auto" w:before="63"/>
        <w:ind w:left="574" w:right="209" w:hanging="1"/>
        <w:jc w:val="both"/>
      </w:pPr>
      <w:r>
        <w:rPr/>
        <w:t>司开发惠州向参股公司</w:t>
      </w:r>
      <w:r>
        <w:rPr>
          <w:spacing w:val="-46"/>
        </w:rPr>
        <w:t> </w:t>
      </w:r>
      <w:r>
        <w:rPr>
          <w:rFonts w:ascii="Times New Roman" w:hAnsi="Times New Roman" w:cs="Times New Roman" w:eastAsia="Times New Roman" w:hint="default"/>
        </w:rPr>
        <w:t>E&amp;H </w:t>
      </w:r>
      <w:r>
        <w:rPr/>
        <w:t>定制生产薄膜触摸屏专用设备。首期设备定制价款为</w:t>
      </w:r>
      <w:r>
        <w:rPr>
          <w:spacing w:val="-46"/>
        </w:rPr>
        <w:t> </w:t>
      </w:r>
      <w:r>
        <w:rPr>
          <w:rFonts w:ascii="Times New Roman" w:hAnsi="Times New Roman" w:cs="Times New Roman" w:eastAsia="Times New Roman" w:hint="default"/>
        </w:rPr>
        <w:t>312</w:t>
      </w:r>
      <w:r>
        <w:rPr>
          <w:rFonts w:ascii="Times New Roman" w:hAnsi="Times New Roman" w:cs="Times New Roman" w:eastAsia="Times New Roman" w:hint="default"/>
          <w:spacing w:val="-1"/>
        </w:rPr>
        <w:t> </w:t>
      </w:r>
      <w:r>
        <w:rPr/>
        <w:t>万美元，并于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月通过 认证，顺利达产。为进一步扩大产能，提高市场竞争力，公司于</w:t>
      </w:r>
      <w:r>
        <w:rPr>
          <w:spacing w:val="-46"/>
        </w:rPr>
        <w:t> </w:t>
      </w:r>
      <w:r>
        <w:rPr>
          <w:rFonts w:ascii="Times New Roman" w:hAnsi="Times New Roman" w:cs="Times New Roman" w:eastAsia="Times New Roman" w:hint="default"/>
        </w:rPr>
        <w:t>2014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月批准开发惠州继续向</w:t>
      </w:r>
      <w:r>
        <w:rPr>
          <w:spacing w:val="-46"/>
        </w:rPr>
        <w:t> </w:t>
      </w:r>
      <w:r>
        <w:rPr>
          <w:rFonts w:ascii="Times New Roman" w:hAnsi="Times New Roman" w:cs="Times New Roman" w:eastAsia="Times New Roman" w:hint="default"/>
        </w:rPr>
        <w:t>E&amp;H</w:t>
      </w:r>
      <w:r>
        <w:rPr>
          <w:rFonts w:ascii="Times New Roman" w:hAnsi="Times New Roman" w:cs="Times New Roman" w:eastAsia="Times New Roman" w:hint="default"/>
          <w:spacing w:val="-2"/>
        </w:rPr>
        <w:t> </w:t>
      </w:r>
      <w:r>
        <w:rPr/>
        <w:t>定制部份薄膜 触摸屏生产专用设备，定制设备价款</w:t>
      </w:r>
      <w:r>
        <w:rPr>
          <w:spacing w:val="-46"/>
        </w:rPr>
        <w:t> </w:t>
      </w:r>
      <w:r>
        <w:rPr>
          <w:rFonts w:ascii="Times New Roman" w:hAnsi="Times New Roman" w:cs="Times New Roman" w:eastAsia="Times New Roman" w:hint="default"/>
        </w:rPr>
        <w:t>518 </w:t>
      </w:r>
      <w:r>
        <w:rPr/>
        <w:t>万美元。</w:t>
      </w:r>
    </w:p>
    <w:p>
      <w:pPr>
        <w:pStyle w:val="BodyText"/>
        <w:spacing w:line="309" w:lineRule="auto" w:before="51"/>
        <w:ind w:left="574" w:right="191" w:hanging="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日，公司第七届董事会审议通过了公司全资子公司开发东莞拟与关联方信息产业电子第十一设计研究 </w:t>
      </w:r>
      <w:r>
        <w:rPr>
          <w:spacing w:val="-3"/>
        </w:rPr>
        <w:t>院科技工程股份有限公司签署的《装修工程招标项目合同》。信息产业电子第十一设计研究院科技工程股份有限公司负</w:t>
      </w:r>
      <w:r>
        <w:rPr/>
        <w:t> 责开发东莞</w:t>
      </w:r>
      <w:r>
        <w:rPr>
          <w:spacing w:val="-46"/>
        </w:rPr>
        <w:t> </w:t>
      </w:r>
      <w:r>
        <w:rPr>
          <w:rFonts w:ascii="Times New Roman" w:hAnsi="Times New Roman" w:cs="Times New Roman" w:eastAsia="Times New Roman" w:hint="default"/>
        </w:rPr>
        <w:t>B </w:t>
      </w:r>
      <w:r>
        <w:rPr/>
        <w:t>区</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号厂房</w:t>
      </w:r>
      <w:r>
        <w:rPr>
          <w:spacing w:val="-45"/>
        </w:rPr>
        <w:t> </w:t>
      </w:r>
      <w:r>
        <w:rPr>
          <w:rFonts w:ascii="Times New Roman" w:hAnsi="Times New Roman" w:cs="Times New Roman" w:eastAsia="Times New Roman" w:hint="default"/>
        </w:rPr>
        <w:t>3 </w:t>
      </w:r>
      <w:r>
        <w:rPr/>
        <w:t>层</w:t>
      </w:r>
      <w:r>
        <w:rPr>
          <w:spacing w:val="-46"/>
        </w:rPr>
        <w:t> </w:t>
      </w:r>
      <w:r>
        <w:rPr>
          <w:rFonts w:ascii="Times New Roman" w:hAnsi="Times New Roman" w:cs="Times New Roman" w:eastAsia="Times New Roman" w:hint="default"/>
        </w:rPr>
        <w:t>9394.26</w:t>
      </w:r>
      <w:r>
        <w:rPr>
          <w:rFonts w:ascii="Times New Roman" w:hAnsi="Times New Roman" w:cs="Times New Roman" w:eastAsia="Times New Roman" w:hint="default"/>
          <w:spacing w:val="-1"/>
        </w:rPr>
        <w:t> </w:t>
      </w:r>
      <w:r>
        <w:rPr/>
        <w:t>平方米的装修，装修费用为</w:t>
      </w:r>
      <w:r>
        <w:rPr>
          <w:spacing w:val="-46"/>
        </w:rPr>
        <w:t> </w:t>
      </w:r>
      <w:r>
        <w:rPr>
          <w:rFonts w:ascii="Times New Roman" w:hAnsi="Times New Roman" w:cs="Times New Roman" w:eastAsia="Times New Roman" w:hint="default"/>
        </w:rPr>
        <w:t>1,245</w:t>
      </w:r>
      <w:r>
        <w:rPr>
          <w:rFonts w:ascii="Times New Roman" w:hAnsi="Times New Roman" w:cs="Times New Roman" w:eastAsia="Times New Roman" w:hint="default"/>
          <w:spacing w:val="-1"/>
        </w:rPr>
        <w:t> </w:t>
      </w:r>
      <w:r>
        <w:rPr/>
        <w:t>万元人民币，装修期限自合同签署之日起至</w:t>
      </w:r>
    </w:p>
    <w:p>
      <w:pPr>
        <w:pStyle w:val="BodyText"/>
        <w:spacing w:line="491" w:lineRule="auto" w:before="6"/>
        <w:ind w:right="5298" w:firstLine="420"/>
        <w:jc w:val="left"/>
      </w:pPr>
      <w:r>
        <w:rPr/>
        <w:pict>
          <v:shape style="position:absolute;margin-left:56.459999pt;margin-top:42.913208pt;width:479.1pt;height:60.8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84"/>
                    <w:gridCol w:w="1567"/>
                    <w:gridCol w:w="3017"/>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关于向关联方订制薄膜触摸屏专用设备的公告</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09</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20</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7" w:right="0"/>
                          <w:jc w:val="center"/>
                          <w:rPr>
                            <w:rFonts w:ascii="宋体" w:hAnsi="宋体" w:cs="宋体" w:eastAsia="宋体" w:hint="default"/>
                            <w:sz w:val="18"/>
                            <w:szCs w:val="18"/>
                          </w:rPr>
                        </w:pPr>
                        <w:r>
                          <w:rPr>
                            <w:rFonts w:ascii="宋体" w:hAnsi="宋体" w:cs="宋体" w:eastAsia="宋体" w:hint="default"/>
                            <w:w w:val="85"/>
                            <w:sz w:val="18"/>
                            <w:szCs w:val="18"/>
                          </w:rPr>
                          <w:t>巨潮资讯网（</w:t>
                        </w:r>
                        <w:hyperlink r:id="rId10">
                          <w:r>
                            <w:rPr>
                              <w:rFonts w:ascii="Arial" w:hAnsi="Arial" w:cs="Arial" w:eastAsia="Arial" w:hint="default"/>
                              <w:w w:val="85"/>
                              <w:sz w:val="18"/>
                              <w:szCs w:val="18"/>
                            </w:rPr>
                            <w:t>http://www.cninfo.com.cn</w:t>
                          </w:r>
                        </w:hyperlink>
                        <w:r>
                          <w:rPr>
                            <w:rFonts w:ascii="宋体" w:hAnsi="宋体" w:cs="宋体" w:eastAsia="宋体" w:hint="default"/>
                            <w:w w:val="85"/>
                            <w:sz w:val="18"/>
                            <w:szCs w:val="18"/>
                          </w:rPr>
                          <w:t>）</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关于全资子公司开发东莞拟与关联方签署装修工程合同的公告</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7"/>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7" w:right="0"/>
                          <w:jc w:val="center"/>
                          <w:rPr>
                            <w:rFonts w:ascii="宋体" w:hAnsi="宋体" w:cs="宋体" w:eastAsia="宋体" w:hint="default"/>
                            <w:sz w:val="18"/>
                            <w:szCs w:val="18"/>
                          </w:rPr>
                        </w:pPr>
                        <w:r>
                          <w:rPr>
                            <w:rFonts w:ascii="宋体" w:hAnsi="宋体" w:cs="宋体" w:eastAsia="宋体" w:hint="default"/>
                            <w:w w:val="85"/>
                            <w:sz w:val="18"/>
                            <w:szCs w:val="18"/>
                          </w:rPr>
                          <w:t>巨潮资讯网（</w:t>
                        </w:r>
                        <w:hyperlink r:id="rId10">
                          <w:r>
                            <w:rPr>
                              <w:rFonts w:ascii="Arial" w:hAnsi="Arial" w:cs="Arial" w:eastAsia="Arial" w:hint="default"/>
                              <w:w w:val="85"/>
                              <w:sz w:val="18"/>
                              <w:szCs w:val="18"/>
                            </w:rPr>
                            <w:t>http://www.cninfo.com.cn</w:t>
                          </w:r>
                        </w:hyperlink>
                        <w:r>
                          <w:rPr>
                            <w:rFonts w:ascii="宋体" w:hAnsi="宋体" w:cs="宋体" w:eastAsia="宋体" w:hint="default"/>
                            <w:w w:val="85"/>
                            <w:sz w:val="18"/>
                            <w:szCs w:val="18"/>
                          </w:rPr>
                          <w:t>）</w:t>
                        </w:r>
                      </w:p>
                    </w:tc>
                  </w:tr>
                </w:tbl>
                <w:p>
                  <w:pPr/>
                </w:p>
              </w:txbxContent>
            </v:textbox>
            <w10:wrap type="none"/>
          </v:shape>
        </w:pic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15 </w:t>
      </w:r>
      <w:r>
        <w:rPr/>
        <w:t>日。目前该装修工程已经基本完成。 关联交易临时报告披露网站相关查询</w:t>
      </w:r>
    </w:p>
    <w:p>
      <w:pPr>
        <w:spacing w:after="0" w:line="491" w:lineRule="auto"/>
        <w:jc w:val="left"/>
        <w:sectPr>
          <w:pgSz w:w="11910" w:h="16840"/>
          <w:pgMar w:header="747" w:footer="1190" w:top="1060" w:bottom="1380" w:left="980" w:right="940"/>
        </w:sectPr>
      </w:pPr>
    </w:p>
    <w:p>
      <w:pPr>
        <w:spacing w:line="240" w:lineRule="auto" w:before="9"/>
        <w:rPr>
          <w:rFonts w:ascii="宋体" w:hAnsi="宋体" w:cs="宋体" w:eastAsia="宋体" w:hint="default"/>
          <w:sz w:val="23"/>
          <w:szCs w:val="23"/>
        </w:rPr>
      </w:pPr>
    </w:p>
    <w:p>
      <w:pPr>
        <w:pStyle w:val="Heading4"/>
        <w:spacing w:line="240" w:lineRule="auto" w:before="26"/>
        <w:ind w:right="91"/>
        <w:jc w:val="left"/>
        <w:rPr>
          <w:b w:val="0"/>
          <w:bCs w:val="0"/>
        </w:rPr>
      </w:pPr>
      <w:r>
        <w:rPr/>
        <w:t>八、重大合同及其履行情况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91"/>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91"/>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公司报告期不存在托管情况。</w:t>
      </w:r>
    </w:p>
    <w:p>
      <w:pPr>
        <w:spacing w:line="240" w:lineRule="auto" w:before="12"/>
        <w:rPr>
          <w:rFonts w:ascii="宋体" w:hAnsi="宋体" w:cs="宋体" w:eastAsia="宋体" w:hint="default"/>
          <w:sz w:val="20"/>
          <w:szCs w:val="20"/>
        </w:rPr>
      </w:pPr>
    </w:p>
    <w:p>
      <w:pPr>
        <w:pStyle w:val="Heading7"/>
        <w:spacing w:line="240" w:lineRule="auto"/>
        <w:ind w:right="91"/>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公司报告期不存在承包情况。</w:t>
      </w:r>
    </w:p>
    <w:p>
      <w:pPr>
        <w:spacing w:line="240" w:lineRule="auto" w:before="1"/>
        <w:rPr>
          <w:rFonts w:ascii="宋体" w:hAnsi="宋体" w:cs="宋体" w:eastAsia="宋体" w:hint="default"/>
          <w:sz w:val="21"/>
          <w:szCs w:val="21"/>
        </w:rPr>
      </w:pPr>
    </w:p>
    <w:p>
      <w:pPr>
        <w:pStyle w:val="Heading7"/>
        <w:spacing w:line="240" w:lineRule="auto"/>
        <w:ind w:right="91"/>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1）有关其他公司租赁本公司资产情况如下</w:t>
      </w:r>
      <w:r>
        <w:rPr>
          <w:rFonts w:ascii="宋体" w:hAnsi="宋体" w:cs="宋体" w:eastAsia="宋体" w:hint="default"/>
          <w:sz w:val="18"/>
          <w:szCs w:val="18"/>
        </w:rPr>
        <w:t>：</w:t>
      </w:r>
    </w:p>
    <w:p>
      <w:pPr>
        <w:pStyle w:val="BodyText"/>
        <w:spacing w:line="316" w:lineRule="auto" w:before="2"/>
        <w:ind w:right="172"/>
        <w:jc w:val="left"/>
      </w:pPr>
      <w:r>
        <w:rPr/>
        <w:t>A)</w:t>
      </w:r>
      <w:r>
        <w:rPr>
          <w:spacing w:val="8"/>
        </w:rPr>
        <w:t> </w:t>
      </w:r>
      <w:r>
        <w:rPr/>
        <w:t>根据本公司与沛顿科技（深圳）有限公司签订的《房租租赁合同》，沛顿科技向本公司租赁部分办公楼及厂房，面积共</w:t>
      </w:r>
      <w:r>
        <w:rPr/>
        <w:t> 12,556</w:t>
      </w:r>
      <w:r>
        <w:rPr>
          <w:spacing w:val="-46"/>
        </w:rPr>
        <w:t> </w:t>
      </w:r>
      <w:r>
        <w:rPr/>
        <w:t>平方米，月租金</w:t>
      </w:r>
      <w:r>
        <w:rPr>
          <w:spacing w:val="-46"/>
        </w:rPr>
        <w:t> </w:t>
      </w:r>
      <w:r>
        <w:rPr/>
        <w:t>615,504.75</w:t>
      </w:r>
      <w:r>
        <w:rPr>
          <w:spacing w:val="-46"/>
        </w:rPr>
        <w:t> </w:t>
      </w:r>
      <w:r>
        <w:rPr/>
        <w:t>元，租赁期</w:t>
      </w:r>
      <w:r>
        <w:rPr>
          <w:spacing w:val="-46"/>
        </w:rPr>
        <w:t> </w:t>
      </w:r>
      <w:r>
        <w:rPr/>
        <w:t>1</w:t>
      </w:r>
      <w:r>
        <w:rPr>
          <w:spacing w:val="-46"/>
        </w:rPr>
        <w:t> </w:t>
      </w:r>
      <w:r>
        <w:rPr/>
        <w:t>年；向本公司租赁部分宿舍，月租金</w:t>
      </w:r>
      <w:r>
        <w:rPr>
          <w:spacing w:val="-46"/>
        </w:rPr>
        <w:t> </w:t>
      </w:r>
      <w:r>
        <w:rPr/>
        <w:t>139,200</w:t>
      </w:r>
      <w:r>
        <w:rPr>
          <w:spacing w:val="-46"/>
        </w:rPr>
        <w:t> </w:t>
      </w:r>
      <w:r>
        <w:rPr/>
        <w:t>元，租赁期</w:t>
      </w:r>
      <w:r>
        <w:rPr>
          <w:spacing w:val="-46"/>
        </w:rPr>
        <w:t> </w:t>
      </w:r>
      <w:r>
        <w:rPr/>
        <w:t>1</w:t>
      </w:r>
      <w:r>
        <w:rPr>
          <w:spacing w:val="-46"/>
        </w:rPr>
        <w:t> </w:t>
      </w:r>
      <w:r>
        <w:rPr/>
        <w:t>年。</w:t>
      </w:r>
    </w:p>
    <w:p>
      <w:pPr>
        <w:pStyle w:val="BodyText"/>
        <w:spacing w:line="316" w:lineRule="auto" w:before="19"/>
        <w:ind w:right="91"/>
        <w:jc w:val="left"/>
      </w:pPr>
      <w:r>
        <w:rPr>
          <w:rFonts w:ascii="宋体" w:hAnsi="宋体" w:cs="宋体" w:eastAsia="宋体" w:hint="default"/>
          <w:b/>
          <w:bCs/>
        </w:rPr>
        <w:t>2）公司租赁其他公司资产情况如下：</w:t>
      </w:r>
      <w:r>
        <w:rPr>
          <w:rFonts w:ascii="宋体" w:hAnsi="宋体" w:cs="宋体" w:eastAsia="宋体" w:hint="default"/>
          <w:b/>
          <w:bCs/>
          <w:w w:val="99"/>
        </w:rPr>
        <w:t> </w:t>
      </w:r>
      <w:r>
        <w:rPr>
          <w:spacing w:val="-2"/>
        </w:rPr>
        <w:t>A)根据本公司与长城科技股份有限公司、中国长城计算机深圳股份有限公司签订的《房屋租赁合同》，本公司租赁其共有产</w:t>
      </w:r>
      <w:r>
        <w:rPr>
          <w:spacing w:val="-64"/>
        </w:rPr>
        <w:t> </w:t>
      </w:r>
      <w:r>
        <w:rPr>
          <w:spacing w:val="-64"/>
        </w:rPr>
      </w:r>
      <w:r>
        <w:rPr/>
        <w:t>权物业南山区科发路</w:t>
      </w:r>
      <w:r>
        <w:rPr>
          <w:spacing w:val="-46"/>
        </w:rPr>
        <w:t> </w:t>
      </w:r>
      <w:r>
        <w:rPr/>
        <w:t>3</w:t>
      </w:r>
      <w:r>
        <w:rPr>
          <w:spacing w:val="-46"/>
        </w:rPr>
        <w:t> </w:t>
      </w:r>
      <w:r>
        <w:rPr/>
        <w:t>号长城科技大厦</w:t>
      </w:r>
      <w:r>
        <w:rPr>
          <w:spacing w:val="-46"/>
        </w:rPr>
        <w:t> </w:t>
      </w:r>
      <w:r>
        <w:rPr/>
        <w:t>2</w:t>
      </w:r>
      <w:r>
        <w:rPr>
          <w:spacing w:val="-45"/>
        </w:rPr>
        <w:t> </w:t>
      </w:r>
      <w:r>
        <w:rPr/>
        <w:t>号科研楼</w:t>
      </w:r>
      <w:r>
        <w:rPr>
          <w:spacing w:val="-46"/>
        </w:rPr>
        <w:t> </w:t>
      </w:r>
      <w:r>
        <w:rPr/>
        <w:t>10-11</w:t>
      </w:r>
      <w:r>
        <w:rPr>
          <w:spacing w:val="-46"/>
        </w:rPr>
        <w:t> </w:t>
      </w:r>
      <w:r>
        <w:rPr/>
        <w:t>层</w:t>
      </w:r>
      <w:r>
        <w:rPr>
          <w:spacing w:val="-46"/>
        </w:rPr>
        <w:t> </w:t>
      </w:r>
      <w:r>
        <w:rPr/>
        <w:t>4,500.97</w:t>
      </w:r>
      <w:r>
        <w:rPr>
          <w:spacing w:val="-45"/>
        </w:rPr>
        <w:t> </w:t>
      </w:r>
      <w:r>
        <w:rPr/>
        <w:t>平方米，月租金</w:t>
      </w:r>
      <w:r>
        <w:rPr>
          <w:spacing w:val="-46"/>
        </w:rPr>
        <w:t> </w:t>
      </w:r>
      <w:r>
        <w:rPr/>
        <w:t>94,639.30</w:t>
      </w:r>
      <w:r>
        <w:rPr>
          <w:spacing w:val="-45"/>
        </w:rPr>
        <w:t> </w:t>
      </w:r>
      <w:r>
        <w:rPr/>
        <w:t>元，租赁期</w:t>
      </w:r>
      <w:r>
        <w:rPr>
          <w:spacing w:val="-46"/>
        </w:rPr>
        <w:t> </w:t>
      </w:r>
      <w:r>
        <w:rPr/>
        <w:t>2</w:t>
      </w:r>
      <w:r>
        <w:rPr>
          <w:spacing w:val="-45"/>
        </w:rPr>
        <w:t> </w:t>
      </w:r>
      <w:r>
        <w:rPr/>
        <w:t>年；</w:t>
      </w:r>
    </w:p>
    <w:p>
      <w:pPr>
        <w:pStyle w:val="BodyText"/>
        <w:spacing w:line="240" w:lineRule="auto" w:before="19"/>
        <w:ind w:right="91"/>
        <w:jc w:val="left"/>
      </w:pPr>
      <w:r>
        <w:rPr>
          <w:spacing w:val="-2"/>
        </w:rPr>
        <w:t>B)根据本公司与中国长城计算机深圳股份有限公司签订的《房屋租赁合同》，向其租赁深圳市南山区科发路</w:t>
      </w:r>
      <w:r>
        <w:rPr>
          <w:spacing w:val="-40"/>
        </w:rPr>
        <w:t> </w:t>
      </w:r>
      <w:r>
        <w:rPr/>
        <w:t>3</w:t>
      </w:r>
      <w:r>
        <w:rPr>
          <w:spacing w:val="-40"/>
        </w:rPr>
        <w:t> </w:t>
      </w:r>
      <w:r>
        <w:rPr/>
        <w:t>号长城电脑大</w:t>
      </w:r>
    </w:p>
    <w:p>
      <w:pPr>
        <w:pStyle w:val="BodyText"/>
        <w:spacing w:line="240" w:lineRule="auto" w:before="76"/>
        <w:ind w:right="91"/>
        <w:jc w:val="left"/>
      </w:pPr>
      <w:r>
        <w:rPr>
          <w:spacing w:val="22"/>
        </w:rPr>
        <w:t>厦1</w:t>
      </w:r>
      <w:r>
        <w:rPr>
          <w:spacing w:val="-45"/>
        </w:rPr>
        <w:t> </w:t>
      </w:r>
      <w:r>
        <w:rPr>
          <w:spacing w:val="27"/>
        </w:rPr>
        <w:t>号楼2层B</w:t>
      </w:r>
      <w:r>
        <w:rPr>
          <w:spacing w:val="-45"/>
        </w:rPr>
        <w:t> </w:t>
      </w:r>
      <w:r>
        <w:rPr/>
        <w:t>段房产</w:t>
      </w:r>
      <w:r>
        <w:rPr>
          <w:spacing w:val="-45"/>
        </w:rPr>
        <w:t> </w:t>
      </w:r>
      <w:r>
        <w:rPr/>
        <w:t>1,726.82</w:t>
      </w:r>
      <w:r>
        <w:rPr>
          <w:spacing w:val="-45"/>
        </w:rPr>
        <w:t> </w:t>
      </w:r>
      <w:r>
        <w:rPr/>
        <w:t>平方米，月租金</w:t>
      </w:r>
      <w:r>
        <w:rPr>
          <w:spacing w:val="-45"/>
        </w:rPr>
        <w:t> </w:t>
      </w:r>
      <w:r>
        <w:rPr/>
        <w:t>69,072.80</w:t>
      </w:r>
      <w:r>
        <w:rPr>
          <w:spacing w:val="-45"/>
        </w:rPr>
        <w:t> </w:t>
      </w:r>
      <w:r>
        <w:rPr/>
        <w:t>元，租赁期</w:t>
      </w:r>
      <w:r>
        <w:rPr>
          <w:spacing w:val="-45"/>
        </w:rPr>
        <w:t> </w:t>
      </w:r>
      <w:r>
        <w:rPr/>
        <w:t>2</w:t>
      </w:r>
      <w:r>
        <w:rPr>
          <w:spacing w:val="-45"/>
        </w:rPr>
        <w:t> </w:t>
      </w:r>
      <w:r>
        <w:rPr/>
        <w:t>年；向其租赁深圳市宝安区石岩镇宝石公路北侧</w:t>
      </w:r>
    </w:p>
    <w:p>
      <w:pPr>
        <w:pStyle w:val="BodyText"/>
        <w:spacing w:line="240" w:lineRule="auto" w:before="76"/>
        <w:ind w:right="91"/>
        <w:jc w:val="left"/>
      </w:pPr>
      <w:r>
        <w:rPr/>
        <w:t>黄草浪村厂房</w:t>
      </w:r>
      <w:r>
        <w:rPr>
          <w:spacing w:val="-46"/>
        </w:rPr>
        <w:t> </w:t>
      </w:r>
      <w:r>
        <w:rPr/>
        <w:t>02</w:t>
      </w:r>
      <w:r>
        <w:rPr>
          <w:spacing w:val="-46"/>
        </w:rPr>
        <w:t> </w:t>
      </w:r>
      <w:r>
        <w:rPr/>
        <w:t>南侧</w:t>
      </w:r>
      <w:r>
        <w:rPr>
          <w:spacing w:val="-46"/>
        </w:rPr>
        <w:t> </w:t>
      </w:r>
      <w:r>
        <w:rPr/>
        <w:t>12,789.85</w:t>
      </w:r>
      <w:r>
        <w:rPr>
          <w:spacing w:val="-46"/>
        </w:rPr>
        <w:t> </w:t>
      </w:r>
      <w:r>
        <w:rPr/>
        <w:t>平方米，月租金</w:t>
      </w:r>
      <w:r>
        <w:rPr>
          <w:spacing w:val="-46"/>
        </w:rPr>
        <w:t> </w:t>
      </w:r>
      <w:r>
        <w:rPr/>
        <w:t>234,054.26</w:t>
      </w:r>
      <w:r>
        <w:rPr>
          <w:spacing w:val="-46"/>
        </w:rPr>
        <w:t> </w:t>
      </w:r>
      <w:r>
        <w:rPr/>
        <w:t>元，租赁期</w:t>
      </w:r>
      <w:r>
        <w:rPr>
          <w:spacing w:val="-46"/>
        </w:rPr>
        <w:t> </w:t>
      </w:r>
      <w:r>
        <w:rPr/>
        <w:t>3</w:t>
      </w:r>
      <w:r>
        <w:rPr>
          <w:spacing w:val="-45"/>
        </w:rPr>
        <w:t> </w:t>
      </w:r>
      <w:r>
        <w:rPr/>
        <w:t>年；</w:t>
      </w:r>
    </w:p>
    <w:p>
      <w:pPr>
        <w:pStyle w:val="BodyText"/>
        <w:spacing w:line="316" w:lineRule="auto" w:before="76"/>
        <w:ind w:right="188"/>
        <w:jc w:val="both"/>
      </w:pPr>
      <w:r>
        <w:rPr/>
        <w:t>C)</w:t>
      </w:r>
      <w:r>
        <w:rPr>
          <w:spacing w:val="7"/>
        </w:rPr>
        <w:t> </w:t>
      </w:r>
      <w:r>
        <w:rPr/>
        <w:t>根据本公司控股子公司深圳开发光磁科技有限公司与中国长城计算机深圳股份有限公司签订的《房屋租赁合同》，向其</w:t>
      </w:r>
      <w:r>
        <w:rPr/>
        <w:t> </w:t>
      </w:r>
      <w:r>
        <w:rPr>
          <w:spacing w:val="3"/>
        </w:rPr>
        <w:t>租赁深圳市宝安区石岩街道宝石公路北侧黄草浪村显示器厂房1栋</w:t>
      </w:r>
      <w:r>
        <w:rPr>
          <w:spacing w:val="-29"/>
        </w:rPr>
        <w:t> </w:t>
      </w:r>
      <w:r>
        <w:rPr/>
        <w:t>02</w:t>
      </w:r>
      <w:r>
        <w:rPr>
          <w:spacing w:val="-30"/>
        </w:rPr>
        <w:t> </w:t>
      </w:r>
      <w:r>
        <w:rPr/>
        <w:t>北侧房产</w:t>
      </w:r>
      <w:r>
        <w:rPr>
          <w:spacing w:val="-29"/>
        </w:rPr>
        <w:t> </w:t>
      </w:r>
      <w:r>
        <w:rPr/>
        <w:t>8,657.63</w:t>
      </w:r>
      <w:r>
        <w:rPr>
          <w:spacing w:val="-29"/>
        </w:rPr>
        <w:t> </w:t>
      </w:r>
      <w:r>
        <w:rPr/>
        <w:t>平方米，月租金</w:t>
      </w:r>
      <w:r>
        <w:rPr>
          <w:spacing w:val="-29"/>
        </w:rPr>
        <w:t> </w:t>
      </w:r>
      <w:r>
        <w:rPr/>
        <w:t>158,434.63</w:t>
      </w:r>
      <w:r>
        <w:rPr>
          <w:spacing w:val="-29"/>
        </w:rPr>
        <w:t> </w:t>
      </w:r>
      <w:r>
        <w:rPr/>
        <w:t>元,</w:t>
      </w:r>
      <w:r>
        <w:rPr/>
        <w:t> 租赁期</w:t>
      </w:r>
      <w:r>
        <w:rPr>
          <w:spacing w:val="-46"/>
        </w:rPr>
        <w:t> </w:t>
      </w:r>
      <w:r>
        <w:rPr/>
        <w:t>3</w:t>
      </w:r>
      <w:r>
        <w:rPr>
          <w:spacing w:val="-46"/>
        </w:rPr>
        <w:t> </w:t>
      </w:r>
      <w:r>
        <w:rPr/>
        <w:t>年；</w:t>
      </w:r>
    </w:p>
    <w:p>
      <w:pPr>
        <w:pStyle w:val="BodyText"/>
        <w:spacing w:line="316" w:lineRule="auto" w:before="19"/>
        <w:ind w:right="180"/>
        <w:jc w:val="left"/>
      </w:pPr>
      <w:r>
        <w:rPr/>
        <w:t>D)</w:t>
      </w:r>
      <w:r>
        <w:rPr>
          <w:spacing w:val="25"/>
        </w:rPr>
        <w:t> </w:t>
      </w:r>
      <w:r>
        <w:rPr>
          <w:spacing w:val="2"/>
        </w:rPr>
        <w:t>根据本公司与深圳爱华电子有限公司签订的《房屋租赁合同》，本公司向其租赁位于深圳市南山青梧路1号3</w:t>
      </w:r>
      <w:r>
        <w:rPr>
          <w:spacing w:val="-31"/>
        </w:rPr>
        <w:t> </w:t>
      </w:r>
      <w:r>
        <w:rPr/>
        <w:t>套房作为</w:t>
      </w:r>
      <w:r>
        <w:rPr>
          <w:spacing w:val="-87"/>
        </w:rPr>
        <w:t> </w:t>
      </w:r>
      <w:r>
        <w:rPr>
          <w:spacing w:val="-87"/>
        </w:rPr>
      </w:r>
      <w:r>
        <w:rPr/>
        <w:t>宿舍，月租金</w:t>
      </w:r>
      <w:r>
        <w:rPr>
          <w:spacing w:val="-46"/>
        </w:rPr>
        <w:t> </w:t>
      </w:r>
      <w:r>
        <w:rPr/>
        <w:t>7200</w:t>
      </w:r>
      <w:r>
        <w:rPr>
          <w:spacing w:val="-46"/>
        </w:rPr>
        <w:t> </w:t>
      </w:r>
      <w:r>
        <w:rPr/>
        <w:t>元，租赁期</w:t>
      </w:r>
      <w:r>
        <w:rPr>
          <w:spacing w:val="-46"/>
        </w:rPr>
        <w:t> </w:t>
      </w:r>
      <w:r>
        <w:rPr/>
        <w:t>2</w:t>
      </w:r>
      <w:r>
        <w:rPr>
          <w:spacing w:val="-46"/>
        </w:rPr>
        <w:t> </w:t>
      </w:r>
      <w:r>
        <w:rPr/>
        <w:t>年。</w:t>
      </w:r>
    </w:p>
    <w:p>
      <w:pPr>
        <w:pStyle w:val="BodyText"/>
        <w:spacing w:line="319" w:lineRule="auto" w:before="59"/>
        <w:ind w:right="90"/>
        <w:jc w:val="left"/>
      </w:pPr>
      <w:r>
        <w:rPr/>
        <w:t>E) 根据本公司控股子公司深圳开发铝基片有限公司与中国长城计算机深圳股份有限公司签订的《房屋租赁合同》，向其租</w:t>
      </w:r>
      <w:r>
        <w:rPr>
          <w:spacing w:val="-83"/>
        </w:rPr>
        <w:t> </w:t>
      </w:r>
      <w:r>
        <w:rPr>
          <w:spacing w:val="-83"/>
        </w:rPr>
      </w:r>
      <w:r>
        <w:rPr>
          <w:spacing w:val="-2"/>
        </w:rPr>
        <w:t>赁深圳市宝安石岩街道宝石公路北侧黄草浪村6栋、8栋部分物业作为宿舍，月租金106,520元，租赁期2年；向其租赁深圳宝</w:t>
      </w:r>
      <w:r>
        <w:rPr>
          <w:spacing w:val="-56"/>
        </w:rPr>
        <w:t> </w:t>
      </w:r>
      <w:r>
        <w:rPr>
          <w:spacing w:val="-56"/>
        </w:rPr>
      </w:r>
      <w:r>
        <w:rPr/>
        <w:t>安石岩街道水田社区长城工业园及深圳宝安石岩街道宝石公路北侧黄草浪村显示器成品库部分厂房，月租金844,543.34元， 租赁期2年。</w:t>
      </w:r>
    </w:p>
    <w:p>
      <w:pPr>
        <w:pStyle w:val="BodyText"/>
        <w:spacing w:line="240" w:lineRule="auto" w:before="56"/>
        <w:ind w:right="91"/>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7"/>
        <w:spacing w:line="240" w:lineRule="auto"/>
        <w:ind w:right="91"/>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1190" w:top="1060" w:bottom="13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0" w:right="350"/>
        <w:jc w:val="right"/>
      </w:pPr>
      <w:r>
        <w:rPr/>
        <w:t>单位：万元</w:t>
      </w:r>
    </w:p>
    <w:p>
      <w:pPr>
        <w:spacing w:line="240" w:lineRule="auto" w:before="0"/>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896"/>
        <w:gridCol w:w="209"/>
        <w:gridCol w:w="1555"/>
        <w:gridCol w:w="138"/>
        <w:gridCol w:w="766"/>
        <w:gridCol w:w="789"/>
        <w:gridCol w:w="981"/>
        <w:gridCol w:w="193"/>
        <w:gridCol w:w="590"/>
        <w:gridCol w:w="350"/>
        <w:gridCol w:w="228"/>
        <w:gridCol w:w="653"/>
        <w:gridCol w:w="254"/>
        <w:gridCol w:w="815"/>
        <w:gridCol w:w="181"/>
        <w:gridCol w:w="219"/>
        <w:gridCol w:w="146"/>
        <w:gridCol w:w="266"/>
        <w:gridCol w:w="869"/>
      </w:tblGrid>
      <w:tr>
        <w:trPr>
          <w:trHeight w:val="330" w:hRule="exact"/>
        </w:trPr>
        <w:tc>
          <w:tcPr>
            <w:tcW w:w="10099" w:type="dxa"/>
            <w:gridSpan w:val="1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244"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730" w:hRule="exact"/>
        </w:trPr>
        <w:tc>
          <w:tcPr>
            <w:tcW w:w="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2"/>
              <w:ind w:left="173" w:right="170"/>
              <w:jc w:val="left"/>
              <w:rPr>
                <w:rFonts w:ascii="宋体" w:hAnsi="宋体" w:cs="宋体" w:eastAsia="宋体" w:hint="default"/>
                <w:sz w:val="18"/>
                <w:szCs w:val="18"/>
              </w:rPr>
            </w:pPr>
            <w:r>
              <w:rPr>
                <w:rFonts w:ascii="宋体" w:hAnsi="宋体" w:cs="宋体" w:eastAsia="宋体" w:hint="default"/>
                <w:sz w:val="18"/>
                <w:szCs w:val="18"/>
              </w:rPr>
              <w:t>担保对 象名称</w:t>
            </w:r>
          </w:p>
        </w:tc>
        <w:tc>
          <w:tcPr>
            <w:tcW w:w="17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2"/>
              <w:ind w:left="335" w:right="336"/>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90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77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34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4"/>
              <w:ind w:left="25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7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2"/>
              <w:ind w:left="206" w:right="2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5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2"/>
              <w:ind w:left="103" w:right="103"/>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172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54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87" w:right="86"/>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11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before="31"/>
              <w:ind w:left="22" w:right="20"/>
              <w:jc w:val="center"/>
              <w:rPr>
                <w:rFonts w:ascii="宋体" w:hAnsi="宋体" w:cs="宋体" w:eastAsia="宋体" w:hint="default"/>
                <w:sz w:val="18"/>
                <w:szCs w:val="18"/>
              </w:rPr>
            </w:pPr>
            <w:r>
              <w:rPr>
                <w:rFonts w:ascii="宋体" w:hAnsi="宋体" w:cs="宋体" w:eastAsia="宋体" w:hint="default"/>
                <w:sz w:val="18"/>
                <w:szCs w:val="18"/>
              </w:rPr>
              <w:t>是否为关联方 担保</w:t>
            </w:r>
          </w:p>
          <w:p>
            <w:pPr>
              <w:pStyle w:val="TableParagraph"/>
              <w:spacing w:line="214" w:lineRule="exact"/>
              <w:ind w:right="0"/>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是或否</w:t>
            </w:r>
            <w:r>
              <w:rPr>
                <w:rFonts w:ascii="Arial" w:hAnsi="Arial" w:cs="Arial" w:eastAsia="Arial" w:hint="default"/>
                <w:sz w:val="18"/>
                <w:szCs w:val="18"/>
              </w:rPr>
              <w:t>)</w:t>
            </w:r>
          </w:p>
        </w:tc>
      </w:tr>
      <w:tr>
        <w:trPr>
          <w:trHeight w:val="529" w:hRule="exact"/>
        </w:trPr>
        <w:tc>
          <w:tcPr>
            <w:tcW w:w="8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4" w:lineRule="auto"/>
              <w:ind w:left="23" w:right="140"/>
              <w:jc w:val="both"/>
              <w:rPr>
                <w:rFonts w:ascii="宋体" w:hAnsi="宋体" w:cs="宋体" w:eastAsia="宋体" w:hint="default"/>
                <w:sz w:val="18"/>
                <w:szCs w:val="18"/>
              </w:rPr>
            </w:pPr>
            <w:r>
              <w:rPr>
                <w:rFonts w:ascii="宋体" w:hAnsi="宋体" w:cs="宋体" w:eastAsia="宋体" w:hint="default"/>
                <w:sz w:val="18"/>
                <w:szCs w:val="18"/>
              </w:rPr>
              <w:t>中国机械 工程设备 股份有限 公司</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2" w:right="0"/>
              <w:jc w:val="lef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80" w:right="0"/>
              <w:jc w:val="left"/>
              <w:rPr>
                <w:rFonts w:ascii="Arial" w:hAnsi="Arial" w:cs="Arial" w:eastAsia="Arial" w:hint="default"/>
                <w:sz w:val="18"/>
                <w:szCs w:val="18"/>
              </w:rPr>
            </w:pPr>
            <w:r>
              <w:rPr>
                <w:rFonts w:ascii="Arial"/>
                <w:w w:val="85"/>
                <w:sz w:val="18"/>
              </w:rPr>
              <w:t>8,000</w:t>
            </w:r>
            <w:r>
              <w:rPr>
                <w:rFonts w:ascii="Arial"/>
                <w:sz w:val="18"/>
              </w:rPr>
            </w: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2" w:right="0"/>
              <w:jc w:val="lef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75" w:right="0"/>
              <w:jc w:val="left"/>
              <w:rPr>
                <w:rFonts w:ascii="Arial" w:hAnsi="Arial" w:cs="Arial" w:eastAsia="Arial" w:hint="default"/>
                <w:sz w:val="18"/>
                <w:szCs w:val="18"/>
              </w:rPr>
            </w:pPr>
            <w:r>
              <w:rPr>
                <w:rFonts w:ascii="Arial"/>
                <w:w w:val="80"/>
                <w:sz w:val="18"/>
              </w:rPr>
              <w:t>2,670.04</w:t>
            </w:r>
            <w:r>
              <w:rPr>
                <w:rFonts w:ascii="Arial"/>
                <w:sz w:val="18"/>
              </w:rPr>
            </w:r>
          </w:p>
        </w:tc>
        <w:tc>
          <w:tcPr>
            <w:tcW w:w="578"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64" w:lineRule="auto" w:before="152"/>
              <w:ind w:left="103" w:right="103"/>
              <w:jc w:val="both"/>
              <w:rPr>
                <w:rFonts w:ascii="宋体" w:hAnsi="宋体" w:cs="宋体" w:eastAsia="宋体" w:hint="default"/>
                <w:sz w:val="18"/>
                <w:szCs w:val="18"/>
              </w:rPr>
            </w:pPr>
            <w:r>
              <w:rPr>
                <w:rFonts w:ascii="宋体" w:hAnsi="宋体" w:cs="宋体" w:eastAsia="宋体" w:hint="default"/>
                <w:sz w:val="18"/>
                <w:szCs w:val="18"/>
              </w:rPr>
              <w:t>履约 保函 担保</w:t>
            </w:r>
          </w:p>
        </w:tc>
        <w:tc>
          <w:tcPr>
            <w:tcW w:w="17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20" w:lineRule="exact" w:before="40"/>
              <w:ind w:left="22" w:right="67"/>
              <w:jc w:val="left"/>
              <w:rPr>
                <w:rFonts w:ascii="宋体" w:hAnsi="宋体" w:cs="宋体" w:eastAsia="宋体" w:hint="default"/>
                <w:sz w:val="18"/>
                <w:szCs w:val="18"/>
              </w:rPr>
            </w:pPr>
            <w:r>
              <w:rPr>
                <w:rFonts w:ascii="宋体" w:hAnsi="宋体" w:cs="宋体" w:eastAsia="宋体" w:hint="default"/>
                <w:sz w:val="18"/>
                <w:szCs w:val="18"/>
              </w:rPr>
              <w:t>从最后一批产品发货 起</w:t>
            </w:r>
            <w:r>
              <w:rPr>
                <w:rFonts w:ascii="宋体" w:hAnsi="宋体" w:cs="宋体" w:eastAsia="宋体" w:hint="default"/>
                <w:spacing w:val="-65"/>
                <w:sz w:val="18"/>
                <w:szCs w:val="18"/>
              </w:rPr>
              <w:t> </w:t>
            </w:r>
            <w:r>
              <w:rPr>
                <w:rFonts w:ascii="Arial" w:hAnsi="Arial" w:cs="Arial" w:eastAsia="Arial" w:hint="default"/>
                <w:sz w:val="18"/>
                <w:szCs w:val="18"/>
              </w:rPr>
              <w:t>18</w:t>
            </w:r>
            <w:r>
              <w:rPr>
                <w:rFonts w:ascii="Arial" w:hAnsi="Arial" w:cs="Arial" w:eastAsia="Arial" w:hint="default"/>
                <w:spacing w:val="-25"/>
                <w:sz w:val="18"/>
                <w:szCs w:val="18"/>
              </w:rPr>
              <w:t> </w:t>
            </w:r>
            <w:r>
              <w:rPr>
                <w:rFonts w:ascii="宋体" w:hAnsi="宋体" w:cs="宋体" w:eastAsia="宋体" w:hint="default"/>
                <w:sz w:val="18"/>
                <w:szCs w:val="18"/>
              </w:rPr>
              <w:t>个月</w:t>
            </w:r>
          </w:p>
        </w:tc>
        <w:tc>
          <w:tcPr>
            <w:tcW w:w="5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7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896" w:type="dxa"/>
            <w:vMerge/>
            <w:tcBorders>
              <w:left w:val="single" w:sz="4" w:space="0" w:color="000000"/>
              <w:right w:val="single" w:sz="4" w:space="0" w:color="000000"/>
            </w:tcBorders>
          </w:tcPr>
          <w:p>
            <w:pP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2"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05</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98" w:right="0"/>
              <w:jc w:val="left"/>
              <w:rPr>
                <w:rFonts w:ascii="Arial" w:hAnsi="Arial" w:cs="Arial" w:eastAsia="Arial" w:hint="default"/>
                <w:sz w:val="18"/>
                <w:szCs w:val="18"/>
              </w:rPr>
            </w:pPr>
            <w:r>
              <w:rPr>
                <w:rFonts w:ascii="Arial"/>
                <w:w w:val="85"/>
                <w:sz w:val="18"/>
              </w:rPr>
              <w:t>10,000</w:t>
            </w:r>
            <w:r>
              <w:rPr>
                <w:rFonts w:ascii="Arial"/>
                <w:sz w:val="18"/>
              </w:rPr>
            </w: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2"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03</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98" w:right="0"/>
              <w:jc w:val="left"/>
              <w:rPr>
                <w:rFonts w:ascii="Arial" w:hAnsi="Arial" w:cs="Arial" w:eastAsia="Arial" w:hint="default"/>
                <w:sz w:val="18"/>
                <w:szCs w:val="18"/>
              </w:rPr>
            </w:pPr>
            <w:r>
              <w:rPr>
                <w:rFonts w:ascii="Arial"/>
                <w:w w:val="85"/>
                <w:sz w:val="18"/>
              </w:rPr>
              <w:t>554.03</w:t>
            </w:r>
            <w:r>
              <w:rPr>
                <w:rFonts w:ascii="Arial"/>
                <w:sz w:val="18"/>
              </w:rPr>
            </w:r>
          </w:p>
        </w:tc>
        <w:tc>
          <w:tcPr>
            <w:tcW w:w="578" w:type="dxa"/>
            <w:gridSpan w:val="2"/>
            <w:vMerge/>
            <w:tcBorders>
              <w:left w:val="single" w:sz="4" w:space="0" w:color="000000"/>
              <w:right w:val="single" w:sz="4" w:space="0" w:color="000000"/>
            </w:tcBorders>
          </w:tcPr>
          <w:p>
            <w:pPr/>
          </w:p>
        </w:tc>
        <w:tc>
          <w:tcPr>
            <w:tcW w:w="17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20" w:lineRule="exact" w:before="41"/>
              <w:ind w:left="22" w:right="67"/>
              <w:jc w:val="left"/>
              <w:rPr>
                <w:rFonts w:ascii="宋体" w:hAnsi="宋体" w:cs="宋体" w:eastAsia="宋体" w:hint="default"/>
                <w:sz w:val="18"/>
                <w:szCs w:val="18"/>
              </w:rPr>
            </w:pPr>
            <w:r>
              <w:rPr>
                <w:rFonts w:ascii="宋体" w:hAnsi="宋体" w:cs="宋体" w:eastAsia="宋体" w:hint="default"/>
                <w:sz w:val="18"/>
                <w:szCs w:val="18"/>
              </w:rPr>
              <w:t>从最后一批产品发货 起</w:t>
            </w:r>
            <w:r>
              <w:rPr>
                <w:rFonts w:ascii="宋体" w:hAnsi="宋体" w:cs="宋体" w:eastAsia="宋体" w:hint="default"/>
                <w:spacing w:val="-65"/>
                <w:sz w:val="18"/>
                <w:szCs w:val="18"/>
              </w:rPr>
              <w:t> </w:t>
            </w:r>
            <w:r>
              <w:rPr>
                <w:rFonts w:ascii="Arial" w:hAnsi="Arial" w:cs="Arial" w:eastAsia="Arial" w:hint="default"/>
                <w:sz w:val="18"/>
                <w:szCs w:val="18"/>
              </w:rPr>
              <w:t>18</w:t>
            </w:r>
            <w:r>
              <w:rPr>
                <w:rFonts w:ascii="Arial" w:hAnsi="Arial" w:cs="Arial" w:eastAsia="Arial" w:hint="default"/>
                <w:spacing w:val="-25"/>
                <w:sz w:val="18"/>
                <w:szCs w:val="18"/>
              </w:rPr>
              <w:t> </w:t>
            </w:r>
            <w:r>
              <w:rPr>
                <w:rFonts w:ascii="宋体" w:hAnsi="宋体" w:cs="宋体" w:eastAsia="宋体" w:hint="default"/>
                <w:sz w:val="18"/>
                <w:szCs w:val="18"/>
              </w:rPr>
              <w:t>个月</w:t>
            </w:r>
          </w:p>
        </w:tc>
        <w:tc>
          <w:tcPr>
            <w:tcW w:w="5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7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896" w:type="dxa"/>
            <w:vMerge/>
            <w:tcBorders>
              <w:left w:val="single" w:sz="4" w:space="0" w:color="000000"/>
              <w:right w:val="single" w:sz="4" w:space="0" w:color="000000"/>
            </w:tcBorders>
          </w:tcPr>
          <w:p>
            <w:pP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2" w:right="0"/>
              <w:jc w:val="left"/>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08</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30</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80" w:right="0"/>
              <w:jc w:val="left"/>
              <w:rPr>
                <w:rFonts w:ascii="Arial" w:hAnsi="Arial" w:cs="Arial" w:eastAsia="Arial" w:hint="default"/>
                <w:sz w:val="18"/>
                <w:szCs w:val="18"/>
              </w:rPr>
            </w:pPr>
            <w:r>
              <w:rPr>
                <w:rFonts w:ascii="Arial"/>
                <w:w w:val="85"/>
                <w:sz w:val="18"/>
              </w:rPr>
              <w:t>5,000</w:t>
            </w:r>
            <w:r>
              <w:rPr>
                <w:rFonts w:ascii="Arial"/>
                <w:sz w:val="18"/>
              </w:rPr>
            </w: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2" w:right="0"/>
              <w:jc w:val="left"/>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09</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19</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75" w:right="0"/>
              <w:jc w:val="left"/>
              <w:rPr>
                <w:rFonts w:ascii="Arial" w:hAnsi="Arial" w:cs="Arial" w:eastAsia="Arial" w:hint="default"/>
                <w:sz w:val="18"/>
                <w:szCs w:val="18"/>
              </w:rPr>
            </w:pPr>
            <w:r>
              <w:rPr>
                <w:rFonts w:ascii="Arial"/>
                <w:w w:val="80"/>
                <w:sz w:val="18"/>
              </w:rPr>
              <w:t>1,024.92</w:t>
            </w:r>
            <w:r>
              <w:rPr>
                <w:rFonts w:ascii="Arial"/>
                <w:sz w:val="18"/>
              </w:rPr>
            </w:r>
          </w:p>
        </w:tc>
        <w:tc>
          <w:tcPr>
            <w:tcW w:w="578" w:type="dxa"/>
            <w:gridSpan w:val="2"/>
            <w:vMerge/>
            <w:tcBorders>
              <w:left w:val="single" w:sz="4" w:space="0" w:color="000000"/>
              <w:right w:val="single" w:sz="4" w:space="0" w:color="000000"/>
            </w:tcBorders>
          </w:tcPr>
          <w:p>
            <w:pPr/>
          </w:p>
        </w:tc>
        <w:tc>
          <w:tcPr>
            <w:tcW w:w="17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20" w:lineRule="exact" w:before="40"/>
              <w:ind w:left="22" w:right="67"/>
              <w:jc w:val="left"/>
              <w:rPr>
                <w:rFonts w:ascii="宋体" w:hAnsi="宋体" w:cs="宋体" w:eastAsia="宋体" w:hint="default"/>
                <w:sz w:val="18"/>
                <w:szCs w:val="18"/>
              </w:rPr>
            </w:pPr>
            <w:r>
              <w:rPr>
                <w:rFonts w:ascii="宋体" w:hAnsi="宋体" w:cs="宋体" w:eastAsia="宋体" w:hint="default"/>
                <w:sz w:val="18"/>
                <w:szCs w:val="18"/>
              </w:rPr>
              <w:t>从最后一批产品发货 起</w:t>
            </w:r>
            <w:r>
              <w:rPr>
                <w:rFonts w:ascii="宋体" w:hAnsi="宋体" w:cs="宋体" w:eastAsia="宋体" w:hint="default"/>
                <w:spacing w:val="-65"/>
                <w:sz w:val="18"/>
                <w:szCs w:val="18"/>
              </w:rPr>
              <w:t> </w:t>
            </w:r>
            <w:r>
              <w:rPr>
                <w:rFonts w:ascii="Arial" w:hAnsi="Arial" w:cs="Arial" w:eastAsia="Arial" w:hint="default"/>
                <w:sz w:val="18"/>
                <w:szCs w:val="18"/>
              </w:rPr>
              <w:t>24</w:t>
            </w:r>
            <w:r>
              <w:rPr>
                <w:rFonts w:ascii="Arial" w:hAnsi="Arial" w:cs="Arial" w:eastAsia="Arial" w:hint="default"/>
                <w:spacing w:val="-25"/>
                <w:sz w:val="18"/>
                <w:szCs w:val="18"/>
              </w:rPr>
              <w:t> </w:t>
            </w:r>
            <w:r>
              <w:rPr>
                <w:rFonts w:ascii="宋体" w:hAnsi="宋体" w:cs="宋体" w:eastAsia="宋体" w:hint="default"/>
                <w:sz w:val="18"/>
                <w:szCs w:val="18"/>
              </w:rPr>
              <w:t>个月</w:t>
            </w:r>
          </w:p>
        </w:tc>
        <w:tc>
          <w:tcPr>
            <w:tcW w:w="5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7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896" w:type="dxa"/>
            <w:vMerge/>
            <w:tcBorders>
              <w:left w:val="single" w:sz="4" w:space="0" w:color="000000"/>
              <w:bottom w:val="single" w:sz="4" w:space="0" w:color="000000"/>
              <w:right w:val="single" w:sz="4" w:space="0" w:color="000000"/>
            </w:tcBorders>
          </w:tcPr>
          <w:p>
            <w:pP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29</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80" w:right="0"/>
              <w:jc w:val="left"/>
              <w:rPr>
                <w:rFonts w:ascii="Arial" w:hAnsi="Arial" w:cs="Arial" w:eastAsia="Arial" w:hint="default"/>
                <w:sz w:val="18"/>
                <w:szCs w:val="18"/>
              </w:rPr>
            </w:pPr>
            <w:r>
              <w:rPr>
                <w:rFonts w:ascii="Arial"/>
                <w:w w:val="85"/>
                <w:sz w:val="18"/>
              </w:rPr>
              <w:t>6,000</w:t>
            </w:r>
            <w:r>
              <w:rPr>
                <w:rFonts w:ascii="Arial"/>
                <w:sz w:val="18"/>
              </w:rPr>
            </w: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49" w:right="0"/>
              <w:jc w:val="left"/>
              <w:rPr>
                <w:rFonts w:ascii="宋体" w:hAnsi="宋体" w:cs="宋体" w:eastAsia="宋体" w:hint="default"/>
                <w:sz w:val="18"/>
                <w:szCs w:val="18"/>
              </w:rPr>
            </w:pPr>
            <w:r>
              <w:rPr>
                <w:rFonts w:ascii="宋体" w:hAnsi="宋体" w:cs="宋体" w:eastAsia="宋体" w:hint="default"/>
                <w:sz w:val="18"/>
                <w:szCs w:val="18"/>
              </w:rPr>
              <w:t>尚未开始执行</w:t>
            </w:r>
          </w:p>
        </w:tc>
        <w:tc>
          <w:tcPr>
            <w:tcW w:w="782" w:type="dxa"/>
            <w:gridSpan w:val="2"/>
            <w:tcBorders>
              <w:top w:val="single" w:sz="4" w:space="0" w:color="000000"/>
              <w:left w:val="single" w:sz="4" w:space="0" w:color="000000"/>
              <w:bottom w:val="single" w:sz="4" w:space="0" w:color="000000"/>
              <w:right w:val="single" w:sz="4" w:space="0" w:color="000000"/>
            </w:tcBorders>
          </w:tcPr>
          <w:p>
            <w:pPr/>
          </w:p>
        </w:tc>
        <w:tc>
          <w:tcPr>
            <w:tcW w:w="578" w:type="dxa"/>
            <w:gridSpan w:val="2"/>
            <w:vMerge/>
            <w:tcBorders>
              <w:left w:val="single" w:sz="4" w:space="0" w:color="000000"/>
              <w:bottom w:val="single" w:sz="4" w:space="0" w:color="000000"/>
              <w:right w:val="single" w:sz="4" w:space="0" w:color="000000"/>
            </w:tcBorders>
          </w:tcPr>
          <w:p>
            <w:pPr/>
          </w:p>
        </w:tc>
        <w:tc>
          <w:tcPr>
            <w:tcW w:w="1722" w:type="dxa"/>
            <w:gridSpan w:val="3"/>
            <w:tcBorders>
              <w:top w:val="single" w:sz="4" w:space="0" w:color="000000"/>
              <w:left w:val="single" w:sz="4" w:space="0" w:color="000000"/>
              <w:bottom w:val="single" w:sz="4" w:space="0" w:color="000000"/>
              <w:right w:val="single" w:sz="4" w:space="0" w:color="000000"/>
            </w:tcBorders>
          </w:tcPr>
          <w:p>
            <w:pPr/>
          </w:p>
        </w:tc>
        <w:tc>
          <w:tcPr>
            <w:tcW w:w="546" w:type="dxa"/>
            <w:gridSpan w:val="3"/>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5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r>
              <w:rPr>
                <w:rFonts w:ascii="Arial" w:hAnsi="Arial" w:cs="Arial" w:eastAsia="Arial" w:hint="default"/>
                <w:sz w:val="18"/>
                <w:szCs w:val="18"/>
              </w:rPr>
              <w:t>A1</w:t>
            </w:r>
            <w:r>
              <w:rPr>
                <w:rFonts w:ascii="宋体" w:hAnsi="宋体" w:cs="宋体" w:eastAsia="宋体" w:hint="default"/>
                <w:sz w:val="18"/>
                <w:szCs w:val="18"/>
              </w:rPr>
              <w:t>）</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Arial" w:hAnsi="Arial" w:cs="Arial" w:eastAsia="Arial" w:hint="default"/>
                <w:sz w:val="18"/>
                <w:szCs w:val="18"/>
              </w:rPr>
            </w:pPr>
            <w:r>
              <w:rPr>
                <w:rFonts w:ascii="Arial"/>
                <w:spacing w:val="-1"/>
                <w:w w:val="80"/>
                <w:sz w:val="18"/>
              </w:rPr>
              <w:t>6,000</w:t>
            </w:r>
            <w:r>
              <w:rPr>
                <w:rFonts w:ascii="Arial"/>
                <w:spacing w:val="-1"/>
                <w:sz w:val="18"/>
              </w:rPr>
            </w:r>
          </w:p>
        </w:tc>
        <w:tc>
          <w:tcPr>
            <w:tcW w:w="3629"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报告期内对外担保实际发生额合计（</w:t>
            </w:r>
            <w:r>
              <w:rPr>
                <w:rFonts w:ascii="Arial" w:hAnsi="Arial" w:cs="Arial" w:eastAsia="Arial" w:hint="default"/>
                <w:sz w:val="18"/>
                <w:szCs w:val="18"/>
              </w:rPr>
              <w:t>A2</w:t>
            </w:r>
            <w:r>
              <w:rPr>
                <w:rFonts w:ascii="宋体" w:hAnsi="宋体" w:cs="宋体" w:eastAsia="宋体" w:hint="default"/>
                <w:sz w:val="18"/>
                <w:szCs w:val="18"/>
              </w:rPr>
              <w:t>）</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Arial" w:hAnsi="Arial" w:cs="Arial" w:eastAsia="Arial" w:hint="default"/>
                <w:sz w:val="18"/>
                <w:szCs w:val="18"/>
              </w:rPr>
            </w:pPr>
            <w:r>
              <w:rPr>
                <w:rFonts w:ascii="Arial"/>
                <w:w w:val="81"/>
                <w:sz w:val="18"/>
              </w:rPr>
              <w:t>0</w:t>
            </w:r>
            <w:r>
              <w:rPr>
                <w:rFonts w:ascii="Arial"/>
                <w:sz w:val="18"/>
              </w:rPr>
            </w:r>
          </w:p>
        </w:tc>
      </w:tr>
      <w:tr>
        <w:trPr>
          <w:trHeight w:val="330" w:hRule="exact"/>
        </w:trPr>
        <w:tc>
          <w:tcPr>
            <w:tcW w:w="435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r>
              <w:rPr>
                <w:rFonts w:ascii="Arial" w:hAnsi="Arial" w:cs="Arial" w:eastAsia="Arial" w:hint="default"/>
                <w:sz w:val="18"/>
                <w:szCs w:val="18"/>
              </w:rPr>
              <w:t>A3</w:t>
            </w:r>
            <w:r>
              <w:rPr>
                <w:rFonts w:ascii="宋体" w:hAnsi="宋体" w:cs="宋体" w:eastAsia="宋体" w:hint="default"/>
                <w:sz w:val="18"/>
                <w:szCs w:val="18"/>
              </w:rPr>
              <w:t>）</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Arial" w:hAnsi="Arial" w:cs="Arial" w:eastAsia="Arial" w:hint="default"/>
                <w:sz w:val="18"/>
                <w:szCs w:val="18"/>
              </w:rPr>
            </w:pPr>
            <w:r>
              <w:rPr>
                <w:rFonts w:ascii="Arial"/>
                <w:spacing w:val="-1"/>
                <w:w w:val="80"/>
                <w:sz w:val="18"/>
              </w:rPr>
              <w:t>29,000</w:t>
            </w:r>
            <w:r>
              <w:rPr>
                <w:rFonts w:ascii="Arial"/>
                <w:spacing w:val="-1"/>
                <w:sz w:val="18"/>
              </w:rPr>
            </w:r>
          </w:p>
        </w:tc>
        <w:tc>
          <w:tcPr>
            <w:tcW w:w="3629"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报告期末实际对外担保余额合计（</w:t>
            </w:r>
            <w:r>
              <w:rPr>
                <w:rFonts w:ascii="Arial" w:hAnsi="Arial" w:cs="Arial" w:eastAsia="Arial" w:hint="default"/>
                <w:sz w:val="18"/>
                <w:szCs w:val="18"/>
              </w:rPr>
              <w:t>A4</w:t>
            </w:r>
            <w:r>
              <w:rPr>
                <w:rFonts w:ascii="宋体" w:hAnsi="宋体" w:cs="宋体" w:eastAsia="宋体" w:hint="default"/>
                <w:sz w:val="18"/>
                <w:szCs w:val="18"/>
              </w:rPr>
              <w:t>）</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28" w:right="0"/>
              <w:jc w:val="left"/>
              <w:rPr>
                <w:rFonts w:ascii="Arial" w:hAnsi="Arial" w:cs="Arial" w:eastAsia="Arial" w:hint="default"/>
                <w:sz w:val="18"/>
                <w:szCs w:val="18"/>
              </w:rPr>
            </w:pPr>
            <w:r>
              <w:rPr>
                <w:rFonts w:ascii="Arial"/>
                <w:w w:val="80"/>
                <w:sz w:val="18"/>
              </w:rPr>
              <w:t>4,248.99</w:t>
            </w:r>
            <w:r>
              <w:rPr>
                <w:rFonts w:ascii="Arial"/>
                <w:sz w:val="18"/>
              </w:rPr>
            </w:r>
          </w:p>
        </w:tc>
      </w:tr>
      <w:tr>
        <w:trPr>
          <w:trHeight w:val="330" w:hRule="exact"/>
        </w:trPr>
        <w:tc>
          <w:tcPr>
            <w:tcW w:w="10099" w:type="dxa"/>
            <w:gridSpan w:val="1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670" w:hRule="exact"/>
        </w:trPr>
        <w:tc>
          <w:tcPr>
            <w:tcW w:w="110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71"/>
              <w:ind w:left="368" w:right="185"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6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71"/>
              <w:ind w:left="572" w:right="29" w:hanging="540"/>
              <w:jc w:val="left"/>
              <w:rPr>
                <w:rFonts w:ascii="宋体" w:hAnsi="宋体" w:cs="宋体" w:eastAsia="宋体" w:hint="default"/>
                <w:sz w:val="18"/>
                <w:szCs w:val="18"/>
              </w:rPr>
            </w:pPr>
            <w:r>
              <w:rPr>
                <w:rFonts w:ascii="宋体" w:hAnsi="宋体" w:cs="宋体" w:eastAsia="宋体" w:hint="default"/>
                <w:sz w:val="18"/>
                <w:szCs w:val="18"/>
              </w:rPr>
              <w:t>担保额度相关公告披 露日期</w:t>
            </w:r>
          </w:p>
        </w:tc>
        <w:tc>
          <w:tcPr>
            <w:tcW w:w="7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71"/>
              <w:ind w:left="187" w:right="207"/>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96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42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4"/>
              <w:ind w:left="333"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9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71"/>
              <w:ind w:left="281" w:right="107"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8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71"/>
              <w:ind w:left="255" w:right="253"/>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125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63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71"/>
              <w:ind w:left="40" w:right="38"/>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94" w:lineRule="exact"/>
              <w:ind w:left="68" w:right="0"/>
              <w:jc w:val="left"/>
              <w:rPr>
                <w:rFonts w:ascii="宋体" w:hAnsi="宋体" w:cs="宋体" w:eastAsia="宋体" w:hint="default"/>
                <w:sz w:val="18"/>
                <w:szCs w:val="18"/>
              </w:rPr>
            </w:pPr>
            <w:r>
              <w:rPr>
                <w:rFonts w:ascii="宋体" w:hAnsi="宋体" w:cs="宋体" w:eastAsia="宋体" w:hint="default"/>
                <w:sz w:val="18"/>
                <w:szCs w:val="18"/>
              </w:rPr>
              <w:t>是否为关</w:t>
            </w:r>
          </w:p>
          <w:p>
            <w:pPr>
              <w:pStyle w:val="TableParagraph"/>
              <w:spacing w:line="220" w:lineRule="exact"/>
              <w:ind w:left="68" w:right="0"/>
              <w:jc w:val="left"/>
              <w:rPr>
                <w:rFonts w:ascii="宋体" w:hAnsi="宋体" w:cs="宋体" w:eastAsia="宋体" w:hint="default"/>
                <w:sz w:val="18"/>
                <w:szCs w:val="18"/>
              </w:rPr>
            </w:pPr>
            <w:r>
              <w:rPr>
                <w:rFonts w:ascii="宋体" w:hAnsi="宋体" w:cs="宋体" w:eastAsia="宋体" w:hint="default"/>
                <w:sz w:val="18"/>
                <w:szCs w:val="18"/>
              </w:rPr>
              <w:t>联方担保</w:t>
            </w:r>
          </w:p>
          <w:p>
            <w:pPr>
              <w:pStyle w:val="TableParagraph"/>
              <w:spacing w:line="240" w:lineRule="exact"/>
              <w:ind w:left="109"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是或否</w:t>
            </w:r>
            <w:r>
              <w:rPr>
                <w:rFonts w:ascii="Arial" w:hAnsi="Arial" w:cs="Arial" w:eastAsia="Arial" w:hint="default"/>
                <w:sz w:val="18"/>
                <w:szCs w:val="18"/>
              </w:rPr>
              <w:t>)</w:t>
            </w:r>
          </w:p>
        </w:tc>
      </w:tr>
      <w:tr>
        <w:trPr>
          <w:trHeight w:val="491" w:hRule="exact"/>
        </w:trPr>
        <w:tc>
          <w:tcPr>
            <w:tcW w:w="1105"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开发苏州</w:t>
            </w:r>
          </w:p>
        </w:tc>
        <w:tc>
          <w:tcPr>
            <w:tcW w:w="1693"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30"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05</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7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78" w:right="0"/>
              <w:jc w:val="left"/>
              <w:rPr>
                <w:rFonts w:ascii="Arial" w:hAnsi="Arial" w:cs="Arial" w:eastAsia="Arial" w:hint="default"/>
                <w:sz w:val="18"/>
                <w:szCs w:val="18"/>
              </w:rPr>
            </w:pPr>
            <w:r>
              <w:rPr>
                <w:rFonts w:ascii="Arial"/>
                <w:w w:val="85"/>
                <w:sz w:val="18"/>
              </w:rPr>
              <w:t>240,000</w:t>
            </w:r>
            <w:r>
              <w:rPr>
                <w:rFonts w:ascii="Arial"/>
                <w:sz w:val="18"/>
              </w:rPr>
            </w:r>
          </w:p>
        </w:tc>
        <w:tc>
          <w:tcPr>
            <w:tcW w:w="19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05</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456" w:right="0"/>
              <w:jc w:val="left"/>
              <w:rPr>
                <w:rFonts w:ascii="Arial" w:hAnsi="Arial" w:cs="Arial" w:eastAsia="Arial" w:hint="default"/>
                <w:sz w:val="18"/>
                <w:szCs w:val="18"/>
              </w:rPr>
            </w:pPr>
            <w:r>
              <w:rPr>
                <w:rFonts w:ascii="Arial"/>
                <w:w w:val="85"/>
                <w:sz w:val="18"/>
              </w:rPr>
              <w:t>80,000</w:t>
            </w:r>
            <w:r>
              <w:rPr>
                <w:rFonts w:ascii="Arial"/>
                <w:sz w:val="18"/>
              </w:rPr>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0" w:lineRule="exact" w:before="41"/>
              <w:ind w:left="255" w:right="73"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2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2" w:right="0"/>
              <w:jc w:val="left"/>
              <w:rPr>
                <w:rFonts w:ascii="宋体" w:hAnsi="宋体" w:cs="宋体" w:eastAsia="宋体" w:hint="default"/>
                <w:sz w:val="18"/>
                <w:szCs w:val="18"/>
              </w:rPr>
            </w:pPr>
            <w:r>
              <w:rPr>
                <w:rFonts w:ascii="Arial" w:hAnsi="Arial" w:cs="Arial" w:eastAsia="Arial" w:hint="default"/>
                <w:w w:val="85"/>
                <w:sz w:val="18"/>
                <w:szCs w:val="18"/>
              </w:rPr>
              <w:t>2012-05-25</w:t>
            </w:r>
            <w:r>
              <w:rPr>
                <w:rFonts w:ascii="Arial" w:hAnsi="Arial" w:cs="Arial" w:eastAsia="Arial" w:hint="default"/>
                <w:spacing w:val="-5"/>
                <w:w w:val="85"/>
                <w:sz w:val="18"/>
                <w:szCs w:val="18"/>
              </w:rPr>
              <w:t> </w:t>
            </w:r>
            <w:r>
              <w:rPr>
                <w:rFonts w:ascii="宋体" w:hAnsi="宋体" w:cs="宋体" w:eastAsia="宋体" w:hint="default"/>
                <w:w w:val="85"/>
                <w:sz w:val="18"/>
                <w:szCs w:val="18"/>
              </w:rPr>
              <w:t>至</w:t>
            </w:r>
          </w:p>
          <w:p>
            <w:pPr>
              <w:pStyle w:val="TableParagraph"/>
              <w:spacing w:line="204" w:lineRule="exact"/>
              <w:ind w:left="22" w:right="0"/>
              <w:jc w:val="left"/>
              <w:rPr>
                <w:rFonts w:ascii="Arial" w:hAnsi="Arial" w:cs="Arial" w:eastAsia="Arial" w:hint="default"/>
                <w:sz w:val="18"/>
                <w:szCs w:val="18"/>
              </w:rPr>
            </w:pPr>
            <w:r>
              <w:rPr>
                <w:rFonts w:ascii="Arial"/>
                <w:w w:val="90"/>
                <w:sz w:val="18"/>
              </w:rPr>
              <w:t>2014-05-24</w:t>
            </w:r>
            <w:r>
              <w:rPr>
                <w:rFonts w:ascii="Arial"/>
                <w:sz w:val="18"/>
              </w:rPr>
            </w:r>
          </w:p>
        </w:tc>
        <w:tc>
          <w:tcPr>
            <w:tcW w:w="6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9" w:hRule="exact"/>
        </w:trPr>
        <w:tc>
          <w:tcPr>
            <w:tcW w:w="1105" w:type="dxa"/>
            <w:gridSpan w:val="2"/>
            <w:vMerge/>
            <w:tcBorders>
              <w:left w:val="single" w:sz="4" w:space="0" w:color="000000"/>
              <w:right w:val="single" w:sz="4" w:space="0" w:color="000000"/>
            </w:tcBorders>
          </w:tcPr>
          <w:p>
            <w:pPr/>
          </w:p>
        </w:tc>
        <w:tc>
          <w:tcPr>
            <w:tcW w:w="1693" w:type="dxa"/>
            <w:gridSpan w:val="2"/>
            <w:vMerge/>
            <w:tcBorders>
              <w:left w:val="single" w:sz="4" w:space="0" w:color="000000"/>
              <w:bottom w:val="single" w:sz="4" w:space="0" w:color="000000"/>
              <w:right w:val="single" w:sz="4" w:space="0" w:color="000000"/>
            </w:tcBorders>
          </w:tcPr>
          <w:p>
            <w:pPr/>
          </w:p>
        </w:tc>
        <w:tc>
          <w:tcPr>
            <w:tcW w:w="766" w:type="dxa"/>
            <w:vMerge/>
            <w:tcBorders>
              <w:left w:val="single" w:sz="4" w:space="0" w:color="000000"/>
              <w:bottom w:val="single" w:sz="4" w:space="0" w:color="000000"/>
              <w:right w:val="single" w:sz="4" w:space="0" w:color="000000"/>
            </w:tcBorders>
          </w:tcPr>
          <w:p>
            <w:pPr/>
          </w:p>
        </w:tc>
        <w:tc>
          <w:tcPr>
            <w:tcW w:w="19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51"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03</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29</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538" w:right="0"/>
              <w:jc w:val="left"/>
              <w:rPr>
                <w:rFonts w:ascii="Arial" w:hAnsi="Arial" w:cs="Arial" w:eastAsia="Arial" w:hint="default"/>
                <w:sz w:val="18"/>
                <w:szCs w:val="18"/>
              </w:rPr>
            </w:pPr>
            <w:r>
              <w:rPr>
                <w:rFonts w:ascii="Arial"/>
                <w:w w:val="85"/>
                <w:sz w:val="18"/>
              </w:rPr>
              <w:t>7,500</w:t>
            </w:r>
            <w:r>
              <w:rPr>
                <w:rFonts w:ascii="Arial"/>
                <w:sz w:val="18"/>
              </w:rPr>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0" w:lineRule="exact" w:before="60"/>
              <w:ind w:left="255" w:right="73"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2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right="0"/>
              <w:jc w:val="left"/>
              <w:rPr>
                <w:rFonts w:ascii="宋体" w:hAnsi="宋体" w:cs="宋体" w:eastAsia="宋体" w:hint="default"/>
                <w:sz w:val="18"/>
                <w:szCs w:val="18"/>
              </w:rPr>
            </w:pPr>
            <w:r>
              <w:rPr>
                <w:rFonts w:ascii="Arial" w:hAnsi="Arial" w:cs="Arial" w:eastAsia="Arial" w:hint="default"/>
                <w:w w:val="85"/>
                <w:sz w:val="18"/>
                <w:szCs w:val="18"/>
              </w:rPr>
              <w:t>2013-03-29</w:t>
            </w:r>
            <w:r>
              <w:rPr>
                <w:rFonts w:ascii="Arial" w:hAnsi="Arial" w:cs="Arial" w:eastAsia="Arial" w:hint="default"/>
                <w:spacing w:val="-5"/>
                <w:w w:val="85"/>
                <w:sz w:val="18"/>
                <w:szCs w:val="18"/>
              </w:rPr>
              <w:t> </w:t>
            </w:r>
            <w:r>
              <w:rPr>
                <w:rFonts w:ascii="宋体" w:hAnsi="宋体" w:cs="宋体" w:eastAsia="宋体" w:hint="default"/>
                <w:w w:val="85"/>
                <w:sz w:val="18"/>
                <w:szCs w:val="18"/>
              </w:rPr>
              <w:t>至</w:t>
            </w:r>
          </w:p>
          <w:p>
            <w:pPr>
              <w:pStyle w:val="TableParagraph"/>
              <w:spacing w:line="240" w:lineRule="auto" w:before="33"/>
              <w:ind w:left="22" w:right="0"/>
              <w:jc w:val="left"/>
              <w:rPr>
                <w:rFonts w:ascii="Arial" w:hAnsi="Arial" w:cs="Arial" w:eastAsia="Arial" w:hint="default"/>
                <w:sz w:val="18"/>
                <w:szCs w:val="18"/>
              </w:rPr>
            </w:pPr>
            <w:r>
              <w:rPr>
                <w:rFonts w:ascii="Arial"/>
                <w:w w:val="90"/>
                <w:sz w:val="18"/>
              </w:rPr>
              <w:t>2014-03-28</w:t>
            </w:r>
            <w:r>
              <w:rPr>
                <w:rFonts w:ascii="Arial"/>
                <w:sz w:val="18"/>
              </w:rPr>
            </w:r>
          </w:p>
        </w:tc>
        <w:tc>
          <w:tcPr>
            <w:tcW w:w="6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3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1" w:hRule="exact"/>
        </w:trPr>
        <w:tc>
          <w:tcPr>
            <w:tcW w:w="1105" w:type="dxa"/>
            <w:gridSpan w:val="2"/>
            <w:vMerge/>
            <w:tcBorders>
              <w:left w:val="single" w:sz="4" w:space="0" w:color="000000"/>
              <w:right w:val="single" w:sz="4" w:space="0" w:color="000000"/>
            </w:tcBorders>
          </w:tcPr>
          <w:p>
            <w:pPr/>
          </w:p>
        </w:tc>
        <w:tc>
          <w:tcPr>
            <w:tcW w:w="1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26</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42"/>
              <w:jc w:val="right"/>
              <w:rPr>
                <w:rFonts w:ascii="Arial" w:hAnsi="Arial" w:cs="Arial" w:eastAsia="Arial" w:hint="default"/>
                <w:sz w:val="18"/>
                <w:szCs w:val="18"/>
              </w:rPr>
            </w:pPr>
            <w:r>
              <w:rPr>
                <w:rFonts w:ascii="Arial"/>
                <w:spacing w:val="-1"/>
                <w:w w:val="80"/>
                <w:sz w:val="18"/>
              </w:rPr>
              <w:t>80,000</w:t>
            </w:r>
            <w:r>
              <w:rPr>
                <w:rFonts w:ascii="Arial"/>
                <w:spacing w:val="-1"/>
                <w:sz w:val="18"/>
              </w:rPr>
            </w:r>
          </w:p>
        </w:tc>
        <w:tc>
          <w:tcPr>
            <w:tcW w:w="19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07</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456" w:right="0"/>
              <w:jc w:val="left"/>
              <w:rPr>
                <w:rFonts w:ascii="Arial" w:hAnsi="Arial" w:cs="Arial" w:eastAsia="Arial" w:hint="default"/>
                <w:sz w:val="18"/>
                <w:szCs w:val="18"/>
              </w:rPr>
            </w:pPr>
            <w:r>
              <w:rPr>
                <w:rFonts w:ascii="Arial"/>
                <w:w w:val="85"/>
                <w:sz w:val="18"/>
              </w:rPr>
              <w:t>40,000</w:t>
            </w:r>
            <w:r>
              <w:rPr>
                <w:rFonts w:ascii="Arial"/>
                <w:sz w:val="18"/>
              </w:rPr>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0" w:lineRule="exact" w:before="41"/>
              <w:ind w:left="255" w:right="73"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2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2" w:right="0"/>
              <w:jc w:val="left"/>
              <w:rPr>
                <w:rFonts w:ascii="宋体" w:hAnsi="宋体" w:cs="宋体" w:eastAsia="宋体" w:hint="default"/>
                <w:sz w:val="18"/>
                <w:szCs w:val="18"/>
              </w:rPr>
            </w:pPr>
            <w:r>
              <w:rPr>
                <w:rFonts w:ascii="Arial" w:hAnsi="Arial" w:cs="Arial" w:eastAsia="Arial" w:hint="default"/>
                <w:w w:val="85"/>
                <w:sz w:val="18"/>
                <w:szCs w:val="18"/>
              </w:rPr>
              <w:t>2013-7-15</w:t>
            </w:r>
            <w:r>
              <w:rPr>
                <w:rFonts w:ascii="Arial" w:hAnsi="Arial" w:cs="Arial" w:eastAsia="Arial" w:hint="default"/>
                <w:spacing w:val="-3"/>
                <w:w w:val="85"/>
                <w:sz w:val="18"/>
                <w:szCs w:val="18"/>
              </w:rPr>
              <w:t> </w:t>
            </w:r>
            <w:r>
              <w:rPr>
                <w:rFonts w:ascii="宋体" w:hAnsi="宋体" w:cs="宋体" w:eastAsia="宋体" w:hint="default"/>
                <w:w w:val="85"/>
                <w:sz w:val="18"/>
                <w:szCs w:val="18"/>
              </w:rPr>
              <w:t>至</w:t>
            </w:r>
          </w:p>
          <w:p>
            <w:pPr>
              <w:pStyle w:val="TableParagraph"/>
              <w:spacing w:line="204" w:lineRule="exact"/>
              <w:ind w:left="22" w:right="0"/>
              <w:jc w:val="left"/>
              <w:rPr>
                <w:rFonts w:ascii="Arial" w:hAnsi="Arial" w:cs="Arial" w:eastAsia="Arial" w:hint="default"/>
                <w:sz w:val="18"/>
                <w:szCs w:val="18"/>
              </w:rPr>
            </w:pPr>
            <w:r>
              <w:rPr>
                <w:rFonts w:ascii="Arial"/>
                <w:w w:val="90"/>
                <w:sz w:val="18"/>
              </w:rPr>
              <w:t>2014-7-14</w:t>
            </w:r>
            <w:r>
              <w:rPr>
                <w:rFonts w:ascii="Arial"/>
                <w:sz w:val="18"/>
              </w:rPr>
            </w:r>
          </w:p>
        </w:tc>
        <w:tc>
          <w:tcPr>
            <w:tcW w:w="6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1105" w:type="dxa"/>
            <w:gridSpan w:val="2"/>
            <w:vMerge/>
            <w:tcBorders>
              <w:left w:val="single" w:sz="4" w:space="0" w:color="000000"/>
              <w:right w:val="single" w:sz="4" w:space="0" w:color="000000"/>
            </w:tcBorders>
          </w:tcPr>
          <w:p>
            <w:pPr/>
          </w:p>
        </w:tc>
        <w:tc>
          <w:tcPr>
            <w:tcW w:w="1693"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30"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26</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7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78" w:right="0"/>
              <w:jc w:val="left"/>
              <w:rPr>
                <w:rFonts w:ascii="Arial" w:hAnsi="Arial" w:cs="Arial" w:eastAsia="Arial" w:hint="default"/>
                <w:sz w:val="18"/>
                <w:szCs w:val="18"/>
              </w:rPr>
            </w:pPr>
            <w:r>
              <w:rPr>
                <w:rFonts w:ascii="Arial"/>
                <w:w w:val="85"/>
                <w:sz w:val="18"/>
              </w:rPr>
              <w:t>142,512</w:t>
            </w:r>
            <w:r>
              <w:rPr>
                <w:rFonts w:ascii="Arial"/>
                <w:sz w:val="18"/>
              </w:rPr>
            </w:r>
          </w:p>
        </w:tc>
        <w:tc>
          <w:tcPr>
            <w:tcW w:w="19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1"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06</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20</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456" w:right="0"/>
              <w:jc w:val="left"/>
              <w:rPr>
                <w:rFonts w:ascii="Arial" w:hAnsi="Arial" w:cs="Arial" w:eastAsia="Arial" w:hint="default"/>
                <w:sz w:val="18"/>
                <w:szCs w:val="18"/>
              </w:rPr>
            </w:pPr>
            <w:r>
              <w:rPr>
                <w:rFonts w:ascii="Arial"/>
                <w:w w:val="85"/>
                <w:sz w:val="18"/>
              </w:rPr>
              <w:t>60,000</w:t>
            </w:r>
            <w:r>
              <w:rPr>
                <w:rFonts w:ascii="Arial"/>
                <w:sz w:val="18"/>
              </w:rPr>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0" w:lineRule="exact" w:before="40"/>
              <w:ind w:left="255" w:right="73"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2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Arial" w:hAnsi="Arial" w:cs="Arial" w:eastAsia="Arial" w:hint="default"/>
                <w:w w:val="85"/>
                <w:sz w:val="18"/>
                <w:szCs w:val="18"/>
              </w:rPr>
              <w:t>2014-06-20</w:t>
            </w:r>
            <w:r>
              <w:rPr>
                <w:rFonts w:ascii="Arial" w:hAnsi="Arial" w:cs="Arial" w:eastAsia="Arial" w:hint="default"/>
                <w:spacing w:val="-5"/>
                <w:w w:val="85"/>
                <w:sz w:val="18"/>
                <w:szCs w:val="18"/>
              </w:rPr>
              <w:t> </w:t>
            </w:r>
            <w:r>
              <w:rPr>
                <w:rFonts w:ascii="宋体" w:hAnsi="宋体" w:cs="宋体" w:eastAsia="宋体" w:hint="default"/>
                <w:w w:val="85"/>
                <w:sz w:val="18"/>
                <w:szCs w:val="18"/>
              </w:rPr>
              <w:t>至</w:t>
            </w:r>
          </w:p>
          <w:p>
            <w:pPr>
              <w:pStyle w:val="TableParagraph"/>
              <w:spacing w:line="204" w:lineRule="exact"/>
              <w:ind w:left="22" w:right="0"/>
              <w:jc w:val="left"/>
              <w:rPr>
                <w:rFonts w:ascii="Arial" w:hAnsi="Arial" w:cs="Arial" w:eastAsia="Arial" w:hint="default"/>
                <w:sz w:val="18"/>
                <w:szCs w:val="18"/>
              </w:rPr>
            </w:pPr>
            <w:r>
              <w:rPr>
                <w:rFonts w:ascii="Arial"/>
                <w:w w:val="90"/>
                <w:sz w:val="18"/>
              </w:rPr>
              <w:t>2015-06-19</w:t>
            </w:r>
            <w:r>
              <w:rPr>
                <w:rFonts w:ascii="Arial"/>
                <w:sz w:val="18"/>
              </w:rPr>
            </w:r>
          </w:p>
        </w:tc>
        <w:tc>
          <w:tcPr>
            <w:tcW w:w="6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3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1105" w:type="dxa"/>
            <w:gridSpan w:val="2"/>
            <w:vMerge/>
            <w:tcBorders>
              <w:left w:val="single" w:sz="4" w:space="0" w:color="000000"/>
              <w:right w:val="single" w:sz="4" w:space="0" w:color="000000"/>
            </w:tcBorders>
          </w:tcPr>
          <w:p>
            <w:pPr/>
          </w:p>
        </w:tc>
        <w:tc>
          <w:tcPr>
            <w:tcW w:w="1693" w:type="dxa"/>
            <w:gridSpan w:val="2"/>
            <w:vMerge/>
            <w:tcBorders>
              <w:left w:val="single" w:sz="4" w:space="0" w:color="000000"/>
              <w:bottom w:val="single" w:sz="4" w:space="0" w:color="000000"/>
              <w:right w:val="single" w:sz="4" w:space="0" w:color="000000"/>
            </w:tcBorders>
          </w:tcPr>
          <w:p>
            <w:pPr/>
          </w:p>
        </w:tc>
        <w:tc>
          <w:tcPr>
            <w:tcW w:w="766" w:type="dxa"/>
            <w:vMerge/>
            <w:tcBorders>
              <w:left w:val="single" w:sz="4" w:space="0" w:color="000000"/>
              <w:bottom w:val="single" w:sz="4" w:space="0" w:color="000000"/>
              <w:right w:val="single" w:sz="4" w:space="0" w:color="000000"/>
            </w:tcBorders>
          </w:tcPr>
          <w:p>
            <w:pPr/>
          </w:p>
        </w:tc>
        <w:tc>
          <w:tcPr>
            <w:tcW w:w="19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51"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56" w:right="0"/>
              <w:jc w:val="left"/>
              <w:rPr>
                <w:rFonts w:ascii="Arial" w:hAnsi="Arial" w:cs="Arial" w:eastAsia="Arial" w:hint="default"/>
                <w:sz w:val="18"/>
                <w:szCs w:val="18"/>
              </w:rPr>
            </w:pPr>
            <w:r>
              <w:rPr>
                <w:rFonts w:ascii="Arial"/>
                <w:w w:val="85"/>
                <w:sz w:val="18"/>
              </w:rPr>
              <w:t>30,000</w:t>
            </w:r>
            <w:r>
              <w:rPr>
                <w:rFonts w:ascii="Arial"/>
                <w:sz w:val="18"/>
              </w:rPr>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0" w:lineRule="exact" w:before="60"/>
              <w:ind w:left="255" w:right="73"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2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right="0"/>
              <w:jc w:val="left"/>
              <w:rPr>
                <w:rFonts w:ascii="宋体" w:hAnsi="宋体" w:cs="宋体" w:eastAsia="宋体" w:hint="default"/>
                <w:sz w:val="18"/>
                <w:szCs w:val="18"/>
              </w:rPr>
            </w:pPr>
            <w:r>
              <w:rPr>
                <w:rFonts w:ascii="Arial" w:hAnsi="Arial" w:cs="Arial" w:eastAsia="Arial" w:hint="default"/>
                <w:w w:val="85"/>
                <w:sz w:val="18"/>
                <w:szCs w:val="18"/>
              </w:rPr>
              <w:t>2014-12-24</w:t>
            </w:r>
            <w:r>
              <w:rPr>
                <w:rFonts w:ascii="Arial" w:hAnsi="Arial" w:cs="Arial" w:eastAsia="Arial" w:hint="default"/>
                <w:spacing w:val="-5"/>
                <w:w w:val="85"/>
                <w:sz w:val="18"/>
                <w:szCs w:val="18"/>
              </w:rPr>
              <w:t> </w:t>
            </w:r>
            <w:r>
              <w:rPr>
                <w:rFonts w:ascii="宋体" w:hAnsi="宋体" w:cs="宋体" w:eastAsia="宋体" w:hint="default"/>
                <w:w w:val="85"/>
                <w:sz w:val="18"/>
                <w:szCs w:val="18"/>
              </w:rPr>
              <w:t>至</w:t>
            </w:r>
          </w:p>
          <w:p>
            <w:pPr>
              <w:pStyle w:val="TableParagraph"/>
              <w:spacing w:line="240" w:lineRule="auto" w:before="34"/>
              <w:ind w:left="22" w:right="0"/>
              <w:jc w:val="left"/>
              <w:rPr>
                <w:rFonts w:ascii="Arial" w:hAnsi="Arial" w:cs="Arial" w:eastAsia="Arial" w:hint="default"/>
                <w:sz w:val="18"/>
                <w:szCs w:val="18"/>
              </w:rPr>
            </w:pPr>
            <w:r>
              <w:rPr>
                <w:rFonts w:ascii="Arial"/>
                <w:w w:val="90"/>
                <w:sz w:val="18"/>
              </w:rPr>
              <w:t>2015-02-12</w:t>
            </w:r>
            <w:r>
              <w:rPr>
                <w:rFonts w:ascii="Arial"/>
                <w:sz w:val="18"/>
              </w:rPr>
            </w:r>
          </w:p>
        </w:tc>
        <w:tc>
          <w:tcPr>
            <w:tcW w:w="6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3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6" w:hRule="exact"/>
        </w:trPr>
        <w:tc>
          <w:tcPr>
            <w:tcW w:w="1105" w:type="dxa"/>
            <w:gridSpan w:val="2"/>
            <w:vMerge/>
            <w:tcBorders>
              <w:left w:val="single" w:sz="4" w:space="0" w:color="000000"/>
              <w:bottom w:val="single" w:sz="4" w:space="0" w:color="000000"/>
              <w:right w:val="single" w:sz="4" w:space="0" w:color="000000"/>
            </w:tcBorders>
          </w:tcPr>
          <w:p>
            <w:pPr/>
          </w:p>
        </w:tc>
        <w:tc>
          <w:tcPr>
            <w:tcW w:w="1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30"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29</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42"/>
              <w:jc w:val="right"/>
              <w:rPr>
                <w:rFonts w:ascii="Arial" w:hAnsi="Arial" w:cs="Arial" w:eastAsia="Arial" w:hint="default"/>
                <w:sz w:val="18"/>
                <w:szCs w:val="18"/>
              </w:rPr>
            </w:pPr>
            <w:r>
              <w:rPr>
                <w:rFonts w:ascii="Arial"/>
                <w:spacing w:val="-1"/>
                <w:w w:val="80"/>
                <w:sz w:val="18"/>
              </w:rPr>
              <w:t>18,357</w:t>
            </w:r>
            <w:r>
              <w:rPr>
                <w:rFonts w:ascii="Arial"/>
                <w:spacing w:val="-1"/>
                <w:sz w:val="18"/>
              </w:rPr>
            </w:r>
          </w:p>
        </w:tc>
        <w:tc>
          <w:tcPr>
            <w:tcW w:w="19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23" w:right="0"/>
              <w:jc w:val="left"/>
              <w:rPr>
                <w:rFonts w:ascii="宋体" w:hAnsi="宋体" w:cs="宋体" w:eastAsia="宋体" w:hint="default"/>
                <w:sz w:val="18"/>
                <w:szCs w:val="18"/>
              </w:rPr>
            </w:pPr>
            <w:r>
              <w:rPr>
                <w:rFonts w:ascii="宋体" w:hAnsi="宋体" w:cs="宋体" w:eastAsia="宋体" w:hint="default"/>
                <w:sz w:val="18"/>
                <w:szCs w:val="18"/>
              </w:rPr>
              <w:t>尚未开始执行</w:t>
            </w:r>
          </w:p>
        </w:tc>
        <w:tc>
          <w:tcPr>
            <w:tcW w:w="940" w:type="dxa"/>
            <w:gridSpan w:val="2"/>
            <w:tcBorders>
              <w:top w:val="single" w:sz="4" w:space="0" w:color="000000"/>
              <w:left w:val="single" w:sz="4" w:space="0" w:color="000000"/>
              <w:bottom w:val="single" w:sz="4" w:space="0" w:color="000000"/>
              <w:right w:val="single" w:sz="4" w:space="0" w:color="000000"/>
            </w:tcBorders>
          </w:tcPr>
          <w:p>
            <w:pPr/>
          </w:p>
        </w:tc>
        <w:tc>
          <w:tcPr>
            <w:tcW w:w="881" w:type="dxa"/>
            <w:gridSpan w:val="2"/>
            <w:tcBorders>
              <w:top w:val="single" w:sz="4" w:space="0" w:color="000000"/>
              <w:left w:val="single" w:sz="4" w:space="0" w:color="000000"/>
              <w:bottom w:val="single" w:sz="4" w:space="0" w:color="000000"/>
              <w:right w:val="single" w:sz="4" w:space="0" w:color="000000"/>
            </w:tcBorders>
          </w:tcPr>
          <w:p>
            <w:pPr/>
          </w:p>
        </w:tc>
        <w:tc>
          <w:tcPr>
            <w:tcW w:w="1250" w:type="dxa"/>
            <w:gridSpan w:val="3"/>
            <w:tcBorders>
              <w:top w:val="single" w:sz="4" w:space="0" w:color="000000"/>
              <w:left w:val="single" w:sz="4" w:space="0" w:color="000000"/>
              <w:bottom w:val="single" w:sz="4" w:space="0" w:color="000000"/>
              <w:right w:val="single" w:sz="4" w:space="0" w:color="000000"/>
            </w:tcBorders>
          </w:tcPr>
          <w:p>
            <w:pPr/>
          </w:p>
        </w:tc>
        <w:tc>
          <w:tcPr>
            <w:tcW w:w="631" w:type="dxa"/>
            <w:gridSpan w:val="3"/>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576" w:hRule="exact"/>
        </w:trPr>
        <w:tc>
          <w:tcPr>
            <w:tcW w:w="1105" w:type="dxa"/>
            <w:gridSpan w:val="2"/>
            <w:tcBorders>
              <w:top w:val="single" w:sz="4" w:space="0" w:color="000000"/>
              <w:left w:val="single" w:sz="4" w:space="0" w:color="000000"/>
              <w:bottom w:val="single" w:sz="44" w:space="0" w:color="D3D3D3"/>
              <w:right w:val="single" w:sz="4" w:space="0" w:color="000000"/>
            </w:tcBorders>
          </w:tcPr>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z w:val="18"/>
                <w:szCs w:val="18"/>
              </w:rPr>
              <w:t>开发香港</w:t>
            </w:r>
          </w:p>
        </w:tc>
        <w:tc>
          <w:tcPr>
            <w:tcW w:w="1693" w:type="dxa"/>
            <w:gridSpan w:val="2"/>
            <w:tcBorders>
              <w:top w:val="single" w:sz="4" w:space="0" w:color="000000"/>
              <w:left w:val="single" w:sz="4" w:space="0" w:color="000000"/>
              <w:bottom w:val="single" w:sz="44" w:space="0" w:color="D3D3D3"/>
              <w:right w:val="single" w:sz="4" w:space="0" w:color="000000"/>
            </w:tcBorders>
          </w:tcPr>
          <w:p>
            <w:pPr>
              <w:pStyle w:val="TableParagraph"/>
              <w:spacing w:line="240" w:lineRule="auto" w:before="134"/>
              <w:ind w:left="130"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29</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766" w:type="dxa"/>
            <w:tcBorders>
              <w:top w:val="single" w:sz="4" w:space="0" w:color="000000"/>
              <w:left w:val="single" w:sz="4" w:space="0" w:color="000000"/>
              <w:bottom w:val="single" w:sz="44" w:space="0" w:color="D3D3D3"/>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42"/>
              <w:jc w:val="right"/>
              <w:rPr>
                <w:rFonts w:ascii="Arial" w:hAnsi="Arial" w:cs="Arial" w:eastAsia="Arial" w:hint="default"/>
                <w:sz w:val="18"/>
                <w:szCs w:val="18"/>
              </w:rPr>
            </w:pPr>
            <w:r>
              <w:rPr>
                <w:rFonts w:ascii="Arial"/>
                <w:spacing w:val="-1"/>
                <w:w w:val="80"/>
                <w:sz w:val="18"/>
              </w:rPr>
              <w:t>12,238</w:t>
            </w:r>
            <w:r>
              <w:rPr>
                <w:rFonts w:ascii="Arial"/>
                <w:spacing w:val="-1"/>
                <w:sz w:val="18"/>
              </w:rPr>
            </w:r>
          </w:p>
        </w:tc>
        <w:tc>
          <w:tcPr>
            <w:tcW w:w="1963" w:type="dxa"/>
            <w:gridSpan w:val="3"/>
            <w:tcBorders>
              <w:top w:val="single" w:sz="4" w:space="0" w:color="000000"/>
              <w:left w:val="single" w:sz="4" w:space="0" w:color="000000"/>
              <w:bottom w:val="single" w:sz="40" w:space="0" w:color="D3D3D3"/>
              <w:right w:val="single" w:sz="4" w:space="0" w:color="000000"/>
            </w:tcBorders>
          </w:tcPr>
          <w:p>
            <w:pPr>
              <w:pStyle w:val="TableParagraph"/>
              <w:spacing w:line="240" w:lineRule="auto" w:before="134"/>
              <w:ind w:left="251"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29</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62" w:right="0"/>
              <w:jc w:val="left"/>
              <w:rPr>
                <w:rFonts w:ascii="Arial" w:hAnsi="Arial" w:cs="Arial" w:eastAsia="Arial" w:hint="default"/>
                <w:sz w:val="18"/>
                <w:szCs w:val="18"/>
              </w:rPr>
            </w:pPr>
            <w:r>
              <w:rPr>
                <w:rFonts w:ascii="Arial"/>
                <w:spacing w:val="-3"/>
                <w:w w:val="85"/>
                <w:sz w:val="18"/>
              </w:rPr>
              <w:t>11,932.05</w:t>
            </w:r>
            <w:r>
              <w:rPr>
                <w:rFonts w:ascii="Arial"/>
                <w:sz w:val="18"/>
              </w:rPr>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0" w:lineRule="exact" w:before="83"/>
              <w:ind w:left="255" w:right="73"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2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5" w:lineRule="exact" w:before="33"/>
              <w:ind w:left="22" w:right="0"/>
              <w:jc w:val="left"/>
              <w:rPr>
                <w:rFonts w:ascii="宋体" w:hAnsi="宋体" w:cs="宋体" w:eastAsia="宋体" w:hint="default"/>
                <w:sz w:val="18"/>
                <w:szCs w:val="18"/>
              </w:rPr>
            </w:pPr>
            <w:r>
              <w:rPr>
                <w:rFonts w:ascii="Arial" w:hAnsi="Arial" w:cs="Arial" w:eastAsia="Arial" w:hint="default"/>
                <w:w w:val="85"/>
                <w:sz w:val="18"/>
                <w:szCs w:val="18"/>
              </w:rPr>
              <w:t>2014-10-29</w:t>
            </w:r>
            <w:r>
              <w:rPr>
                <w:rFonts w:ascii="Arial" w:hAnsi="Arial" w:cs="Arial" w:eastAsia="Arial" w:hint="default"/>
                <w:spacing w:val="-5"/>
                <w:w w:val="85"/>
                <w:sz w:val="18"/>
                <w:szCs w:val="18"/>
              </w:rPr>
              <w:t> </w:t>
            </w:r>
            <w:r>
              <w:rPr>
                <w:rFonts w:ascii="宋体" w:hAnsi="宋体" w:cs="宋体" w:eastAsia="宋体" w:hint="default"/>
                <w:w w:val="85"/>
                <w:sz w:val="18"/>
                <w:szCs w:val="18"/>
              </w:rPr>
              <w:t>至</w:t>
            </w:r>
          </w:p>
          <w:p>
            <w:pPr>
              <w:pStyle w:val="TableParagraph"/>
              <w:spacing w:line="204" w:lineRule="exact"/>
              <w:ind w:left="22" w:right="0"/>
              <w:jc w:val="left"/>
              <w:rPr>
                <w:rFonts w:ascii="Arial" w:hAnsi="Arial" w:cs="Arial" w:eastAsia="Arial" w:hint="default"/>
                <w:sz w:val="18"/>
                <w:szCs w:val="18"/>
              </w:rPr>
            </w:pPr>
            <w:r>
              <w:rPr>
                <w:rFonts w:ascii="Arial"/>
                <w:w w:val="90"/>
                <w:sz w:val="18"/>
              </w:rPr>
              <w:t>2015-10-29</w:t>
            </w:r>
            <w:r>
              <w:rPr>
                <w:rFonts w:ascii="Arial"/>
                <w:sz w:val="18"/>
              </w:rPr>
            </w:r>
          </w:p>
        </w:tc>
        <w:tc>
          <w:tcPr>
            <w:tcW w:w="6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3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1" w:hRule="exact"/>
        </w:trPr>
        <w:tc>
          <w:tcPr>
            <w:tcW w:w="4354" w:type="dxa"/>
            <w:gridSpan w:val="6"/>
            <w:tcBorders>
              <w:top w:val="single" w:sz="44" w:space="0" w:color="D3D3D3"/>
              <w:left w:val="single" w:sz="4" w:space="0" w:color="000000"/>
              <w:bottom w:val="single" w:sz="48" w:space="0" w:color="D3D3D3"/>
              <w:right w:val="single" w:sz="4" w:space="0" w:color="000000"/>
            </w:tcBorders>
          </w:tcPr>
          <w:p>
            <w:pPr>
              <w:pStyle w:val="TableParagraph"/>
              <w:tabs>
                <w:tab w:pos="4297" w:val="left" w:leader="none"/>
              </w:tabs>
              <w:spacing w:line="240" w:lineRule="auto" w:before="40"/>
              <w:ind w:left="2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报告期内审批对子公司担保额度合计（</w:t>
            </w:r>
            <w:r>
              <w:rPr>
                <w:rFonts w:ascii="Arial" w:hAnsi="Arial" w:cs="Arial" w:eastAsia="Arial" w:hint="default"/>
                <w:sz w:val="18"/>
                <w:szCs w:val="18"/>
                <w:shd w:fill="D3D3D3" w:color="auto" w:val="clear"/>
              </w:rPr>
              <w:t>B1</w:t>
            </w:r>
            <w:r>
              <w:rPr>
                <w:rFonts w:ascii="宋体" w:hAnsi="宋体" w:cs="宋体" w:eastAsia="宋体" w:hint="default"/>
                <w:sz w:val="18"/>
                <w:szCs w:val="18"/>
                <w:shd w:fill="D3D3D3" w:color="auto" w:val="clear"/>
              </w:rPr>
              <w:t>）</w:t>
              <w:tab/>
            </w:r>
            <w:r>
              <w:rPr>
                <w:rFonts w:ascii="宋体" w:hAnsi="宋体" w:cs="宋体" w:eastAsia="宋体" w:hint="default"/>
                <w:sz w:val="18"/>
                <w:szCs w:val="18"/>
              </w:rPr>
            </w:r>
          </w:p>
        </w:tc>
        <w:tc>
          <w:tcPr>
            <w:tcW w:w="11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614" w:right="0"/>
              <w:jc w:val="left"/>
              <w:rPr>
                <w:rFonts w:ascii="Arial" w:hAnsi="Arial" w:cs="Arial" w:eastAsia="Arial" w:hint="default"/>
                <w:sz w:val="18"/>
                <w:szCs w:val="18"/>
              </w:rPr>
            </w:pPr>
            <w:r>
              <w:rPr>
                <w:rFonts w:ascii="Arial"/>
                <w:w w:val="80"/>
                <w:sz w:val="18"/>
              </w:rPr>
              <w:t>173,107</w:t>
            </w:r>
            <w:r>
              <w:rPr>
                <w:rFonts w:ascii="Arial"/>
                <w:sz w:val="18"/>
              </w:rPr>
            </w:r>
          </w:p>
        </w:tc>
        <w:tc>
          <w:tcPr>
            <w:tcW w:w="329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9" w:lineRule="exact"/>
              <w:ind w:left="29"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p>
          <w:p>
            <w:pPr>
              <w:pStyle w:val="TableParagraph"/>
              <w:spacing w:line="231" w:lineRule="exact"/>
              <w:ind w:left="29"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B2</w:t>
            </w:r>
            <w:r>
              <w:rPr>
                <w:rFonts w:ascii="宋体" w:hAnsi="宋体" w:cs="宋体" w:eastAsia="宋体" w:hint="default"/>
                <w:sz w:val="18"/>
                <w:szCs w:val="18"/>
              </w:rPr>
              <w:t>）</w:t>
            </w:r>
          </w:p>
        </w:tc>
        <w:tc>
          <w:tcPr>
            <w:tcW w:w="1281"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2"/>
              <w:ind w:left="498" w:right="0"/>
              <w:jc w:val="left"/>
              <w:rPr>
                <w:rFonts w:ascii="Arial" w:hAnsi="Arial" w:cs="Arial" w:eastAsia="Arial" w:hint="default"/>
                <w:sz w:val="18"/>
                <w:szCs w:val="18"/>
              </w:rPr>
            </w:pPr>
            <w:r>
              <w:rPr>
                <w:rFonts w:ascii="Arial"/>
                <w:w w:val="80"/>
                <w:sz w:val="18"/>
              </w:rPr>
              <w:t>229,432.05</w:t>
            </w:r>
            <w:r>
              <w:rPr>
                <w:rFonts w:ascii="Arial"/>
                <w:sz w:val="18"/>
              </w:rPr>
            </w:r>
          </w:p>
        </w:tc>
      </w:tr>
      <w:tr>
        <w:trPr>
          <w:trHeight w:val="530" w:hRule="exact"/>
        </w:trPr>
        <w:tc>
          <w:tcPr>
            <w:tcW w:w="4354" w:type="dxa"/>
            <w:gridSpan w:val="6"/>
            <w:tcBorders>
              <w:top w:val="single" w:sz="48" w:space="0" w:color="D3D3D3"/>
              <w:left w:val="single" w:sz="4" w:space="0" w:color="000000"/>
              <w:bottom w:val="single" w:sz="48" w:space="0" w:color="D3D3D3"/>
              <w:right w:val="single" w:sz="4" w:space="0" w:color="000000"/>
            </w:tcBorders>
          </w:tcPr>
          <w:p>
            <w:pPr>
              <w:pStyle w:val="TableParagraph"/>
              <w:tabs>
                <w:tab w:pos="4297" w:val="left" w:leader="none"/>
              </w:tabs>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报告期末已审批的对子公司担保额度合计（</w:t>
            </w:r>
            <w:r>
              <w:rPr>
                <w:rFonts w:ascii="Arial" w:hAnsi="Arial" w:cs="Arial" w:eastAsia="Arial" w:hint="default"/>
                <w:sz w:val="18"/>
                <w:szCs w:val="18"/>
                <w:shd w:fill="D3D3D3" w:color="auto" w:val="clear"/>
              </w:rPr>
              <w:t>B3</w:t>
            </w:r>
            <w:r>
              <w:rPr>
                <w:rFonts w:ascii="宋体" w:hAnsi="宋体" w:cs="宋体" w:eastAsia="宋体" w:hint="default"/>
                <w:sz w:val="18"/>
                <w:szCs w:val="18"/>
                <w:shd w:fill="D3D3D3" w:color="auto" w:val="clear"/>
              </w:rPr>
              <w:t>）</w:t>
              <w:tab/>
            </w:r>
            <w:r>
              <w:rPr>
                <w:rFonts w:ascii="宋体" w:hAnsi="宋体" w:cs="宋体" w:eastAsia="宋体" w:hint="default"/>
                <w:sz w:val="18"/>
                <w:szCs w:val="18"/>
              </w:rPr>
            </w:r>
          </w:p>
        </w:tc>
        <w:tc>
          <w:tcPr>
            <w:tcW w:w="11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614" w:right="0"/>
              <w:jc w:val="left"/>
              <w:rPr>
                <w:rFonts w:ascii="Arial" w:hAnsi="Arial" w:cs="Arial" w:eastAsia="Arial" w:hint="default"/>
                <w:sz w:val="18"/>
                <w:szCs w:val="18"/>
              </w:rPr>
            </w:pPr>
            <w:r>
              <w:rPr>
                <w:rFonts w:ascii="Arial"/>
                <w:w w:val="80"/>
                <w:sz w:val="18"/>
              </w:rPr>
              <w:t>493,107</w:t>
            </w:r>
            <w:r>
              <w:rPr>
                <w:rFonts w:ascii="Arial"/>
                <w:sz w:val="18"/>
              </w:rPr>
            </w:r>
          </w:p>
        </w:tc>
        <w:tc>
          <w:tcPr>
            <w:tcW w:w="329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ind w:left="29" w:right="729"/>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 合计（</w:t>
            </w:r>
            <w:r>
              <w:rPr>
                <w:rFonts w:ascii="Arial" w:hAnsi="Arial" w:cs="Arial" w:eastAsia="Arial" w:hint="default"/>
                <w:sz w:val="18"/>
                <w:szCs w:val="18"/>
              </w:rPr>
              <w:t>B4</w:t>
            </w:r>
            <w:r>
              <w:rPr>
                <w:rFonts w:ascii="宋体" w:hAnsi="宋体" w:cs="宋体" w:eastAsia="宋体" w:hint="default"/>
                <w:sz w:val="18"/>
                <w:szCs w:val="18"/>
              </w:rPr>
              <w:t>）</w:t>
            </w:r>
          </w:p>
        </w:tc>
        <w:tc>
          <w:tcPr>
            <w:tcW w:w="1281"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51"/>
              <w:ind w:left="498" w:right="0"/>
              <w:jc w:val="left"/>
              <w:rPr>
                <w:rFonts w:ascii="Arial" w:hAnsi="Arial" w:cs="Arial" w:eastAsia="Arial" w:hint="default"/>
                <w:sz w:val="18"/>
                <w:szCs w:val="18"/>
              </w:rPr>
            </w:pPr>
            <w:r>
              <w:rPr>
                <w:rFonts w:ascii="Arial"/>
                <w:w w:val="80"/>
                <w:sz w:val="18"/>
              </w:rPr>
              <w:t>101,932.05</w:t>
            </w:r>
            <w:r>
              <w:rPr>
                <w:rFonts w:ascii="Arial"/>
                <w:sz w:val="18"/>
              </w:rPr>
            </w:r>
          </w:p>
        </w:tc>
      </w:tr>
      <w:tr>
        <w:trPr>
          <w:trHeight w:val="329" w:hRule="exact"/>
        </w:trPr>
        <w:tc>
          <w:tcPr>
            <w:tcW w:w="10099" w:type="dxa"/>
            <w:gridSpan w:val="1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402" w:hRule="exact"/>
        </w:trPr>
        <w:tc>
          <w:tcPr>
            <w:tcW w:w="4354" w:type="dxa"/>
            <w:gridSpan w:val="6"/>
            <w:tcBorders>
              <w:top w:val="single" w:sz="18" w:space="0" w:color="D3D3D3"/>
              <w:left w:val="single" w:sz="4" w:space="0" w:color="000000"/>
              <w:bottom w:val="single" w:sz="4" w:space="0" w:color="FFFFFF"/>
              <w:right w:val="single" w:sz="4" w:space="0" w:color="000000"/>
            </w:tcBorders>
          </w:tcPr>
          <w:p>
            <w:pPr>
              <w:pStyle w:val="TableParagraph"/>
              <w:tabs>
                <w:tab w:pos="4297" w:val="left" w:leader="none"/>
              </w:tabs>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报告期内审批担保额度合计（</w:t>
            </w:r>
            <w:r>
              <w:rPr>
                <w:rFonts w:ascii="Arial" w:hAnsi="Arial" w:cs="Arial" w:eastAsia="Arial" w:hint="default"/>
                <w:sz w:val="18"/>
                <w:szCs w:val="18"/>
                <w:shd w:fill="D3D3D3" w:color="auto" w:val="clear"/>
              </w:rPr>
              <w:t>A1+B1</w:t>
            </w:r>
            <w:r>
              <w:rPr>
                <w:rFonts w:ascii="宋体" w:hAnsi="宋体" w:cs="宋体" w:eastAsia="宋体" w:hint="default"/>
                <w:sz w:val="18"/>
                <w:szCs w:val="18"/>
                <w:shd w:fill="D3D3D3" w:color="auto" w:val="clear"/>
              </w:rPr>
              <w:t>）</w:t>
              <w:tab/>
            </w:r>
            <w:r>
              <w:rPr>
                <w:rFonts w:ascii="宋体" w:hAnsi="宋体" w:cs="宋体" w:eastAsia="宋体" w:hint="default"/>
                <w:sz w:val="18"/>
                <w:szCs w:val="18"/>
              </w:rPr>
            </w:r>
          </w:p>
        </w:tc>
        <w:tc>
          <w:tcPr>
            <w:tcW w:w="1174" w:type="dxa"/>
            <w:gridSpan w:val="2"/>
            <w:tcBorders>
              <w:top w:val="single" w:sz="4" w:space="0" w:color="000000"/>
              <w:left w:val="single" w:sz="4" w:space="0" w:color="000000"/>
              <w:bottom w:val="single" w:sz="4" w:space="0" w:color="FFFFFF"/>
              <w:right w:val="single" w:sz="4" w:space="0" w:color="000000"/>
            </w:tcBorders>
          </w:tcPr>
          <w:p>
            <w:pPr>
              <w:pStyle w:val="TableParagraph"/>
              <w:spacing w:line="240" w:lineRule="auto" w:before="92"/>
              <w:ind w:left="614" w:right="0"/>
              <w:jc w:val="left"/>
              <w:rPr>
                <w:rFonts w:ascii="Arial" w:hAnsi="Arial" w:cs="Arial" w:eastAsia="Arial" w:hint="default"/>
                <w:sz w:val="18"/>
                <w:szCs w:val="18"/>
              </w:rPr>
            </w:pPr>
            <w:r>
              <w:rPr>
                <w:rFonts w:ascii="Arial"/>
                <w:w w:val="80"/>
                <w:sz w:val="18"/>
              </w:rPr>
              <w:t>179,107</w:t>
            </w:r>
            <w:r>
              <w:rPr>
                <w:rFonts w:ascii="Arial"/>
                <w:sz w:val="18"/>
              </w:rPr>
            </w:r>
          </w:p>
        </w:tc>
        <w:tc>
          <w:tcPr>
            <w:tcW w:w="3290" w:type="dxa"/>
            <w:gridSpan w:val="8"/>
            <w:tcBorders>
              <w:top w:val="single" w:sz="23" w:space="0" w:color="D3D3D3"/>
              <w:left w:val="single" w:sz="4" w:space="0" w:color="000000"/>
              <w:bottom w:val="single" w:sz="4" w:space="0" w:color="FFFFFF"/>
              <w:right w:val="single" w:sz="4"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w w:val="95"/>
                <w:sz w:val="18"/>
                <w:szCs w:val="18"/>
                <w:shd w:fill="D3D3D3" w:color="auto" w:val="clear"/>
              </w:rPr>
              <w:t>报告期内担保实际发生额合计（</w:t>
            </w:r>
            <w:r>
              <w:rPr>
                <w:rFonts w:ascii="Arial" w:hAnsi="Arial" w:cs="Arial" w:eastAsia="Arial" w:hint="default"/>
                <w:w w:val="95"/>
                <w:sz w:val="18"/>
                <w:szCs w:val="18"/>
                <w:shd w:fill="D3D3D3" w:color="auto" w:val="clear"/>
              </w:rPr>
              <w:t>A2+B2</w:t>
            </w:r>
            <w:r>
              <w:rPr>
                <w:rFonts w:ascii="宋体" w:hAnsi="宋体" w:cs="宋体" w:eastAsia="宋体" w:hint="default"/>
                <w:w w:val="95"/>
                <w:sz w:val="18"/>
                <w:szCs w:val="18"/>
                <w:shd w:fill="D3D3D3" w:color="auto" w:val="clear"/>
              </w:rPr>
              <w:t>）</w:t>
            </w:r>
            <w:r>
              <w:rPr>
                <w:rFonts w:ascii="宋体" w:hAnsi="宋体" w:cs="宋体" w:eastAsia="宋体" w:hint="default"/>
                <w:w w:val="95"/>
                <w:sz w:val="18"/>
                <w:szCs w:val="18"/>
              </w:rPr>
            </w:r>
          </w:p>
        </w:tc>
        <w:tc>
          <w:tcPr>
            <w:tcW w:w="1281" w:type="dxa"/>
            <w:gridSpan w:val="3"/>
            <w:tcBorders>
              <w:top w:val="single" w:sz="4" w:space="0" w:color="000000"/>
              <w:left w:val="single" w:sz="4" w:space="0" w:color="000000"/>
              <w:bottom w:val="single" w:sz="4" w:space="0" w:color="FFFFFF"/>
              <w:right w:val="single" w:sz="4" w:space="0" w:color="000000"/>
            </w:tcBorders>
          </w:tcPr>
          <w:p>
            <w:pPr>
              <w:pStyle w:val="TableParagraph"/>
              <w:spacing w:line="240" w:lineRule="auto" w:before="92"/>
              <w:ind w:left="509" w:right="0"/>
              <w:jc w:val="left"/>
              <w:rPr>
                <w:rFonts w:ascii="Arial" w:hAnsi="Arial" w:cs="Arial" w:eastAsia="Arial" w:hint="default"/>
                <w:sz w:val="18"/>
                <w:szCs w:val="18"/>
              </w:rPr>
            </w:pPr>
            <w:r>
              <w:rPr>
                <w:rFonts w:ascii="Arial"/>
                <w:w w:val="80"/>
                <w:sz w:val="18"/>
              </w:rPr>
              <w:t>229,432.05</w:t>
            </w:r>
            <w:r>
              <w:rPr>
                <w:rFonts w:ascii="Arial"/>
                <w:sz w:val="18"/>
              </w:rPr>
            </w:r>
          </w:p>
        </w:tc>
      </w:tr>
      <w:tr>
        <w:trPr>
          <w:trHeight w:val="402" w:hRule="exact"/>
        </w:trPr>
        <w:tc>
          <w:tcPr>
            <w:tcW w:w="4354" w:type="dxa"/>
            <w:gridSpan w:val="6"/>
            <w:tcBorders>
              <w:top w:val="single" w:sz="4" w:space="0" w:color="FFFFFF"/>
              <w:left w:val="single" w:sz="4" w:space="0" w:color="000000"/>
              <w:bottom w:val="single" w:sz="14" w:space="0" w:color="D3D3D3"/>
              <w:right w:val="single" w:sz="4" w:space="0" w:color="000000"/>
            </w:tcBorders>
          </w:tcPr>
          <w:p>
            <w:pPr>
              <w:pStyle w:val="TableParagraph"/>
              <w:tabs>
                <w:tab w:pos="4297" w:val="left" w:leader="none"/>
              </w:tabs>
              <w:spacing w:line="240" w:lineRule="auto" w:before="57"/>
              <w:ind w:left="2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报告期末已审批的担保额度合计（</w:t>
            </w:r>
            <w:r>
              <w:rPr>
                <w:rFonts w:ascii="Arial" w:hAnsi="Arial" w:cs="Arial" w:eastAsia="Arial" w:hint="default"/>
                <w:sz w:val="18"/>
                <w:szCs w:val="18"/>
                <w:shd w:fill="D3D3D3" w:color="auto" w:val="clear"/>
              </w:rPr>
              <w:t>A3+B3</w:t>
            </w:r>
            <w:r>
              <w:rPr>
                <w:rFonts w:ascii="宋体" w:hAnsi="宋体" w:cs="宋体" w:eastAsia="宋体" w:hint="default"/>
                <w:sz w:val="18"/>
                <w:szCs w:val="18"/>
                <w:shd w:fill="D3D3D3" w:color="auto" w:val="clear"/>
              </w:rPr>
              <w:t>）</w:t>
              <w:tab/>
            </w:r>
            <w:r>
              <w:rPr>
                <w:rFonts w:ascii="宋体" w:hAnsi="宋体" w:cs="宋体" w:eastAsia="宋体" w:hint="default"/>
                <w:sz w:val="18"/>
                <w:szCs w:val="18"/>
              </w:rPr>
            </w:r>
          </w:p>
        </w:tc>
        <w:tc>
          <w:tcPr>
            <w:tcW w:w="1174" w:type="dxa"/>
            <w:gridSpan w:val="2"/>
            <w:tcBorders>
              <w:top w:val="single" w:sz="4" w:space="0" w:color="FFFFFF"/>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Arial" w:hAnsi="Arial" w:cs="Arial" w:eastAsia="Arial" w:hint="default"/>
                <w:sz w:val="18"/>
                <w:szCs w:val="18"/>
              </w:rPr>
            </w:pPr>
            <w:r>
              <w:rPr>
                <w:rFonts w:ascii="Arial"/>
                <w:w w:val="80"/>
                <w:sz w:val="18"/>
              </w:rPr>
              <w:t>522,107</w:t>
            </w:r>
            <w:r>
              <w:rPr>
                <w:rFonts w:ascii="Arial"/>
                <w:sz w:val="18"/>
              </w:rPr>
            </w:r>
          </w:p>
        </w:tc>
        <w:tc>
          <w:tcPr>
            <w:tcW w:w="3290" w:type="dxa"/>
            <w:gridSpan w:val="8"/>
            <w:tcBorders>
              <w:top w:val="single" w:sz="4" w:space="0" w:color="FFFFFF"/>
              <w:left w:val="single" w:sz="4" w:space="0" w:color="000000"/>
              <w:bottom w:val="single" w:sz="18" w:space="0" w:color="D3D3D3"/>
              <w:right w:val="single" w:sz="4" w:space="0" w:color="000000"/>
            </w:tcBorders>
          </w:tcPr>
          <w:p>
            <w:pPr>
              <w:pStyle w:val="TableParagraph"/>
              <w:tabs>
                <w:tab w:pos="3263" w:val="left" w:leader="none"/>
              </w:tabs>
              <w:spacing w:line="240" w:lineRule="auto" w:before="53"/>
              <w:ind w:left="2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报告期末实际担保余额合计（</w:t>
            </w:r>
            <w:r>
              <w:rPr>
                <w:rFonts w:ascii="Arial" w:hAnsi="Arial" w:cs="Arial" w:eastAsia="Arial" w:hint="default"/>
                <w:sz w:val="18"/>
                <w:szCs w:val="18"/>
                <w:shd w:fill="D3D3D3" w:color="auto" w:val="clear"/>
              </w:rPr>
              <w:t>A4+B4</w:t>
            </w:r>
            <w:r>
              <w:rPr>
                <w:rFonts w:ascii="宋体" w:hAnsi="宋体" w:cs="宋体" w:eastAsia="宋体" w:hint="default"/>
                <w:sz w:val="18"/>
                <w:szCs w:val="18"/>
                <w:shd w:fill="D3D3D3" w:color="auto" w:val="clear"/>
              </w:rPr>
              <w:t>）</w:t>
              <w:tab/>
            </w:r>
            <w:r>
              <w:rPr>
                <w:rFonts w:ascii="宋体" w:hAnsi="宋体" w:cs="宋体" w:eastAsia="宋体" w:hint="default"/>
                <w:sz w:val="18"/>
                <w:szCs w:val="18"/>
              </w:rPr>
            </w:r>
          </w:p>
        </w:tc>
        <w:tc>
          <w:tcPr>
            <w:tcW w:w="1281" w:type="dxa"/>
            <w:gridSpan w:val="3"/>
            <w:tcBorders>
              <w:top w:val="single" w:sz="4" w:space="0" w:color="FFFFFF"/>
              <w:left w:val="single" w:sz="4" w:space="0" w:color="000000"/>
              <w:bottom w:val="single" w:sz="4" w:space="0" w:color="000000"/>
              <w:right w:val="single" w:sz="4" w:space="0" w:color="000000"/>
            </w:tcBorders>
          </w:tcPr>
          <w:p>
            <w:pPr>
              <w:pStyle w:val="TableParagraph"/>
              <w:spacing w:line="240" w:lineRule="auto" w:before="91"/>
              <w:ind w:left="509" w:right="0"/>
              <w:jc w:val="left"/>
              <w:rPr>
                <w:rFonts w:ascii="Arial" w:hAnsi="Arial" w:cs="Arial" w:eastAsia="Arial" w:hint="default"/>
                <w:sz w:val="18"/>
                <w:szCs w:val="18"/>
              </w:rPr>
            </w:pPr>
            <w:r>
              <w:rPr>
                <w:rFonts w:ascii="Arial"/>
                <w:w w:val="80"/>
                <w:sz w:val="18"/>
              </w:rPr>
              <w:t>106,181.04</w:t>
            </w:r>
            <w:r>
              <w:rPr>
                <w:rFonts w:ascii="Arial"/>
                <w:sz w:val="18"/>
              </w:rPr>
            </w:r>
          </w:p>
        </w:tc>
      </w:tr>
      <w:tr>
        <w:trPr>
          <w:trHeight w:val="335" w:hRule="exact"/>
        </w:trPr>
        <w:tc>
          <w:tcPr>
            <w:tcW w:w="552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w w:val="95"/>
                <w:sz w:val="18"/>
                <w:szCs w:val="18"/>
              </w:rPr>
              <w:t>实际担保总额（即</w:t>
            </w:r>
            <w:r>
              <w:rPr>
                <w:rFonts w:ascii="宋体" w:hAnsi="宋体" w:cs="宋体" w:eastAsia="宋体" w:hint="default"/>
                <w:spacing w:val="40"/>
                <w:w w:val="95"/>
                <w:sz w:val="18"/>
                <w:szCs w:val="18"/>
              </w:rPr>
              <w:t> </w:t>
            </w:r>
            <w:r>
              <w:rPr>
                <w:rFonts w:ascii="Arial" w:hAnsi="Arial" w:cs="Arial" w:eastAsia="Arial" w:hint="default"/>
                <w:w w:val="95"/>
                <w:sz w:val="18"/>
                <w:szCs w:val="18"/>
              </w:rPr>
              <w:t>A4+B4</w:t>
            </w:r>
            <w:r>
              <w:rPr>
                <w:rFonts w:ascii="宋体" w:hAnsi="宋体" w:cs="宋体" w:eastAsia="宋体" w:hint="default"/>
                <w:w w:val="95"/>
                <w:sz w:val="18"/>
                <w:szCs w:val="18"/>
              </w:rPr>
              <w:t>）占公司净资产的比例（</w:t>
            </w:r>
            <w:r>
              <w:rPr>
                <w:rFonts w:ascii="Arial" w:hAnsi="Arial" w:cs="Arial" w:eastAsia="Arial" w:hint="default"/>
                <w:w w:val="95"/>
                <w:sz w:val="18"/>
                <w:szCs w:val="18"/>
              </w:rPr>
              <w:t>%</w:t>
            </w:r>
            <w:r>
              <w:rPr>
                <w:rFonts w:ascii="宋体" w:hAnsi="宋体" w:cs="宋体" w:eastAsia="宋体" w:hint="default"/>
                <w:w w:val="95"/>
                <w:sz w:val="18"/>
                <w:szCs w:val="18"/>
              </w:rPr>
              <w:t>）</w:t>
            </w:r>
          </w:p>
        </w:tc>
        <w:tc>
          <w:tcPr>
            <w:tcW w:w="4571" w:type="dxa"/>
            <w:gridSpan w:val="11"/>
            <w:tcBorders>
              <w:top w:val="single" w:sz="18" w:space="0" w:color="D3D3D3"/>
              <w:left w:val="single" w:sz="4" w:space="0" w:color="000000"/>
              <w:bottom w:val="single" w:sz="4" w:space="0" w:color="000000"/>
              <w:right w:val="single" w:sz="4" w:space="0" w:color="000000"/>
            </w:tcBorders>
          </w:tcPr>
          <w:p>
            <w:pPr>
              <w:pStyle w:val="TableParagraph"/>
              <w:spacing w:line="240" w:lineRule="auto" w:before="44"/>
              <w:ind w:right="21"/>
              <w:jc w:val="right"/>
              <w:rPr>
                <w:rFonts w:ascii="Arial" w:hAnsi="Arial" w:cs="Arial" w:eastAsia="Arial" w:hint="default"/>
                <w:sz w:val="18"/>
                <w:szCs w:val="18"/>
              </w:rPr>
            </w:pPr>
            <w:r>
              <w:rPr>
                <w:rFonts w:ascii="Arial"/>
                <w:spacing w:val="-1"/>
                <w:w w:val="80"/>
                <w:sz w:val="18"/>
              </w:rPr>
              <w:t>21.42%</w:t>
            </w:r>
            <w:r>
              <w:rPr>
                <w:rFonts w:ascii="Arial"/>
                <w:spacing w:val="-1"/>
                <w:sz w:val="18"/>
              </w:rPr>
            </w:r>
          </w:p>
        </w:tc>
      </w:tr>
      <w:tr>
        <w:trPr>
          <w:trHeight w:val="325" w:hRule="exact"/>
        </w:trPr>
        <w:tc>
          <w:tcPr>
            <w:tcW w:w="10099" w:type="dxa"/>
            <w:gridSpan w:val="1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41" w:hRule="exact"/>
        </w:trPr>
        <w:tc>
          <w:tcPr>
            <w:tcW w:w="7603"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Arial" w:hAnsi="Arial" w:cs="Arial" w:eastAsia="Arial" w:hint="default"/>
                <w:sz w:val="18"/>
                <w:szCs w:val="18"/>
              </w:rPr>
              <w:t>C</w:t>
            </w:r>
            <w:r>
              <w:rPr>
                <w:rFonts w:ascii="宋体" w:hAnsi="宋体" w:cs="宋体" w:eastAsia="宋体" w:hint="default"/>
                <w:sz w:val="18"/>
                <w:szCs w:val="18"/>
              </w:rPr>
              <w:t>）</w:t>
            </w:r>
          </w:p>
        </w:tc>
        <w:tc>
          <w:tcPr>
            <w:tcW w:w="249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Arial" w:hAnsi="Arial" w:cs="Arial" w:eastAsia="Arial" w:hint="default"/>
                <w:sz w:val="18"/>
                <w:szCs w:val="18"/>
              </w:rPr>
            </w:pPr>
            <w:r>
              <w:rPr>
                <w:rFonts w:ascii="Arial"/>
                <w:w w:val="81"/>
                <w:sz w:val="18"/>
              </w:rPr>
              <w:t>0</w:t>
            </w:r>
            <w:r>
              <w:rPr>
                <w:rFonts w:ascii="Arial"/>
                <w:sz w:val="18"/>
              </w:rPr>
            </w:r>
          </w:p>
        </w:tc>
      </w:tr>
      <w:tr>
        <w:trPr>
          <w:trHeight w:val="352" w:hRule="exact"/>
        </w:trPr>
        <w:tc>
          <w:tcPr>
            <w:tcW w:w="7603" w:type="dxa"/>
            <w:gridSpan w:val="13"/>
            <w:tcBorders>
              <w:top w:val="single" w:sz="12" w:space="0" w:color="D3D3D3"/>
              <w:left w:val="single" w:sz="4" w:space="0" w:color="000000"/>
              <w:bottom w:val="single" w:sz="12" w:space="0" w:color="D3D3D3"/>
              <w:right w:val="single" w:sz="4" w:space="0" w:color="000000"/>
            </w:tcBorders>
          </w:tcPr>
          <w:p>
            <w:pPr>
              <w:pStyle w:val="TableParagraph"/>
              <w:tabs>
                <w:tab w:pos="7569" w:val="left" w:leader="none"/>
              </w:tabs>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w w:val="95"/>
                <w:sz w:val="18"/>
                <w:szCs w:val="18"/>
                <w:shd w:fill="D3D3D3" w:color="auto" w:val="clear"/>
              </w:rPr>
              <w:t>直接或间接为资产负债率超过 </w:t>
            </w:r>
            <w:r>
              <w:rPr>
                <w:rFonts w:ascii="宋体" w:hAnsi="宋体" w:cs="宋体" w:eastAsia="宋体" w:hint="default"/>
                <w:spacing w:val="78"/>
                <w:w w:val="95"/>
                <w:sz w:val="18"/>
                <w:szCs w:val="18"/>
                <w:shd w:fill="D3D3D3" w:color="auto" w:val="clear"/>
              </w:rPr>
              <w:t> </w:t>
            </w:r>
            <w:r>
              <w:rPr>
                <w:rFonts w:ascii="Arial" w:hAnsi="Arial" w:cs="Arial" w:eastAsia="Arial" w:hint="default"/>
                <w:w w:val="95"/>
                <w:sz w:val="18"/>
                <w:szCs w:val="18"/>
                <w:shd w:fill="D3D3D3" w:color="auto" w:val="clear"/>
              </w:rPr>
              <w:t>70%</w:t>
            </w:r>
            <w:r>
              <w:rPr>
                <w:rFonts w:ascii="宋体" w:hAnsi="宋体" w:cs="宋体" w:eastAsia="宋体" w:hint="default"/>
                <w:w w:val="95"/>
                <w:sz w:val="18"/>
                <w:szCs w:val="18"/>
                <w:shd w:fill="D3D3D3" w:color="auto" w:val="clear"/>
              </w:rPr>
              <w:t>的被担保对象提供的债务担保金额（</w:t>
            </w:r>
            <w:r>
              <w:rPr>
                <w:rFonts w:ascii="Arial" w:hAnsi="Arial" w:cs="Arial" w:eastAsia="Arial" w:hint="default"/>
                <w:w w:val="95"/>
                <w:sz w:val="18"/>
                <w:szCs w:val="18"/>
                <w:shd w:fill="D3D3D3" w:color="auto" w:val="clear"/>
              </w:rPr>
              <w:t>D</w:t>
            </w:r>
            <w:r>
              <w:rPr>
                <w:rFonts w:ascii="宋体" w:hAnsi="宋体" w:cs="宋体" w:eastAsia="宋体" w:hint="default"/>
                <w:w w:val="95"/>
                <w:sz w:val="18"/>
                <w:szCs w:val="18"/>
                <w:shd w:fill="D3D3D3" w:color="auto" w:val="clear"/>
              </w:rPr>
              <w:t>）</w:t>
              <w:tab/>
            </w:r>
            <w:r>
              <w:rPr>
                <w:rFonts w:ascii="宋体" w:hAnsi="宋体" w:cs="宋体" w:eastAsia="宋体" w:hint="default"/>
                <w:w w:val="95"/>
                <w:sz w:val="18"/>
                <w:szCs w:val="18"/>
              </w:rPr>
            </w:r>
          </w:p>
        </w:tc>
        <w:tc>
          <w:tcPr>
            <w:tcW w:w="249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1"/>
              <w:jc w:val="right"/>
              <w:rPr>
                <w:rFonts w:ascii="Arial" w:hAnsi="Arial" w:cs="Arial" w:eastAsia="Arial" w:hint="default"/>
                <w:sz w:val="18"/>
                <w:szCs w:val="18"/>
              </w:rPr>
            </w:pPr>
            <w:r>
              <w:rPr>
                <w:rFonts w:ascii="Arial"/>
                <w:spacing w:val="-1"/>
                <w:w w:val="80"/>
                <w:sz w:val="18"/>
              </w:rPr>
              <w:t>101,932.05</w:t>
            </w:r>
            <w:r>
              <w:rPr>
                <w:rFonts w:ascii="Arial"/>
                <w:spacing w:val="-1"/>
                <w:sz w:val="18"/>
              </w:rPr>
            </w:r>
          </w:p>
        </w:tc>
      </w:tr>
      <w:tr>
        <w:trPr>
          <w:trHeight w:val="341" w:hRule="exact"/>
        </w:trPr>
        <w:tc>
          <w:tcPr>
            <w:tcW w:w="7603"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w w:val="95"/>
                <w:sz w:val="18"/>
                <w:szCs w:val="18"/>
              </w:rPr>
              <w:t>担保总额超过净资产</w:t>
            </w:r>
            <w:r>
              <w:rPr>
                <w:rFonts w:ascii="宋体" w:hAnsi="宋体" w:cs="宋体" w:eastAsia="宋体" w:hint="default"/>
                <w:spacing w:val="38"/>
                <w:w w:val="95"/>
                <w:sz w:val="18"/>
                <w:szCs w:val="18"/>
              </w:rPr>
              <w:t> </w:t>
            </w:r>
            <w:r>
              <w:rPr>
                <w:rFonts w:ascii="Arial" w:hAnsi="Arial" w:cs="Arial" w:eastAsia="Arial" w:hint="default"/>
                <w:w w:val="95"/>
                <w:sz w:val="18"/>
                <w:szCs w:val="18"/>
              </w:rPr>
              <w:t>50%</w:t>
            </w:r>
            <w:r>
              <w:rPr>
                <w:rFonts w:ascii="宋体" w:hAnsi="宋体" w:cs="宋体" w:eastAsia="宋体" w:hint="default"/>
                <w:w w:val="95"/>
                <w:sz w:val="18"/>
                <w:szCs w:val="18"/>
              </w:rPr>
              <w:t>部分的金额（</w:t>
            </w:r>
            <w:r>
              <w:rPr>
                <w:rFonts w:ascii="Arial" w:hAnsi="Arial" w:cs="Arial" w:eastAsia="Arial" w:hint="default"/>
                <w:w w:val="95"/>
                <w:sz w:val="18"/>
                <w:szCs w:val="18"/>
              </w:rPr>
              <w:t>E</w:t>
            </w:r>
            <w:r>
              <w:rPr>
                <w:rFonts w:ascii="宋体" w:hAnsi="宋体" w:cs="宋体" w:eastAsia="宋体" w:hint="default"/>
                <w:w w:val="95"/>
                <w:sz w:val="18"/>
                <w:szCs w:val="18"/>
              </w:rPr>
              <w:t>）</w:t>
            </w:r>
          </w:p>
        </w:tc>
        <w:tc>
          <w:tcPr>
            <w:tcW w:w="249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Arial" w:hAnsi="Arial" w:cs="Arial" w:eastAsia="Arial" w:hint="default"/>
                <w:sz w:val="18"/>
                <w:szCs w:val="18"/>
              </w:rPr>
            </w:pPr>
            <w:r>
              <w:rPr>
                <w:rFonts w:ascii="Arial"/>
                <w:w w:val="81"/>
                <w:sz w:val="18"/>
              </w:rPr>
              <w:t>0</w:t>
            </w:r>
            <w:r>
              <w:rPr>
                <w:rFonts w:ascii="Arial"/>
                <w:sz w:val="18"/>
              </w:rPr>
            </w:r>
          </w:p>
        </w:tc>
      </w:tr>
      <w:tr>
        <w:trPr>
          <w:trHeight w:val="330" w:hRule="exact"/>
        </w:trPr>
        <w:tc>
          <w:tcPr>
            <w:tcW w:w="7603"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Arial" w:hAnsi="Arial" w:cs="Arial" w:eastAsia="Arial" w:hint="default"/>
                <w:sz w:val="18"/>
                <w:szCs w:val="18"/>
              </w:rPr>
              <w:t>C+D+E</w:t>
            </w:r>
            <w:r>
              <w:rPr>
                <w:rFonts w:ascii="宋体" w:hAnsi="宋体" w:cs="宋体" w:eastAsia="宋体" w:hint="default"/>
                <w:sz w:val="18"/>
                <w:szCs w:val="18"/>
              </w:rPr>
              <w:t>）</w:t>
            </w:r>
          </w:p>
        </w:tc>
        <w:tc>
          <w:tcPr>
            <w:tcW w:w="249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Arial" w:hAnsi="Arial" w:cs="Arial" w:eastAsia="Arial" w:hint="default"/>
                <w:sz w:val="18"/>
                <w:szCs w:val="18"/>
              </w:rPr>
            </w:pPr>
            <w:r>
              <w:rPr>
                <w:rFonts w:ascii="Arial"/>
                <w:spacing w:val="-1"/>
                <w:w w:val="80"/>
                <w:sz w:val="18"/>
              </w:rPr>
              <w:t>101,932.05</w:t>
            </w:r>
            <w:r>
              <w:rPr>
                <w:rFonts w:ascii="Arial"/>
                <w:spacing w:val="-1"/>
                <w:sz w:val="18"/>
              </w:rPr>
            </w:r>
          </w:p>
        </w:tc>
      </w:tr>
      <w:tr>
        <w:trPr>
          <w:trHeight w:val="330" w:hRule="exact"/>
        </w:trPr>
        <w:tc>
          <w:tcPr>
            <w:tcW w:w="7603"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249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30" w:hRule="exact"/>
        </w:trPr>
        <w:tc>
          <w:tcPr>
            <w:tcW w:w="7603"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249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right"/>
        <w:rPr>
          <w:rFonts w:ascii="宋体" w:hAnsi="宋体" w:cs="宋体" w:eastAsia="宋体" w:hint="default"/>
          <w:sz w:val="18"/>
          <w:szCs w:val="18"/>
        </w:rPr>
        <w:sectPr>
          <w:pgSz w:w="11910" w:h="16840"/>
          <w:pgMar w:header="747" w:footer="1190" w:top="1060" w:bottom="1380" w:left="780" w:right="780"/>
        </w:sectPr>
      </w:pPr>
    </w:p>
    <w:p>
      <w:pPr>
        <w:spacing w:line="240" w:lineRule="auto" w:before="13"/>
        <w:rPr>
          <w:rFonts w:ascii="宋体" w:hAnsi="宋体" w:cs="宋体" w:eastAsia="宋体" w:hint="default"/>
          <w:sz w:val="25"/>
          <w:szCs w:val="25"/>
        </w:rPr>
      </w:pPr>
    </w:p>
    <w:p>
      <w:pPr>
        <w:pStyle w:val="BodyText"/>
        <w:spacing w:line="357" w:lineRule="auto" w:before="44"/>
        <w:ind w:left="153" w:right="7111"/>
        <w:jc w:val="left"/>
      </w:pPr>
      <w:r>
        <w:rPr/>
        <w:t>采用复合方式担保的具体情况说明 不适用</w:t>
      </w:r>
    </w:p>
    <w:p>
      <w:pPr>
        <w:spacing w:line="240" w:lineRule="auto" w:before="2"/>
        <w:rPr>
          <w:rFonts w:ascii="宋体" w:hAnsi="宋体" w:cs="宋体" w:eastAsia="宋体" w:hint="default"/>
          <w:sz w:val="20"/>
          <w:szCs w:val="20"/>
        </w:rPr>
      </w:pPr>
    </w:p>
    <w:p>
      <w:pPr>
        <w:pStyle w:val="Heading7"/>
        <w:spacing w:line="240" w:lineRule="auto"/>
        <w:ind w:right="91"/>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公司报告期无违规对外担保情况。</w:t>
      </w:r>
    </w:p>
    <w:p>
      <w:pPr>
        <w:spacing w:line="240" w:lineRule="auto" w:before="12"/>
        <w:rPr>
          <w:rFonts w:ascii="宋体" w:hAnsi="宋体" w:cs="宋体" w:eastAsia="宋体" w:hint="default"/>
          <w:sz w:val="20"/>
          <w:szCs w:val="20"/>
        </w:rPr>
      </w:pPr>
    </w:p>
    <w:p>
      <w:pPr>
        <w:pStyle w:val="Heading7"/>
        <w:spacing w:line="240" w:lineRule="auto"/>
        <w:ind w:right="91"/>
        <w:jc w:val="left"/>
        <w:rPr>
          <w:b w:val="0"/>
          <w:bCs w:val="0"/>
        </w:rPr>
      </w:pPr>
      <w:r>
        <w:rPr>
          <w:rFonts w:ascii="Times New Roman" w:hAnsi="Times New Roman" w:cs="Times New Roman" w:eastAsia="Times New Roman" w:hint="default"/>
        </w:rPr>
        <w:t>3</w:t>
      </w:r>
      <w:r>
        <w:rPr/>
        <w:t>、</w:t>
      </w:r>
      <w:r>
        <w:rPr>
          <w:spacing w:val="-3"/>
        </w:rPr>
        <w:t> </w:t>
      </w:r>
      <w:r>
        <w:rPr/>
        <w:t>重大业务合同情况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573" w:right="188" w:hanging="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本公司在国家电网公司电能表</w:t>
      </w:r>
      <w:r>
        <w:rPr>
          <w:rFonts w:ascii="Times New Roman" w:hAnsi="Times New Roman" w:cs="Times New Roman" w:eastAsia="Times New Roman" w:hint="default"/>
        </w:rPr>
        <w:t>2013</w:t>
      </w:r>
      <w:r>
        <w:rPr/>
        <w:t>年第一批到第五批项目、南方电网公司</w:t>
      </w:r>
      <w:r>
        <w:rPr>
          <w:rFonts w:ascii="Times New Roman" w:hAnsi="Times New Roman" w:cs="Times New Roman" w:eastAsia="Times New Roman" w:hint="default"/>
        </w:rPr>
        <w:t>2013</w:t>
      </w:r>
      <w:r>
        <w:rPr/>
        <w:t>年第一批项目及其他省市招标中累计中</w:t>
      </w:r>
      <w:r>
        <w:rPr>
          <w:spacing w:val="-88"/>
        </w:rPr>
        <w:t> </w:t>
      </w:r>
      <w:r>
        <w:rPr>
          <w:spacing w:val="-88"/>
        </w:rPr>
      </w:r>
      <w:r>
        <w:rPr>
          <w:spacing w:val="-4"/>
        </w:rPr>
        <w:t>标</w:t>
      </w:r>
      <w:r>
        <w:rPr>
          <w:rFonts w:ascii="Times New Roman" w:hAnsi="Times New Roman" w:cs="Times New Roman" w:eastAsia="Times New Roman" w:hint="default"/>
          <w:spacing w:val="-4"/>
        </w:rPr>
        <w:t>102.23</w:t>
      </w:r>
      <w:r>
        <w:rPr>
          <w:spacing w:val="-4"/>
        </w:rPr>
        <w:t>万只，合同总价约</w:t>
      </w:r>
      <w:r>
        <w:rPr>
          <w:rFonts w:ascii="Times New Roman" w:hAnsi="Times New Roman" w:cs="Times New Roman" w:eastAsia="Times New Roman" w:hint="default"/>
          <w:spacing w:val="-4"/>
        </w:rPr>
        <w:t>1.62</w:t>
      </w:r>
      <w:r>
        <w:rPr>
          <w:spacing w:val="-4"/>
        </w:rPr>
        <w:t>亿元人民币，上述中标合同均已履行完毕。报告期内，本公司在国家电网公司电能表</w:t>
      </w:r>
      <w:r>
        <w:rPr>
          <w:rFonts w:ascii="Times New Roman" w:hAnsi="Times New Roman" w:cs="Times New Roman" w:eastAsia="Times New Roman" w:hint="default"/>
          <w:spacing w:val="-4"/>
        </w:rPr>
        <w:t>2014</w:t>
      </w:r>
      <w:r>
        <w:rPr>
          <w:rFonts w:ascii="Times New Roman" w:hAnsi="Times New Roman" w:cs="Times New Roman" w:eastAsia="Times New Roman" w:hint="default"/>
        </w:rPr>
        <w:t> </w:t>
      </w:r>
      <w:r>
        <w:rPr>
          <w:spacing w:val="-1"/>
        </w:rPr>
        <w:t>年第一批到第四批项目中累计中标</w:t>
      </w:r>
      <w:r>
        <w:rPr>
          <w:rFonts w:ascii="Times New Roman" w:hAnsi="Times New Roman" w:cs="Times New Roman" w:eastAsia="Times New Roman" w:hint="default"/>
          <w:spacing w:val="-1"/>
        </w:rPr>
        <w:t>119.64</w:t>
      </w:r>
      <w:r>
        <w:rPr>
          <w:spacing w:val="-1"/>
        </w:rPr>
        <w:t>万只，合同总价约</w:t>
      </w:r>
      <w:r>
        <w:rPr>
          <w:rFonts w:ascii="Times New Roman" w:hAnsi="Times New Roman" w:cs="Times New Roman" w:eastAsia="Times New Roman" w:hint="default"/>
          <w:spacing w:val="-1"/>
        </w:rPr>
        <w:t>2.28</w:t>
      </w:r>
      <w:r>
        <w:rPr>
          <w:spacing w:val="-1"/>
        </w:rPr>
        <w:t>亿元人民币，截止目前已履行</w:t>
      </w:r>
      <w:r>
        <w:rPr>
          <w:rFonts w:ascii="Times New Roman" w:hAnsi="Times New Roman" w:cs="Times New Roman" w:eastAsia="Times New Roman" w:hint="default"/>
          <w:spacing w:val="-1"/>
        </w:rPr>
        <w:t>1.13</w:t>
      </w:r>
      <w:r>
        <w:rPr>
          <w:spacing w:val="-1"/>
        </w:rPr>
        <w:t>亿元人民币。该项目</w:t>
      </w:r>
      <w:r>
        <w:rPr/>
        <w:t> 由本公司与本公司参股</w:t>
      </w:r>
      <w:r>
        <w:rPr>
          <w:rFonts w:ascii="Times New Roman" w:hAnsi="Times New Roman" w:cs="Times New Roman" w:eastAsia="Times New Roman" w:hint="default"/>
        </w:rPr>
        <w:t>38%</w:t>
      </w:r>
      <w:r>
        <w:rPr/>
        <w:t>的深圳长城科美技术有限公司共同开展，长城科美是本公司国内电表业务拓展的平台。</w:t>
      </w:r>
    </w:p>
    <w:p>
      <w:pPr>
        <w:pStyle w:val="BodyText"/>
        <w:tabs>
          <w:tab w:pos="573" w:val="left" w:leader="none"/>
        </w:tabs>
        <w:spacing w:line="300" w:lineRule="auto" w:before="13"/>
        <w:ind w:left="573" w:right="191" w:hanging="420"/>
        <w:jc w:val="left"/>
      </w:pPr>
      <w:r>
        <w:rPr>
          <w:rFonts w:ascii="Times New Roman" w:hAnsi="Times New Roman" w:cs="Times New Roman" w:eastAsia="Times New Roman" w:hint="default"/>
        </w:rPr>
        <w:t>(2)</w:t>
        <w:tab/>
      </w:r>
      <w:r>
        <w:rPr>
          <w:spacing w:val="-3"/>
        </w:rPr>
        <w:t>本公司在意大利国家电力公司单相智能电表公开招标活动中累计中标</w:t>
      </w:r>
      <w:r>
        <w:rPr>
          <w:rFonts w:ascii="Times New Roman" w:hAnsi="Times New Roman" w:cs="Times New Roman" w:eastAsia="Times New Roman" w:hint="default"/>
          <w:spacing w:val="-3"/>
        </w:rPr>
        <w:t>3,302</w:t>
      </w:r>
      <w:r>
        <w:rPr>
          <w:spacing w:val="-3"/>
        </w:rPr>
        <w:t>万欧元（约折人民币</w:t>
      </w:r>
      <w:r>
        <w:rPr>
          <w:rFonts w:ascii="Times New Roman" w:hAnsi="Times New Roman" w:cs="Times New Roman" w:eastAsia="Times New Roman" w:hint="default"/>
          <w:spacing w:val="-3"/>
        </w:rPr>
        <w:t>2.58</w:t>
      </w:r>
      <w:r>
        <w:rPr>
          <w:spacing w:val="-3"/>
        </w:rPr>
        <w:t>亿元），合同从</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年</w:t>
      </w:r>
      <w:r>
        <w:rPr>
          <w:rFonts w:ascii="Times New Roman" w:hAnsi="Times New Roman" w:cs="Times New Roman" w:eastAsia="Times New Roman" w:hint="default"/>
        </w:rPr>
        <w:t>10</w:t>
      </w:r>
      <w:r>
        <w:rPr/>
        <w:t>月开始执行，截止目前已履行</w:t>
      </w:r>
      <w:r>
        <w:rPr>
          <w:rFonts w:ascii="Times New Roman" w:hAnsi="Times New Roman" w:cs="Times New Roman" w:eastAsia="Times New Roman" w:hint="default"/>
        </w:rPr>
        <w:t>33.31%</w:t>
      </w:r>
      <w:r>
        <w:rPr/>
        <w:t>，剩余部分正按计划执行中。</w:t>
      </w:r>
    </w:p>
    <w:p>
      <w:pPr>
        <w:pStyle w:val="BodyText"/>
        <w:spacing w:line="300" w:lineRule="auto" w:before="13"/>
        <w:ind w:left="573" w:right="186" w:hanging="420"/>
        <w:jc w:val="both"/>
      </w:pPr>
      <w:r>
        <w:rPr>
          <w:rFonts w:ascii="Times New Roman" w:hAnsi="Times New Roman" w:cs="Times New Roman" w:eastAsia="Times New Roman" w:hint="default"/>
        </w:rPr>
        <w:t>(3) </w:t>
      </w:r>
      <w:r>
        <w:rPr/>
        <w:t>报告期内，本公司战略合作伙伴</w:t>
      </w:r>
      <w:r>
        <w:rPr>
          <w:rFonts w:ascii="Times New Roman" w:hAnsi="Times New Roman" w:cs="Times New Roman" w:eastAsia="Times New Roman" w:hint="default"/>
        </w:rPr>
        <w:t>International Business Machines</w:t>
      </w:r>
      <w:r>
        <w:rPr>
          <w:rFonts w:ascii="Times New Roman" w:hAnsi="Times New Roman" w:cs="Times New Roman" w:eastAsia="Times New Roman" w:hint="default"/>
          <w:spacing w:val="25"/>
        </w:rPr>
        <w:t> </w:t>
      </w:r>
      <w:r>
        <w:rPr>
          <w:rFonts w:ascii="Times New Roman" w:hAnsi="Times New Roman" w:cs="Times New Roman" w:eastAsia="Times New Roman" w:hint="default"/>
        </w:rPr>
        <w:t>Corporation</w:t>
      </w:r>
      <w:r>
        <w:rPr/>
        <w:t>（国际商业机器公司，以下简称</w:t>
      </w:r>
      <w:r>
        <w:rPr>
          <w:rFonts w:ascii="Times New Roman" w:hAnsi="Times New Roman" w:cs="Times New Roman" w:eastAsia="Times New Roman" w:hint="default"/>
        </w:rPr>
        <w:t>“IBM”</w:t>
      </w:r>
      <w:r>
        <w:rPr/>
        <w:t>）在 荷兰能源网络运营商协会（以下简称</w:t>
      </w:r>
      <w:r>
        <w:rPr>
          <w:rFonts w:ascii="Times New Roman" w:hAnsi="Times New Roman" w:cs="Times New Roman" w:eastAsia="Times New Roman" w:hint="default"/>
        </w:rPr>
        <w:t>“NBNL”</w:t>
      </w:r>
      <w:r>
        <w:rPr/>
        <w:t>）智能电表招标活动中中标，中标合同总价</w:t>
      </w:r>
      <w:r>
        <w:rPr>
          <w:rFonts w:ascii="Times New Roman" w:hAnsi="Times New Roman" w:cs="Times New Roman" w:eastAsia="Times New Roman" w:hint="default"/>
        </w:rPr>
        <w:t>4,050</w:t>
      </w:r>
      <w:r>
        <w:rPr/>
        <w:t>万欧元（折成人民币约</w:t>
      </w:r>
      <w:r>
        <w:rPr>
          <w:spacing w:val="1"/>
        </w:rPr>
        <w:t> </w:t>
      </w:r>
      <w:r>
        <w:rPr>
          <w:rFonts w:ascii="Times New Roman" w:hAnsi="Times New Roman" w:cs="Times New Roman" w:eastAsia="Times New Roman" w:hint="default"/>
        </w:rPr>
        <w:t>3.4</w:t>
      </w:r>
      <w:r>
        <w:rPr/>
        <w:t>亿元）。根据公司与</w:t>
      </w:r>
      <w:r>
        <w:rPr>
          <w:rFonts w:ascii="Times New Roman" w:hAnsi="Times New Roman" w:cs="Times New Roman" w:eastAsia="Times New Roman" w:hint="default"/>
        </w:rPr>
        <w:t>IBM</w:t>
      </w:r>
      <w:r>
        <w:rPr/>
        <w:t>签署的《框架合作协议》和《关于</w:t>
      </w:r>
      <w:r>
        <w:rPr>
          <w:rFonts w:ascii="Times New Roman" w:hAnsi="Times New Roman" w:cs="Times New Roman" w:eastAsia="Times New Roman" w:hint="default"/>
        </w:rPr>
        <w:t>NBNL</w:t>
      </w:r>
      <w:r>
        <w:rPr/>
        <w:t>项目的补充协议》，本公司是</w:t>
      </w:r>
      <w:r>
        <w:rPr>
          <w:rFonts w:ascii="Times New Roman" w:hAnsi="Times New Roman" w:cs="Times New Roman" w:eastAsia="Times New Roman" w:hint="default"/>
        </w:rPr>
        <w:t>IBM</w:t>
      </w:r>
      <w:r>
        <w:rPr/>
        <w:t>全球智能电表 终端产品供应商，</w:t>
      </w:r>
      <w:r>
        <w:rPr>
          <w:rFonts w:ascii="Times New Roman" w:hAnsi="Times New Roman" w:cs="Times New Roman" w:eastAsia="Times New Roman" w:hint="default"/>
        </w:rPr>
        <w:t>IBM</w:t>
      </w:r>
      <w:r>
        <w:rPr/>
        <w:t>本次中标的</w:t>
      </w:r>
      <w:r>
        <w:rPr>
          <w:rFonts w:ascii="Times New Roman" w:hAnsi="Times New Roman" w:cs="Times New Roman" w:eastAsia="Times New Roman" w:hint="default"/>
        </w:rPr>
        <w:t>NBNL</w:t>
      </w:r>
      <w:r>
        <w:rPr/>
        <w:t>智能电表项目合同将全部由本公司从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月开始执行，截止目前已履行</w:t>
      </w:r>
      <w:r>
        <w:rPr>
          <w:spacing w:val="2"/>
        </w:rPr>
        <w:t> </w:t>
      </w:r>
      <w:r>
        <w:rPr>
          <w:rFonts w:ascii="Times New Roman" w:hAnsi="Times New Roman" w:cs="Times New Roman" w:eastAsia="Times New Roman" w:hint="default"/>
        </w:rPr>
        <w:t>29.38%</w:t>
      </w:r>
      <w:r>
        <w:rPr/>
        <w:t>，剩余部分正按计划执行中。</w:t>
      </w:r>
    </w:p>
    <w:p>
      <w:pPr>
        <w:spacing w:line="240" w:lineRule="auto" w:before="1"/>
        <w:rPr>
          <w:rFonts w:ascii="宋体" w:hAnsi="宋体" w:cs="宋体" w:eastAsia="宋体" w:hint="default"/>
          <w:sz w:val="22"/>
          <w:szCs w:val="22"/>
        </w:rPr>
      </w:pPr>
    </w:p>
    <w:p>
      <w:pPr>
        <w:pStyle w:val="Heading7"/>
        <w:spacing w:line="240" w:lineRule="auto"/>
        <w:ind w:right="91"/>
        <w:jc w:val="left"/>
        <w:rPr>
          <w:b w:val="0"/>
          <w:bCs w:val="0"/>
        </w:rPr>
      </w:pPr>
      <w:r>
        <w:rPr>
          <w:rFonts w:ascii="Times New Roman" w:hAnsi="Times New Roman" w:cs="Times New Roman" w:eastAsia="Times New Roman" w:hint="default"/>
        </w:rPr>
        <w:t>4</w:t>
      </w:r>
      <w:r>
        <w:rPr/>
        <w:t>、</w:t>
      </w:r>
      <w:r>
        <w:rPr>
          <w:spacing w:val="-3"/>
        </w:rPr>
        <w:t> </w:t>
      </w:r>
      <w:r>
        <w:rPr/>
        <w:t>报告期内获得银行综合授信额度情况</w:t>
      </w:r>
      <w:r>
        <w:rPr>
          <w:b w:val="0"/>
          <w:bCs w:val="0"/>
        </w:rPr>
      </w:r>
    </w:p>
    <w:p>
      <w:pPr>
        <w:spacing w:line="240" w:lineRule="auto" w:before="7"/>
        <w:rPr>
          <w:rFonts w:ascii="宋体" w:hAnsi="宋体" w:cs="宋体" w:eastAsia="宋体" w:hint="default"/>
          <w:b/>
          <w:bCs/>
          <w:sz w:val="26"/>
          <w:szCs w:val="26"/>
        </w:rPr>
      </w:pPr>
    </w:p>
    <w:p>
      <w:pPr>
        <w:pStyle w:val="BodyText"/>
        <w:tabs>
          <w:tab w:pos="573" w:val="left" w:leader="none"/>
        </w:tabs>
        <w:spacing w:line="240" w:lineRule="auto"/>
        <w:ind w:right="91"/>
        <w:jc w:val="left"/>
        <w:rPr>
          <w:rFonts w:ascii="Calibri" w:hAnsi="Calibri" w:cs="Calibri" w:eastAsia="Calibri" w:hint="default"/>
        </w:rPr>
      </w:pPr>
      <w:r>
        <w:rPr>
          <w:rFonts w:ascii="Calibri" w:hAnsi="Calibri" w:cs="Calibri" w:eastAsia="Calibri" w:hint="default"/>
          <w:spacing w:val="-1"/>
        </w:rPr>
        <w:t>(1)</w:t>
        <w:tab/>
        <w:t>2014</w:t>
      </w:r>
      <w:r>
        <w:rPr>
          <w:rFonts w:ascii="Calibri" w:hAnsi="Calibri" w:cs="Calibri" w:eastAsia="Calibri" w:hint="default"/>
          <w:spacing w:val="6"/>
        </w:rPr>
        <w:t> </w:t>
      </w:r>
      <w:r>
        <w:rPr/>
        <w:t>年</w:t>
      </w:r>
      <w:r>
        <w:rPr>
          <w:spacing w:val="-42"/>
        </w:rPr>
        <w:t> </w:t>
      </w:r>
      <w:r>
        <w:rPr>
          <w:rFonts w:ascii="Calibri" w:hAnsi="Calibri" w:cs="Calibri" w:eastAsia="Calibri" w:hint="default"/>
        </w:rPr>
        <w:t>4</w:t>
      </w:r>
      <w:r>
        <w:rPr>
          <w:rFonts w:ascii="Calibri" w:hAnsi="Calibri" w:cs="Calibri" w:eastAsia="Calibri" w:hint="default"/>
          <w:spacing w:val="6"/>
        </w:rPr>
        <w:t> </w:t>
      </w:r>
      <w:r>
        <w:rPr/>
        <w:t>月</w:t>
      </w:r>
      <w:r>
        <w:rPr>
          <w:spacing w:val="-43"/>
        </w:rPr>
        <w:t> </w:t>
      </w:r>
      <w:r>
        <w:rPr>
          <w:rFonts w:ascii="Calibri" w:hAnsi="Calibri" w:cs="Calibri" w:eastAsia="Calibri" w:hint="default"/>
        </w:rPr>
        <w:t>16</w:t>
      </w:r>
      <w:r>
        <w:rPr>
          <w:rFonts w:ascii="Calibri" w:hAnsi="Calibri" w:cs="Calibri" w:eastAsia="Calibri" w:hint="default"/>
          <w:spacing w:val="7"/>
        </w:rPr>
        <w:t> </w:t>
      </w:r>
      <w:r>
        <w:rPr>
          <w:spacing w:val="-2"/>
        </w:rPr>
        <w:t>日，公司全资子公司惠州长城开发科技有限公司以信用方式获得中国银行股份有限公司惠州分行</w:t>
      </w:r>
      <w:r>
        <w:rPr>
          <w:spacing w:val="-43"/>
        </w:rPr>
        <w:t> </w:t>
      </w:r>
      <w:r>
        <w:rPr>
          <w:rFonts w:ascii="Calibri" w:hAnsi="Calibri" w:cs="Calibri" w:eastAsia="Calibri" w:hint="default"/>
        </w:rPr>
        <w:t>24000</w:t>
      </w:r>
    </w:p>
    <w:p>
      <w:pPr>
        <w:pStyle w:val="BodyText"/>
        <w:spacing w:line="240" w:lineRule="auto" w:before="53"/>
        <w:ind w:left="573" w:right="91"/>
        <w:jc w:val="left"/>
      </w:pPr>
      <w:r>
        <w:rPr/>
        <w:t>万元人民币综合授信额度，期限</w:t>
      </w:r>
      <w:r>
        <w:rPr>
          <w:spacing w:val="-46"/>
        </w:rPr>
        <w:t> </w:t>
      </w:r>
      <w:r>
        <w:rPr>
          <w:rFonts w:ascii="Calibri" w:hAnsi="Calibri" w:cs="Calibri" w:eastAsia="Calibri" w:hint="default"/>
        </w:rPr>
        <w:t>1</w:t>
      </w:r>
      <w:r>
        <w:rPr>
          <w:rFonts w:ascii="Calibri" w:hAnsi="Calibri" w:cs="Calibri" w:eastAsia="Calibri" w:hint="default"/>
          <w:spacing w:val="3"/>
        </w:rPr>
        <w:t> </w:t>
      </w:r>
      <w:r>
        <w:rPr/>
        <w:t>年；</w:t>
      </w:r>
    </w:p>
    <w:p>
      <w:pPr>
        <w:pStyle w:val="BodyText"/>
        <w:tabs>
          <w:tab w:pos="573" w:val="left" w:leader="none"/>
        </w:tabs>
        <w:spacing w:line="240" w:lineRule="auto" w:before="53"/>
        <w:ind w:left="153" w:right="91"/>
        <w:jc w:val="left"/>
      </w:pPr>
      <w:r>
        <w:rPr>
          <w:rFonts w:ascii="Calibri" w:hAnsi="Calibri" w:cs="Calibri" w:eastAsia="Calibri" w:hint="default"/>
          <w:spacing w:val="-1"/>
        </w:rPr>
        <w:t>(2)</w:t>
        <w:tab/>
        <w:t>2014</w:t>
      </w:r>
      <w:r>
        <w:rPr>
          <w:rFonts w:ascii="Calibri" w:hAnsi="Calibri" w:cs="Calibri" w:eastAsia="Calibri" w:hint="default"/>
          <w:spacing w:val="14"/>
        </w:rPr>
        <w:t> </w:t>
      </w:r>
      <w:r>
        <w:rPr/>
        <w:t>年</w:t>
      </w:r>
      <w:r>
        <w:rPr>
          <w:spacing w:val="-35"/>
        </w:rPr>
        <w:t> </w:t>
      </w:r>
      <w:r>
        <w:rPr>
          <w:rFonts w:ascii="Calibri" w:hAnsi="Calibri" w:cs="Calibri" w:eastAsia="Calibri" w:hint="default"/>
        </w:rPr>
        <w:t>5</w:t>
      </w:r>
      <w:r>
        <w:rPr>
          <w:rFonts w:ascii="Calibri" w:hAnsi="Calibri" w:cs="Calibri" w:eastAsia="Calibri" w:hint="default"/>
          <w:spacing w:val="15"/>
        </w:rPr>
        <w:t> </w:t>
      </w:r>
      <w:r>
        <w:rPr/>
        <w:t>月</w:t>
      </w:r>
      <w:r>
        <w:rPr>
          <w:spacing w:val="-35"/>
        </w:rPr>
        <w:t> </w:t>
      </w:r>
      <w:r>
        <w:rPr>
          <w:rFonts w:ascii="Calibri" w:hAnsi="Calibri" w:cs="Calibri" w:eastAsia="Calibri" w:hint="default"/>
        </w:rPr>
        <w:t>30</w:t>
      </w:r>
      <w:r>
        <w:rPr>
          <w:rFonts w:ascii="Calibri" w:hAnsi="Calibri" w:cs="Calibri" w:eastAsia="Calibri" w:hint="default"/>
          <w:spacing w:val="14"/>
        </w:rPr>
        <w:t> </w:t>
      </w:r>
      <w:r>
        <w:rPr/>
        <w:t>日，公司全资子公司开发苏州以信用方式获得交通银行股份有限公司苏州工业园区支行等值</w:t>
      </w:r>
      <w:r>
        <w:rPr>
          <w:spacing w:val="-35"/>
        </w:rPr>
        <w:t> </w:t>
      </w:r>
      <w:r>
        <w:rPr>
          <w:rFonts w:ascii="Calibri" w:hAnsi="Calibri" w:cs="Calibri" w:eastAsia="Calibri" w:hint="default"/>
        </w:rPr>
        <w:t>3</w:t>
      </w:r>
      <w:r>
        <w:rPr>
          <w:rFonts w:ascii="Calibri" w:hAnsi="Calibri" w:cs="Calibri" w:eastAsia="Calibri" w:hint="default"/>
          <w:spacing w:val="14"/>
        </w:rPr>
        <w:t> </w:t>
      </w:r>
      <w:r>
        <w:rPr/>
        <w:t>亿元人</w:t>
      </w:r>
    </w:p>
    <w:p>
      <w:pPr>
        <w:pStyle w:val="BodyText"/>
        <w:spacing w:line="240" w:lineRule="auto" w:before="53"/>
        <w:ind w:left="574" w:right="91"/>
        <w:jc w:val="left"/>
      </w:pPr>
      <w:r>
        <w:rPr/>
        <w:t>民币综合授信额度，期限</w:t>
      </w:r>
      <w:r>
        <w:rPr>
          <w:spacing w:val="-46"/>
        </w:rPr>
        <w:t> </w:t>
      </w:r>
      <w:r>
        <w:rPr>
          <w:rFonts w:ascii="Calibri" w:hAnsi="Calibri" w:cs="Calibri" w:eastAsia="Calibri" w:hint="default"/>
        </w:rPr>
        <w:t>1</w:t>
      </w:r>
      <w:r>
        <w:rPr>
          <w:rFonts w:ascii="Calibri" w:hAnsi="Calibri" w:cs="Calibri" w:eastAsia="Calibri" w:hint="default"/>
          <w:spacing w:val="4"/>
        </w:rPr>
        <w:t> </w:t>
      </w:r>
      <w:r>
        <w:rPr/>
        <w:t>年；</w:t>
      </w:r>
    </w:p>
    <w:p>
      <w:pPr>
        <w:pStyle w:val="BodyText"/>
        <w:tabs>
          <w:tab w:pos="573" w:val="left" w:leader="none"/>
        </w:tabs>
        <w:spacing w:line="240" w:lineRule="auto" w:before="53"/>
        <w:ind w:right="91"/>
        <w:jc w:val="left"/>
        <w:rPr>
          <w:rFonts w:ascii="Calibri" w:hAnsi="Calibri" w:cs="Calibri" w:eastAsia="Calibri" w:hint="default"/>
        </w:rPr>
      </w:pPr>
      <w:r>
        <w:rPr>
          <w:rFonts w:ascii="Calibri" w:hAnsi="Calibri" w:cs="Calibri" w:eastAsia="Calibri" w:hint="default"/>
          <w:spacing w:val="-1"/>
        </w:rPr>
        <w:t>(3)</w:t>
        <w:tab/>
        <w:t>2014</w:t>
      </w:r>
      <w:r>
        <w:rPr>
          <w:rFonts w:ascii="Calibri" w:hAnsi="Calibri" w:cs="Calibri" w:eastAsia="Calibri" w:hint="default"/>
          <w:spacing w:val="7"/>
        </w:rPr>
        <w:t> </w:t>
      </w:r>
      <w:r>
        <w:rPr/>
        <w:t>年</w:t>
      </w:r>
      <w:r>
        <w:rPr>
          <w:spacing w:val="-42"/>
        </w:rPr>
        <w:t> </w:t>
      </w:r>
      <w:r>
        <w:rPr>
          <w:rFonts w:ascii="Calibri" w:hAnsi="Calibri" w:cs="Calibri" w:eastAsia="Calibri" w:hint="default"/>
        </w:rPr>
        <w:t>6</w:t>
      </w:r>
      <w:r>
        <w:rPr>
          <w:rFonts w:ascii="Calibri" w:hAnsi="Calibri" w:cs="Calibri" w:eastAsia="Calibri" w:hint="default"/>
          <w:spacing w:val="7"/>
        </w:rPr>
        <w:t> </w:t>
      </w:r>
      <w:r>
        <w:rPr/>
        <w:t>月</w:t>
      </w:r>
      <w:r>
        <w:rPr>
          <w:spacing w:val="-42"/>
        </w:rPr>
        <w:t> </w:t>
      </w:r>
      <w:r>
        <w:rPr>
          <w:rFonts w:ascii="Calibri" w:hAnsi="Calibri" w:cs="Calibri" w:eastAsia="Calibri" w:hint="default"/>
        </w:rPr>
        <w:t>18</w:t>
      </w:r>
      <w:r>
        <w:rPr>
          <w:rFonts w:ascii="Calibri" w:hAnsi="Calibri" w:cs="Calibri" w:eastAsia="Calibri" w:hint="default"/>
          <w:spacing w:val="7"/>
        </w:rPr>
        <w:t> </w:t>
      </w:r>
      <w:r>
        <w:rPr/>
        <w:t>日，公司以信用方式获得中国农业银行股份有限公司深圳布吉支行</w:t>
      </w:r>
      <w:r>
        <w:rPr>
          <w:spacing w:val="-42"/>
        </w:rPr>
        <w:t> </w:t>
      </w:r>
      <w:r>
        <w:rPr>
          <w:rFonts w:ascii="Calibri" w:hAnsi="Calibri" w:cs="Calibri" w:eastAsia="Calibri" w:hint="default"/>
        </w:rPr>
        <w:t>15</w:t>
      </w:r>
      <w:r>
        <w:rPr>
          <w:rFonts w:ascii="Calibri" w:hAnsi="Calibri" w:cs="Calibri" w:eastAsia="Calibri" w:hint="default"/>
          <w:spacing w:val="8"/>
        </w:rPr>
        <w:t> </w:t>
      </w:r>
      <w:r>
        <w:rPr/>
        <w:t>亿人民币综合授信额度，期限</w:t>
      </w:r>
      <w:r>
        <w:rPr>
          <w:spacing w:val="-42"/>
        </w:rPr>
        <w:t> </w:t>
      </w:r>
      <w:r>
        <w:rPr>
          <w:rFonts w:ascii="Calibri" w:hAnsi="Calibri" w:cs="Calibri" w:eastAsia="Calibri" w:hint="default"/>
        </w:rPr>
        <w:t>1</w:t>
      </w:r>
    </w:p>
    <w:p>
      <w:pPr>
        <w:pStyle w:val="BodyText"/>
        <w:spacing w:line="240" w:lineRule="auto" w:before="53"/>
        <w:ind w:left="574" w:right="91"/>
        <w:jc w:val="left"/>
      </w:pPr>
      <w:r>
        <w:rPr/>
        <w:t>年；</w:t>
      </w:r>
    </w:p>
    <w:p>
      <w:pPr>
        <w:pStyle w:val="BodyText"/>
        <w:tabs>
          <w:tab w:pos="573" w:val="left" w:leader="none"/>
        </w:tabs>
        <w:spacing w:line="240" w:lineRule="auto" w:before="76"/>
        <w:ind w:right="91"/>
        <w:jc w:val="left"/>
      </w:pPr>
      <w:r>
        <w:rPr>
          <w:rFonts w:ascii="Calibri" w:hAnsi="Calibri" w:cs="Calibri" w:eastAsia="Calibri" w:hint="default"/>
          <w:spacing w:val="-1"/>
        </w:rPr>
        <w:t>(4)</w:t>
        <w:tab/>
        <w:t>2014</w:t>
      </w:r>
      <w:r>
        <w:rPr>
          <w:rFonts w:ascii="Calibri" w:hAnsi="Calibri" w:cs="Calibri" w:eastAsia="Calibri" w:hint="default"/>
        </w:rPr>
        <w:t> </w:t>
      </w:r>
      <w:r>
        <w:rPr/>
        <w:t>年 </w:t>
      </w:r>
      <w:r>
        <w:rPr>
          <w:rFonts w:ascii="Calibri" w:hAnsi="Calibri" w:cs="Calibri" w:eastAsia="Calibri" w:hint="default"/>
        </w:rPr>
        <w:t>6 </w:t>
      </w:r>
      <w:r>
        <w:rPr/>
        <w:t>月 </w:t>
      </w:r>
      <w:r>
        <w:rPr>
          <w:rFonts w:ascii="Calibri" w:hAnsi="Calibri" w:cs="Calibri" w:eastAsia="Calibri" w:hint="default"/>
        </w:rPr>
        <w:t>20</w:t>
      </w:r>
      <w:r>
        <w:rPr>
          <w:rFonts w:ascii="Calibri" w:hAnsi="Calibri" w:cs="Calibri" w:eastAsia="Calibri" w:hint="default"/>
          <w:spacing w:val="-2"/>
        </w:rPr>
        <w:t> </w:t>
      </w:r>
      <w:r>
        <w:rPr/>
        <w:t>日，公司全资子公司开发苏州以公司提供连带责任担保方式获得中国农业银行股份有限公司苏州工业</w:t>
      </w:r>
    </w:p>
    <w:p>
      <w:pPr>
        <w:pStyle w:val="BodyText"/>
        <w:spacing w:line="240" w:lineRule="auto" w:before="53"/>
        <w:ind w:left="574" w:right="91"/>
        <w:jc w:val="left"/>
      </w:pPr>
      <w:r>
        <w:rPr/>
        <w:t>园区支行等值</w:t>
      </w:r>
      <w:r>
        <w:rPr>
          <w:spacing w:val="-46"/>
        </w:rPr>
        <w:t> </w:t>
      </w:r>
      <w:r>
        <w:rPr>
          <w:rFonts w:ascii="Calibri" w:hAnsi="Calibri" w:cs="Calibri" w:eastAsia="Calibri" w:hint="default"/>
        </w:rPr>
        <w:t>6</w:t>
      </w:r>
      <w:r>
        <w:rPr>
          <w:rFonts w:ascii="Calibri" w:hAnsi="Calibri" w:cs="Calibri" w:eastAsia="Calibri" w:hint="default"/>
          <w:spacing w:val="3"/>
        </w:rPr>
        <w:t> </w:t>
      </w:r>
      <w:r>
        <w:rPr/>
        <w:t>亿元人民币综合授信额度，期限</w:t>
      </w:r>
      <w:r>
        <w:rPr>
          <w:spacing w:val="-46"/>
        </w:rPr>
        <w:t> </w:t>
      </w:r>
      <w:r>
        <w:rPr>
          <w:rFonts w:ascii="Calibri" w:hAnsi="Calibri" w:cs="Calibri" w:eastAsia="Calibri" w:hint="default"/>
        </w:rPr>
        <w:t>1</w:t>
      </w:r>
      <w:r>
        <w:rPr>
          <w:rFonts w:ascii="Calibri" w:hAnsi="Calibri" w:cs="Calibri" w:eastAsia="Calibri" w:hint="default"/>
          <w:spacing w:val="3"/>
        </w:rPr>
        <w:t> </w:t>
      </w:r>
      <w:r>
        <w:rPr/>
        <w:t>年；</w:t>
      </w:r>
    </w:p>
    <w:p>
      <w:pPr>
        <w:pStyle w:val="BodyText"/>
        <w:tabs>
          <w:tab w:pos="573" w:val="left" w:leader="none"/>
        </w:tabs>
        <w:spacing w:line="240" w:lineRule="auto" w:before="53"/>
        <w:ind w:right="91"/>
        <w:jc w:val="left"/>
        <w:rPr>
          <w:rFonts w:ascii="Calibri" w:hAnsi="Calibri" w:cs="Calibri" w:eastAsia="Calibri" w:hint="default"/>
        </w:rPr>
      </w:pPr>
      <w:r>
        <w:rPr>
          <w:rFonts w:ascii="Calibri" w:hAnsi="Calibri" w:cs="Calibri" w:eastAsia="Calibri" w:hint="default"/>
          <w:spacing w:val="-1"/>
        </w:rPr>
        <w:t>(5)</w:t>
        <w:tab/>
        <w:t>2014</w:t>
      </w:r>
      <w:r>
        <w:rPr>
          <w:rFonts w:ascii="Calibri" w:hAnsi="Calibri" w:cs="Calibri" w:eastAsia="Calibri" w:hint="default"/>
        </w:rPr>
        <w:t> </w:t>
      </w:r>
      <w:r>
        <w:rPr/>
        <w:t>年 </w:t>
      </w:r>
      <w:r>
        <w:rPr>
          <w:rFonts w:ascii="Calibri" w:hAnsi="Calibri" w:cs="Calibri" w:eastAsia="Calibri" w:hint="default"/>
        </w:rPr>
        <w:t>8 </w:t>
      </w:r>
      <w:r>
        <w:rPr/>
        <w:t>月 </w:t>
      </w:r>
      <w:r>
        <w:rPr>
          <w:rFonts w:ascii="Calibri" w:hAnsi="Calibri" w:cs="Calibri" w:eastAsia="Calibri" w:hint="default"/>
        </w:rPr>
        <w:t>19 </w:t>
      </w:r>
      <w:r>
        <w:rPr/>
        <w:t>日，公司全资子公司开发苏州以信用方式获得中国建设银行股份有限公司苏州工业园区支行等值</w:t>
      </w:r>
      <w:r>
        <w:rPr>
          <w:spacing w:val="-53"/>
        </w:rPr>
        <w:t> </w:t>
      </w:r>
      <w:r>
        <w:rPr>
          <w:rFonts w:ascii="Calibri" w:hAnsi="Calibri" w:cs="Calibri" w:eastAsia="Calibri" w:hint="default"/>
        </w:rPr>
        <w:t>4.68</w:t>
      </w:r>
    </w:p>
    <w:p>
      <w:pPr>
        <w:pStyle w:val="BodyText"/>
        <w:spacing w:line="240" w:lineRule="auto" w:before="53"/>
        <w:ind w:left="574" w:right="91"/>
        <w:jc w:val="left"/>
      </w:pPr>
      <w:r>
        <w:rPr/>
        <w:t>亿元人民币综合授信额度，期限</w:t>
      </w:r>
      <w:r>
        <w:rPr>
          <w:spacing w:val="-46"/>
        </w:rPr>
        <w:t> </w:t>
      </w:r>
      <w:r>
        <w:rPr>
          <w:rFonts w:ascii="Calibri" w:hAnsi="Calibri" w:cs="Calibri" w:eastAsia="Calibri" w:hint="default"/>
        </w:rPr>
        <w:t>1</w:t>
      </w:r>
      <w:r>
        <w:rPr>
          <w:rFonts w:ascii="Calibri" w:hAnsi="Calibri" w:cs="Calibri" w:eastAsia="Calibri" w:hint="default"/>
          <w:spacing w:val="3"/>
        </w:rPr>
        <w:t> </w:t>
      </w:r>
      <w:r>
        <w:rPr/>
        <w:t>年；</w:t>
      </w:r>
    </w:p>
    <w:p>
      <w:pPr>
        <w:pStyle w:val="BodyText"/>
        <w:tabs>
          <w:tab w:pos="573" w:val="left" w:leader="none"/>
        </w:tabs>
        <w:spacing w:line="240" w:lineRule="auto" w:before="53"/>
        <w:ind w:right="91"/>
        <w:jc w:val="left"/>
      </w:pPr>
      <w:r>
        <w:rPr>
          <w:rFonts w:ascii="Calibri" w:hAnsi="Calibri" w:cs="Calibri" w:eastAsia="Calibri" w:hint="default"/>
          <w:spacing w:val="-1"/>
        </w:rPr>
        <w:t>(6)</w:t>
        <w:tab/>
        <w:t>2014</w:t>
      </w:r>
      <w:r>
        <w:rPr>
          <w:rFonts w:ascii="Calibri" w:hAnsi="Calibri" w:cs="Calibri" w:eastAsia="Calibri" w:hint="default"/>
          <w:spacing w:val="4"/>
        </w:rPr>
        <w:t> </w:t>
      </w:r>
      <w:r>
        <w:rPr/>
        <w:t>年</w:t>
      </w:r>
      <w:r>
        <w:rPr>
          <w:spacing w:val="-44"/>
        </w:rPr>
        <w:t> </w:t>
      </w:r>
      <w:r>
        <w:rPr>
          <w:rFonts w:ascii="Calibri" w:hAnsi="Calibri" w:cs="Calibri" w:eastAsia="Calibri" w:hint="default"/>
        </w:rPr>
        <w:t>9</w:t>
      </w:r>
      <w:r>
        <w:rPr>
          <w:rFonts w:ascii="Calibri" w:hAnsi="Calibri" w:cs="Calibri" w:eastAsia="Calibri" w:hint="default"/>
          <w:spacing w:val="4"/>
        </w:rPr>
        <w:t> </w:t>
      </w:r>
      <w:r>
        <w:rPr/>
        <w:t>月</w:t>
      </w:r>
      <w:r>
        <w:rPr>
          <w:spacing w:val="-45"/>
        </w:rPr>
        <w:t> </w:t>
      </w:r>
      <w:r>
        <w:rPr>
          <w:rFonts w:ascii="Calibri" w:hAnsi="Calibri" w:cs="Calibri" w:eastAsia="Calibri" w:hint="default"/>
        </w:rPr>
        <w:t>18</w:t>
      </w:r>
      <w:r>
        <w:rPr>
          <w:rFonts w:ascii="Calibri" w:hAnsi="Calibri" w:cs="Calibri" w:eastAsia="Calibri" w:hint="default"/>
          <w:spacing w:val="5"/>
        </w:rPr>
        <w:t> </w:t>
      </w:r>
      <w:r>
        <w:rPr>
          <w:spacing w:val="-2"/>
        </w:rPr>
        <w:t>日，公司全资子公司开发惠州以信用方式获得中国农业银行股份有限公司惠州分行</w:t>
      </w:r>
      <w:r>
        <w:rPr>
          <w:spacing w:val="-45"/>
        </w:rPr>
        <w:t> </w:t>
      </w:r>
      <w:r>
        <w:rPr>
          <w:rFonts w:ascii="Calibri" w:hAnsi="Calibri" w:cs="Calibri" w:eastAsia="Calibri" w:hint="default"/>
        </w:rPr>
        <w:t>1.7</w:t>
      </w:r>
      <w:r>
        <w:rPr>
          <w:rFonts w:ascii="Calibri" w:hAnsi="Calibri" w:cs="Calibri" w:eastAsia="Calibri" w:hint="default"/>
          <w:spacing w:val="5"/>
        </w:rPr>
        <w:t> </w:t>
      </w:r>
      <w:r>
        <w:rPr/>
        <w:t>亿元人民币综合</w:t>
      </w:r>
    </w:p>
    <w:p>
      <w:pPr>
        <w:pStyle w:val="BodyText"/>
        <w:spacing w:line="240" w:lineRule="auto" w:before="53"/>
        <w:ind w:left="574" w:right="91"/>
        <w:jc w:val="left"/>
      </w:pPr>
      <w:r>
        <w:rPr/>
        <w:t>授信额度，期限为</w:t>
      </w:r>
      <w:r>
        <w:rPr>
          <w:spacing w:val="-47"/>
        </w:rPr>
        <w:t> </w:t>
      </w:r>
      <w:r>
        <w:rPr>
          <w:rFonts w:ascii="Calibri" w:hAnsi="Calibri" w:cs="Calibri" w:eastAsia="Calibri" w:hint="default"/>
        </w:rPr>
        <w:t>2014</w:t>
      </w:r>
      <w:r>
        <w:rPr>
          <w:rFonts w:ascii="Calibri" w:hAnsi="Calibri" w:cs="Calibri" w:eastAsia="Calibri" w:hint="default"/>
          <w:spacing w:val="3"/>
        </w:rPr>
        <w:t> </w:t>
      </w:r>
      <w:r>
        <w:rPr/>
        <w:t>年</w:t>
      </w:r>
      <w:r>
        <w:rPr>
          <w:spacing w:val="-47"/>
        </w:rPr>
        <w:t> </w:t>
      </w:r>
      <w:r>
        <w:rPr>
          <w:rFonts w:ascii="Calibri" w:hAnsi="Calibri" w:cs="Calibri" w:eastAsia="Calibri" w:hint="default"/>
        </w:rPr>
        <w:t>9</w:t>
      </w:r>
      <w:r>
        <w:rPr>
          <w:rFonts w:ascii="Calibri" w:hAnsi="Calibri" w:cs="Calibri" w:eastAsia="Calibri" w:hint="default"/>
          <w:spacing w:val="3"/>
        </w:rPr>
        <w:t> </w:t>
      </w:r>
      <w:r>
        <w:rPr/>
        <w:t>月</w:t>
      </w:r>
      <w:r>
        <w:rPr>
          <w:spacing w:val="-47"/>
        </w:rPr>
        <w:t> </w:t>
      </w:r>
      <w:r>
        <w:rPr>
          <w:rFonts w:ascii="Calibri" w:hAnsi="Calibri" w:cs="Calibri" w:eastAsia="Calibri" w:hint="default"/>
        </w:rPr>
        <w:t>18</w:t>
      </w:r>
      <w:r>
        <w:rPr>
          <w:rFonts w:ascii="Calibri" w:hAnsi="Calibri" w:cs="Calibri" w:eastAsia="Calibri" w:hint="default"/>
          <w:spacing w:val="2"/>
        </w:rPr>
        <w:t> </w:t>
      </w:r>
      <w:r>
        <w:rPr/>
        <w:t>日至</w:t>
      </w:r>
      <w:r>
        <w:rPr>
          <w:spacing w:val="-47"/>
        </w:rPr>
        <w:t> </w:t>
      </w:r>
      <w:r>
        <w:rPr>
          <w:rFonts w:ascii="Calibri" w:hAnsi="Calibri" w:cs="Calibri" w:eastAsia="Calibri" w:hint="default"/>
        </w:rPr>
        <w:t>2015</w:t>
      </w:r>
      <w:r>
        <w:rPr>
          <w:rFonts w:ascii="Calibri" w:hAnsi="Calibri" w:cs="Calibri" w:eastAsia="Calibri" w:hint="default"/>
          <w:spacing w:val="2"/>
        </w:rPr>
        <w:t> </w:t>
      </w:r>
      <w:r>
        <w:rPr/>
        <w:t>年</w:t>
      </w:r>
      <w:r>
        <w:rPr>
          <w:spacing w:val="-46"/>
        </w:rPr>
        <w:t> </w:t>
      </w:r>
      <w:r>
        <w:rPr>
          <w:rFonts w:ascii="Calibri" w:hAnsi="Calibri" w:cs="Calibri" w:eastAsia="Calibri" w:hint="default"/>
        </w:rPr>
        <w:t>6</w:t>
      </w:r>
      <w:r>
        <w:rPr>
          <w:rFonts w:ascii="Calibri" w:hAnsi="Calibri" w:cs="Calibri" w:eastAsia="Calibri" w:hint="default"/>
          <w:spacing w:val="2"/>
        </w:rPr>
        <w:t> </w:t>
      </w:r>
      <w:r>
        <w:rPr/>
        <w:t>月</w:t>
      </w:r>
      <w:r>
        <w:rPr>
          <w:spacing w:val="-46"/>
        </w:rPr>
        <w:t> </w:t>
      </w:r>
      <w:r>
        <w:rPr>
          <w:rFonts w:ascii="Calibri" w:hAnsi="Calibri" w:cs="Calibri" w:eastAsia="Calibri" w:hint="default"/>
        </w:rPr>
        <w:t>9</w:t>
      </w:r>
      <w:r>
        <w:rPr>
          <w:rFonts w:ascii="Calibri" w:hAnsi="Calibri" w:cs="Calibri" w:eastAsia="Calibri" w:hint="default"/>
          <w:spacing w:val="2"/>
        </w:rPr>
        <w:t> </w:t>
      </w:r>
      <w:r>
        <w:rPr/>
        <w:t>日；</w:t>
      </w:r>
    </w:p>
    <w:p>
      <w:pPr>
        <w:pStyle w:val="BodyText"/>
        <w:tabs>
          <w:tab w:pos="573" w:val="left" w:leader="none"/>
        </w:tabs>
        <w:spacing w:line="240" w:lineRule="auto" w:before="53"/>
        <w:ind w:left="153" w:right="91"/>
        <w:jc w:val="left"/>
      </w:pPr>
      <w:r>
        <w:rPr>
          <w:rFonts w:ascii="Calibri" w:hAnsi="Calibri" w:cs="Calibri" w:eastAsia="Calibri" w:hint="default"/>
          <w:spacing w:val="-1"/>
        </w:rPr>
        <w:t>(7)</w:t>
        <w:tab/>
        <w:t>2014</w:t>
      </w:r>
      <w:r>
        <w:rPr>
          <w:rFonts w:ascii="Calibri" w:hAnsi="Calibri" w:cs="Calibri" w:eastAsia="Calibri" w:hint="default"/>
          <w:spacing w:val="5"/>
        </w:rPr>
        <w:t> </w:t>
      </w:r>
      <w:r>
        <w:rPr/>
        <w:t>年</w:t>
      </w:r>
      <w:r>
        <w:rPr>
          <w:spacing w:val="-43"/>
        </w:rPr>
        <w:t> </w:t>
      </w:r>
      <w:r>
        <w:rPr>
          <w:rFonts w:ascii="Calibri" w:hAnsi="Calibri" w:cs="Calibri" w:eastAsia="Calibri" w:hint="default"/>
        </w:rPr>
        <w:t>9</w:t>
      </w:r>
      <w:r>
        <w:rPr>
          <w:rFonts w:ascii="Calibri" w:hAnsi="Calibri" w:cs="Calibri" w:eastAsia="Calibri" w:hint="default"/>
          <w:spacing w:val="5"/>
        </w:rPr>
        <w:t> </w:t>
      </w:r>
      <w:r>
        <w:rPr/>
        <w:t>月</w:t>
      </w:r>
      <w:r>
        <w:rPr>
          <w:spacing w:val="-43"/>
        </w:rPr>
        <w:t> </w:t>
      </w:r>
      <w:r>
        <w:rPr>
          <w:rFonts w:ascii="Calibri" w:hAnsi="Calibri" w:cs="Calibri" w:eastAsia="Calibri" w:hint="default"/>
          <w:spacing w:val="-1"/>
        </w:rPr>
        <w:t>25</w:t>
      </w:r>
      <w:r>
        <w:rPr>
          <w:rFonts w:ascii="Calibri" w:hAnsi="Calibri" w:cs="Calibri" w:eastAsia="Calibri" w:hint="default"/>
          <w:spacing w:val="6"/>
        </w:rPr>
        <w:t> </w:t>
      </w:r>
      <w:r>
        <w:rPr>
          <w:spacing w:val="-2"/>
        </w:rPr>
        <w:t>日，公司全资子公司开发苏州以信用方式获得中国民生银行股份有限公司苏州分行等值</w:t>
      </w:r>
      <w:r>
        <w:rPr>
          <w:spacing w:val="-44"/>
        </w:rPr>
        <w:t> </w:t>
      </w:r>
      <w:r>
        <w:rPr>
          <w:rFonts w:ascii="Calibri" w:hAnsi="Calibri" w:cs="Calibri" w:eastAsia="Calibri" w:hint="default"/>
        </w:rPr>
        <w:t>2.5</w:t>
      </w:r>
      <w:r>
        <w:rPr>
          <w:rFonts w:ascii="Calibri" w:hAnsi="Calibri" w:cs="Calibri" w:eastAsia="Calibri" w:hint="default"/>
          <w:spacing w:val="5"/>
        </w:rPr>
        <w:t> </w:t>
      </w:r>
      <w:r>
        <w:rPr/>
        <w:t>亿元人民币</w:t>
      </w:r>
    </w:p>
    <w:p>
      <w:pPr>
        <w:pStyle w:val="BodyText"/>
        <w:spacing w:line="240" w:lineRule="auto" w:before="53"/>
        <w:ind w:left="573" w:right="91"/>
        <w:jc w:val="left"/>
      </w:pPr>
      <w:r>
        <w:rPr/>
        <w:t>综合授信额度，期限</w:t>
      </w:r>
      <w:r>
        <w:rPr>
          <w:spacing w:val="-46"/>
        </w:rPr>
        <w:t> </w:t>
      </w:r>
      <w:r>
        <w:rPr>
          <w:rFonts w:ascii="Calibri" w:hAnsi="Calibri" w:cs="Calibri" w:eastAsia="Calibri" w:hint="default"/>
        </w:rPr>
        <w:t>1</w:t>
      </w:r>
      <w:r>
        <w:rPr>
          <w:rFonts w:ascii="Calibri" w:hAnsi="Calibri" w:cs="Calibri" w:eastAsia="Calibri" w:hint="default"/>
          <w:spacing w:val="3"/>
        </w:rPr>
        <w:t> </w:t>
      </w:r>
      <w:r>
        <w:rPr/>
        <w:t>年；</w:t>
      </w:r>
    </w:p>
    <w:p>
      <w:pPr>
        <w:pStyle w:val="BodyText"/>
        <w:tabs>
          <w:tab w:pos="573" w:val="left" w:leader="none"/>
        </w:tabs>
        <w:spacing w:line="240" w:lineRule="auto" w:before="53"/>
        <w:ind w:right="91"/>
        <w:jc w:val="left"/>
      </w:pPr>
      <w:r>
        <w:rPr>
          <w:rFonts w:ascii="Calibri" w:hAnsi="Calibri" w:cs="Calibri" w:eastAsia="Calibri" w:hint="default"/>
          <w:spacing w:val="-1"/>
        </w:rPr>
        <w:t>(8)</w:t>
        <w:tab/>
        <w:t>2014</w:t>
      </w:r>
      <w:r>
        <w:rPr>
          <w:rFonts w:ascii="Calibri" w:hAnsi="Calibri" w:cs="Calibri" w:eastAsia="Calibri" w:hint="default"/>
          <w:spacing w:val="9"/>
        </w:rPr>
        <w:t> </w:t>
      </w:r>
      <w:r>
        <w:rPr/>
        <w:t>年</w:t>
      </w:r>
      <w:r>
        <w:rPr>
          <w:spacing w:val="-40"/>
        </w:rPr>
        <w:t> </w:t>
      </w:r>
      <w:r>
        <w:rPr>
          <w:rFonts w:ascii="Calibri" w:hAnsi="Calibri" w:cs="Calibri" w:eastAsia="Calibri" w:hint="default"/>
        </w:rPr>
        <w:t>10</w:t>
      </w:r>
      <w:r>
        <w:rPr>
          <w:rFonts w:ascii="Calibri" w:hAnsi="Calibri" w:cs="Calibri" w:eastAsia="Calibri" w:hint="default"/>
          <w:spacing w:val="9"/>
        </w:rPr>
        <w:t> </w:t>
      </w:r>
      <w:r>
        <w:rPr/>
        <w:t>月</w:t>
      </w:r>
      <w:r>
        <w:rPr>
          <w:spacing w:val="-40"/>
        </w:rPr>
        <w:t> </w:t>
      </w:r>
      <w:r>
        <w:rPr>
          <w:rFonts w:ascii="Calibri" w:hAnsi="Calibri" w:cs="Calibri" w:eastAsia="Calibri" w:hint="default"/>
        </w:rPr>
        <w:t>29</w:t>
      </w:r>
      <w:r>
        <w:rPr>
          <w:rFonts w:ascii="Calibri" w:hAnsi="Calibri" w:cs="Calibri" w:eastAsia="Calibri" w:hint="default"/>
          <w:spacing w:val="9"/>
        </w:rPr>
        <w:t> </w:t>
      </w:r>
      <w:r>
        <w:rPr>
          <w:spacing w:val="-1"/>
        </w:rPr>
        <w:t>日，公司全资子公司开发香港以公司提供不可撤销融资性备用信用证担保方式向香港上海汇丰银行有</w:t>
      </w:r>
    </w:p>
    <w:p>
      <w:pPr>
        <w:pStyle w:val="BodyText"/>
        <w:spacing w:line="240" w:lineRule="auto" w:before="53"/>
        <w:ind w:left="574" w:right="91"/>
        <w:jc w:val="left"/>
      </w:pPr>
      <w:r>
        <w:rPr/>
        <w:t>限公司申请等值</w:t>
      </w:r>
      <w:r>
        <w:rPr>
          <w:spacing w:val="-48"/>
        </w:rPr>
        <w:t> </w:t>
      </w:r>
      <w:r>
        <w:rPr>
          <w:rFonts w:ascii="Calibri" w:hAnsi="Calibri" w:cs="Calibri" w:eastAsia="Calibri" w:hint="default"/>
        </w:rPr>
        <w:t>11,932.05</w:t>
      </w:r>
      <w:r>
        <w:rPr>
          <w:rFonts w:ascii="Calibri" w:hAnsi="Calibri" w:cs="Calibri" w:eastAsia="Calibri" w:hint="default"/>
          <w:spacing w:val="1"/>
        </w:rPr>
        <w:t> </w:t>
      </w:r>
      <w:r>
        <w:rPr/>
        <w:t>万元人民币的综合授信额度，期限</w:t>
      </w:r>
      <w:r>
        <w:rPr>
          <w:spacing w:val="-48"/>
        </w:rPr>
        <w:t> </w:t>
      </w:r>
      <w:r>
        <w:rPr>
          <w:rFonts w:ascii="Calibri" w:hAnsi="Calibri" w:cs="Calibri" w:eastAsia="Calibri" w:hint="default"/>
        </w:rPr>
        <w:t>1</w:t>
      </w:r>
      <w:r>
        <w:rPr>
          <w:rFonts w:ascii="Calibri" w:hAnsi="Calibri" w:cs="Calibri" w:eastAsia="Calibri" w:hint="default"/>
          <w:spacing w:val="1"/>
        </w:rPr>
        <w:t> </w:t>
      </w:r>
      <w:r>
        <w:rPr/>
        <w:t>年；</w:t>
      </w:r>
    </w:p>
    <w:p>
      <w:pPr>
        <w:pStyle w:val="BodyText"/>
        <w:tabs>
          <w:tab w:pos="573" w:val="left" w:leader="none"/>
        </w:tabs>
        <w:spacing w:line="240" w:lineRule="auto" w:before="53"/>
        <w:ind w:right="0"/>
        <w:jc w:val="left"/>
      </w:pPr>
      <w:r>
        <w:rPr>
          <w:rFonts w:ascii="Calibri" w:hAnsi="Calibri" w:cs="Calibri" w:eastAsia="Calibri" w:hint="default"/>
          <w:spacing w:val="-1"/>
        </w:rPr>
        <w:t>(9)</w:t>
        <w:tab/>
        <w:t>2014</w:t>
      </w:r>
      <w:r>
        <w:rPr>
          <w:rFonts w:ascii="Calibri" w:hAnsi="Calibri" w:cs="Calibri" w:eastAsia="Calibri" w:hint="default"/>
          <w:spacing w:val="3"/>
        </w:rPr>
        <w:t> </w:t>
      </w:r>
      <w:r>
        <w:rPr/>
        <w:t>年</w:t>
      </w:r>
      <w:r>
        <w:rPr>
          <w:spacing w:val="-46"/>
        </w:rPr>
        <w:t> </w:t>
      </w:r>
      <w:r>
        <w:rPr>
          <w:rFonts w:ascii="Calibri" w:hAnsi="Calibri" w:cs="Calibri" w:eastAsia="Calibri" w:hint="default"/>
        </w:rPr>
        <w:t>10</w:t>
      </w:r>
      <w:r>
        <w:rPr>
          <w:rFonts w:ascii="Calibri" w:hAnsi="Calibri" w:cs="Calibri" w:eastAsia="Calibri" w:hint="default"/>
          <w:spacing w:val="3"/>
        </w:rPr>
        <w:t> </w:t>
      </w:r>
      <w:r>
        <w:rPr/>
        <w:t>月</w:t>
      </w:r>
      <w:r>
        <w:rPr>
          <w:spacing w:val="-46"/>
        </w:rPr>
        <w:t> </w:t>
      </w:r>
      <w:r>
        <w:rPr>
          <w:rFonts w:ascii="Calibri" w:hAnsi="Calibri" w:cs="Calibri" w:eastAsia="Calibri" w:hint="default"/>
        </w:rPr>
        <w:t>23</w:t>
      </w:r>
      <w:r>
        <w:rPr>
          <w:rFonts w:ascii="Calibri" w:hAnsi="Calibri" w:cs="Calibri" w:eastAsia="Calibri" w:hint="default"/>
          <w:spacing w:val="3"/>
        </w:rPr>
        <w:t> </w:t>
      </w:r>
      <w:r>
        <w:rPr>
          <w:spacing w:val="-2"/>
        </w:rPr>
        <w:t>日，公司以信用方式获得北京银行股份有限公司深圳分行等值</w:t>
      </w:r>
      <w:r>
        <w:rPr>
          <w:spacing w:val="-46"/>
        </w:rPr>
        <w:t> </w:t>
      </w:r>
      <w:r>
        <w:rPr>
          <w:rFonts w:ascii="Calibri" w:hAnsi="Calibri" w:cs="Calibri" w:eastAsia="Calibri" w:hint="default"/>
        </w:rPr>
        <w:t>2</w:t>
      </w:r>
      <w:r>
        <w:rPr>
          <w:rFonts w:ascii="Calibri" w:hAnsi="Calibri" w:cs="Calibri" w:eastAsia="Calibri" w:hint="default"/>
          <w:spacing w:val="3"/>
        </w:rPr>
        <w:t> </w:t>
      </w:r>
      <w:r>
        <w:rPr>
          <w:spacing w:val="-4"/>
        </w:rPr>
        <w:t>亿元人民币综合授信额度，期限</w:t>
      </w:r>
      <w:r>
        <w:rPr>
          <w:spacing w:val="-46"/>
        </w:rPr>
        <w:t> </w:t>
      </w:r>
      <w:r>
        <w:rPr>
          <w:rFonts w:ascii="Calibri" w:hAnsi="Calibri" w:cs="Calibri" w:eastAsia="Calibri" w:hint="default"/>
        </w:rPr>
        <w:t>1</w:t>
      </w:r>
      <w:r>
        <w:rPr>
          <w:rFonts w:ascii="Calibri" w:hAnsi="Calibri" w:cs="Calibri" w:eastAsia="Calibri" w:hint="default"/>
          <w:spacing w:val="4"/>
        </w:rPr>
        <w:t> </w:t>
      </w:r>
      <w:r>
        <w:rPr/>
        <w:t>年；</w:t>
      </w:r>
    </w:p>
    <w:p>
      <w:pPr>
        <w:pStyle w:val="BodyText"/>
        <w:spacing w:line="240" w:lineRule="auto" w:before="53"/>
        <w:ind w:right="0"/>
        <w:jc w:val="left"/>
      </w:pPr>
      <w:r>
        <w:rPr>
          <w:rFonts w:ascii="Calibri" w:hAnsi="Calibri" w:cs="Calibri" w:eastAsia="Calibri" w:hint="default"/>
        </w:rPr>
        <w:t>(10) </w:t>
      </w:r>
      <w:r>
        <w:rPr>
          <w:rFonts w:ascii="Calibri" w:hAnsi="Calibri" w:cs="Calibri" w:eastAsia="Calibri" w:hint="default"/>
          <w:spacing w:val="33"/>
        </w:rPr>
        <w:t> </w:t>
      </w:r>
      <w:r>
        <w:rPr>
          <w:rFonts w:ascii="Calibri" w:hAnsi="Calibri" w:cs="Calibri" w:eastAsia="Calibri" w:hint="default"/>
        </w:rPr>
        <w:t>2014</w:t>
      </w:r>
      <w:r>
        <w:rPr>
          <w:rFonts w:ascii="Calibri" w:hAnsi="Calibri" w:cs="Calibri" w:eastAsia="Calibri" w:hint="default"/>
          <w:spacing w:val="-2"/>
        </w:rPr>
        <w:t> </w:t>
      </w:r>
      <w:r>
        <w:rPr/>
        <w:t>年</w:t>
      </w:r>
      <w:r>
        <w:rPr>
          <w:spacing w:val="-51"/>
        </w:rPr>
        <w:t> </w:t>
      </w:r>
      <w:r>
        <w:rPr>
          <w:rFonts w:ascii="Calibri" w:hAnsi="Calibri" w:cs="Calibri" w:eastAsia="Calibri" w:hint="default"/>
        </w:rPr>
        <w:t>10</w:t>
      </w:r>
      <w:r>
        <w:rPr>
          <w:rFonts w:ascii="Calibri" w:hAnsi="Calibri" w:cs="Calibri" w:eastAsia="Calibri" w:hint="default"/>
          <w:spacing w:val="-2"/>
        </w:rPr>
        <w:t> </w:t>
      </w:r>
      <w:r>
        <w:rPr/>
        <w:t>月</w:t>
      </w:r>
      <w:r>
        <w:rPr>
          <w:spacing w:val="-50"/>
        </w:rPr>
        <w:t> </w:t>
      </w:r>
      <w:r>
        <w:rPr>
          <w:rFonts w:ascii="Calibri" w:hAnsi="Calibri" w:cs="Calibri" w:eastAsia="Calibri" w:hint="default"/>
        </w:rPr>
        <w:t>27</w:t>
      </w:r>
      <w:r>
        <w:rPr>
          <w:rFonts w:ascii="Calibri" w:hAnsi="Calibri" w:cs="Calibri" w:eastAsia="Calibri" w:hint="default"/>
          <w:spacing w:val="-2"/>
        </w:rPr>
        <w:t> </w:t>
      </w:r>
      <w:r>
        <w:rPr/>
        <w:t>日，公司以信用方式获得江苏银行股份有限公司深圳分行等值</w:t>
      </w:r>
      <w:r>
        <w:rPr>
          <w:spacing w:val="-51"/>
        </w:rPr>
        <w:t> </w:t>
      </w:r>
      <w:r>
        <w:rPr>
          <w:rFonts w:ascii="Calibri" w:hAnsi="Calibri" w:cs="Calibri" w:eastAsia="Calibri" w:hint="default"/>
        </w:rPr>
        <w:t>2</w:t>
      </w:r>
      <w:r>
        <w:rPr>
          <w:rFonts w:ascii="Calibri" w:hAnsi="Calibri" w:cs="Calibri" w:eastAsia="Calibri" w:hint="default"/>
          <w:spacing w:val="-2"/>
        </w:rPr>
        <w:t> </w:t>
      </w:r>
      <w:r>
        <w:rPr>
          <w:spacing w:val="-4"/>
        </w:rPr>
        <w:t>亿元人民币综合授信额度，期限</w:t>
      </w:r>
      <w:r>
        <w:rPr>
          <w:spacing w:val="-51"/>
        </w:rPr>
        <w:t> </w:t>
      </w:r>
      <w:r>
        <w:rPr>
          <w:rFonts w:ascii="Calibri" w:hAnsi="Calibri" w:cs="Calibri" w:eastAsia="Calibri" w:hint="default"/>
        </w:rPr>
        <w:t>1</w:t>
      </w:r>
      <w:r>
        <w:rPr>
          <w:rFonts w:ascii="Calibri" w:hAnsi="Calibri" w:cs="Calibri" w:eastAsia="Calibri" w:hint="default"/>
          <w:spacing w:val="-1"/>
        </w:rPr>
        <w:t> </w:t>
      </w:r>
      <w:r>
        <w:rPr/>
        <w:t>年；</w:t>
      </w:r>
    </w:p>
    <w:p>
      <w:pPr>
        <w:pStyle w:val="BodyText"/>
        <w:spacing w:line="240" w:lineRule="auto" w:before="53"/>
        <w:ind w:right="91"/>
        <w:jc w:val="left"/>
      </w:pPr>
      <w:r>
        <w:rPr>
          <w:rFonts w:ascii="Calibri" w:hAnsi="Calibri" w:cs="Calibri" w:eastAsia="Calibri" w:hint="default"/>
        </w:rPr>
        <w:t>(11)  </w:t>
      </w:r>
      <w:r>
        <w:rPr>
          <w:rFonts w:ascii="Calibri" w:hAnsi="Calibri" w:cs="Calibri" w:eastAsia="Calibri" w:hint="default"/>
          <w:spacing w:val="4"/>
        </w:rPr>
        <w:t> </w:t>
      </w:r>
      <w:r>
        <w:rPr>
          <w:rFonts w:ascii="Calibri" w:hAnsi="Calibri" w:cs="Calibri" w:eastAsia="Calibri" w:hint="default"/>
        </w:rPr>
        <w:t>2014</w:t>
      </w:r>
      <w:r>
        <w:rPr>
          <w:rFonts w:ascii="Calibri" w:hAnsi="Calibri" w:cs="Calibri" w:eastAsia="Calibri" w:hint="default"/>
          <w:spacing w:val="13"/>
        </w:rPr>
        <w:t> </w:t>
      </w:r>
      <w:r>
        <w:rPr/>
        <w:t>年</w:t>
      </w:r>
      <w:r>
        <w:rPr>
          <w:spacing w:val="-36"/>
        </w:rPr>
        <w:t> </w:t>
      </w:r>
      <w:r>
        <w:rPr>
          <w:rFonts w:ascii="Calibri" w:hAnsi="Calibri" w:cs="Calibri" w:eastAsia="Calibri" w:hint="default"/>
        </w:rPr>
        <w:t>12</w:t>
      </w:r>
      <w:r>
        <w:rPr>
          <w:rFonts w:ascii="Calibri" w:hAnsi="Calibri" w:cs="Calibri" w:eastAsia="Calibri" w:hint="default"/>
          <w:spacing w:val="14"/>
        </w:rPr>
        <w:t> </w:t>
      </w:r>
      <w:r>
        <w:rPr/>
        <w:t>月</w:t>
      </w:r>
      <w:r>
        <w:rPr>
          <w:spacing w:val="-35"/>
        </w:rPr>
        <w:t> </w:t>
      </w:r>
      <w:r>
        <w:rPr>
          <w:rFonts w:ascii="Calibri" w:hAnsi="Calibri" w:cs="Calibri" w:eastAsia="Calibri" w:hint="default"/>
        </w:rPr>
        <w:t>9</w:t>
      </w:r>
      <w:r>
        <w:rPr>
          <w:rFonts w:ascii="Calibri" w:hAnsi="Calibri" w:cs="Calibri" w:eastAsia="Calibri" w:hint="default"/>
          <w:spacing w:val="13"/>
        </w:rPr>
        <w:t> </w:t>
      </w:r>
      <w:r>
        <w:rPr/>
        <w:t>日，公司以信用方式获得中国民生银行股份有限公司深圳市分行等值</w:t>
      </w:r>
      <w:r>
        <w:rPr>
          <w:spacing w:val="-36"/>
        </w:rPr>
        <w:t> </w:t>
      </w:r>
      <w:r>
        <w:rPr>
          <w:rFonts w:ascii="Calibri" w:hAnsi="Calibri" w:cs="Calibri" w:eastAsia="Calibri" w:hint="default"/>
        </w:rPr>
        <w:t>4</w:t>
      </w:r>
      <w:r>
        <w:rPr>
          <w:rFonts w:ascii="Calibri" w:hAnsi="Calibri" w:cs="Calibri" w:eastAsia="Calibri" w:hint="default"/>
          <w:spacing w:val="13"/>
        </w:rPr>
        <w:t> </w:t>
      </w:r>
      <w:r>
        <w:rPr/>
        <w:t>亿元人民币综合授信额度，期</w:t>
      </w:r>
    </w:p>
    <w:p>
      <w:pPr>
        <w:pStyle w:val="BodyText"/>
        <w:spacing w:line="240" w:lineRule="auto" w:before="53"/>
        <w:ind w:left="574" w:right="91"/>
        <w:jc w:val="left"/>
      </w:pPr>
      <w:r>
        <w:rPr/>
        <w:t>限</w:t>
      </w:r>
      <w:r>
        <w:rPr>
          <w:spacing w:val="-46"/>
        </w:rPr>
        <w:t> </w:t>
      </w:r>
      <w:r>
        <w:rPr>
          <w:rFonts w:ascii="Calibri" w:hAnsi="Calibri" w:cs="Calibri" w:eastAsia="Calibri" w:hint="default"/>
        </w:rPr>
        <w:t>1</w:t>
      </w:r>
      <w:r>
        <w:rPr>
          <w:rFonts w:ascii="Calibri" w:hAnsi="Calibri" w:cs="Calibri" w:eastAsia="Calibri" w:hint="default"/>
          <w:spacing w:val="3"/>
        </w:rPr>
        <w:t> </w:t>
      </w:r>
      <w:r>
        <w:rPr/>
        <w:t>年；</w:t>
      </w:r>
    </w:p>
    <w:p>
      <w:pPr>
        <w:spacing w:after="0" w:line="240" w:lineRule="auto"/>
        <w:jc w:val="left"/>
        <w:sectPr>
          <w:pgSz w:w="11910" w:h="16840"/>
          <w:pgMar w:header="747" w:footer="1190" w:top="1060" w:bottom="13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rFonts w:ascii="Calibri" w:hAnsi="Calibri" w:cs="Calibri" w:eastAsia="Calibri" w:hint="default"/>
        </w:rPr>
        <w:t>(12)   2014</w:t>
      </w:r>
      <w:r>
        <w:rPr>
          <w:rFonts w:ascii="Calibri" w:hAnsi="Calibri" w:cs="Calibri" w:eastAsia="Calibri" w:hint="default"/>
          <w:spacing w:val="1"/>
        </w:rPr>
        <w:t> </w:t>
      </w:r>
      <w:r>
        <w:rPr/>
        <w:t>年</w:t>
      </w:r>
      <w:r>
        <w:rPr>
          <w:spacing w:val="-48"/>
        </w:rPr>
        <w:t> </w:t>
      </w:r>
      <w:r>
        <w:rPr>
          <w:rFonts w:ascii="Calibri" w:hAnsi="Calibri" w:cs="Calibri" w:eastAsia="Calibri" w:hint="default"/>
        </w:rPr>
        <w:t>12</w:t>
      </w:r>
      <w:r>
        <w:rPr>
          <w:rFonts w:ascii="Calibri" w:hAnsi="Calibri" w:cs="Calibri" w:eastAsia="Calibri" w:hint="default"/>
          <w:spacing w:val="1"/>
        </w:rPr>
        <w:t> </w:t>
      </w:r>
      <w:r>
        <w:rPr/>
        <w:t>月</w:t>
      </w:r>
      <w:r>
        <w:rPr>
          <w:spacing w:val="-48"/>
        </w:rPr>
        <w:t> </w:t>
      </w:r>
      <w:r>
        <w:rPr>
          <w:rFonts w:ascii="Calibri" w:hAnsi="Calibri" w:cs="Calibri" w:eastAsia="Calibri" w:hint="default"/>
        </w:rPr>
        <w:t>15</w:t>
      </w:r>
      <w:r>
        <w:rPr>
          <w:rFonts w:ascii="Calibri" w:hAnsi="Calibri" w:cs="Calibri" w:eastAsia="Calibri" w:hint="default"/>
          <w:spacing w:val="1"/>
        </w:rPr>
        <w:t> </w:t>
      </w:r>
      <w:r>
        <w:rPr/>
        <w:t>日，公司全资子公司开发苏州以信用方式获得中信银行股份有限公司苏州分行等值</w:t>
      </w:r>
      <w:r>
        <w:rPr>
          <w:spacing w:val="-48"/>
        </w:rPr>
        <w:t> </w:t>
      </w:r>
      <w:r>
        <w:rPr>
          <w:rFonts w:ascii="Calibri" w:hAnsi="Calibri" w:cs="Calibri" w:eastAsia="Calibri" w:hint="default"/>
        </w:rPr>
        <w:t>3</w:t>
      </w:r>
      <w:r>
        <w:rPr>
          <w:rFonts w:ascii="Calibri" w:hAnsi="Calibri" w:cs="Calibri" w:eastAsia="Calibri" w:hint="default"/>
          <w:spacing w:val="1"/>
        </w:rPr>
        <w:t> </w:t>
      </w:r>
      <w:r>
        <w:rPr/>
        <w:t>亿元人民币综合</w:t>
      </w:r>
    </w:p>
    <w:p>
      <w:pPr>
        <w:pStyle w:val="BodyText"/>
        <w:spacing w:line="240" w:lineRule="auto" w:before="53"/>
        <w:ind w:left="573" w:right="0"/>
        <w:jc w:val="left"/>
      </w:pPr>
      <w:r>
        <w:rPr/>
        <w:t>授信额度，期限</w:t>
      </w:r>
      <w:r>
        <w:rPr>
          <w:spacing w:val="-46"/>
        </w:rPr>
        <w:t> </w:t>
      </w:r>
      <w:r>
        <w:rPr>
          <w:rFonts w:ascii="Calibri" w:hAnsi="Calibri" w:cs="Calibri" w:eastAsia="Calibri" w:hint="default"/>
        </w:rPr>
        <w:t>1</w:t>
      </w:r>
      <w:r>
        <w:rPr>
          <w:rFonts w:ascii="Calibri" w:hAnsi="Calibri" w:cs="Calibri" w:eastAsia="Calibri" w:hint="default"/>
          <w:spacing w:val="3"/>
        </w:rPr>
        <w:t> </w:t>
      </w:r>
      <w:r>
        <w:rPr/>
        <w:t>年；</w:t>
      </w:r>
    </w:p>
    <w:p>
      <w:pPr>
        <w:pStyle w:val="BodyText"/>
        <w:spacing w:line="240" w:lineRule="auto" w:before="53"/>
        <w:ind w:right="0"/>
        <w:jc w:val="left"/>
      </w:pPr>
      <w:r>
        <w:rPr>
          <w:rFonts w:ascii="Calibri" w:hAnsi="Calibri" w:cs="Calibri" w:eastAsia="Calibri" w:hint="default"/>
        </w:rPr>
        <w:t>(13) </w:t>
      </w:r>
      <w:r>
        <w:rPr>
          <w:rFonts w:ascii="Calibri" w:hAnsi="Calibri" w:cs="Calibri" w:eastAsia="Calibri" w:hint="default"/>
          <w:spacing w:val="39"/>
        </w:rPr>
        <w:t> </w:t>
      </w:r>
      <w:r>
        <w:rPr>
          <w:rFonts w:ascii="Calibri" w:hAnsi="Calibri" w:cs="Calibri" w:eastAsia="Calibri" w:hint="default"/>
        </w:rPr>
        <w:t>2014 </w:t>
      </w:r>
      <w:r>
        <w:rPr/>
        <w:t>年</w:t>
      </w:r>
      <w:r>
        <w:rPr>
          <w:spacing w:val="-49"/>
        </w:rPr>
        <w:t> </w:t>
      </w:r>
      <w:r>
        <w:rPr>
          <w:rFonts w:ascii="Calibri" w:hAnsi="Calibri" w:cs="Calibri" w:eastAsia="Calibri" w:hint="default"/>
        </w:rPr>
        <w:t>12 </w:t>
      </w:r>
      <w:r>
        <w:rPr/>
        <w:t>月</w:t>
      </w:r>
      <w:r>
        <w:rPr>
          <w:spacing w:val="-49"/>
        </w:rPr>
        <w:t> </w:t>
      </w:r>
      <w:r>
        <w:rPr>
          <w:rFonts w:ascii="Calibri" w:hAnsi="Calibri" w:cs="Calibri" w:eastAsia="Calibri" w:hint="default"/>
        </w:rPr>
        <w:t>18 </w:t>
      </w:r>
      <w:r>
        <w:rPr/>
        <w:t>日，公司全资子公司开发苏州以信用方式获得上海浦东发展银行股份有限公司苏州工业园区支行等值</w:t>
      </w:r>
    </w:p>
    <w:p>
      <w:pPr>
        <w:pStyle w:val="BodyText"/>
        <w:spacing w:line="240" w:lineRule="auto" w:before="53"/>
        <w:ind w:left="574" w:right="0"/>
        <w:jc w:val="left"/>
      </w:pPr>
      <w:r>
        <w:rPr>
          <w:rFonts w:ascii="Calibri" w:hAnsi="Calibri" w:cs="Calibri" w:eastAsia="Calibri" w:hint="default"/>
        </w:rPr>
        <w:t>1.8</w:t>
      </w:r>
      <w:r>
        <w:rPr>
          <w:rFonts w:ascii="Calibri" w:hAnsi="Calibri" w:cs="Calibri" w:eastAsia="Calibri" w:hint="default"/>
          <w:spacing w:val="3"/>
        </w:rPr>
        <w:t> </w:t>
      </w:r>
      <w:r>
        <w:rPr/>
        <w:t>亿元人民币综合授信额度，期限</w:t>
      </w:r>
      <w:r>
        <w:rPr>
          <w:spacing w:val="-46"/>
        </w:rPr>
        <w:t> </w:t>
      </w:r>
      <w:r>
        <w:rPr>
          <w:rFonts w:ascii="Calibri" w:hAnsi="Calibri" w:cs="Calibri" w:eastAsia="Calibri" w:hint="default"/>
        </w:rPr>
        <w:t>1</w:t>
      </w:r>
      <w:r>
        <w:rPr>
          <w:rFonts w:ascii="Calibri" w:hAnsi="Calibri" w:cs="Calibri" w:eastAsia="Calibri" w:hint="default"/>
          <w:spacing w:val="3"/>
        </w:rPr>
        <w:t> </w:t>
      </w:r>
      <w:r>
        <w:rPr/>
        <w:t>年；</w:t>
      </w:r>
    </w:p>
    <w:p>
      <w:pPr>
        <w:pStyle w:val="BodyText"/>
        <w:spacing w:line="240" w:lineRule="auto" w:before="53"/>
        <w:ind w:right="0"/>
        <w:jc w:val="left"/>
      </w:pPr>
      <w:r>
        <w:rPr>
          <w:rFonts w:ascii="Calibri" w:hAnsi="Calibri" w:cs="Calibri" w:eastAsia="Calibri" w:hint="default"/>
        </w:rPr>
        <w:t>(14) </w:t>
      </w:r>
      <w:r>
        <w:rPr>
          <w:rFonts w:ascii="Calibri" w:hAnsi="Calibri" w:cs="Calibri" w:eastAsia="Calibri" w:hint="default"/>
          <w:spacing w:val="39"/>
        </w:rPr>
        <w:t> </w:t>
      </w:r>
      <w:r>
        <w:rPr>
          <w:rFonts w:ascii="Calibri" w:hAnsi="Calibri" w:cs="Calibri" w:eastAsia="Calibri" w:hint="default"/>
        </w:rPr>
        <w:t>2014 </w:t>
      </w:r>
      <w:r>
        <w:rPr/>
        <w:t>年</w:t>
      </w:r>
      <w:r>
        <w:rPr>
          <w:spacing w:val="-49"/>
        </w:rPr>
        <w:t> </w:t>
      </w:r>
      <w:r>
        <w:rPr>
          <w:rFonts w:ascii="Calibri" w:hAnsi="Calibri" w:cs="Calibri" w:eastAsia="Calibri" w:hint="default"/>
        </w:rPr>
        <w:t>12 </w:t>
      </w:r>
      <w:r>
        <w:rPr/>
        <w:t>月</w:t>
      </w:r>
      <w:r>
        <w:rPr>
          <w:spacing w:val="-49"/>
        </w:rPr>
        <w:t> </w:t>
      </w:r>
      <w:r>
        <w:rPr>
          <w:rFonts w:ascii="Calibri" w:hAnsi="Calibri" w:cs="Calibri" w:eastAsia="Calibri" w:hint="default"/>
        </w:rPr>
        <w:t>24 </w:t>
      </w:r>
      <w:r>
        <w:rPr/>
        <w:t>日，公司全资子公司开发苏州以公司提供连带责任担保方式获得中国银行股份有限公司苏州工业园区</w:t>
      </w:r>
    </w:p>
    <w:p>
      <w:pPr>
        <w:pStyle w:val="BodyText"/>
        <w:spacing w:line="240" w:lineRule="auto" w:before="53"/>
        <w:ind w:left="574" w:right="0"/>
        <w:jc w:val="left"/>
      </w:pPr>
      <w:r>
        <w:rPr/>
        <w:t>支行等值</w:t>
      </w:r>
      <w:r>
        <w:rPr>
          <w:spacing w:val="-47"/>
        </w:rPr>
        <w:t> </w:t>
      </w:r>
      <w:r>
        <w:rPr>
          <w:rFonts w:ascii="Calibri" w:hAnsi="Calibri" w:cs="Calibri" w:eastAsia="Calibri" w:hint="default"/>
        </w:rPr>
        <w:t>3</w:t>
      </w:r>
      <w:r>
        <w:rPr>
          <w:rFonts w:ascii="Calibri" w:hAnsi="Calibri" w:cs="Calibri" w:eastAsia="Calibri" w:hint="default"/>
          <w:spacing w:val="2"/>
        </w:rPr>
        <w:t> </w:t>
      </w:r>
      <w:r>
        <w:rPr/>
        <w:t>亿元人民币综合授信额度，期限至</w:t>
      </w:r>
      <w:r>
        <w:rPr>
          <w:spacing w:val="-47"/>
        </w:rPr>
        <w:t> </w:t>
      </w:r>
      <w:r>
        <w:rPr>
          <w:rFonts w:ascii="Calibri" w:hAnsi="Calibri" w:cs="Calibri" w:eastAsia="Calibri" w:hint="default"/>
        </w:rPr>
        <w:t>2015</w:t>
      </w:r>
      <w:r>
        <w:rPr>
          <w:rFonts w:ascii="Calibri" w:hAnsi="Calibri" w:cs="Calibri" w:eastAsia="Calibri" w:hint="default"/>
          <w:spacing w:val="3"/>
        </w:rPr>
        <w:t> </w:t>
      </w:r>
      <w:r>
        <w:rPr/>
        <w:t>年</w:t>
      </w:r>
      <w:r>
        <w:rPr>
          <w:spacing w:val="-47"/>
        </w:rPr>
        <w:t> </w:t>
      </w:r>
      <w:r>
        <w:rPr>
          <w:rFonts w:ascii="Calibri" w:hAnsi="Calibri" w:cs="Calibri" w:eastAsia="Calibri" w:hint="default"/>
        </w:rPr>
        <w:t>2</w:t>
      </w:r>
      <w:r>
        <w:rPr>
          <w:rFonts w:ascii="Calibri" w:hAnsi="Calibri" w:cs="Calibri" w:eastAsia="Calibri" w:hint="default"/>
          <w:spacing w:val="3"/>
        </w:rPr>
        <w:t> </w:t>
      </w:r>
      <w:r>
        <w:rPr/>
        <w:t>月</w:t>
      </w:r>
      <w:r>
        <w:rPr>
          <w:spacing w:val="-47"/>
        </w:rPr>
        <w:t> </w:t>
      </w:r>
      <w:r>
        <w:rPr>
          <w:rFonts w:ascii="Calibri" w:hAnsi="Calibri" w:cs="Calibri" w:eastAsia="Calibri" w:hint="default"/>
        </w:rPr>
        <w:t>12</w:t>
      </w:r>
      <w:r>
        <w:rPr>
          <w:rFonts w:ascii="Calibri" w:hAnsi="Calibri" w:cs="Calibri" w:eastAsia="Calibri" w:hint="default"/>
          <w:spacing w:val="2"/>
        </w:rPr>
        <w:t> </w:t>
      </w:r>
      <w:r>
        <w:rPr/>
        <w:t>日。</w:t>
      </w:r>
    </w:p>
    <w:p>
      <w:pPr>
        <w:spacing w:line="240" w:lineRule="auto" w:before="5"/>
        <w:rPr>
          <w:rFonts w:ascii="宋体" w:hAnsi="宋体" w:cs="宋体" w:eastAsia="宋体" w:hint="default"/>
          <w:sz w:val="23"/>
          <w:szCs w:val="23"/>
        </w:rPr>
      </w:pPr>
    </w:p>
    <w:p>
      <w:pPr>
        <w:pStyle w:val="Heading4"/>
        <w:spacing w:line="240" w:lineRule="auto"/>
        <w:ind w:right="0"/>
        <w:jc w:val="left"/>
        <w:rPr>
          <w:b w:val="0"/>
          <w:bCs w:val="0"/>
        </w:rPr>
      </w:pPr>
      <w:r>
        <w:rPr/>
        <w:t>九、承诺事项履行情况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85"/>
        <w:gridCol w:w="992"/>
        <w:gridCol w:w="3686"/>
        <w:gridCol w:w="1134"/>
        <w:gridCol w:w="850"/>
        <w:gridCol w:w="920"/>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21"/>
              <w:jc w:val="right"/>
              <w:rPr>
                <w:rFonts w:ascii="宋体" w:hAnsi="宋体" w:cs="宋体" w:eastAsia="宋体" w:hint="default"/>
                <w:sz w:val="18"/>
                <w:szCs w:val="18"/>
              </w:rPr>
            </w:pPr>
            <w:r>
              <w:rPr>
                <w:rFonts w:ascii="宋体" w:hAnsi="宋体" w:cs="宋体" w:eastAsia="宋体" w:hint="default"/>
                <w:sz w:val="18"/>
                <w:szCs w:val="18"/>
              </w:rPr>
              <w:t>承诺方</w:t>
            </w:r>
          </w:p>
        </w:tc>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992"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985" w:type="dxa"/>
            <w:tcBorders>
              <w:top w:val="single" w:sz="4" w:space="0" w:color="000000"/>
              <w:left w:val="single" w:sz="4" w:space="0" w:color="000000"/>
              <w:bottom w:val="nil" w:sz="6" w:space="0" w:color="auto"/>
              <w:right w:val="single" w:sz="4" w:space="0" w:color="000000"/>
            </w:tcBorders>
            <w:shd w:val="clear" w:color="auto" w:fill="D3D3D3"/>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3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、关于同业竞争：</w:t>
            </w:r>
            <w:r>
              <w:rPr>
                <w:rFonts w:ascii="宋体" w:hAnsi="宋体" w:cs="宋体" w:eastAsia="宋体" w:hint="default"/>
                <w:spacing w:val="66"/>
                <w:sz w:val="18"/>
                <w:szCs w:val="18"/>
              </w:rPr>
              <w:t> </w:t>
            </w:r>
            <w:r>
              <w:rPr>
                <w:rFonts w:ascii="宋体" w:hAnsi="宋体" w:cs="宋体" w:eastAsia="宋体" w:hint="default"/>
                <w:sz w:val="18"/>
                <w:szCs w:val="18"/>
              </w:rPr>
              <w:t>本集团及下属企业目前没</w:t>
            </w:r>
          </w:p>
        </w:tc>
        <w:tc>
          <w:tcPr>
            <w:tcW w:w="113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有直接或间接从事与长城开发及其下属企业主</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营业务构成竞争的业务；  本集团将来不会，</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而且会促使本集团下属企业不会单独或与第三</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方、以直接或间接形式参与、经营或从事与长</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城开发及其下属企业主营业务构成竞争或可能</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构成竞争的业务或活动；  若长城开发未来新</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增主营业务，本集团及下属企业将不会，单独</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或与第三方、以直接或间接形式参与、经营或</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z w:val="18"/>
                <w:szCs w:val="18"/>
              </w:rPr>
              <w:t>中国电子</w:t>
            </w: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3"/>
              <w:jc w:val="left"/>
              <w:rPr>
                <w:rFonts w:ascii="宋体" w:hAnsi="宋体" w:cs="宋体" w:eastAsia="宋体" w:hint="default"/>
                <w:sz w:val="18"/>
                <w:szCs w:val="18"/>
              </w:rPr>
            </w:pPr>
            <w:r>
              <w:rPr>
                <w:rFonts w:ascii="宋体" w:hAnsi="宋体" w:cs="宋体" w:eastAsia="宋体" w:hint="default"/>
                <w:sz w:val="18"/>
                <w:szCs w:val="18"/>
              </w:rPr>
              <w:t>从事与长城开发及其下属企业未来新增主营业 务构成竞争或可能构成竞争的业务或活动； 若违反上述承诺而参与竞争的，本集团将承担</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履约中</w:t>
            </w:r>
          </w:p>
        </w:tc>
      </w:tr>
      <w:tr>
        <w:trPr>
          <w:trHeight w:val="317"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由此给长城开发造成的全部经济损失。</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、关于</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关联交易：中国电子将尽可能减少并规范与长</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城开发间的关联交易。对于确需发生的中国电</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子及下属企业与长城开发之间的一切交易行</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为，将严格履行法定程序，依法及时进行信息</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披露，严格遵循市场规则，本着平等互利、等</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价有偿的一般商业原则，公平合理的进行。中</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国电子承诺不通过关联交易取得任何不当的利</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985" w:type="dxa"/>
            <w:tcBorders>
              <w:top w:val="nil" w:sz="6" w:space="0" w:color="auto"/>
              <w:left w:val="single" w:sz="4" w:space="0" w:color="000000"/>
              <w:bottom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3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益或使长城开发承担任何不当的责任和义务。</w:t>
            </w:r>
          </w:p>
        </w:tc>
        <w:tc>
          <w:tcPr>
            <w:tcW w:w="113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992"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985" w:type="dxa"/>
            <w:tcBorders>
              <w:top w:val="single" w:sz="4" w:space="0" w:color="000000"/>
              <w:left w:val="single" w:sz="4" w:space="0" w:color="000000"/>
              <w:bottom w:val="nil" w:sz="6" w:space="0" w:color="auto"/>
              <w:right w:val="single" w:sz="4" w:space="0" w:color="000000"/>
            </w:tcBorders>
            <w:shd w:val="clear" w:color="auto" w:fill="D3D3D3"/>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3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、关于同业竞争 </w:t>
            </w:r>
            <w:r>
              <w:rPr>
                <w:rFonts w:ascii="宋体" w:hAnsi="宋体" w:cs="宋体" w:eastAsia="宋体" w:hint="default"/>
                <w:spacing w:val="12"/>
                <w:sz w:val="18"/>
                <w:szCs w:val="18"/>
              </w:rPr>
              <w:t> </w:t>
            </w:r>
            <w:r>
              <w:rPr>
                <w:rFonts w:ascii="宋体" w:hAnsi="宋体" w:cs="宋体" w:eastAsia="宋体" w:hint="default"/>
                <w:sz w:val="18"/>
                <w:szCs w:val="18"/>
              </w:rPr>
              <w:t>公司现时未直接或间接控制</w:t>
            </w:r>
          </w:p>
        </w:tc>
        <w:tc>
          <w:tcPr>
            <w:tcW w:w="113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与长城开发从事相同、相似或其他构成竞争业</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47"/>
              <w:ind w:left="22" w:right="150"/>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z w:val="18"/>
                <w:szCs w:val="18"/>
              </w:rPr>
              <w:t>长城科技</w:t>
            </w: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3"/>
              <w:jc w:val="both"/>
              <w:rPr>
                <w:rFonts w:ascii="宋体" w:hAnsi="宋体" w:cs="宋体" w:eastAsia="宋体" w:hint="default"/>
                <w:sz w:val="18"/>
                <w:szCs w:val="18"/>
              </w:rPr>
            </w:pPr>
            <w:r>
              <w:rPr>
                <w:rFonts w:ascii="宋体" w:hAnsi="宋体" w:cs="宋体" w:eastAsia="宋体" w:hint="default"/>
                <w:sz w:val="18"/>
                <w:szCs w:val="18"/>
              </w:rPr>
              <w:t>务的公司、企业或者其他经济组织。 本公司 未来不以任何形式直接或间接从事与长城开发 主营业务或者主营产品相竞争或者构成竞争威</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履约中</w:t>
            </w:r>
          </w:p>
        </w:tc>
      </w:tr>
      <w:tr>
        <w:trPr>
          <w:trHeight w:val="31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992"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胁的业务，包括不设立、投资、收购、兼并与</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tcBorders>
              <w:top w:val="nil" w:sz="6" w:space="0" w:color="auto"/>
              <w:left w:val="single" w:sz="4" w:space="0" w:color="000000"/>
              <w:bottom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3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长城开发主营业务或者主要产品相同或者相似</w:t>
            </w:r>
          </w:p>
        </w:tc>
        <w:tc>
          <w:tcPr>
            <w:tcW w:w="113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85"/>
        <w:gridCol w:w="992"/>
        <w:gridCol w:w="3686"/>
        <w:gridCol w:w="1134"/>
        <w:gridCol w:w="850"/>
        <w:gridCol w:w="920"/>
      </w:tblGrid>
      <w:tr>
        <w:trPr>
          <w:trHeight w:val="4418"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的公司、企业或者其他经济组织。 若本公司 现时或将来直接或间接控制的公司、企业或者 其他经济组织获得的任何商业机会与长城开发 主营业务或主营产品构成竞争或可能构成竞 争，本公司将立即告知长城开发，并优先将该 商业机会给予长城开发。 对于长城开发的正 常经营活动，本公司保证不利用控股股东的地 位损害长城开发及长城开发其他股东的合法权 益。</w:t>
            </w:r>
            <w:r>
              <w:rPr>
                <w:rFonts w:ascii="宋体" w:hAnsi="宋体" w:cs="宋体" w:eastAsia="宋体" w:hint="default"/>
                <w:spacing w:val="30"/>
                <w:sz w:val="18"/>
                <w:szCs w:val="18"/>
              </w:rPr>
              <w:t> </w:t>
            </w:r>
            <w:r>
              <w:rPr>
                <w:rFonts w:ascii="宋体" w:hAnsi="宋体" w:cs="宋体" w:eastAsia="宋体" w:hint="default"/>
                <w:sz w:val="18"/>
                <w:szCs w:val="18"/>
              </w:rPr>
              <w:t>本承诺函自签署日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日起生 效，在长城开发于国内证券交易所上市且本公 司为长城开发控股股东期间持续有效且不可撤 销。如因本公司违反上述承诺而导致长城开发 及长城开发其他股东的合法权益受到损害，本 公司将依法承担相应的责任。</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319" w:lineRule="auto"/>
              <w:ind w:left="22" w:right="150"/>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公司实际控制人中国电子承诺不会发生占用上 市公司资金的现象和可能。中国电子承诺当中 电财务出现支付困难的紧急情况时，按照解决 支付困难的实际需要，增加相应的资本金。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履约中</w:t>
            </w:r>
          </w:p>
        </w:tc>
      </w:tr>
      <w:tr>
        <w:trPr>
          <w:trHeight w:val="714"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中电财务</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中电财务承诺不会发生占用上市公司资金的现 象和可能。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履约中</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5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未完成履行的具体原因 及下一步计划（如有）</w:t>
            </w:r>
          </w:p>
        </w:tc>
        <w:tc>
          <w:tcPr>
            <w:tcW w:w="75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7"/>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r>
        <w:rPr/>
        <w:t>十、聘任、解聘会计师事务所情况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5"/>
        <w:gridCol w:w="5683"/>
      </w:tblGrid>
      <w:tr>
        <w:trPr>
          <w:trHeight w:val="330"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330"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sz w:val="18"/>
              </w:rPr>
              <w:t>161.45</w:t>
            </w:r>
          </w:p>
        </w:tc>
      </w:tr>
      <w:tr>
        <w:trPr>
          <w:trHeight w:val="330"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30"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罗玉成、王雅明</w:t>
            </w:r>
          </w:p>
        </w:tc>
      </w:tr>
    </w:tbl>
    <w:p>
      <w:pPr>
        <w:pStyle w:val="BodyText"/>
        <w:spacing w:line="240" w:lineRule="auto" w:before="51"/>
        <w:ind w:right="0"/>
        <w:jc w:val="left"/>
      </w:pPr>
      <w:r>
        <w:rPr/>
        <w:t>当期是否改聘会计师事务所</w:t>
      </w:r>
    </w:p>
    <w:p>
      <w:pPr>
        <w:pStyle w:val="BodyText"/>
        <w:spacing w:line="338" w:lineRule="auto" w:before="117"/>
        <w:ind w:right="52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00" w:lineRule="auto" w:before="102"/>
        <w:ind w:right="142" w:firstLine="360"/>
        <w:jc w:val="left"/>
      </w:pPr>
      <w:r>
        <w:rPr/>
        <w:t>报告期内，公司因内部控制审计事项需要，聘请信永中和会计师事务所（特殊普通合伙）为公司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年度内部控制审 计机构。</w:t>
      </w:r>
    </w:p>
    <w:p>
      <w:pPr>
        <w:spacing w:after="0" w:line="300" w:lineRule="auto"/>
        <w:jc w:val="left"/>
        <w:sectPr>
          <w:pgSz w:w="11910" w:h="16840"/>
          <w:pgMar w:header="747" w:footer="1190" w:top="1060" w:bottom="1380" w:left="980" w:right="980"/>
        </w:sectPr>
      </w:pPr>
    </w:p>
    <w:p>
      <w:pPr>
        <w:spacing w:line="240" w:lineRule="auto" w:before="8"/>
        <w:rPr>
          <w:rFonts w:ascii="宋体" w:hAnsi="宋体" w:cs="宋体" w:eastAsia="宋体" w:hint="default"/>
          <w:sz w:val="23"/>
          <w:szCs w:val="23"/>
        </w:rPr>
      </w:pPr>
    </w:p>
    <w:p>
      <w:pPr>
        <w:pStyle w:val="Heading4"/>
        <w:spacing w:line="240" w:lineRule="auto" w:before="26"/>
        <w:ind w:right="0"/>
        <w:jc w:val="both"/>
        <w:rPr>
          <w:b w:val="0"/>
          <w:bCs w:val="0"/>
        </w:rPr>
      </w:pP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both"/>
        <w:rPr>
          <w:b w:val="0"/>
          <w:bCs w:val="0"/>
        </w:rPr>
      </w:pP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9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4"/>
        <w:spacing w:line="240" w:lineRule="auto"/>
        <w:ind w:right="0"/>
        <w:jc w:val="both"/>
        <w:rPr>
          <w:b w:val="0"/>
          <w:bCs w:val="0"/>
        </w:rPr>
      </w:pP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both"/>
        <w:rPr>
          <w:b w:val="0"/>
          <w:bCs w:val="0"/>
        </w:rPr>
      </w:pP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0"/>
          <w:szCs w:val="20"/>
        </w:rPr>
      </w:pPr>
    </w:p>
    <w:p>
      <w:pPr>
        <w:pStyle w:val="BodyText"/>
        <w:spacing w:line="338" w:lineRule="auto"/>
        <w:ind w:left="513" w:right="174" w:hanging="360"/>
        <w:jc w:val="left"/>
      </w:pPr>
      <w:r>
        <w:rPr>
          <w:rFonts w:ascii="Times New Roman" w:hAnsi="Times New Roman" w:cs="Times New Roman" w:eastAsia="Times New Roman" w:hint="default"/>
        </w:rPr>
        <w:t>1.</w:t>
      </w:r>
      <w:r>
        <w:rPr/>
        <w:t>公司总部彩田工业园纳入深圳市城市更新单元规划事宜 根据深圳市城市更新办法以及深圳市福田区城市更新发展规划纲要，本公司位于深圳市福田区彩田路</w:t>
      </w:r>
      <w:r>
        <w:rPr>
          <w:spacing w:val="-44"/>
        </w:rPr>
        <w:t> </w:t>
      </w:r>
      <w:r>
        <w:rPr>
          <w:rFonts w:ascii="Calibri" w:hAnsi="Calibri" w:cs="Calibri" w:eastAsia="Calibri" w:hint="default"/>
        </w:rPr>
        <w:t>7006</w:t>
      </w:r>
      <w:r>
        <w:rPr>
          <w:rFonts w:ascii="Calibri" w:hAnsi="Calibri" w:cs="Calibri" w:eastAsia="Calibri" w:hint="default"/>
          <w:spacing w:val="5"/>
        </w:rPr>
        <w:t> </w:t>
      </w:r>
      <w:r>
        <w:rPr/>
        <w:t>号的总部彩</w:t>
      </w:r>
    </w:p>
    <w:p>
      <w:pPr>
        <w:pStyle w:val="BodyText"/>
        <w:spacing w:line="222" w:lineRule="exact"/>
        <w:ind w:left="153" w:right="0"/>
        <w:jc w:val="both"/>
      </w:pPr>
      <w:r>
        <w:rPr/>
        <w:t>田工业园纳入城市更新单元规划，更新单元拟拆除重建用地面积 </w:t>
      </w:r>
      <w:r>
        <w:rPr>
          <w:rFonts w:ascii="Calibri" w:hAnsi="Calibri" w:cs="Calibri" w:eastAsia="Calibri" w:hint="default"/>
        </w:rPr>
        <w:t>57,979</w:t>
      </w:r>
      <w:r>
        <w:rPr>
          <w:rFonts w:ascii="Calibri" w:hAnsi="Calibri" w:cs="Calibri" w:eastAsia="Calibri" w:hint="default"/>
          <w:spacing w:val="3"/>
        </w:rPr>
        <w:t> </w:t>
      </w:r>
      <w:r>
        <w:rPr/>
        <w:t>平方米，拟更新方向为新型产业等功能。目前，该</w:t>
      </w:r>
    </w:p>
    <w:p>
      <w:pPr>
        <w:pStyle w:val="BodyText"/>
        <w:spacing w:line="290" w:lineRule="auto" w:before="53"/>
        <w:ind w:left="153" w:right="90"/>
        <w:jc w:val="left"/>
      </w:pPr>
      <w:r>
        <w:rPr>
          <w:spacing w:val="-4"/>
        </w:rPr>
        <w:t>事项已经深圳市规划和国土资源委员会公示并获得深圳市政府批准，已列入《</w:t>
      </w:r>
      <w:r>
        <w:rPr>
          <w:rFonts w:ascii="Calibri" w:hAnsi="Calibri" w:cs="Calibri" w:eastAsia="Calibri" w:hint="default"/>
          <w:spacing w:val="-4"/>
        </w:rPr>
        <w:t>2015</w:t>
      </w:r>
      <w:r>
        <w:rPr>
          <w:rFonts w:ascii="Calibri" w:hAnsi="Calibri" w:cs="Calibri" w:eastAsia="Calibri" w:hint="default"/>
          <w:spacing w:val="22"/>
        </w:rPr>
        <w:t> </w:t>
      </w:r>
      <w:r>
        <w:rPr>
          <w:spacing w:val="-5"/>
        </w:rPr>
        <w:t>年深圳市城市更新单元计划第一批计划》。</w:t>
      </w:r>
      <w:r>
        <w:rPr>
          <w:spacing w:val="-86"/>
        </w:rPr>
        <w:t> </w:t>
      </w:r>
      <w:r>
        <w:rPr>
          <w:spacing w:val="-86"/>
        </w:rPr>
      </w:r>
      <w:r>
        <w:rPr/>
        <w:t>公司城市更新单元具体规划改造方案尚需经深圳市规划和国土资源委员会等政府相关部门审批后方可实施。</w:t>
      </w:r>
    </w:p>
    <w:p>
      <w:pPr>
        <w:pStyle w:val="BodyText"/>
        <w:spacing w:line="290" w:lineRule="auto" w:before="38"/>
        <w:ind w:right="189" w:firstLine="359"/>
        <w:jc w:val="both"/>
      </w:pPr>
      <w:r>
        <w:rPr/>
        <w:t>相关公告详见</w:t>
      </w:r>
      <w:r>
        <w:rPr>
          <w:spacing w:val="-45"/>
        </w:rPr>
        <w:t> </w:t>
      </w:r>
      <w:r>
        <w:rPr>
          <w:rFonts w:ascii="Calibri" w:hAnsi="Calibri" w:cs="Calibri" w:eastAsia="Calibri" w:hint="default"/>
        </w:rPr>
        <w:t>2013</w:t>
      </w:r>
      <w:r>
        <w:rPr>
          <w:rFonts w:ascii="Calibri" w:hAnsi="Calibri" w:cs="Calibri" w:eastAsia="Calibri" w:hint="default"/>
          <w:spacing w:val="4"/>
        </w:rPr>
        <w:t> </w:t>
      </w:r>
      <w:r>
        <w:rPr/>
        <w:t>年</w:t>
      </w:r>
      <w:r>
        <w:rPr>
          <w:spacing w:val="-45"/>
        </w:rPr>
        <w:t> </w:t>
      </w:r>
      <w:r>
        <w:rPr>
          <w:rFonts w:ascii="Calibri" w:hAnsi="Calibri" w:cs="Calibri" w:eastAsia="Calibri" w:hint="default"/>
        </w:rPr>
        <w:t>10</w:t>
      </w:r>
      <w:r>
        <w:rPr>
          <w:rFonts w:ascii="Calibri" w:hAnsi="Calibri" w:cs="Calibri" w:eastAsia="Calibri" w:hint="default"/>
          <w:spacing w:val="4"/>
        </w:rPr>
        <w:t> </w:t>
      </w:r>
      <w:r>
        <w:rPr/>
        <w:t>月</w:t>
      </w:r>
      <w:r>
        <w:rPr>
          <w:spacing w:val="-45"/>
        </w:rPr>
        <w:t> </w:t>
      </w:r>
      <w:r>
        <w:rPr>
          <w:rFonts w:ascii="Calibri" w:hAnsi="Calibri" w:cs="Calibri" w:eastAsia="Calibri" w:hint="default"/>
        </w:rPr>
        <w:t>11</w:t>
      </w:r>
      <w:r>
        <w:rPr>
          <w:rFonts w:ascii="Calibri" w:hAnsi="Calibri" w:cs="Calibri" w:eastAsia="Calibri" w:hint="default"/>
          <w:spacing w:val="5"/>
        </w:rPr>
        <w:t> </w:t>
      </w:r>
      <w:r>
        <w:rPr>
          <w:spacing w:val="-1"/>
        </w:rPr>
        <w:t>日、</w:t>
      </w:r>
      <w:r>
        <w:rPr>
          <w:rFonts w:ascii="Calibri" w:hAnsi="Calibri" w:cs="Calibri" w:eastAsia="Calibri" w:hint="default"/>
          <w:spacing w:val="-1"/>
        </w:rPr>
        <w:t>2014</w:t>
      </w:r>
      <w:r>
        <w:rPr>
          <w:rFonts w:ascii="Calibri" w:hAnsi="Calibri" w:cs="Calibri" w:eastAsia="Calibri" w:hint="default"/>
          <w:spacing w:val="4"/>
        </w:rPr>
        <w:t> </w:t>
      </w:r>
      <w:r>
        <w:rPr/>
        <w:t>年</w:t>
      </w:r>
      <w:r>
        <w:rPr>
          <w:spacing w:val="-45"/>
        </w:rPr>
        <w:t> </w:t>
      </w:r>
      <w:r>
        <w:rPr>
          <w:rFonts w:ascii="Calibri" w:hAnsi="Calibri" w:cs="Calibri" w:eastAsia="Calibri" w:hint="default"/>
        </w:rPr>
        <w:t>12</w:t>
      </w:r>
      <w:r>
        <w:rPr>
          <w:rFonts w:ascii="Calibri" w:hAnsi="Calibri" w:cs="Calibri" w:eastAsia="Calibri" w:hint="default"/>
          <w:spacing w:val="5"/>
        </w:rPr>
        <w:t> </w:t>
      </w:r>
      <w:r>
        <w:rPr/>
        <w:t>月</w:t>
      </w:r>
      <w:r>
        <w:rPr>
          <w:spacing w:val="-45"/>
        </w:rPr>
        <w:t> </w:t>
      </w:r>
      <w:r>
        <w:rPr>
          <w:rFonts w:ascii="Calibri" w:hAnsi="Calibri" w:cs="Calibri" w:eastAsia="Calibri" w:hint="default"/>
        </w:rPr>
        <w:t>30</w:t>
      </w:r>
      <w:r>
        <w:rPr>
          <w:rFonts w:ascii="Calibri" w:hAnsi="Calibri" w:cs="Calibri" w:eastAsia="Calibri" w:hint="default"/>
          <w:spacing w:val="4"/>
        </w:rPr>
        <w:t> </w:t>
      </w:r>
      <w:r>
        <w:rPr>
          <w:spacing w:val="-1"/>
        </w:rPr>
        <w:t>日、</w:t>
      </w:r>
      <w:r>
        <w:rPr>
          <w:rFonts w:ascii="Calibri" w:hAnsi="Calibri" w:cs="Calibri" w:eastAsia="Calibri" w:hint="default"/>
          <w:spacing w:val="-1"/>
        </w:rPr>
        <w:t>2015</w:t>
      </w:r>
      <w:r>
        <w:rPr>
          <w:rFonts w:ascii="Calibri" w:hAnsi="Calibri" w:cs="Calibri" w:eastAsia="Calibri" w:hint="default"/>
          <w:spacing w:val="5"/>
        </w:rPr>
        <w:t> </w:t>
      </w:r>
      <w:r>
        <w:rPr/>
        <w:t>年</w:t>
      </w:r>
      <w:r>
        <w:rPr>
          <w:spacing w:val="-45"/>
        </w:rPr>
        <w:t> </w:t>
      </w:r>
      <w:r>
        <w:rPr>
          <w:rFonts w:ascii="Calibri" w:hAnsi="Calibri" w:cs="Calibri" w:eastAsia="Calibri" w:hint="default"/>
        </w:rPr>
        <w:t>3</w:t>
      </w:r>
      <w:r>
        <w:rPr>
          <w:rFonts w:ascii="Calibri" w:hAnsi="Calibri" w:cs="Calibri" w:eastAsia="Calibri" w:hint="default"/>
          <w:spacing w:val="5"/>
        </w:rPr>
        <w:t> </w:t>
      </w:r>
      <w:r>
        <w:rPr/>
        <w:t>月</w:t>
      </w:r>
      <w:r>
        <w:rPr>
          <w:spacing w:val="-45"/>
        </w:rPr>
        <w:t> </w:t>
      </w:r>
      <w:r>
        <w:rPr>
          <w:rFonts w:ascii="Calibri" w:hAnsi="Calibri" w:cs="Calibri" w:eastAsia="Calibri" w:hint="default"/>
        </w:rPr>
        <w:t>10</w:t>
      </w:r>
      <w:r>
        <w:rPr>
          <w:rFonts w:ascii="Calibri" w:hAnsi="Calibri" w:cs="Calibri" w:eastAsia="Calibri" w:hint="default"/>
          <w:spacing w:val="4"/>
        </w:rPr>
        <w:t> </w:t>
      </w:r>
      <w:r>
        <w:rPr>
          <w:spacing w:val="-10"/>
        </w:rPr>
        <w:t>日的《中国证券报》、《证券时报》和巨潮资讯</w:t>
      </w:r>
      <w:r>
        <w:rPr/>
        <w:t> 网。</w:t>
      </w:r>
    </w:p>
    <w:p>
      <w:pPr>
        <w:spacing w:line="240" w:lineRule="auto" w:before="4"/>
        <w:rPr>
          <w:rFonts w:ascii="宋体" w:hAnsi="宋体" w:cs="宋体" w:eastAsia="宋体" w:hint="default"/>
          <w:sz w:val="18"/>
          <w:szCs w:val="18"/>
        </w:rPr>
      </w:pPr>
    </w:p>
    <w:p>
      <w:pPr>
        <w:pStyle w:val="BodyText"/>
        <w:spacing w:line="240" w:lineRule="auto"/>
        <w:ind w:right="0"/>
        <w:jc w:val="both"/>
      </w:pPr>
      <w:r>
        <w:rPr>
          <w:rFonts w:ascii="Times New Roman" w:hAnsi="Times New Roman" w:cs="Times New Roman" w:eastAsia="Times New Roman" w:hint="default"/>
        </w:rPr>
        <w:t>2.</w:t>
      </w:r>
      <w:r>
        <w:rPr/>
        <w:t>控股股东长城科技私有化事宜</w:t>
      </w:r>
    </w:p>
    <w:p>
      <w:pPr>
        <w:pStyle w:val="BodyText"/>
        <w:spacing w:line="300" w:lineRule="auto" w:before="102"/>
        <w:ind w:right="189" w:firstLine="360"/>
        <w:jc w:val="both"/>
      </w:pPr>
      <w:r>
        <w:rPr>
          <w:rFonts w:ascii="Calibri" w:hAnsi="Calibri" w:cs="Calibri" w:eastAsia="Calibri" w:hint="default"/>
        </w:rPr>
        <w:t>2014 </w:t>
      </w:r>
      <w:r>
        <w:rPr/>
        <w:t>年 </w:t>
      </w:r>
      <w:r>
        <w:rPr>
          <w:rFonts w:ascii="Calibri" w:hAnsi="Calibri" w:cs="Calibri" w:eastAsia="Calibri" w:hint="default"/>
        </w:rPr>
        <w:t>2</w:t>
      </w:r>
      <w:r>
        <w:rPr>
          <w:rFonts w:ascii="Calibri" w:hAnsi="Calibri" w:cs="Calibri" w:eastAsia="Calibri" w:hint="default"/>
          <w:spacing w:val="8"/>
        </w:rPr>
        <w:t> </w:t>
      </w:r>
      <w:r>
        <w:rPr/>
        <w:t>月，公司发布关于中国证监会核准中国电子公告收购报告书并豁免其要约收购义务的相关公告，公司实际控 </w:t>
      </w:r>
      <w:r>
        <w:rPr>
          <w:spacing w:val="-2"/>
        </w:rPr>
        <w:t>制人中国电子联合中电长城计算机集团公司（原为长城计算机集团公司，简称长城集团）以要约收购方式私有化公司控股股</w:t>
      </w:r>
      <w:r>
        <w:rPr>
          <w:spacing w:val="-66"/>
        </w:rPr>
        <w:t> </w:t>
      </w:r>
      <w:r>
        <w:rPr>
          <w:spacing w:val="-66"/>
        </w:rPr>
      </w:r>
      <w:r>
        <w:rPr>
          <w:spacing w:val="-2"/>
        </w:rPr>
        <w:t>东长城科技，实现长城科技的退市，同时中国电子吸收合并长城集团和长城科技，中国电子将通过本次重组承继取得长城科</w:t>
      </w:r>
      <w:r>
        <w:rPr>
          <w:spacing w:val="-66"/>
        </w:rPr>
        <w:t> </w:t>
      </w:r>
      <w:r>
        <w:rPr>
          <w:spacing w:val="-66"/>
        </w:rPr>
      </w:r>
      <w:r>
        <w:rPr/>
        <w:t>技所持本公司</w:t>
      </w:r>
      <w:r>
        <w:rPr>
          <w:spacing w:val="-36"/>
        </w:rPr>
        <w:t> </w:t>
      </w:r>
      <w:r>
        <w:rPr>
          <w:rFonts w:ascii="Calibri" w:hAnsi="Calibri" w:cs="Calibri" w:eastAsia="Calibri" w:hint="default"/>
        </w:rPr>
        <w:t>44.51%</w:t>
      </w:r>
      <w:r>
        <w:rPr/>
        <w:t>股权，从而成为本公司控股股东，该事项已获香港联合交易所有限公司批准，长城科技撤回</w:t>
      </w:r>
      <w:r>
        <w:rPr>
          <w:spacing w:val="-36"/>
        </w:rPr>
        <w:t> </w:t>
      </w:r>
      <w:r>
        <w:rPr>
          <w:rFonts w:ascii="Calibri" w:hAnsi="Calibri" w:cs="Calibri" w:eastAsia="Calibri" w:hint="default"/>
        </w:rPr>
        <w:t>H</w:t>
      </w:r>
      <w:r>
        <w:rPr>
          <w:rFonts w:ascii="Calibri" w:hAnsi="Calibri" w:cs="Calibri" w:eastAsia="Calibri" w:hint="default"/>
          <w:spacing w:val="12"/>
        </w:rPr>
        <w:t> </w:t>
      </w:r>
      <w:r>
        <w:rPr/>
        <w:t>股上市 地位于</w:t>
      </w:r>
      <w:r>
        <w:rPr>
          <w:spacing w:val="-40"/>
        </w:rPr>
        <w:t> </w:t>
      </w:r>
      <w:r>
        <w:rPr>
          <w:rFonts w:ascii="Calibri" w:hAnsi="Calibri" w:cs="Calibri" w:eastAsia="Calibri" w:hint="default"/>
        </w:rPr>
        <w:t>2014</w:t>
      </w:r>
      <w:r>
        <w:rPr>
          <w:rFonts w:ascii="Calibri" w:hAnsi="Calibri" w:cs="Calibri" w:eastAsia="Calibri" w:hint="default"/>
          <w:spacing w:val="10"/>
        </w:rPr>
        <w:t> </w:t>
      </w:r>
      <w:r>
        <w:rPr/>
        <w:t>年</w:t>
      </w:r>
      <w:r>
        <w:rPr>
          <w:spacing w:val="-39"/>
        </w:rPr>
        <w:t> </w:t>
      </w:r>
      <w:r>
        <w:rPr>
          <w:rFonts w:ascii="Calibri" w:hAnsi="Calibri" w:cs="Calibri" w:eastAsia="Calibri" w:hint="default"/>
        </w:rPr>
        <w:t>7</w:t>
      </w:r>
      <w:r>
        <w:rPr>
          <w:rFonts w:ascii="Calibri" w:hAnsi="Calibri" w:cs="Calibri" w:eastAsia="Calibri" w:hint="default"/>
          <w:spacing w:val="9"/>
        </w:rPr>
        <w:t> </w:t>
      </w:r>
      <w:r>
        <w:rPr/>
        <w:t>月</w:t>
      </w:r>
      <w:r>
        <w:rPr>
          <w:spacing w:val="-40"/>
        </w:rPr>
        <w:t> </w:t>
      </w:r>
      <w:r>
        <w:rPr>
          <w:rFonts w:ascii="Calibri" w:hAnsi="Calibri" w:cs="Calibri" w:eastAsia="Calibri" w:hint="default"/>
        </w:rPr>
        <w:t>11</w:t>
      </w:r>
      <w:r>
        <w:rPr>
          <w:rFonts w:ascii="Calibri" w:hAnsi="Calibri" w:cs="Calibri" w:eastAsia="Calibri" w:hint="default"/>
          <w:spacing w:val="9"/>
        </w:rPr>
        <w:t> </w:t>
      </w:r>
      <w:r>
        <w:rPr>
          <w:spacing w:val="-3"/>
        </w:rPr>
        <w:t>日正式生效。中国电子将适时实施合并长城集团和长城科技，待合并完成后，中国电子将成为公司的</w:t>
      </w:r>
      <w:r>
        <w:rPr>
          <w:spacing w:val="-88"/>
        </w:rPr>
        <w:t> </w:t>
      </w:r>
      <w:r>
        <w:rPr>
          <w:spacing w:val="-88"/>
        </w:rPr>
      </w:r>
      <w:r>
        <w:rPr/>
        <w:t>控股股东。</w:t>
      </w:r>
    </w:p>
    <w:p>
      <w:pPr>
        <w:pStyle w:val="BodyText"/>
        <w:spacing w:line="240" w:lineRule="auto" w:before="31"/>
        <w:ind w:left="514" w:right="91"/>
        <w:jc w:val="left"/>
        <w:rPr>
          <w:rFonts w:ascii="Calibri" w:hAnsi="Calibri" w:cs="Calibri" w:eastAsia="Calibri" w:hint="default"/>
        </w:rPr>
      </w:pPr>
      <w:r>
        <w:rPr/>
        <w:t>相关公告参见</w:t>
      </w:r>
      <w:r>
        <w:rPr>
          <w:spacing w:val="-46"/>
        </w:rPr>
        <w:t> </w:t>
      </w:r>
      <w:r>
        <w:rPr>
          <w:rFonts w:ascii="Calibri" w:hAnsi="Calibri" w:cs="Calibri" w:eastAsia="Calibri" w:hint="default"/>
        </w:rPr>
        <w:t>2013</w:t>
      </w:r>
      <w:r>
        <w:rPr>
          <w:rFonts w:ascii="Calibri" w:hAnsi="Calibri" w:cs="Calibri" w:eastAsia="Calibri" w:hint="default"/>
          <w:spacing w:val="3"/>
        </w:rPr>
        <w:t> </w:t>
      </w:r>
      <w:r>
        <w:rPr/>
        <w:t>年</w:t>
      </w:r>
      <w:r>
        <w:rPr>
          <w:spacing w:val="-45"/>
        </w:rPr>
        <w:t> </w:t>
      </w:r>
      <w:r>
        <w:rPr>
          <w:rFonts w:ascii="Calibri" w:hAnsi="Calibri" w:cs="Calibri" w:eastAsia="Calibri" w:hint="default"/>
        </w:rPr>
        <w:t>9</w:t>
      </w:r>
      <w:r>
        <w:rPr>
          <w:rFonts w:ascii="Calibri" w:hAnsi="Calibri" w:cs="Calibri" w:eastAsia="Calibri" w:hint="default"/>
          <w:spacing w:val="3"/>
        </w:rPr>
        <w:t> </w:t>
      </w:r>
      <w:r>
        <w:rPr/>
        <w:t>月</w:t>
      </w:r>
      <w:r>
        <w:rPr>
          <w:spacing w:val="-46"/>
        </w:rPr>
        <w:t> </w:t>
      </w:r>
      <w:r>
        <w:rPr>
          <w:rFonts w:ascii="Calibri" w:hAnsi="Calibri" w:cs="Calibri" w:eastAsia="Calibri" w:hint="default"/>
        </w:rPr>
        <w:t>26</w:t>
      </w:r>
      <w:r>
        <w:rPr>
          <w:rFonts w:ascii="Calibri" w:hAnsi="Calibri" w:cs="Calibri" w:eastAsia="Calibri" w:hint="default"/>
          <w:spacing w:val="4"/>
        </w:rPr>
        <w:t> </w:t>
      </w:r>
      <w:r>
        <w:rPr>
          <w:spacing w:val="-8"/>
        </w:rPr>
        <w:t>日、</w:t>
      </w:r>
      <w:r>
        <w:rPr>
          <w:rFonts w:ascii="Calibri" w:hAnsi="Calibri" w:cs="Calibri" w:eastAsia="Calibri" w:hint="default"/>
          <w:spacing w:val="-8"/>
        </w:rPr>
        <w:t>2013</w:t>
      </w:r>
      <w:r>
        <w:rPr>
          <w:rFonts w:ascii="Calibri" w:hAnsi="Calibri" w:cs="Calibri" w:eastAsia="Calibri" w:hint="default"/>
          <w:spacing w:val="4"/>
        </w:rPr>
        <w:t> </w:t>
      </w:r>
      <w:r>
        <w:rPr/>
        <w:t>年</w:t>
      </w:r>
      <w:r>
        <w:rPr>
          <w:spacing w:val="-46"/>
        </w:rPr>
        <w:t> </w:t>
      </w:r>
      <w:r>
        <w:rPr>
          <w:rFonts w:ascii="Calibri" w:hAnsi="Calibri" w:cs="Calibri" w:eastAsia="Calibri" w:hint="default"/>
        </w:rPr>
        <w:t>12</w:t>
      </w:r>
      <w:r>
        <w:rPr>
          <w:rFonts w:ascii="Calibri" w:hAnsi="Calibri" w:cs="Calibri" w:eastAsia="Calibri" w:hint="default"/>
          <w:spacing w:val="4"/>
        </w:rPr>
        <w:t> </w:t>
      </w:r>
      <w:r>
        <w:rPr/>
        <w:t>月</w:t>
      </w:r>
      <w:r>
        <w:rPr>
          <w:spacing w:val="-46"/>
        </w:rPr>
        <w:t> </w:t>
      </w:r>
      <w:r>
        <w:rPr>
          <w:rFonts w:ascii="Calibri" w:hAnsi="Calibri" w:cs="Calibri" w:eastAsia="Calibri" w:hint="default"/>
        </w:rPr>
        <w:t>18</w:t>
      </w:r>
      <w:r>
        <w:rPr>
          <w:rFonts w:ascii="Calibri" w:hAnsi="Calibri" w:cs="Calibri" w:eastAsia="Calibri" w:hint="default"/>
          <w:spacing w:val="3"/>
        </w:rPr>
        <w:t> </w:t>
      </w:r>
      <w:r>
        <w:rPr>
          <w:spacing w:val="-8"/>
        </w:rPr>
        <w:t>日、</w:t>
      </w:r>
      <w:r>
        <w:rPr>
          <w:rFonts w:ascii="Calibri" w:hAnsi="Calibri" w:cs="Calibri" w:eastAsia="Calibri" w:hint="default"/>
          <w:spacing w:val="-8"/>
        </w:rPr>
        <w:t>2014</w:t>
      </w:r>
      <w:r>
        <w:rPr>
          <w:rFonts w:ascii="Calibri" w:hAnsi="Calibri" w:cs="Calibri" w:eastAsia="Calibri" w:hint="default"/>
          <w:spacing w:val="4"/>
        </w:rPr>
        <w:t> </w:t>
      </w:r>
      <w:r>
        <w:rPr/>
        <w:t>年</w:t>
      </w:r>
      <w:r>
        <w:rPr>
          <w:spacing w:val="-46"/>
        </w:rPr>
        <w:t> </w:t>
      </w:r>
      <w:r>
        <w:rPr>
          <w:rFonts w:ascii="Calibri" w:hAnsi="Calibri" w:cs="Calibri" w:eastAsia="Calibri" w:hint="default"/>
        </w:rPr>
        <w:t>2</w:t>
      </w:r>
      <w:r>
        <w:rPr>
          <w:rFonts w:ascii="Calibri" w:hAnsi="Calibri" w:cs="Calibri" w:eastAsia="Calibri" w:hint="default"/>
          <w:spacing w:val="4"/>
        </w:rPr>
        <w:t> </w:t>
      </w:r>
      <w:r>
        <w:rPr/>
        <w:t>月</w:t>
      </w:r>
      <w:r>
        <w:rPr>
          <w:spacing w:val="-46"/>
        </w:rPr>
        <w:t> </w:t>
      </w:r>
      <w:r>
        <w:rPr>
          <w:rFonts w:ascii="Calibri" w:hAnsi="Calibri" w:cs="Calibri" w:eastAsia="Calibri" w:hint="default"/>
        </w:rPr>
        <w:t>12</w:t>
      </w:r>
      <w:r>
        <w:rPr>
          <w:rFonts w:ascii="Calibri" w:hAnsi="Calibri" w:cs="Calibri" w:eastAsia="Calibri" w:hint="default"/>
          <w:spacing w:val="3"/>
        </w:rPr>
        <w:t> </w:t>
      </w:r>
      <w:r>
        <w:rPr>
          <w:spacing w:val="-8"/>
        </w:rPr>
        <w:t>日、</w:t>
      </w:r>
      <w:r>
        <w:rPr>
          <w:rFonts w:ascii="Calibri" w:hAnsi="Calibri" w:cs="Calibri" w:eastAsia="Calibri" w:hint="default"/>
          <w:spacing w:val="-8"/>
        </w:rPr>
        <w:t>2014</w:t>
      </w:r>
      <w:r>
        <w:rPr>
          <w:rFonts w:ascii="Calibri" w:hAnsi="Calibri" w:cs="Calibri" w:eastAsia="Calibri" w:hint="default"/>
          <w:spacing w:val="3"/>
        </w:rPr>
        <w:t> </w:t>
      </w:r>
      <w:r>
        <w:rPr/>
        <w:t>年</w:t>
      </w:r>
      <w:r>
        <w:rPr>
          <w:spacing w:val="-45"/>
        </w:rPr>
        <w:t> </w:t>
      </w:r>
      <w:r>
        <w:rPr>
          <w:rFonts w:ascii="Calibri" w:hAnsi="Calibri" w:cs="Calibri" w:eastAsia="Calibri" w:hint="default"/>
        </w:rPr>
        <w:t>4</w:t>
      </w:r>
      <w:r>
        <w:rPr>
          <w:rFonts w:ascii="Calibri" w:hAnsi="Calibri" w:cs="Calibri" w:eastAsia="Calibri" w:hint="default"/>
          <w:spacing w:val="3"/>
        </w:rPr>
        <w:t> </w:t>
      </w:r>
      <w:r>
        <w:rPr/>
        <w:t>月</w:t>
      </w:r>
      <w:r>
        <w:rPr>
          <w:spacing w:val="-46"/>
        </w:rPr>
        <w:t> </w:t>
      </w:r>
      <w:r>
        <w:rPr>
          <w:rFonts w:ascii="Calibri" w:hAnsi="Calibri" w:cs="Calibri" w:eastAsia="Calibri" w:hint="default"/>
        </w:rPr>
        <w:t>10</w:t>
      </w:r>
      <w:r>
        <w:rPr>
          <w:rFonts w:ascii="Calibri" w:hAnsi="Calibri" w:cs="Calibri" w:eastAsia="Calibri" w:hint="default"/>
          <w:spacing w:val="4"/>
        </w:rPr>
        <w:t> </w:t>
      </w:r>
      <w:r>
        <w:rPr>
          <w:spacing w:val="-8"/>
        </w:rPr>
        <w:t>日、</w:t>
      </w:r>
      <w:r>
        <w:rPr>
          <w:rFonts w:ascii="Calibri" w:hAnsi="Calibri" w:cs="Calibri" w:eastAsia="Calibri" w:hint="default"/>
          <w:spacing w:val="-8"/>
        </w:rPr>
        <w:t>2014</w:t>
      </w:r>
      <w:r>
        <w:rPr>
          <w:rFonts w:ascii="Calibri" w:hAnsi="Calibri" w:cs="Calibri" w:eastAsia="Calibri" w:hint="default"/>
          <w:spacing w:val="4"/>
        </w:rPr>
        <w:t> </w:t>
      </w:r>
      <w:r>
        <w:rPr/>
        <w:t>年</w:t>
      </w:r>
      <w:r>
        <w:rPr>
          <w:spacing w:val="-46"/>
        </w:rPr>
        <w:t> </w:t>
      </w:r>
      <w:r>
        <w:rPr>
          <w:rFonts w:ascii="Calibri" w:hAnsi="Calibri" w:cs="Calibri" w:eastAsia="Calibri" w:hint="default"/>
        </w:rPr>
        <w:t>5</w:t>
      </w:r>
      <w:r>
        <w:rPr>
          <w:rFonts w:ascii="Calibri" w:hAnsi="Calibri" w:cs="Calibri" w:eastAsia="Calibri" w:hint="default"/>
          <w:spacing w:val="4"/>
        </w:rPr>
        <w:t> </w:t>
      </w:r>
      <w:r>
        <w:rPr/>
        <w:t>月</w:t>
      </w:r>
      <w:r>
        <w:rPr>
          <w:spacing w:val="-46"/>
        </w:rPr>
        <w:t> </w:t>
      </w:r>
      <w:r>
        <w:rPr>
          <w:rFonts w:ascii="Calibri" w:hAnsi="Calibri" w:cs="Calibri" w:eastAsia="Calibri" w:hint="default"/>
        </w:rPr>
        <w:t>31</w:t>
      </w:r>
      <w:r>
        <w:rPr>
          <w:rFonts w:ascii="Calibri" w:hAnsi="Calibri" w:cs="Calibri" w:eastAsia="Calibri" w:hint="default"/>
          <w:spacing w:val="3"/>
        </w:rPr>
        <w:t> </w:t>
      </w:r>
      <w:r>
        <w:rPr>
          <w:spacing w:val="-8"/>
        </w:rPr>
        <w:t>日、</w:t>
      </w:r>
      <w:r>
        <w:rPr>
          <w:rFonts w:ascii="Calibri" w:hAnsi="Calibri" w:cs="Calibri" w:eastAsia="Calibri" w:hint="default"/>
          <w:spacing w:val="-8"/>
        </w:rPr>
        <w:t>2014</w:t>
      </w:r>
    </w:p>
    <w:p>
      <w:pPr>
        <w:pStyle w:val="BodyText"/>
        <w:spacing w:line="240" w:lineRule="auto" w:before="53"/>
        <w:ind w:right="0"/>
        <w:jc w:val="both"/>
      </w:pPr>
      <w:r>
        <w:rPr/>
        <w:t>年</w:t>
      </w:r>
      <w:r>
        <w:rPr>
          <w:spacing w:val="-46"/>
        </w:rPr>
        <w:t> </w:t>
      </w:r>
      <w:r>
        <w:rPr>
          <w:rFonts w:ascii="Calibri" w:hAnsi="Calibri" w:cs="Calibri" w:eastAsia="Calibri" w:hint="default"/>
        </w:rPr>
        <w:t>7</w:t>
      </w:r>
      <w:r>
        <w:rPr>
          <w:rFonts w:ascii="Calibri" w:hAnsi="Calibri" w:cs="Calibri" w:eastAsia="Calibri" w:hint="default"/>
          <w:spacing w:val="4"/>
        </w:rPr>
        <w:t> </w:t>
      </w:r>
      <w:r>
        <w:rPr/>
        <w:t>月</w:t>
      </w:r>
      <w:r>
        <w:rPr>
          <w:spacing w:val="-46"/>
        </w:rPr>
        <w:t> </w:t>
      </w:r>
      <w:r>
        <w:rPr>
          <w:rFonts w:ascii="Calibri" w:hAnsi="Calibri" w:cs="Calibri" w:eastAsia="Calibri" w:hint="default"/>
        </w:rPr>
        <w:t>11</w:t>
      </w:r>
      <w:r>
        <w:rPr>
          <w:rFonts w:ascii="Calibri" w:hAnsi="Calibri" w:cs="Calibri" w:eastAsia="Calibri" w:hint="default"/>
          <w:spacing w:val="3"/>
        </w:rPr>
        <w:t> </w:t>
      </w:r>
      <w:r>
        <w:rPr/>
        <w:t>日</w:t>
      </w:r>
      <w:r>
        <w:rPr>
          <w:spacing w:val="1"/>
        </w:rPr>
        <w:t>的</w:t>
      </w:r>
      <w:r>
        <w:rPr/>
        <w:t>《中国证券报</w:t>
      </w:r>
      <w:r>
        <w:rPr>
          <w:spacing w:val="-90"/>
        </w:rPr>
        <w:t>》、</w:t>
      </w:r>
      <w:r>
        <w:rPr/>
        <w:t>《证券时报》和巨潮资讯网。</w:t>
      </w:r>
    </w:p>
    <w:p>
      <w:pPr>
        <w:spacing w:line="240" w:lineRule="auto" w:before="5"/>
        <w:rPr>
          <w:rFonts w:ascii="宋体" w:hAnsi="宋体" w:cs="宋体" w:eastAsia="宋体" w:hint="default"/>
          <w:sz w:val="19"/>
          <w:szCs w:val="19"/>
        </w:rPr>
      </w:pPr>
    </w:p>
    <w:p>
      <w:pPr>
        <w:pStyle w:val="BodyText"/>
        <w:spacing w:line="240" w:lineRule="auto"/>
        <w:ind w:right="0"/>
        <w:jc w:val="both"/>
      </w:pPr>
      <w:r>
        <w:rPr>
          <w:rFonts w:ascii="Times New Roman" w:hAnsi="Times New Roman" w:cs="Times New Roman" w:eastAsia="Times New Roman" w:hint="default"/>
        </w:rPr>
        <w:t>3.</w:t>
      </w:r>
      <w:r>
        <w:rPr/>
        <w:t>关于出售存量零碎股相关事项</w:t>
      </w:r>
    </w:p>
    <w:p>
      <w:pPr>
        <w:pStyle w:val="BodyText"/>
        <w:spacing w:line="240" w:lineRule="auto" w:before="102"/>
        <w:ind w:left="513" w:right="91"/>
        <w:jc w:val="left"/>
      </w:pPr>
      <w:r>
        <w:rPr/>
        <w:t>公司因实施权益分派等业务产生 </w:t>
      </w:r>
      <w:r>
        <w:rPr>
          <w:rFonts w:ascii="Calibri" w:hAnsi="Calibri" w:cs="Calibri" w:eastAsia="Calibri" w:hint="default"/>
        </w:rPr>
        <w:t>17,018</w:t>
      </w:r>
      <w:r>
        <w:rPr>
          <w:rFonts w:ascii="Calibri" w:hAnsi="Calibri" w:cs="Calibri" w:eastAsia="Calibri" w:hint="default"/>
          <w:spacing w:val="1"/>
        </w:rPr>
        <w:t> </w:t>
      </w:r>
      <w:r>
        <w:rPr/>
        <w:t>股的存量零碎股，集中记入中国登记结算有限责任公司深圳分公司（以下简称</w:t>
      </w:r>
    </w:p>
    <w:p>
      <w:pPr>
        <w:pStyle w:val="BodyText"/>
        <w:spacing w:line="290" w:lineRule="auto" w:before="53"/>
        <w:ind w:left="153" w:right="191"/>
        <w:jc w:val="both"/>
      </w:pPr>
      <w:r>
        <w:rPr>
          <w:spacing w:val="-5"/>
        </w:rPr>
        <w:t>“登记公司”）的专用账户。为妥善解决历史遗留的存量零碎股问题，根据中国证监会要求，公司于</w:t>
      </w:r>
      <w:r>
        <w:rPr>
          <w:spacing w:val="-36"/>
        </w:rPr>
        <w:t> </w:t>
      </w:r>
      <w:r>
        <w:rPr>
          <w:rFonts w:ascii="Calibri" w:hAnsi="Calibri" w:cs="Calibri" w:eastAsia="Calibri" w:hint="default"/>
          <w:spacing w:val="-1"/>
        </w:rPr>
        <w:t>2014</w:t>
      </w:r>
      <w:r>
        <w:rPr>
          <w:rFonts w:ascii="Calibri" w:hAnsi="Calibri" w:cs="Calibri" w:eastAsia="Calibri" w:hint="default"/>
          <w:spacing w:val="14"/>
        </w:rPr>
        <w:t> </w:t>
      </w:r>
      <w:r>
        <w:rPr/>
        <w:t>年</w:t>
      </w:r>
      <w:r>
        <w:rPr>
          <w:spacing w:val="-36"/>
        </w:rPr>
        <w:t> </w:t>
      </w:r>
      <w:r>
        <w:rPr>
          <w:rFonts w:ascii="Calibri" w:hAnsi="Calibri" w:cs="Calibri" w:eastAsia="Calibri" w:hint="default"/>
        </w:rPr>
        <w:t>7</w:t>
      </w:r>
      <w:r>
        <w:rPr>
          <w:rFonts w:ascii="Calibri" w:hAnsi="Calibri" w:cs="Calibri" w:eastAsia="Calibri" w:hint="default"/>
          <w:spacing w:val="13"/>
        </w:rPr>
        <w:t> </w:t>
      </w:r>
      <w:r>
        <w:rPr/>
        <w:t>月与登记公司</w:t>
      </w:r>
      <w:r>
        <w:rPr>
          <w:spacing w:val="-88"/>
        </w:rPr>
        <w:t> </w:t>
      </w:r>
      <w:r>
        <w:rPr>
          <w:spacing w:val="-88"/>
        </w:rPr>
      </w:r>
      <w:r>
        <w:rPr>
          <w:spacing w:val="-3"/>
        </w:rPr>
        <w:t>签署了《上市公司委托中国结算有限责任公司深圳分公司出售零碎股协议》，委托登记公司办理出售事宜。</w:t>
      </w:r>
      <w:r>
        <w:rPr>
          <w:rFonts w:ascii="Calibri" w:hAnsi="Calibri" w:cs="Calibri" w:eastAsia="Calibri" w:hint="default"/>
          <w:spacing w:val="-3"/>
        </w:rPr>
        <w:t>2014</w:t>
      </w:r>
      <w:r>
        <w:rPr>
          <w:rFonts w:ascii="Calibri" w:hAnsi="Calibri" w:cs="Calibri" w:eastAsia="Calibri" w:hint="default"/>
          <w:spacing w:val="8"/>
        </w:rPr>
        <w:t> </w:t>
      </w:r>
      <w:r>
        <w:rPr/>
        <w:t>年</w:t>
      </w:r>
      <w:r>
        <w:rPr>
          <w:spacing w:val="-42"/>
        </w:rPr>
        <w:t> </w:t>
      </w:r>
      <w:r>
        <w:rPr>
          <w:rFonts w:ascii="Calibri" w:hAnsi="Calibri" w:cs="Calibri" w:eastAsia="Calibri" w:hint="default"/>
        </w:rPr>
        <w:t>9</w:t>
      </w:r>
      <w:r>
        <w:rPr>
          <w:rFonts w:ascii="Calibri" w:hAnsi="Calibri" w:cs="Calibri" w:eastAsia="Calibri" w:hint="default"/>
          <w:spacing w:val="7"/>
        </w:rPr>
        <w:t> </w:t>
      </w:r>
      <w:r>
        <w:rPr/>
        <w:t>月出售 零碎股净所得人民币</w:t>
      </w:r>
      <w:r>
        <w:rPr>
          <w:spacing w:val="-51"/>
        </w:rPr>
        <w:t> </w:t>
      </w:r>
      <w:r>
        <w:rPr>
          <w:rFonts w:ascii="Calibri" w:hAnsi="Calibri" w:cs="Calibri" w:eastAsia="Calibri" w:hint="default"/>
        </w:rPr>
        <w:t>108,721.36</w:t>
      </w:r>
      <w:r>
        <w:rPr>
          <w:rFonts w:ascii="Calibri" w:hAnsi="Calibri" w:cs="Calibri" w:eastAsia="Calibri" w:hint="default"/>
          <w:spacing w:val="-2"/>
        </w:rPr>
        <w:t> </w:t>
      </w:r>
      <w:r>
        <w:rPr/>
        <w:t>元，已列入资本公积。</w:t>
      </w:r>
    </w:p>
    <w:p>
      <w:pPr>
        <w:spacing w:line="240" w:lineRule="auto" w:before="11"/>
        <w:rPr>
          <w:rFonts w:ascii="宋体" w:hAnsi="宋体" w:cs="宋体" w:eastAsia="宋体" w:hint="default"/>
          <w:sz w:val="15"/>
          <w:szCs w:val="15"/>
        </w:rPr>
      </w:pPr>
    </w:p>
    <w:p>
      <w:pPr>
        <w:pStyle w:val="BodyText"/>
        <w:spacing w:line="240" w:lineRule="auto"/>
        <w:ind w:right="0"/>
        <w:jc w:val="both"/>
      </w:pPr>
      <w:r>
        <w:rPr>
          <w:rFonts w:ascii="Times New Roman" w:hAnsi="Times New Roman" w:cs="Times New Roman" w:eastAsia="Times New Roman" w:hint="default"/>
        </w:rPr>
        <w:t>4.  </w:t>
      </w:r>
      <w:r>
        <w:rPr/>
        <w:t>关于公开摘牌受让开发磁记录</w:t>
      </w:r>
      <w:r>
        <w:rPr>
          <w:spacing w:val="-48"/>
        </w:rPr>
        <w:t> </w:t>
      </w:r>
      <w:r>
        <w:rPr>
          <w:rFonts w:ascii="Times New Roman" w:hAnsi="Times New Roman" w:cs="Times New Roman" w:eastAsia="Times New Roman" w:hint="default"/>
        </w:rPr>
        <w:t>43%</w:t>
      </w:r>
      <w:r>
        <w:rPr/>
        <w:t>股权事宜</w:t>
      </w:r>
    </w:p>
    <w:p>
      <w:pPr>
        <w:pStyle w:val="BodyText"/>
        <w:spacing w:line="300" w:lineRule="auto" w:before="102"/>
        <w:ind w:right="189" w:firstLine="360"/>
        <w:jc w:val="both"/>
      </w:pPr>
      <w:r>
        <w:rPr/>
        <w:t>本公司与控股股东长城科技分别持有开发磁记录</w:t>
      </w:r>
      <w:r>
        <w:rPr>
          <w:spacing w:val="-22"/>
        </w:rPr>
        <w:t> </w:t>
      </w:r>
      <w:r>
        <w:rPr>
          <w:rFonts w:ascii="Times New Roman" w:hAnsi="Times New Roman" w:cs="Times New Roman" w:eastAsia="Times New Roman" w:hint="default"/>
          <w:spacing w:val="-3"/>
        </w:rPr>
        <w:t>57%</w:t>
      </w:r>
      <w:r>
        <w:rPr>
          <w:spacing w:val="-3"/>
        </w:rPr>
        <w:t>、</w:t>
      </w:r>
      <w:r>
        <w:rPr>
          <w:rFonts w:ascii="Times New Roman" w:hAnsi="Times New Roman" w:cs="Times New Roman" w:eastAsia="Times New Roman" w:hint="default"/>
          <w:spacing w:val="-3"/>
        </w:rPr>
        <w:t>43%</w:t>
      </w:r>
      <w:r>
        <w:rPr>
          <w:spacing w:val="-3"/>
        </w:rPr>
        <w:t>的股权，由于长城科技已完成退市并将申请注销，故其决定</w:t>
      </w:r>
      <w:r>
        <w:rPr/>
        <w:t> 挂牌转让所持有的上述股权。为了提升管理效率和整合上下游产业链资源，</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t>日，公司第七届董事会第十四次</w:t>
      </w:r>
    </w:p>
    <w:p>
      <w:pPr>
        <w:pStyle w:val="BodyText"/>
        <w:spacing w:line="240" w:lineRule="auto" w:before="13"/>
        <w:ind w:right="0"/>
        <w:jc w:val="both"/>
      </w:pPr>
      <w:r>
        <w:rPr/>
        <w:t>会议同意本公司公开摘牌受让该股权标的，挂牌底价为</w:t>
      </w:r>
      <w:r>
        <w:rPr>
          <w:spacing w:val="-50"/>
        </w:rPr>
        <w:t> </w:t>
      </w:r>
      <w:r>
        <w:rPr>
          <w:rFonts w:ascii="Times New Roman" w:hAnsi="Times New Roman" w:cs="Times New Roman" w:eastAsia="Times New Roman" w:hint="default"/>
        </w:rPr>
        <w:t>11,963.37</w:t>
      </w:r>
      <w:r>
        <w:rPr>
          <w:rFonts w:ascii="Times New Roman" w:hAnsi="Times New Roman" w:cs="Times New Roman" w:eastAsia="Times New Roman" w:hint="default"/>
          <w:spacing w:val="-5"/>
        </w:rPr>
        <w:t> </w:t>
      </w:r>
      <w:r>
        <w:rPr/>
        <w:t>万元人民币。</w:t>
      </w:r>
    </w:p>
    <w:p>
      <w:pPr>
        <w:spacing w:after="0" w:line="240" w:lineRule="auto"/>
        <w:jc w:val="both"/>
        <w:sectPr>
          <w:footerReference w:type="default" r:id="rId13"/>
          <w:pgSz w:w="11910" w:h="16840"/>
          <w:pgMar w:footer="1190" w:header="747" w:top="1060" w:bottom="1380" w:left="980" w:right="940"/>
          <w:pgNumType w:start="37"/>
        </w:sectPr>
      </w:pPr>
    </w:p>
    <w:p>
      <w:pPr>
        <w:spacing w:line="240" w:lineRule="auto" w:before="12"/>
        <w:rPr>
          <w:rFonts w:ascii="宋体" w:hAnsi="宋体" w:cs="宋体" w:eastAsia="宋体" w:hint="default"/>
          <w:sz w:val="25"/>
          <w:szCs w:val="25"/>
        </w:rPr>
      </w:pPr>
    </w:p>
    <w:p>
      <w:pPr>
        <w:pStyle w:val="BodyText"/>
        <w:spacing w:line="300" w:lineRule="auto" w:before="44"/>
        <w:ind w:left="153" w:right="139" w:firstLine="36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日，经北京产权交易所确认，由本公司依法以挂牌底价</w:t>
      </w:r>
      <w:r>
        <w:rPr>
          <w:spacing w:val="-41"/>
        </w:rPr>
        <w:t> </w:t>
      </w:r>
      <w:r>
        <w:rPr>
          <w:rFonts w:ascii="Times New Roman" w:hAnsi="Times New Roman" w:cs="Times New Roman" w:eastAsia="Times New Roman" w:hint="default"/>
        </w:rPr>
        <w:t>11,963.37</w:t>
      </w:r>
      <w:r>
        <w:rPr>
          <w:rFonts w:ascii="Times New Roman" w:hAnsi="Times New Roman" w:cs="Times New Roman" w:eastAsia="Times New Roman" w:hint="default"/>
          <w:spacing w:val="4"/>
        </w:rPr>
        <w:t> </w:t>
      </w:r>
      <w:r>
        <w:rPr/>
        <w:t>万元摘牌受让开发磁记录</w:t>
      </w:r>
      <w:r>
        <w:rPr>
          <w:spacing w:val="-41"/>
        </w:rPr>
        <w:t> </w:t>
      </w:r>
      <w:r>
        <w:rPr>
          <w:rFonts w:ascii="Times New Roman" w:hAnsi="Times New Roman" w:cs="Times New Roman" w:eastAsia="Times New Roman" w:hint="default"/>
        </w:rPr>
        <w:t>43%</w:t>
      </w:r>
      <w:r>
        <w:rPr/>
        <w:t>股权， 转让手续仍在进一步办理中。</w:t>
      </w:r>
    </w:p>
    <w:p>
      <w:pPr>
        <w:pStyle w:val="BodyText"/>
        <w:spacing w:line="240" w:lineRule="auto" w:before="31"/>
        <w:ind w:left="513" w:right="0"/>
        <w:jc w:val="left"/>
      </w:pPr>
      <w:r>
        <w:rPr/>
        <w:t>相关公告参见</w:t>
      </w:r>
      <w:r>
        <w:rPr>
          <w:spacing w:val="-46"/>
        </w:rPr>
        <w:t> </w:t>
      </w:r>
      <w:r>
        <w:rPr>
          <w:rFonts w:ascii="Calibri" w:hAnsi="Calibri" w:cs="Calibri" w:eastAsia="Calibri" w:hint="default"/>
        </w:rPr>
        <w:t>2015</w:t>
      </w:r>
      <w:r>
        <w:rPr>
          <w:rFonts w:ascii="Calibri" w:hAnsi="Calibri" w:cs="Calibri" w:eastAsia="Calibri" w:hint="default"/>
          <w:spacing w:val="3"/>
        </w:rPr>
        <w:t> </w:t>
      </w:r>
      <w:r>
        <w:rPr/>
        <w:t>年</w:t>
      </w:r>
      <w:r>
        <w:rPr>
          <w:spacing w:val="-45"/>
        </w:rPr>
        <w:t> </w:t>
      </w:r>
      <w:r>
        <w:rPr>
          <w:rFonts w:ascii="Calibri" w:hAnsi="Calibri" w:cs="Calibri" w:eastAsia="Calibri" w:hint="default"/>
        </w:rPr>
        <w:t>3</w:t>
      </w:r>
      <w:r>
        <w:rPr>
          <w:rFonts w:ascii="Calibri" w:hAnsi="Calibri" w:cs="Calibri" w:eastAsia="Calibri" w:hint="default"/>
          <w:spacing w:val="3"/>
        </w:rPr>
        <w:t> </w:t>
      </w:r>
      <w:r>
        <w:rPr/>
        <w:t>月</w:t>
      </w:r>
      <w:r>
        <w:rPr>
          <w:spacing w:val="-46"/>
        </w:rPr>
        <w:t> </w:t>
      </w:r>
      <w:r>
        <w:rPr>
          <w:rFonts w:ascii="Calibri" w:hAnsi="Calibri" w:cs="Calibri" w:eastAsia="Calibri" w:hint="default"/>
          <w:spacing w:val="-2"/>
        </w:rPr>
        <w:t>1</w:t>
      </w:r>
      <w:r>
        <w:rPr>
          <w:rFonts w:ascii="Calibri" w:hAnsi="Calibri" w:cs="Calibri" w:eastAsia="Calibri" w:hint="default"/>
        </w:rPr>
        <w:t>7</w:t>
      </w:r>
      <w:r>
        <w:rPr>
          <w:rFonts w:ascii="Calibri" w:hAnsi="Calibri" w:cs="Calibri" w:eastAsia="Calibri" w:hint="default"/>
          <w:spacing w:val="4"/>
        </w:rPr>
        <w:t> </w:t>
      </w:r>
      <w:r>
        <w:rPr/>
        <w:t>日、</w:t>
      </w:r>
      <w:r>
        <w:rPr>
          <w:rFonts w:ascii="Calibri" w:hAnsi="Calibri" w:cs="Calibri" w:eastAsia="Calibri" w:hint="default"/>
          <w:spacing w:val="-2"/>
        </w:rPr>
        <w:t>2</w:t>
      </w:r>
      <w:r>
        <w:rPr>
          <w:rFonts w:ascii="Calibri" w:hAnsi="Calibri" w:cs="Calibri" w:eastAsia="Calibri" w:hint="default"/>
        </w:rPr>
        <w:t>015</w:t>
      </w:r>
      <w:r>
        <w:rPr>
          <w:rFonts w:ascii="Calibri" w:hAnsi="Calibri" w:cs="Calibri" w:eastAsia="Calibri" w:hint="default"/>
          <w:spacing w:val="3"/>
        </w:rPr>
        <w:t> </w:t>
      </w:r>
      <w:r>
        <w:rPr/>
        <w:t>年</w:t>
      </w:r>
      <w:r>
        <w:rPr>
          <w:spacing w:val="-45"/>
        </w:rPr>
        <w:t> </w:t>
      </w:r>
      <w:r>
        <w:rPr>
          <w:rFonts w:ascii="Calibri" w:hAnsi="Calibri" w:cs="Calibri" w:eastAsia="Calibri" w:hint="default"/>
        </w:rPr>
        <w:t>3</w:t>
      </w:r>
      <w:r>
        <w:rPr>
          <w:rFonts w:ascii="Calibri" w:hAnsi="Calibri" w:cs="Calibri" w:eastAsia="Calibri" w:hint="default"/>
          <w:spacing w:val="4"/>
        </w:rPr>
        <w:t> </w:t>
      </w:r>
      <w:r>
        <w:rPr/>
        <w:t>月</w:t>
      </w:r>
      <w:r>
        <w:rPr>
          <w:spacing w:val="-46"/>
        </w:rPr>
        <w:t> </w:t>
      </w:r>
      <w:r>
        <w:rPr>
          <w:rFonts w:ascii="Calibri" w:hAnsi="Calibri" w:cs="Calibri" w:eastAsia="Calibri" w:hint="default"/>
        </w:rPr>
        <w:t>18</w:t>
      </w:r>
      <w:r>
        <w:rPr>
          <w:rFonts w:ascii="Calibri" w:hAnsi="Calibri" w:cs="Calibri" w:eastAsia="Calibri" w:hint="default"/>
          <w:spacing w:val="3"/>
        </w:rPr>
        <w:t> </w:t>
      </w:r>
      <w:r>
        <w:rPr/>
        <w:t>日的《</w:t>
      </w:r>
      <w:r>
        <w:rPr>
          <w:spacing w:val="1"/>
        </w:rPr>
        <w:t>中</w:t>
      </w:r>
      <w:r>
        <w:rPr/>
        <w:t>国证券报</w:t>
      </w:r>
      <w:r>
        <w:rPr>
          <w:spacing w:val="-90"/>
        </w:rPr>
        <w:t>》、</w:t>
      </w:r>
      <w:r>
        <w:rPr/>
        <w:t>《证券时报》和巨潮资讯网。</w:t>
      </w:r>
    </w:p>
    <w:p>
      <w:pPr>
        <w:spacing w:line="240" w:lineRule="auto" w:before="5"/>
        <w:rPr>
          <w:rFonts w:ascii="宋体" w:hAnsi="宋体" w:cs="宋体" w:eastAsia="宋体" w:hint="default"/>
          <w:sz w:val="23"/>
          <w:szCs w:val="23"/>
        </w:rPr>
      </w:pPr>
    </w:p>
    <w:p>
      <w:pPr>
        <w:pStyle w:val="Heading4"/>
        <w:spacing w:line="240" w:lineRule="auto"/>
        <w:ind w:right="0"/>
        <w:jc w:val="left"/>
        <w:rPr>
          <w:b w:val="0"/>
          <w:bCs w:val="0"/>
        </w:rPr>
      </w:pPr>
      <w:r>
        <w:rPr/>
        <w:t>十五、公司子公司重要事项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r>
        <w:rPr/>
        <w:t>十六、公司发行公司债券的情况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1190"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pStyle w:val="Heading4"/>
        <w:spacing w:line="240" w:lineRule="auto" w:before="26"/>
        <w:ind w:right="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0"/>
          <w:szCs w:val="20"/>
        </w:rPr>
      </w:pPr>
    </w:p>
    <w:p>
      <w:pPr>
        <w:pStyle w:val="BodyText"/>
        <w:spacing w:line="240" w:lineRule="auto" w:before="44"/>
        <w:ind w:left="0" w:right="150"/>
        <w:jc w:val="right"/>
      </w:pPr>
      <w:r>
        <w:rPr/>
        <w:t>单位：股</w:t>
      </w:r>
    </w:p>
    <w:p>
      <w:pPr>
        <w:spacing w:line="240" w:lineRule="auto" w:before="11"/>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904"/>
        <w:gridCol w:w="1204"/>
        <w:gridCol w:w="784"/>
        <w:gridCol w:w="434"/>
        <w:gridCol w:w="518"/>
        <w:gridCol w:w="658"/>
        <w:gridCol w:w="1078"/>
        <w:gridCol w:w="1050"/>
        <w:gridCol w:w="1121"/>
        <w:gridCol w:w="814"/>
      </w:tblGrid>
      <w:tr>
        <w:trPr>
          <w:trHeight w:val="390" w:hRule="exact"/>
        </w:trPr>
        <w:tc>
          <w:tcPr>
            <w:tcW w:w="1904" w:type="dxa"/>
            <w:vMerge w:val="restart"/>
            <w:tcBorders>
              <w:top w:val="single" w:sz="4" w:space="0" w:color="000000"/>
              <w:left w:val="single" w:sz="4" w:space="0" w:color="000000"/>
              <w:right w:val="single" w:sz="4" w:space="0" w:color="000000"/>
            </w:tcBorders>
            <w:shd w:val="clear" w:color="auto" w:fill="D3D3D3"/>
          </w:tcPr>
          <w:p>
            <w:pPr/>
          </w:p>
        </w:tc>
        <w:tc>
          <w:tcPr>
            <w:tcW w:w="19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53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7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87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51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690" w:hRule="exact"/>
        </w:trPr>
        <w:tc>
          <w:tcPr>
            <w:tcW w:w="1904" w:type="dxa"/>
            <w:vMerge/>
            <w:tcBorders>
              <w:left w:val="single" w:sz="4" w:space="0" w:color="000000"/>
              <w:bottom w:val="single" w:sz="4" w:space="0" w:color="000000"/>
              <w:right w:val="single" w:sz="4" w:space="0" w:color="000000"/>
            </w:tcBorders>
            <w:shd w:val="clear" w:color="auto" w:fill="D3D3D3"/>
          </w:tcPr>
          <w:p>
            <w:pP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4" w:lineRule="auto" w:before="69"/>
              <w:ind w:left="32" w:right="30"/>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4" w:lineRule="auto" w:before="69"/>
              <w:ind w:left="143" w:right="53"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90"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Arial" w:hAnsi="Arial" w:cs="Arial" w:eastAsia="Arial" w:hint="default"/>
                <w:sz w:val="18"/>
                <w:szCs w:val="18"/>
              </w:rPr>
            </w:pPr>
            <w:r>
              <w:rPr>
                <w:rFonts w:ascii="Arial"/>
                <w:spacing w:val="-1"/>
                <w:w w:val="80"/>
                <w:sz w:val="18"/>
              </w:rPr>
              <w:t>153,426,583</w:t>
            </w:r>
            <w:r>
              <w:rPr>
                <w:rFonts w:ascii="Arial"/>
                <w:spacing w:val="-1"/>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Arial" w:hAnsi="Arial" w:cs="Arial" w:eastAsia="Arial" w:hint="default"/>
                <w:sz w:val="18"/>
                <w:szCs w:val="18"/>
              </w:rPr>
            </w:pPr>
            <w:r>
              <w:rPr>
                <w:rFonts w:ascii="Arial"/>
                <w:spacing w:val="-1"/>
                <w:w w:val="80"/>
                <w:sz w:val="18"/>
              </w:rPr>
              <w:t>10.43%</w:t>
            </w:r>
            <w:r>
              <w:rPr>
                <w:rFonts w:ascii="Arial"/>
                <w:spacing w:val="-1"/>
                <w:sz w:val="18"/>
              </w:rPr>
            </w: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Arial" w:hAnsi="Arial" w:cs="Arial" w:eastAsia="Arial" w:hint="default"/>
                <w:sz w:val="18"/>
                <w:szCs w:val="18"/>
              </w:rPr>
            </w:pPr>
            <w:r>
              <w:rPr>
                <w:rFonts w:ascii="Arial"/>
                <w:spacing w:val="-1"/>
                <w:w w:val="80"/>
                <w:sz w:val="18"/>
              </w:rPr>
              <w:t>-151,981,582</w:t>
            </w:r>
            <w:r>
              <w:rPr>
                <w:rFonts w:ascii="Arial"/>
                <w:spacing w:val="-1"/>
                <w:sz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Arial" w:hAnsi="Arial" w:cs="Arial" w:eastAsia="Arial" w:hint="default"/>
                <w:sz w:val="18"/>
                <w:szCs w:val="18"/>
              </w:rPr>
            </w:pPr>
            <w:r>
              <w:rPr>
                <w:rFonts w:ascii="Arial"/>
                <w:spacing w:val="-1"/>
                <w:w w:val="80"/>
                <w:sz w:val="18"/>
              </w:rPr>
              <w:t>-151,981,582</w:t>
            </w:r>
            <w:r>
              <w:rPr>
                <w:rFonts w:ascii="Arial"/>
                <w:spacing w:val="-1"/>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Arial" w:hAnsi="Arial" w:cs="Arial" w:eastAsia="Arial" w:hint="default"/>
                <w:sz w:val="18"/>
                <w:szCs w:val="18"/>
              </w:rPr>
            </w:pPr>
            <w:r>
              <w:rPr>
                <w:rFonts w:ascii="Arial"/>
                <w:spacing w:val="-1"/>
                <w:w w:val="80"/>
                <w:sz w:val="18"/>
              </w:rPr>
              <w:t>1,445,001</w:t>
            </w:r>
            <w:r>
              <w:rPr>
                <w:rFonts w:ascii="Arial"/>
                <w:spacing w:val="-1"/>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Arial" w:hAnsi="Arial" w:cs="Arial" w:eastAsia="Arial" w:hint="default"/>
                <w:sz w:val="18"/>
                <w:szCs w:val="18"/>
              </w:rPr>
            </w:pPr>
            <w:r>
              <w:rPr>
                <w:rFonts w:ascii="Arial"/>
                <w:spacing w:val="-1"/>
                <w:w w:val="80"/>
                <w:sz w:val="18"/>
              </w:rPr>
              <w:t>0.10%</w:t>
            </w:r>
            <w:r>
              <w:rPr>
                <w:rFonts w:ascii="Arial"/>
                <w:spacing w:val="-1"/>
                <w:sz w:val="18"/>
              </w:rPr>
            </w:r>
          </w:p>
        </w:tc>
      </w:tr>
      <w:tr>
        <w:trPr>
          <w:trHeight w:val="390"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、国家持股</w:t>
            </w:r>
          </w:p>
        </w:tc>
        <w:tc>
          <w:tcPr>
            <w:tcW w:w="120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、国有法人持股</w:t>
            </w:r>
          </w:p>
        </w:tc>
        <w:tc>
          <w:tcPr>
            <w:tcW w:w="120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、其他内资持股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Arial" w:hAnsi="Arial" w:cs="Arial" w:eastAsia="Arial" w:hint="default"/>
                <w:sz w:val="18"/>
                <w:szCs w:val="18"/>
              </w:rPr>
            </w:pPr>
            <w:r>
              <w:rPr>
                <w:rFonts w:ascii="Arial"/>
                <w:spacing w:val="-1"/>
                <w:w w:val="80"/>
                <w:sz w:val="18"/>
              </w:rPr>
              <w:t>152,048,160</w:t>
            </w:r>
            <w:r>
              <w:rPr>
                <w:rFonts w:ascii="Arial"/>
                <w:spacing w:val="-1"/>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Arial" w:hAnsi="Arial" w:cs="Arial" w:eastAsia="Arial" w:hint="default"/>
                <w:sz w:val="18"/>
                <w:szCs w:val="18"/>
              </w:rPr>
            </w:pPr>
            <w:r>
              <w:rPr>
                <w:rFonts w:ascii="Arial"/>
                <w:spacing w:val="-1"/>
                <w:w w:val="80"/>
                <w:sz w:val="18"/>
              </w:rPr>
              <w:t>10.33%</w:t>
            </w:r>
            <w:r>
              <w:rPr>
                <w:rFonts w:ascii="Arial"/>
                <w:spacing w:val="-1"/>
                <w:sz w:val="18"/>
              </w:rPr>
            </w: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Arial" w:hAnsi="Arial" w:cs="Arial" w:eastAsia="Arial" w:hint="default"/>
                <w:sz w:val="18"/>
                <w:szCs w:val="18"/>
              </w:rPr>
            </w:pPr>
            <w:r>
              <w:rPr>
                <w:rFonts w:ascii="Arial"/>
                <w:spacing w:val="-1"/>
                <w:w w:val="80"/>
                <w:sz w:val="18"/>
              </w:rPr>
              <w:t>-151,981,582</w:t>
            </w:r>
            <w:r>
              <w:rPr>
                <w:rFonts w:ascii="Arial"/>
                <w:spacing w:val="-1"/>
                <w:sz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Arial" w:hAnsi="Arial" w:cs="Arial" w:eastAsia="Arial" w:hint="default"/>
                <w:sz w:val="18"/>
                <w:szCs w:val="18"/>
              </w:rPr>
            </w:pPr>
            <w:r>
              <w:rPr>
                <w:rFonts w:ascii="Arial"/>
                <w:spacing w:val="-1"/>
                <w:w w:val="80"/>
                <w:sz w:val="18"/>
              </w:rPr>
              <w:t>-151,981,582</w:t>
            </w:r>
            <w:r>
              <w:rPr>
                <w:rFonts w:ascii="Arial"/>
                <w:spacing w:val="-1"/>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Arial" w:hAnsi="Arial" w:cs="Arial" w:eastAsia="Arial" w:hint="default"/>
                <w:sz w:val="18"/>
                <w:szCs w:val="18"/>
              </w:rPr>
            </w:pPr>
            <w:r>
              <w:rPr>
                <w:rFonts w:ascii="Arial"/>
                <w:spacing w:val="-1"/>
                <w:w w:val="80"/>
                <w:sz w:val="18"/>
              </w:rPr>
              <w:t>66,578</w:t>
            </w:r>
            <w:r>
              <w:rPr>
                <w:rFonts w:ascii="Arial"/>
                <w:spacing w:val="-1"/>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Arial" w:hAnsi="Arial" w:cs="Arial" w:eastAsia="Arial" w:hint="default"/>
                <w:sz w:val="18"/>
                <w:szCs w:val="18"/>
              </w:rPr>
            </w:pPr>
            <w:r>
              <w:rPr>
                <w:rFonts w:ascii="Arial"/>
                <w:spacing w:val="-1"/>
                <w:w w:val="80"/>
                <w:sz w:val="18"/>
              </w:rPr>
              <w:t>0.01%</w:t>
            </w:r>
            <w:r>
              <w:rPr>
                <w:rFonts w:ascii="Arial"/>
                <w:spacing w:val="-1"/>
                <w:sz w:val="18"/>
              </w:rPr>
            </w:r>
          </w:p>
        </w:tc>
      </w:tr>
      <w:tr>
        <w:trPr>
          <w:trHeight w:val="390"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Arial" w:hAnsi="Arial" w:cs="Arial" w:eastAsia="Arial" w:hint="default"/>
                <w:sz w:val="18"/>
                <w:szCs w:val="18"/>
              </w:rPr>
            </w:pPr>
            <w:r>
              <w:rPr>
                <w:rFonts w:ascii="Arial"/>
                <w:spacing w:val="-1"/>
                <w:w w:val="80"/>
                <w:sz w:val="18"/>
              </w:rPr>
              <w:t>151,981,582</w:t>
            </w:r>
            <w:r>
              <w:rPr>
                <w:rFonts w:ascii="Arial"/>
                <w:spacing w:val="-1"/>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Arial" w:hAnsi="Arial" w:cs="Arial" w:eastAsia="Arial" w:hint="default"/>
                <w:sz w:val="18"/>
                <w:szCs w:val="18"/>
              </w:rPr>
            </w:pPr>
            <w:r>
              <w:rPr>
                <w:rFonts w:ascii="Arial"/>
                <w:spacing w:val="-1"/>
                <w:w w:val="80"/>
                <w:sz w:val="18"/>
              </w:rPr>
              <w:t>10.33%</w:t>
            </w:r>
            <w:r>
              <w:rPr>
                <w:rFonts w:ascii="Arial"/>
                <w:spacing w:val="-1"/>
                <w:sz w:val="18"/>
              </w:rPr>
            </w: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Arial" w:hAnsi="Arial" w:cs="Arial" w:eastAsia="Arial" w:hint="default"/>
                <w:sz w:val="18"/>
                <w:szCs w:val="18"/>
              </w:rPr>
            </w:pPr>
            <w:r>
              <w:rPr>
                <w:rFonts w:ascii="Arial"/>
                <w:spacing w:val="-1"/>
                <w:w w:val="80"/>
                <w:sz w:val="18"/>
              </w:rPr>
              <w:t>-151,981,582</w:t>
            </w:r>
            <w:r>
              <w:rPr>
                <w:rFonts w:ascii="Arial"/>
                <w:spacing w:val="-1"/>
                <w:sz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Arial" w:hAnsi="Arial" w:cs="Arial" w:eastAsia="Arial" w:hint="default"/>
                <w:sz w:val="18"/>
                <w:szCs w:val="18"/>
              </w:rPr>
            </w:pPr>
            <w:r>
              <w:rPr>
                <w:rFonts w:ascii="Arial"/>
                <w:spacing w:val="-1"/>
                <w:w w:val="80"/>
                <w:sz w:val="18"/>
              </w:rPr>
              <w:t>-151,981,582</w:t>
            </w:r>
            <w:r>
              <w:rPr>
                <w:rFonts w:ascii="Arial"/>
                <w:spacing w:val="-1"/>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Arial" w:hAnsi="Arial" w:cs="Arial" w:eastAsia="Arial" w:hint="default"/>
                <w:sz w:val="18"/>
                <w:szCs w:val="18"/>
              </w:rPr>
            </w:pPr>
            <w:r>
              <w:rPr>
                <w:rFonts w:ascii="Arial"/>
                <w:w w:val="81"/>
                <w:sz w:val="18"/>
              </w:rPr>
              <w:t>0</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Arial" w:hAnsi="Arial" w:cs="Arial" w:eastAsia="Arial" w:hint="default"/>
                <w:sz w:val="18"/>
                <w:szCs w:val="18"/>
              </w:rPr>
            </w:pPr>
            <w:r>
              <w:rPr>
                <w:rFonts w:ascii="Arial"/>
                <w:spacing w:val="-1"/>
                <w:w w:val="80"/>
                <w:sz w:val="18"/>
              </w:rPr>
              <w:t>0.00%</w:t>
            </w:r>
            <w:r>
              <w:rPr>
                <w:rFonts w:ascii="Arial"/>
                <w:spacing w:val="-1"/>
                <w:sz w:val="18"/>
              </w:rPr>
            </w:r>
          </w:p>
        </w:tc>
      </w:tr>
      <w:tr>
        <w:trPr>
          <w:trHeight w:val="390"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right="7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Arial" w:hAnsi="Arial" w:cs="Arial" w:eastAsia="Arial" w:hint="default"/>
                <w:sz w:val="18"/>
                <w:szCs w:val="18"/>
              </w:rPr>
            </w:pPr>
            <w:r>
              <w:rPr>
                <w:rFonts w:ascii="Arial"/>
                <w:spacing w:val="-1"/>
                <w:w w:val="80"/>
                <w:sz w:val="18"/>
              </w:rPr>
              <w:t>66,578</w:t>
            </w:r>
            <w:r>
              <w:rPr>
                <w:rFonts w:ascii="Arial"/>
                <w:spacing w:val="-1"/>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Arial" w:hAnsi="Arial" w:cs="Arial" w:eastAsia="Arial" w:hint="default"/>
                <w:sz w:val="18"/>
                <w:szCs w:val="18"/>
              </w:rPr>
            </w:pPr>
            <w:r>
              <w:rPr>
                <w:rFonts w:ascii="Arial"/>
                <w:spacing w:val="-1"/>
                <w:w w:val="80"/>
                <w:sz w:val="18"/>
              </w:rPr>
              <w:t>0.01%</w:t>
            </w:r>
            <w:r>
              <w:rPr>
                <w:rFonts w:ascii="Arial"/>
                <w:spacing w:val="-1"/>
                <w:sz w:val="18"/>
              </w:rPr>
            </w: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Arial" w:hAnsi="Arial" w:cs="Arial" w:eastAsia="Arial" w:hint="default"/>
                <w:sz w:val="18"/>
                <w:szCs w:val="18"/>
              </w:rPr>
            </w:pPr>
            <w:r>
              <w:rPr>
                <w:rFonts w:ascii="Arial"/>
                <w:spacing w:val="-1"/>
                <w:w w:val="80"/>
                <w:sz w:val="18"/>
              </w:rPr>
              <w:t>66,578</w:t>
            </w:r>
            <w:r>
              <w:rPr>
                <w:rFonts w:ascii="Arial"/>
                <w:spacing w:val="-1"/>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Arial" w:hAnsi="Arial" w:cs="Arial" w:eastAsia="Arial" w:hint="default"/>
                <w:sz w:val="18"/>
                <w:szCs w:val="18"/>
              </w:rPr>
            </w:pPr>
            <w:r>
              <w:rPr>
                <w:rFonts w:ascii="Arial"/>
                <w:spacing w:val="-1"/>
                <w:w w:val="80"/>
                <w:sz w:val="18"/>
              </w:rPr>
              <w:t>0.01%</w:t>
            </w:r>
            <w:r>
              <w:rPr>
                <w:rFonts w:ascii="Arial"/>
                <w:spacing w:val="-1"/>
                <w:sz w:val="18"/>
              </w:rPr>
            </w:r>
          </w:p>
        </w:tc>
      </w:tr>
      <w:tr>
        <w:trPr>
          <w:trHeight w:val="390"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、外资持股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Arial" w:hAnsi="Arial" w:cs="Arial" w:eastAsia="Arial" w:hint="default"/>
                <w:sz w:val="18"/>
                <w:szCs w:val="18"/>
              </w:rPr>
            </w:pPr>
            <w:r>
              <w:rPr>
                <w:rFonts w:ascii="Arial"/>
                <w:spacing w:val="-1"/>
                <w:w w:val="80"/>
                <w:sz w:val="18"/>
              </w:rPr>
              <w:t>1,378,423</w:t>
            </w:r>
            <w:r>
              <w:rPr>
                <w:rFonts w:ascii="Arial"/>
                <w:spacing w:val="-1"/>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Arial" w:hAnsi="Arial" w:cs="Arial" w:eastAsia="Arial" w:hint="default"/>
                <w:sz w:val="18"/>
                <w:szCs w:val="18"/>
              </w:rPr>
            </w:pPr>
            <w:r>
              <w:rPr>
                <w:rFonts w:ascii="Arial"/>
                <w:spacing w:val="-1"/>
                <w:w w:val="80"/>
                <w:sz w:val="18"/>
              </w:rPr>
              <w:t>0.09%</w:t>
            </w:r>
            <w:r>
              <w:rPr>
                <w:rFonts w:ascii="Arial"/>
                <w:spacing w:val="-1"/>
                <w:sz w:val="18"/>
              </w:rPr>
            </w: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Arial" w:hAnsi="Arial" w:cs="Arial" w:eastAsia="Arial" w:hint="default"/>
                <w:sz w:val="18"/>
                <w:szCs w:val="18"/>
              </w:rPr>
            </w:pPr>
            <w:r>
              <w:rPr>
                <w:rFonts w:ascii="Arial"/>
                <w:spacing w:val="-1"/>
                <w:w w:val="80"/>
                <w:sz w:val="18"/>
              </w:rPr>
              <w:t>1,378,423</w:t>
            </w:r>
            <w:r>
              <w:rPr>
                <w:rFonts w:ascii="Arial"/>
                <w:spacing w:val="-1"/>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Arial" w:hAnsi="Arial" w:cs="Arial" w:eastAsia="Arial" w:hint="default"/>
                <w:sz w:val="18"/>
                <w:szCs w:val="18"/>
              </w:rPr>
            </w:pPr>
            <w:r>
              <w:rPr>
                <w:rFonts w:ascii="Arial"/>
                <w:spacing w:val="-1"/>
                <w:w w:val="80"/>
                <w:sz w:val="18"/>
              </w:rPr>
              <w:t>0.09%</w:t>
            </w:r>
            <w:r>
              <w:rPr>
                <w:rFonts w:ascii="Arial"/>
                <w:spacing w:val="-1"/>
                <w:sz w:val="18"/>
              </w:rPr>
            </w:r>
          </w:p>
        </w:tc>
      </w:tr>
      <w:tr>
        <w:trPr>
          <w:trHeight w:val="390"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0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right="7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Arial" w:hAnsi="Arial" w:cs="Arial" w:eastAsia="Arial" w:hint="default"/>
                <w:sz w:val="18"/>
                <w:szCs w:val="18"/>
              </w:rPr>
            </w:pPr>
            <w:r>
              <w:rPr>
                <w:rFonts w:ascii="Arial"/>
                <w:spacing w:val="-1"/>
                <w:w w:val="80"/>
                <w:sz w:val="18"/>
              </w:rPr>
              <w:t>1,378,423</w:t>
            </w:r>
            <w:r>
              <w:rPr>
                <w:rFonts w:ascii="Arial"/>
                <w:spacing w:val="-1"/>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Arial" w:hAnsi="Arial" w:cs="Arial" w:eastAsia="Arial" w:hint="default"/>
                <w:sz w:val="18"/>
                <w:szCs w:val="18"/>
              </w:rPr>
            </w:pPr>
            <w:r>
              <w:rPr>
                <w:rFonts w:ascii="Arial"/>
                <w:spacing w:val="-1"/>
                <w:w w:val="80"/>
                <w:sz w:val="18"/>
              </w:rPr>
              <w:t>0.09%</w:t>
            </w:r>
            <w:r>
              <w:rPr>
                <w:rFonts w:ascii="Arial"/>
                <w:spacing w:val="-1"/>
                <w:sz w:val="18"/>
              </w:rPr>
            </w: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Arial" w:hAnsi="Arial" w:cs="Arial" w:eastAsia="Arial" w:hint="default"/>
                <w:sz w:val="18"/>
                <w:szCs w:val="18"/>
              </w:rPr>
            </w:pPr>
            <w:r>
              <w:rPr>
                <w:rFonts w:ascii="Arial"/>
                <w:spacing w:val="-1"/>
                <w:w w:val="80"/>
                <w:sz w:val="18"/>
              </w:rPr>
              <w:t>1,378,423</w:t>
            </w:r>
            <w:r>
              <w:rPr>
                <w:rFonts w:ascii="Arial"/>
                <w:spacing w:val="-1"/>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Arial" w:hAnsi="Arial" w:cs="Arial" w:eastAsia="Arial" w:hint="default"/>
                <w:sz w:val="18"/>
                <w:szCs w:val="18"/>
              </w:rPr>
            </w:pPr>
            <w:r>
              <w:rPr>
                <w:rFonts w:ascii="Arial"/>
                <w:spacing w:val="-1"/>
                <w:w w:val="80"/>
                <w:sz w:val="18"/>
              </w:rPr>
              <w:t>0.09%</w:t>
            </w:r>
            <w:r>
              <w:rPr>
                <w:rFonts w:ascii="Arial"/>
                <w:spacing w:val="-1"/>
                <w:sz w:val="18"/>
              </w:rPr>
            </w:r>
          </w:p>
        </w:tc>
      </w:tr>
      <w:tr>
        <w:trPr>
          <w:trHeight w:val="390"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Arial" w:hAnsi="Arial" w:cs="Arial" w:eastAsia="Arial" w:hint="default"/>
                <w:sz w:val="18"/>
                <w:szCs w:val="18"/>
              </w:rPr>
            </w:pPr>
            <w:r>
              <w:rPr>
                <w:rFonts w:ascii="Arial"/>
                <w:spacing w:val="-1"/>
                <w:w w:val="80"/>
                <w:sz w:val="18"/>
              </w:rPr>
              <w:t>1,317,832,780</w:t>
            </w:r>
            <w:r>
              <w:rPr>
                <w:rFonts w:ascii="Arial"/>
                <w:spacing w:val="-1"/>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Arial" w:hAnsi="Arial" w:cs="Arial" w:eastAsia="Arial" w:hint="default"/>
                <w:sz w:val="18"/>
                <w:szCs w:val="18"/>
              </w:rPr>
            </w:pPr>
            <w:r>
              <w:rPr>
                <w:rFonts w:ascii="Arial"/>
                <w:spacing w:val="-1"/>
                <w:w w:val="80"/>
                <w:sz w:val="18"/>
              </w:rPr>
              <w:t>89.57%</w:t>
            </w:r>
            <w:r>
              <w:rPr>
                <w:rFonts w:ascii="Arial"/>
                <w:spacing w:val="-1"/>
                <w:sz w:val="18"/>
              </w:rPr>
            </w: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Arial" w:hAnsi="Arial" w:cs="Arial" w:eastAsia="Arial" w:hint="default"/>
                <w:sz w:val="18"/>
                <w:szCs w:val="18"/>
              </w:rPr>
            </w:pPr>
            <w:r>
              <w:rPr>
                <w:rFonts w:ascii="Arial"/>
                <w:spacing w:val="-1"/>
                <w:w w:val="80"/>
                <w:sz w:val="18"/>
              </w:rPr>
              <w:t>151,981,582</w:t>
            </w:r>
            <w:r>
              <w:rPr>
                <w:rFonts w:ascii="Arial"/>
                <w:spacing w:val="-1"/>
                <w:sz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Arial" w:hAnsi="Arial" w:cs="Arial" w:eastAsia="Arial" w:hint="default"/>
                <w:sz w:val="18"/>
                <w:szCs w:val="18"/>
              </w:rPr>
            </w:pPr>
            <w:r>
              <w:rPr>
                <w:rFonts w:ascii="Arial"/>
                <w:spacing w:val="-1"/>
                <w:w w:val="80"/>
                <w:sz w:val="18"/>
              </w:rPr>
              <w:t>151,981,582</w:t>
            </w:r>
            <w:r>
              <w:rPr>
                <w:rFonts w:ascii="Arial"/>
                <w:spacing w:val="-1"/>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Arial" w:hAnsi="Arial" w:cs="Arial" w:eastAsia="Arial" w:hint="default"/>
                <w:sz w:val="18"/>
                <w:szCs w:val="18"/>
              </w:rPr>
            </w:pPr>
            <w:r>
              <w:rPr>
                <w:rFonts w:ascii="Arial"/>
                <w:spacing w:val="-1"/>
                <w:w w:val="80"/>
                <w:sz w:val="18"/>
              </w:rPr>
              <w:t>1,469,814,362</w:t>
            </w:r>
            <w:r>
              <w:rPr>
                <w:rFonts w:ascii="Arial"/>
                <w:spacing w:val="-1"/>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Arial" w:hAnsi="Arial" w:cs="Arial" w:eastAsia="Arial" w:hint="default"/>
                <w:sz w:val="18"/>
                <w:szCs w:val="18"/>
              </w:rPr>
            </w:pPr>
            <w:r>
              <w:rPr>
                <w:rFonts w:ascii="Arial"/>
                <w:spacing w:val="-1"/>
                <w:w w:val="80"/>
                <w:sz w:val="18"/>
              </w:rPr>
              <w:t>99.90%</w:t>
            </w:r>
            <w:r>
              <w:rPr>
                <w:rFonts w:ascii="Arial"/>
                <w:spacing w:val="-1"/>
                <w:sz w:val="18"/>
              </w:rPr>
            </w:r>
          </w:p>
        </w:tc>
      </w:tr>
      <w:tr>
        <w:trPr>
          <w:trHeight w:val="390"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Arial" w:hAnsi="Arial" w:cs="Arial" w:eastAsia="Arial" w:hint="default"/>
                <w:sz w:val="18"/>
                <w:szCs w:val="18"/>
              </w:rPr>
            </w:pPr>
            <w:r>
              <w:rPr>
                <w:rFonts w:ascii="Arial"/>
                <w:spacing w:val="-1"/>
                <w:w w:val="80"/>
                <w:sz w:val="18"/>
              </w:rPr>
              <w:t>1,317,832,780</w:t>
            </w:r>
            <w:r>
              <w:rPr>
                <w:rFonts w:ascii="Arial"/>
                <w:spacing w:val="-1"/>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Arial" w:hAnsi="Arial" w:cs="Arial" w:eastAsia="Arial" w:hint="default"/>
                <w:sz w:val="18"/>
                <w:szCs w:val="18"/>
              </w:rPr>
            </w:pPr>
            <w:r>
              <w:rPr>
                <w:rFonts w:ascii="Arial"/>
                <w:spacing w:val="-1"/>
                <w:w w:val="80"/>
                <w:sz w:val="18"/>
              </w:rPr>
              <w:t>89.57%</w:t>
            </w:r>
            <w:r>
              <w:rPr>
                <w:rFonts w:ascii="Arial"/>
                <w:spacing w:val="-1"/>
                <w:sz w:val="18"/>
              </w:rPr>
            </w: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Arial" w:hAnsi="Arial" w:cs="Arial" w:eastAsia="Arial" w:hint="default"/>
                <w:sz w:val="18"/>
                <w:szCs w:val="18"/>
              </w:rPr>
            </w:pPr>
            <w:r>
              <w:rPr>
                <w:rFonts w:ascii="Arial"/>
                <w:spacing w:val="-1"/>
                <w:w w:val="80"/>
                <w:sz w:val="18"/>
              </w:rPr>
              <w:t>151,981,582</w:t>
            </w:r>
            <w:r>
              <w:rPr>
                <w:rFonts w:ascii="Arial"/>
                <w:spacing w:val="-1"/>
                <w:sz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Arial" w:hAnsi="Arial" w:cs="Arial" w:eastAsia="Arial" w:hint="default"/>
                <w:sz w:val="18"/>
                <w:szCs w:val="18"/>
              </w:rPr>
            </w:pPr>
            <w:r>
              <w:rPr>
                <w:rFonts w:ascii="Arial"/>
                <w:spacing w:val="-1"/>
                <w:w w:val="80"/>
                <w:sz w:val="18"/>
              </w:rPr>
              <w:t>151,981,582</w:t>
            </w:r>
            <w:r>
              <w:rPr>
                <w:rFonts w:ascii="Arial"/>
                <w:spacing w:val="-1"/>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Arial" w:hAnsi="Arial" w:cs="Arial" w:eastAsia="Arial" w:hint="default"/>
                <w:sz w:val="18"/>
                <w:szCs w:val="18"/>
              </w:rPr>
            </w:pPr>
            <w:r>
              <w:rPr>
                <w:rFonts w:ascii="Arial"/>
                <w:spacing w:val="-1"/>
                <w:w w:val="80"/>
                <w:sz w:val="18"/>
              </w:rPr>
              <w:t>1,469,814,362</w:t>
            </w:r>
            <w:r>
              <w:rPr>
                <w:rFonts w:ascii="Arial"/>
                <w:spacing w:val="-1"/>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Arial" w:hAnsi="Arial" w:cs="Arial" w:eastAsia="Arial" w:hint="default"/>
                <w:sz w:val="18"/>
                <w:szCs w:val="18"/>
              </w:rPr>
            </w:pPr>
            <w:r>
              <w:rPr>
                <w:rFonts w:ascii="Arial"/>
                <w:spacing w:val="-1"/>
                <w:w w:val="80"/>
                <w:sz w:val="18"/>
              </w:rPr>
              <w:t>99.90%</w:t>
            </w:r>
            <w:r>
              <w:rPr>
                <w:rFonts w:ascii="Arial"/>
                <w:spacing w:val="-1"/>
                <w:sz w:val="18"/>
              </w:rPr>
            </w:r>
          </w:p>
        </w:tc>
      </w:tr>
      <w:tr>
        <w:trPr>
          <w:trHeight w:val="390"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、境内上市的外资股</w:t>
            </w:r>
          </w:p>
        </w:tc>
        <w:tc>
          <w:tcPr>
            <w:tcW w:w="120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、境外上市的外资股</w:t>
            </w:r>
          </w:p>
        </w:tc>
        <w:tc>
          <w:tcPr>
            <w:tcW w:w="120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20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Arial" w:hAnsi="Arial" w:cs="Arial" w:eastAsia="Arial" w:hint="default"/>
                <w:sz w:val="18"/>
                <w:szCs w:val="18"/>
              </w:rPr>
            </w:pPr>
            <w:r>
              <w:rPr>
                <w:rFonts w:ascii="Arial"/>
                <w:spacing w:val="-1"/>
                <w:w w:val="80"/>
                <w:sz w:val="18"/>
              </w:rPr>
              <w:t>1,471,259,363</w:t>
            </w:r>
            <w:r>
              <w:rPr>
                <w:rFonts w:ascii="Arial"/>
                <w:spacing w:val="-1"/>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Arial" w:hAnsi="Arial" w:cs="Arial" w:eastAsia="Arial" w:hint="default"/>
                <w:sz w:val="18"/>
                <w:szCs w:val="18"/>
              </w:rPr>
            </w:pPr>
            <w:r>
              <w:rPr>
                <w:rFonts w:ascii="Arial"/>
                <w:w w:val="81"/>
                <w:sz w:val="18"/>
              </w:rPr>
              <w:t>0</w:t>
            </w:r>
            <w:r>
              <w:rPr>
                <w:rFonts w:ascii="Arial"/>
                <w:sz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Arial" w:hAnsi="Arial" w:cs="Arial" w:eastAsia="Arial" w:hint="default"/>
                <w:sz w:val="18"/>
                <w:szCs w:val="18"/>
              </w:rPr>
            </w:pPr>
            <w:r>
              <w:rPr>
                <w:rFonts w:ascii="Arial"/>
                <w:w w:val="81"/>
                <w:sz w:val="18"/>
              </w:rPr>
              <w:t>0</w:t>
            </w:r>
            <w:r>
              <w:rPr>
                <w:rFonts w:ascii="Arial"/>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Arial" w:hAnsi="Arial" w:cs="Arial" w:eastAsia="Arial" w:hint="default"/>
                <w:sz w:val="18"/>
                <w:szCs w:val="18"/>
              </w:rPr>
            </w:pPr>
            <w:r>
              <w:rPr>
                <w:rFonts w:ascii="Arial"/>
                <w:spacing w:val="-1"/>
                <w:w w:val="80"/>
                <w:sz w:val="18"/>
              </w:rPr>
              <w:t>1,471,259,363</w:t>
            </w:r>
            <w:r>
              <w:rPr>
                <w:rFonts w:ascii="Arial"/>
                <w:spacing w:val="-1"/>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bl>
    <w:p>
      <w:pPr>
        <w:pStyle w:val="BodyText"/>
        <w:spacing w:line="240" w:lineRule="auto" w:before="51"/>
        <w:ind w:right="0"/>
        <w:jc w:val="left"/>
      </w:pPr>
      <w:r>
        <w:rPr/>
        <w:t>股份变动的原因</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公司于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10</w:t>
      </w:r>
      <w:r>
        <w:rPr>
          <w:spacing w:val="-1"/>
        </w:rPr>
        <w:t>日非公开发行人民币普通股（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151,981,582</w:t>
      </w:r>
      <w:r>
        <w:rPr>
          <w:spacing w:val="-1"/>
        </w:rPr>
        <w:t>股，占公司总股本的</w:t>
      </w:r>
      <w:r>
        <w:rPr>
          <w:rFonts w:ascii="Times New Roman" w:hAnsi="Times New Roman" w:cs="Times New Roman" w:eastAsia="Times New Roman" w:hint="default"/>
          <w:spacing w:val="-1"/>
        </w:rPr>
        <w:t>10.33%</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10</w:t>
      </w:r>
      <w:r>
        <w:rPr>
          <w:spacing w:val="-1"/>
        </w:rPr>
        <w:t>日，上述股</w:t>
      </w:r>
      <w:r>
        <w:rPr>
          <w:spacing w:val="-70"/>
        </w:rPr>
        <w:t> </w:t>
      </w:r>
      <w:r>
        <w:rPr>
          <w:spacing w:val="-70"/>
        </w:rPr>
      </w:r>
      <w:r>
        <w:rPr/>
        <w:t>份解除限售上市流通，公司有限售条件股份减少</w:t>
      </w:r>
      <w:r>
        <w:rPr>
          <w:rFonts w:ascii="Times New Roman" w:hAnsi="Times New Roman" w:cs="Times New Roman" w:eastAsia="Times New Roman" w:hint="default"/>
        </w:rPr>
        <w:t>151,981,582</w:t>
      </w:r>
      <w:r>
        <w:rPr/>
        <w:t>股，无限售条件股份相应增加</w:t>
      </w:r>
      <w:r>
        <w:rPr>
          <w:rFonts w:ascii="Times New Roman" w:hAnsi="Times New Roman" w:cs="Times New Roman" w:eastAsia="Times New Roman" w:hint="default"/>
        </w:rPr>
        <w:t>151,981,582</w:t>
      </w:r>
      <w:r>
        <w:rPr/>
        <w:t>股，股份总数不变。</w:t>
      </w:r>
    </w:p>
    <w:p>
      <w:pPr>
        <w:pStyle w:val="BodyText"/>
        <w:spacing w:line="240" w:lineRule="auto" w:before="38"/>
        <w:ind w:right="0"/>
        <w:jc w:val="left"/>
      </w:pPr>
      <w:r>
        <w:rPr/>
        <w:t>股份变动的批准情况</w:t>
      </w:r>
    </w:p>
    <w:p>
      <w:pPr>
        <w:pStyle w:val="BodyText"/>
        <w:spacing w:line="338" w:lineRule="auto" w:before="117"/>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股份变动的过户情况</w:t>
      </w:r>
    </w:p>
    <w:p>
      <w:pPr>
        <w:pStyle w:val="BodyText"/>
        <w:spacing w:line="340" w:lineRule="auto" w:before="42"/>
        <w:ind w:right="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1190" w:top="1060" w:bottom="1380" w:left="980" w:right="98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151"/>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82"/>
        <w:gridCol w:w="1176"/>
        <w:gridCol w:w="1078"/>
        <w:gridCol w:w="895"/>
        <w:gridCol w:w="704"/>
        <w:gridCol w:w="1074"/>
        <w:gridCol w:w="1662"/>
      </w:tblGrid>
      <w:tr>
        <w:trPr>
          <w:trHeight w:val="714" w:hRule="exact"/>
        </w:trPr>
        <w:tc>
          <w:tcPr>
            <w:tcW w:w="2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2"/>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4" w:right="83"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2" w:right="80"/>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7"/>
              <w:jc w:val="left"/>
              <w:rPr>
                <w:rFonts w:ascii="宋体" w:hAnsi="宋体" w:cs="宋体" w:eastAsia="宋体" w:hint="default"/>
                <w:sz w:val="18"/>
                <w:szCs w:val="18"/>
              </w:rPr>
            </w:pPr>
            <w:r>
              <w:rPr>
                <w:rFonts w:ascii="宋体" w:hAnsi="宋体" w:cs="宋体" w:eastAsia="宋体" w:hint="default"/>
                <w:sz w:val="18"/>
                <w:szCs w:val="18"/>
              </w:rPr>
              <w:t>期末限 售股数</w:t>
            </w:r>
          </w:p>
        </w:tc>
        <w:tc>
          <w:tcPr>
            <w:tcW w:w="1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25"/>
              <w:jc w:val="both"/>
              <w:rPr>
                <w:rFonts w:ascii="宋体" w:hAnsi="宋体" w:cs="宋体" w:eastAsia="宋体" w:hint="default"/>
                <w:sz w:val="18"/>
                <w:szCs w:val="18"/>
              </w:rPr>
            </w:pPr>
            <w:r>
              <w:rPr>
                <w:rFonts w:ascii="宋体" w:hAnsi="宋体" w:cs="宋体" w:eastAsia="宋体" w:hint="default"/>
                <w:sz w:val="18"/>
                <w:szCs w:val="18"/>
              </w:rPr>
              <w:t>申万菱信基金</w:t>
            </w:r>
            <w:r>
              <w:rPr>
                <w:rFonts w:ascii="Arial" w:hAnsi="Arial" w:cs="Arial" w:eastAsia="Arial" w:hint="default"/>
                <w:sz w:val="18"/>
                <w:szCs w:val="18"/>
              </w:rPr>
              <w:t>-</w:t>
            </w:r>
            <w:r>
              <w:rPr>
                <w:rFonts w:ascii="宋体" w:hAnsi="宋体" w:cs="宋体" w:eastAsia="宋体" w:hint="default"/>
                <w:sz w:val="18"/>
                <w:szCs w:val="18"/>
              </w:rPr>
              <w:t>工商银行</w:t>
            </w:r>
            <w:r>
              <w:rPr>
                <w:rFonts w:ascii="Arial" w:hAnsi="Arial" w:cs="Arial" w:eastAsia="Arial" w:hint="default"/>
                <w:sz w:val="18"/>
                <w:szCs w:val="18"/>
              </w:rPr>
              <w:t>-</w:t>
            </w:r>
            <w:r>
              <w:rPr>
                <w:rFonts w:ascii="宋体" w:hAnsi="宋体" w:cs="宋体" w:eastAsia="宋体" w:hint="default"/>
                <w:sz w:val="18"/>
                <w:szCs w:val="18"/>
              </w:rPr>
              <w:t>陕西省国际 信托</w:t>
            </w:r>
            <w:r>
              <w:rPr>
                <w:rFonts w:ascii="Arial" w:hAnsi="Arial" w:cs="Arial" w:eastAsia="Arial" w:hint="default"/>
                <w:sz w:val="18"/>
                <w:szCs w:val="18"/>
              </w:rPr>
              <w:t>-</w:t>
            </w:r>
            <w:r>
              <w:rPr>
                <w:rFonts w:ascii="宋体" w:hAnsi="宋体" w:cs="宋体" w:eastAsia="宋体" w:hint="default"/>
                <w:sz w:val="18"/>
                <w:szCs w:val="18"/>
              </w:rPr>
              <w:t>盛唐</w:t>
            </w:r>
            <w:r>
              <w:rPr>
                <w:rFonts w:ascii="宋体" w:hAnsi="宋体" w:cs="宋体" w:eastAsia="宋体" w:hint="default"/>
                <w:spacing w:val="-67"/>
                <w:sz w:val="18"/>
                <w:szCs w:val="18"/>
              </w:rPr>
              <w:t> </w:t>
            </w:r>
            <w:r>
              <w:rPr>
                <w:rFonts w:ascii="Arial" w:hAnsi="Arial" w:cs="Arial" w:eastAsia="Arial" w:hint="default"/>
                <w:sz w:val="18"/>
                <w:szCs w:val="18"/>
              </w:rPr>
              <w:t>18</w:t>
            </w:r>
            <w:r>
              <w:rPr>
                <w:rFonts w:ascii="Arial" w:hAnsi="Arial" w:cs="Arial" w:eastAsia="Arial" w:hint="default"/>
                <w:spacing w:val="-27"/>
                <w:sz w:val="18"/>
                <w:szCs w:val="18"/>
              </w:rPr>
              <w:t> </w:t>
            </w:r>
            <w:r>
              <w:rPr>
                <w:rFonts w:ascii="宋体" w:hAnsi="宋体" w:cs="宋体" w:eastAsia="宋体" w:hint="default"/>
                <w:sz w:val="18"/>
                <w:szCs w:val="18"/>
              </w:rPr>
              <w:t>号定向投资集合资金信 托计划</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32,884,615</w:t>
            </w:r>
            <w:r>
              <w:rPr>
                <w:rFonts w:ascii="Arial"/>
                <w:spacing w:val="-1"/>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32,884,615</w:t>
            </w:r>
            <w:r>
              <w:rPr>
                <w:rFonts w:ascii="Arial"/>
                <w:spacing w:val="-1"/>
                <w:sz w:val="18"/>
              </w:rPr>
            </w:r>
          </w:p>
        </w:tc>
        <w:tc>
          <w:tcPr>
            <w:tcW w:w="89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9"/>
              <w:jc w:val="left"/>
              <w:rPr>
                <w:rFonts w:ascii="宋体" w:hAnsi="宋体" w:cs="宋体" w:eastAsia="宋体" w:hint="default"/>
                <w:sz w:val="18"/>
                <w:szCs w:val="18"/>
              </w:rPr>
            </w:pPr>
            <w:r>
              <w:rPr>
                <w:rFonts w:ascii="宋体" w:hAnsi="宋体" w:cs="宋体" w:eastAsia="宋体" w:hint="default"/>
                <w:sz w:val="18"/>
                <w:szCs w:val="18"/>
              </w:rPr>
              <w:t>非公开发行 限售期满</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日</w:t>
            </w:r>
          </w:p>
        </w:tc>
      </w:tr>
      <w:tr>
        <w:trPr>
          <w:trHeight w:val="71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0"/>
              <w:jc w:val="left"/>
              <w:rPr>
                <w:rFonts w:ascii="宋体" w:hAnsi="宋体" w:cs="宋体" w:eastAsia="宋体" w:hint="default"/>
                <w:sz w:val="18"/>
                <w:szCs w:val="18"/>
              </w:rPr>
            </w:pPr>
            <w:r>
              <w:rPr>
                <w:rFonts w:ascii="宋体" w:hAnsi="宋体" w:cs="宋体" w:eastAsia="宋体" w:hint="default"/>
                <w:w w:val="95"/>
                <w:sz w:val="18"/>
                <w:szCs w:val="18"/>
              </w:rPr>
              <w:t>工银瑞信基金公司</w:t>
            </w:r>
            <w:r>
              <w:rPr>
                <w:rFonts w:ascii="Arial" w:hAnsi="Arial" w:cs="Arial" w:eastAsia="Arial" w:hint="default"/>
                <w:w w:val="95"/>
                <w:sz w:val="18"/>
                <w:szCs w:val="18"/>
              </w:rPr>
              <w:t>-</w:t>
            </w:r>
            <w:r>
              <w:rPr>
                <w:rFonts w:ascii="宋体" w:hAnsi="宋体" w:cs="宋体" w:eastAsia="宋体" w:hint="default"/>
                <w:w w:val="95"/>
                <w:sz w:val="18"/>
                <w:szCs w:val="18"/>
              </w:rPr>
              <w:t>工行</w:t>
            </w:r>
            <w:r>
              <w:rPr>
                <w:rFonts w:ascii="Arial" w:hAnsi="Arial" w:cs="Arial" w:eastAsia="Arial" w:hint="default"/>
                <w:w w:val="95"/>
                <w:sz w:val="18"/>
                <w:szCs w:val="18"/>
              </w:rPr>
              <w:t>-</w:t>
            </w:r>
            <w:r>
              <w:rPr>
                <w:rFonts w:ascii="宋体" w:hAnsi="宋体" w:cs="宋体" w:eastAsia="宋体" w:hint="default"/>
                <w:w w:val="95"/>
                <w:sz w:val="18"/>
                <w:szCs w:val="18"/>
              </w:rPr>
              <w:t>外贸信托</w:t>
            </w:r>
            <w:r>
              <w:rPr>
                <w:rFonts w:ascii="Arial" w:hAnsi="Arial" w:cs="Arial" w:eastAsia="Arial" w:hint="default"/>
                <w:w w:val="95"/>
                <w:sz w:val="18"/>
                <w:szCs w:val="18"/>
              </w:rPr>
              <w:t>·</w:t>
            </w:r>
            <w:r>
              <w:rPr>
                <w:rFonts w:ascii="宋体" w:hAnsi="宋体" w:cs="宋体" w:eastAsia="宋体" w:hint="default"/>
                <w:w w:val="95"/>
                <w:sz w:val="18"/>
                <w:szCs w:val="18"/>
              </w:rPr>
              <w:t>恒</w:t>
            </w:r>
            <w:r>
              <w:rPr>
                <w:rFonts w:ascii="宋体" w:hAnsi="宋体" w:cs="宋体" w:eastAsia="宋体" w:hint="default"/>
                <w:spacing w:val="25"/>
                <w:w w:val="95"/>
                <w:sz w:val="18"/>
                <w:szCs w:val="18"/>
              </w:rPr>
              <w:t> </w:t>
            </w:r>
            <w:r>
              <w:rPr>
                <w:rFonts w:ascii="宋体" w:hAnsi="宋体" w:cs="宋体" w:eastAsia="宋体" w:hint="default"/>
                <w:sz w:val="18"/>
                <w:szCs w:val="18"/>
              </w:rPr>
              <w:t>盛定向增发投资集合资金信托计划</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4,545,055</w:t>
            </w:r>
            <w:r>
              <w:rPr>
                <w:rFonts w:ascii="Arial"/>
                <w:spacing w:val="-1"/>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4,545,055</w:t>
            </w:r>
            <w:r>
              <w:rPr>
                <w:rFonts w:ascii="Arial"/>
                <w:spacing w:val="-1"/>
                <w:sz w:val="18"/>
              </w:rPr>
            </w:r>
          </w:p>
        </w:tc>
        <w:tc>
          <w:tcPr>
            <w:tcW w:w="89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非公开发行 限售期满</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日</w:t>
            </w:r>
          </w:p>
        </w:tc>
      </w:tr>
      <w:tr>
        <w:trPr>
          <w:trHeight w:val="71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49"/>
              <w:jc w:val="left"/>
              <w:rPr>
                <w:rFonts w:ascii="宋体" w:hAnsi="宋体" w:cs="宋体" w:eastAsia="宋体" w:hint="default"/>
                <w:sz w:val="18"/>
                <w:szCs w:val="18"/>
              </w:rPr>
            </w:pPr>
            <w:r>
              <w:rPr>
                <w:rFonts w:ascii="宋体" w:hAnsi="宋体" w:cs="宋体" w:eastAsia="宋体" w:hint="default"/>
                <w:w w:val="95"/>
                <w:sz w:val="18"/>
                <w:szCs w:val="18"/>
              </w:rPr>
              <w:t>工银瑞信基金</w:t>
            </w:r>
            <w:r>
              <w:rPr>
                <w:rFonts w:ascii="Arial" w:hAnsi="Arial" w:cs="Arial" w:eastAsia="Arial" w:hint="default"/>
                <w:w w:val="95"/>
                <w:sz w:val="18"/>
                <w:szCs w:val="18"/>
              </w:rPr>
              <w:t>-</w:t>
            </w:r>
            <w:r>
              <w:rPr>
                <w:rFonts w:ascii="宋体" w:hAnsi="宋体" w:cs="宋体" w:eastAsia="宋体" w:hint="default"/>
                <w:w w:val="95"/>
                <w:sz w:val="18"/>
                <w:szCs w:val="18"/>
              </w:rPr>
              <w:t>工商银行</w:t>
            </w:r>
            <w:r>
              <w:rPr>
                <w:rFonts w:ascii="Arial" w:hAnsi="Arial" w:cs="Arial" w:eastAsia="Arial" w:hint="default"/>
                <w:w w:val="95"/>
                <w:sz w:val="18"/>
                <w:szCs w:val="18"/>
              </w:rPr>
              <w:t>-</w:t>
            </w:r>
            <w:r>
              <w:rPr>
                <w:rFonts w:ascii="宋体" w:hAnsi="宋体" w:cs="宋体" w:eastAsia="宋体" w:hint="default"/>
                <w:w w:val="95"/>
                <w:sz w:val="18"/>
                <w:szCs w:val="18"/>
              </w:rPr>
              <w:t>天津锦汛投</w:t>
            </w:r>
            <w:r>
              <w:rPr>
                <w:rFonts w:ascii="宋体" w:hAnsi="宋体" w:cs="宋体" w:eastAsia="宋体" w:hint="default"/>
                <w:spacing w:val="33"/>
                <w:w w:val="95"/>
                <w:sz w:val="18"/>
                <w:szCs w:val="18"/>
              </w:rPr>
              <w:t> </w:t>
            </w:r>
            <w:r>
              <w:rPr>
                <w:rFonts w:ascii="宋体" w:hAnsi="宋体" w:cs="宋体" w:eastAsia="宋体" w:hint="default"/>
                <w:sz w:val="18"/>
                <w:szCs w:val="18"/>
              </w:rPr>
              <w:t>资管理中心（有限合伙）</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10,989,010</w:t>
            </w:r>
            <w:r>
              <w:rPr>
                <w:rFonts w:ascii="Arial"/>
                <w:spacing w:val="-1"/>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10,989,010</w:t>
            </w:r>
            <w:r>
              <w:rPr>
                <w:rFonts w:ascii="Arial"/>
                <w:spacing w:val="-1"/>
                <w:sz w:val="18"/>
              </w:rPr>
            </w:r>
          </w:p>
        </w:tc>
        <w:tc>
          <w:tcPr>
            <w:tcW w:w="89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非公开发行 限售期满</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日</w:t>
            </w:r>
          </w:p>
        </w:tc>
      </w:tr>
      <w:tr>
        <w:trPr>
          <w:trHeight w:val="1026"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49"/>
              <w:jc w:val="both"/>
              <w:rPr>
                <w:rFonts w:ascii="宋体" w:hAnsi="宋体" w:cs="宋体" w:eastAsia="宋体" w:hint="default"/>
                <w:sz w:val="18"/>
                <w:szCs w:val="18"/>
              </w:rPr>
            </w:pPr>
            <w:r>
              <w:rPr>
                <w:rFonts w:ascii="宋体" w:hAnsi="宋体" w:cs="宋体" w:eastAsia="宋体" w:hint="default"/>
                <w:w w:val="95"/>
                <w:sz w:val="18"/>
                <w:szCs w:val="18"/>
              </w:rPr>
              <w:t>信达澳银基金</w:t>
            </w:r>
            <w:r>
              <w:rPr>
                <w:rFonts w:ascii="Arial" w:hAnsi="Arial" w:cs="Arial" w:eastAsia="Arial" w:hint="default"/>
                <w:w w:val="95"/>
                <w:sz w:val="18"/>
                <w:szCs w:val="18"/>
              </w:rPr>
              <w:t>-</w:t>
            </w:r>
            <w:r>
              <w:rPr>
                <w:rFonts w:ascii="宋体" w:hAnsi="宋体" w:cs="宋体" w:eastAsia="宋体" w:hint="default"/>
                <w:w w:val="95"/>
                <w:sz w:val="18"/>
                <w:szCs w:val="18"/>
              </w:rPr>
              <w:t>民生银行</w:t>
            </w:r>
            <w:r>
              <w:rPr>
                <w:rFonts w:ascii="Arial" w:hAnsi="Arial" w:cs="Arial" w:eastAsia="Arial" w:hint="default"/>
                <w:w w:val="95"/>
                <w:sz w:val="18"/>
                <w:szCs w:val="18"/>
              </w:rPr>
              <w:t>-</w:t>
            </w:r>
            <w:r>
              <w:rPr>
                <w:rFonts w:ascii="宋体" w:hAnsi="宋体" w:cs="宋体" w:eastAsia="宋体" w:hint="default"/>
                <w:w w:val="95"/>
                <w:sz w:val="18"/>
                <w:szCs w:val="18"/>
              </w:rPr>
              <w:t>信达澳银基</w:t>
            </w:r>
            <w:r>
              <w:rPr>
                <w:rFonts w:ascii="宋体" w:hAnsi="宋体" w:cs="宋体" w:eastAsia="宋体" w:hint="default"/>
                <w:spacing w:val="33"/>
                <w:w w:val="95"/>
                <w:sz w:val="18"/>
                <w:szCs w:val="18"/>
              </w:rPr>
              <w:t> </w:t>
            </w:r>
            <w:r>
              <w:rPr>
                <w:rFonts w:ascii="宋体" w:hAnsi="宋体" w:cs="宋体" w:eastAsia="宋体" w:hint="default"/>
                <w:sz w:val="18"/>
                <w:szCs w:val="18"/>
              </w:rPr>
              <w:t>金</w:t>
            </w:r>
            <w:r>
              <w:rPr>
                <w:rFonts w:ascii="Arial" w:hAnsi="Arial" w:cs="Arial" w:eastAsia="Arial" w:hint="default"/>
                <w:sz w:val="18"/>
                <w:szCs w:val="18"/>
              </w:rPr>
              <w:t>-</w:t>
            </w:r>
            <w:r>
              <w:rPr>
                <w:rFonts w:ascii="宋体" w:hAnsi="宋体" w:cs="宋体" w:eastAsia="宋体" w:hint="default"/>
                <w:sz w:val="18"/>
                <w:szCs w:val="18"/>
              </w:rPr>
              <w:t>长城开发定向增发分级资产管理 计划</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15,456,043</w:t>
            </w:r>
            <w:r>
              <w:rPr>
                <w:rFonts w:ascii="Arial"/>
                <w:spacing w:val="-1"/>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15,456,043</w:t>
            </w:r>
            <w:r>
              <w:rPr>
                <w:rFonts w:ascii="Arial"/>
                <w:spacing w:val="-1"/>
                <w:sz w:val="18"/>
              </w:rPr>
            </w:r>
          </w:p>
        </w:tc>
        <w:tc>
          <w:tcPr>
            <w:tcW w:w="89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9"/>
              <w:jc w:val="left"/>
              <w:rPr>
                <w:rFonts w:ascii="宋体" w:hAnsi="宋体" w:cs="宋体" w:eastAsia="宋体" w:hint="default"/>
                <w:sz w:val="18"/>
                <w:szCs w:val="18"/>
              </w:rPr>
            </w:pPr>
            <w:r>
              <w:rPr>
                <w:rFonts w:ascii="宋体" w:hAnsi="宋体" w:cs="宋体" w:eastAsia="宋体" w:hint="default"/>
                <w:sz w:val="18"/>
                <w:szCs w:val="18"/>
              </w:rPr>
              <w:t>非公开发行 限售期满</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日</w:t>
            </w:r>
          </w:p>
        </w:tc>
      </w:tr>
      <w:tr>
        <w:trPr>
          <w:trHeight w:val="71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广发乾和投资有限公司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509,059</w:t>
            </w:r>
            <w:r>
              <w:rPr>
                <w:rFonts w:ascii="Arial"/>
                <w:spacing w:val="-1"/>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509,059</w:t>
            </w:r>
            <w:r>
              <w:rPr>
                <w:rFonts w:ascii="Arial"/>
                <w:spacing w:val="-1"/>
                <w:sz w:val="18"/>
              </w:rPr>
            </w:r>
          </w:p>
        </w:tc>
        <w:tc>
          <w:tcPr>
            <w:tcW w:w="89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非公开发行 限售期满</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日</w:t>
            </w:r>
          </w:p>
        </w:tc>
      </w:tr>
      <w:tr>
        <w:trPr>
          <w:trHeight w:val="71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15,448,351</w:t>
            </w:r>
            <w:r>
              <w:rPr>
                <w:rFonts w:ascii="Arial"/>
                <w:spacing w:val="-1"/>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15,448,351</w:t>
            </w:r>
            <w:r>
              <w:rPr>
                <w:rFonts w:ascii="Arial"/>
                <w:spacing w:val="-1"/>
                <w:sz w:val="18"/>
              </w:rPr>
            </w:r>
          </w:p>
        </w:tc>
        <w:tc>
          <w:tcPr>
            <w:tcW w:w="89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非公开发行 限售期满</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日</w:t>
            </w:r>
          </w:p>
        </w:tc>
      </w:tr>
      <w:tr>
        <w:trPr>
          <w:trHeight w:val="71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w w:val="95"/>
                <w:sz w:val="18"/>
                <w:szCs w:val="18"/>
              </w:rPr>
              <w:t>金鹰基金</w:t>
            </w:r>
            <w:r>
              <w:rPr>
                <w:rFonts w:ascii="Arial" w:hAnsi="Arial" w:cs="Arial" w:eastAsia="Arial" w:hint="default"/>
                <w:w w:val="95"/>
                <w:sz w:val="18"/>
                <w:szCs w:val="18"/>
              </w:rPr>
              <w:t>-</w:t>
            </w:r>
            <w:r>
              <w:rPr>
                <w:rFonts w:ascii="宋体" w:hAnsi="宋体" w:cs="宋体" w:eastAsia="宋体" w:hint="default"/>
                <w:w w:val="95"/>
                <w:sz w:val="18"/>
                <w:szCs w:val="18"/>
              </w:rPr>
              <w:t>民生银行</w:t>
            </w:r>
            <w:r>
              <w:rPr>
                <w:rFonts w:ascii="Arial" w:hAnsi="Arial" w:cs="Arial" w:eastAsia="Arial" w:hint="default"/>
                <w:w w:val="95"/>
                <w:sz w:val="18"/>
                <w:szCs w:val="18"/>
              </w:rPr>
              <w:t>-</w:t>
            </w:r>
            <w:r>
              <w:rPr>
                <w:rFonts w:ascii="宋体" w:hAnsi="宋体" w:cs="宋体" w:eastAsia="宋体" w:hint="default"/>
                <w:w w:val="95"/>
                <w:sz w:val="18"/>
                <w:szCs w:val="18"/>
              </w:rPr>
              <w:t>金鹰定增 </w:t>
            </w:r>
            <w:r>
              <w:rPr>
                <w:rFonts w:ascii="Arial" w:hAnsi="Arial" w:cs="Arial" w:eastAsia="Arial" w:hint="default"/>
                <w:w w:val="95"/>
                <w:sz w:val="18"/>
                <w:szCs w:val="18"/>
              </w:rPr>
              <w:t>2 </w:t>
            </w:r>
            <w:r>
              <w:rPr>
                <w:rFonts w:ascii="宋体" w:hAnsi="宋体" w:cs="宋体" w:eastAsia="宋体" w:hint="default"/>
                <w:w w:val="95"/>
                <w:sz w:val="18"/>
                <w:szCs w:val="18"/>
              </w:rPr>
              <w:t>号资产</w:t>
            </w:r>
            <w:r>
              <w:rPr>
                <w:rFonts w:ascii="宋体" w:hAnsi="宋体" w:cs="宋体" w:eastAsia="宋体" w:hint="default"/>
                <w:spacing w:val="-69"/>
                <w:w w:val="95"/>
                <w:sz w:val="18"/>
                <w:szCs w:val="18"/>
              </w:rPr>
              <w:t> </w:t>
            </w:r>
            <w:r>
              <w:rPr>
                <w:rFonts w:ascii="宋体" w:hAnsi="宋体" w:cs="宋体" w:eastAsia="宋体" w:hint="default"/>
                <w:sz w:val="18"/>
                <w:szCs w:val="18"/>
              </w:rPr>
              <w:t>管理计划</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40,048,352</w:t>
            </w:r>
            <w:r>
              <w:rPr>
                <w:rFonts w:ascii="Arial"/>
                <w:spacing w:val="-1"/>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40,048,352</w:t>
            </w:r>
            <w:r>
              <w:rPr>
                <w:rFonts w:ascii="Arial"/>
                <w:spacing w:val="-1"/>
                <w:sz w:val="18"/>
              </w:rPr>
            </w:r>
          </w:p>
        </w:tc>
        <w:tc>
          <w:tcPr>
            <w:tcW w:w="89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非公开发行 限售期满</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日</w:t>
            </w:r>
          </w:p>
        </w:tc>
      </w:tr>
      <w:tr>
        <w:trPr>
          <w:trHeight w:val="71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w w:val="95"/>
                <w:sz w:val="18"/>
                <w:szCs w:val="18"/>
              </w:rPr>
              <w:t>金鹰基金</w:t>
            </w:r>
            <w:r>
              <w:rPr>
                <w:rFonts w:ascii="Arial" w:hAnsi="Arial" w:cs="Arial" w:eastAsia="Arial" w:hint="default"/>
                <w:w w:val="95"/>
                <w:sz w:val="18"/>
                <w:szCs w:val="18"/>
              </w:rPr>
              <w:t>-</w:t>
            </w:r>
            <w:r>
              <w:rPr>
                <w:rFonts w:ascii="宋体" w:hAnsi="宋体" w:cs="宋体" w:eastAsia="宋体" w:hint="default"/>
                <w:w w:val="95"/>
                <w:sz w:val="18"/>
                <w:szCs w:val="18"/>
              </w:rPr>
              <w:t>民生银行</w:t>
            </w:r>
            <w:r>
              <w:rPr>
                <w:rFonts w:ascii="Arial" w:hAnsi="Arial" w:cs="Arial" w:eastAsia="Arial" w:hint="default"/>
                <w:w w:val="95"/>
                <w:sz w:val="18"/>
                <w:szCs w:val="18"/>
              </w:rPr>
              <w:t>-</w:t>
            </w:r>
            <w:r>
              <w:rPr>
                <w:rFonts w:ascii="宋体" w:hAnsi="宋体" w:cs="宋体" w:eastAsia="宋体" w:hint="default"/>
                <w:w w:val="95"/>
                <w:sz w:val="18"/>
                <w:szCs w:val="18"/>
              </w:rPr>
              <w:t>金鹰定增 </w:t>
            </w:r>
            <w:r>
              <w:rPr>
                <w:rFonts w:ascii="Arial" w:hAnsi="Arial" w:cs="Arial" w:eastAsia="Arial" w:hint="default"/>
                <w:w w:val="95"/>
                <w:sz w:val="18"/>
                <w:szCs w:val="18"/>
              </w:rPr>
              <w:t>6 </w:t>
            </w:r>
            <w:r>
              <w:rPr>
                <w:rFonts w:ascii="宋体" w:hAnsi="宋体" w:cs="宋体" w:eastAsia="宋体" w:hint="default"/>
                <w:w w:val="95"/>
                <w:sz w:val="18"/>
                <w:szCs w:val="18"/>
              </w:rPr>
              <w:t>号资产</w:t>
            </w:r>
            <w:r>
              <w:rPr>
                <w:rFonts w:ascii="宋体" w:hAnsi="宋体" w:cs="宋体" w:eastAsia="宋体" w:hint="default"/>
                <w:spacing w:val="-69"/>
                <w:w w:val="95"/>
                <w:sz w:val="18"/>
                <w:szCs w:val="18"/>
              </w:rPr>
              <w:t> </w:t>
            </w:r>
            <w:r>
              <w:rPr>
                <w:rFonts w:ascii="宋体" w:hAnsi="宋体" w:cs="宋体" w:eastAsia="宋体" w:hint="default"/>
                <w:sz w:val="18"/>
                <w:szCs w:val="18"/>
              </w:rPr>
              <w:t>管理计划</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15,452,747</w:t>
            </w:r>
            <w:r>
              <w:rPr>
                <w:rFonts w:ascii="Arial"/>
                <w:spacing w:val="-1"/>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15,452,747</w:t>
            </w:r>
            <w:r>
              <w:rPr>
                <w:rFonts w:ascii="Arial"/>
                <w:spacing w:val="-1"/>
                <w:sz w:val="18"/>
              </w:rPr>
            </w:r>
          </w:p>
        </w:tc>
        <w:tc>
          <w:tcPr>
            <w:tcW w:w="89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非公开发行 限售期满</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日</w:t>
            </w:r>
          </w:p>
        </w:tc>
      </w:tr>
      <w:tr>
        <w:trPr>
          <w:trHeight w:val="71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49"/>
              <w:jc w:val="left"/>
              <w:rPr>
                <w:rFonts w:ascii="宋体" w:hAnsi="宋体" w:cs="宋体" w:eastAsia="宋体" w:hint="default"/>
                <w:sz w:val="18"/>
                <w:szCs w:val="18"/>
              </w:rPr>
            </w:pPr>
            <w:r>
              <w:rPr>
                <w:rFonts w:ascii="宋体" w:hAnsi="宋体" w:cs="宋体" w:eastAsia="宋体" w:hint="default"/>
                <w:w w:val="95"/>
                <w:sz w:val="18"/>
                <w:szCs w:val="18"/>
              </w:rPr>
              <w:t>金鹰基金公司</w:t>
            </w:r>
            <w:r>
              <w:rPr>
                <w:rFonts w:ascii="Arial" w:hAnsi="Arial" w:cs="Arial" w:eastAsia="Arial" w:hint="default"/>
                <w:w w:val="95"/>
                <w:sz w:val="18"/>
                <w:szCs w:val="18"/>
              </w:rPr>
              <w:t>-</w:t>
            </w:r>
            <w:r>
              <w:rPr>
                <w:rFonts w:ascii="宋体" w:hAnsi="宋体" w:cs="宋体" w:eastAsia="宋体" w:hint="default"/>
                <w:w w:val="95"/>
                <w:sz w:val="18"/>
                <w:szCs w:val="18"/>
              </w:rPr>
              <w:t>交行</w:t>
            </w:r>
            <w:r>
              <w:rPr>
                <w:rFonts w:ascii="Arial" w:hAnsi="Arial" w:cs="Arial" w:eastAsia="Arial" w:hint="default"/>
                <w:w w:val="95"/>
                <w:sz w:val="18"/>
                <w:szCs w:val="18"/>
              </w:rPr>
              <w:t>-</w:t>
            </w:r>
            <w:r>
              <w:rPr>
                <w:rFonts w:ascii="宋体" w:hAnsi="宋体" w:cs="宋体" w:eastAsia="宋体" w:hint="default"/>
                <w:w w:val="95"/>
                <w:sz w:val="18"/>
                <w:szCs w:val="18"/>
              </w:rPr>
              <w:t>金鹰创赢五期资</w:t>
            </w:r>
            <w:r>
              <w:rPr>
                <w:rFonts w:ascii="宋体" w:hAnsi="宋体" w:cs="宋体" w:eastAsia="宋体" w:hint="default"/>
                <w:spacing w:val="33"/>
                <w:w w:val="95"/>
                <w:sz w:val="18"/>
                <w:szCs w:val="18"/>
              </w:rPr>
              <w:t> </w:t>
            </w:r>
            <w:r>
              <w:rPr>
                <w:rFonts w:ascii="宋体" w:hAnsi="宋体" w:cs="宋体" w:eastAsia="宋体" w:hint="default"/>
                <w:sz w:val="18"/>
                <w:szCs w:val="18"/>
              </w:rPr>
              <w:t>产管理计划</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659,340</w:t>
            </w:r>
            <w:r>
              <w:rPr>
                <w:rFonts w:ascii="Arial"/>
                <w:spacing w:val="-1"/>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659,340</w:t>
            </w:r>
            <w:r>
              <w:rPr>
                <w:rFonts w:ascii="Arial"/>
                <w:spacing w:val="-1"/>
                <w:sz w:val="18"/>
              </w:rPr>
            </w:r>
          </w:p>
        </w:tc>
        <w:tc>
          <w:tcPr>
            <w:tcW w:w="89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非公开发行 限售期满</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日</w:t>
            </w:r>
          </w:p>
        </w:tc>
      </w:tr>
      <w:tr>
        <w:trPr>
          <w:trHeight w:val="71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0"/>
              <w:jc w:val="left"/>
              <w:rPr>
                <w:rFonts w:ascii="宋体" w:hAnsi="宋体" w:cs="宋体" w:eastAsia="宋体" w:hint="default"/>
                <w:sz w:val="18"/>
                <w:szCs w:val="18"/>
              </w:rPr>
            </w:pPr>
            <w:r>
              <w:rPr>
                <w:rFonts w:ascii="宋体" w:hAnsi="宋体" w:cs="宋体" w:eastAsia="宋体" w:hint="default"/>
                <w:w w:val="95"/>
                <w:sz w:val="18"/>
                <w:szCs w:val="18"/>
              </w:rPr>
              <w:t>财通基金</w:t>
            </w:r>
            <w:r>
              <w:rPr>
                <w:rFonts w:ascii="Arial" w:hAnsi="Arial" w:cs="Arial" w:eastAsia="Arial" w:hint="default"/>
                <w:w w:val="95"/>
                <w:sz w:val="18"/>
                <w:szCs w:val="18"/>
              </w:rPr>
              <w:t>-</w:t>
            </w:r>
            <w:r>
              <w:rPr>
                <w:rFonts w:ascii="宋体" w:hAnsi="宋体" w:cs="宋体" w:eastAsia="宋体" w:hint="default"/>
                <w:w w:val="95"/>
                <w:sz w:val="18"/>
                <w:szCs w:val="18"/>
              </w:rPr>
              <w:t>平安银行</w:t>
            </w:r>
            <w:r>
              <w:rPr>
                <w:rFonts w:ascii="Arial" w:hAnsi="Arial" w:cs="Arial" w:eastAsia="Arial" w:hint="default"/>
                <w:w w:val="95"/>
                <w:sz w:val="18"/>
                <w:szCs w:val="18"/>
              </w:rPr>
              <w:t>-</w:t>
            </w:r>
            <w:r>
              <w:rPr>
                <w:rFonts w:ascii="宋体" w:hAnsi="宋体" w:cs="宋体" w:eastAsia="宋体" w:hint="default"/>
                <w:w w:val="95"/>
                <w:sz w:val="18"/>
                <w:szCs w:val="18"/>
              </w:rPr>
              <w:t>平安信托</w:t>
            </w:r>
            <w:r>
              <w:rPr>
                <w:rFonts w:ascii="Arial" w:hAnsi="Arial" w:cs="Arial" w:eastAsia="Arial" w:hint="default"/>
                <w:w w:val="95"/>
                <w:sz w:val="18"/>
                <w:szCs w:val="18"/>
              </w:rPr>
              <w:t>-</w:t>
            </w:r>
            <w:r>
              <w:rPr>
                <w:rFonts w:ascii="宋体" w:hAnsi="宋体" w:cs="宋体" w:eastAsia="宋体" w:hint="default"/>
                <w:w w:val="95"/>
                <w:sz w:val="18"/>
                <w:szCs w:val="18"/>
              </w:rPr>
              <w:t>平安财</w:t>
            </w:r>
            <w:r>
              <w:rPr>
                <w:rFonts w:ascii="宋体" w:hAnsi="宋体" w:cs="宋体" w:eastAsia="宋体" w:hint="default"/>
                <w:spacing w:val="26"/>
                <w:w w:val="95"/>
                <w:sz w:val="18"/>
                <w:szCs w:val="18"/>
              </w:rPr>
              <w:t> </w:t>
            </w:r>
            <w:r>
              <w:rPr>
                <w:rFonts w:ascii="宋体" w:hAnsi="宋体" w:cs="宋体" w:eastAsia="宋体" w:hint="default"/>
                <w:sz w:val="18"/>
                <w:szCs w:val="18"/>
              </w:rPr>
              <w:t>富</w:t>
            </w:r>
            <w:r>
              <w:rPr>
                <w:rFonts w:ascii="Arial" w:hAnsi="Arial" w:cs="Arial" w:eastAsia="Arial" w:hint="default"/>
                <w:sz w:val="18"/>
                <w:szCs w:val="18"/>
              </w:rPr>
              <w:t>*</w:t>
            </w:r>
            <w:r>
              <w:rPr>
                <w:rFonts w:ascii="宋体" w:hAnsi="宋体" w:cs="宋体" w:eastAsia="宋体" w:hint="default"/>
                <w:sz w:val="18"/>
                <w:szCs w:val="18"/>
              </w:rPr>
              <w:t>创赢一期</w:t>
            </w:r>
            <w:r>
              <w:rPr>
                <w:rFonts w:ascii="宋体" w:hAnsi="宋体" w:cs="宋体" w:eastAsia="宋体" w:hint="default"/>
                <w:spacing w:val="-71"/>
                <w:sz w:val="18"/>
                <w:szCs w:val="18"/>
              </w:rPr>
              <w:t> </w:t>
            </w:r>
            <w:r>
              <w:rPr>
                <w:rFonts w:ascii="Arial" w:hAnsi="Arial" w:cs="Arial" w:eastAsia="Arial" w:hint="default"/>
                <w:sz w:val="18"/>
                <w:szCs w:val="18"/>
              </w:rPr>
              <w:t>62</w:t>
            </w:r>
            <w:r>
              <w:rPr>
                <w:rFonts w:ascii="Arial" w:hAnsi="Arial" w:cs="Arial" w:eastAsia="Arial" w:hint="default"/>
                <w:spacing w:val="-30"/>
                <w:sz w:val="18"/>
                <w:szCs w:val="18"/>
              </w:rPr>
              <w:t> </w:t>
            </w:r>
            <w:r>
              <w:rPr>
                <w:rFonts w:ascii="宋体" w:hAnsi="宋体" w:cs="宋体" w:eastAsia="宋体" w:hint="default"/>
                <w:sz w:val="18"/>
                <w:szCs w:val="18"/>
              </w:rPr>
              <w:t>号集合资金信托计划</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15,989,010</w:t>
            </w:r>
            <w:r>
              <w:rPr>
                <w:rFonts w:ascii="Arial"/>
                <w:spacing w:val="-1"/>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15,989,010</w:t>
            </w:r>
            <w:r>
              <w:rPr>
                <w:rFonts w:ascii="Arial"/>
                <w:spacing w:val="-1"/>
                <w:sz w:val="18"/>
              </w:rPr>
            </w:r>
          </w:p>
        </w:tc>
        <w:tc>
          <w:tcPr>
            <w:tcW w:w="89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非公开发行 限售期满</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日</w:t>
            </w:r>
          </w:p>
        </w:tc>
      </w:tr>
      <w:tr>
        <w:trPr>
          <w:trHeight w:val="402" w:hRule="exact"/>
        </w:trPr>
        <w:tc>
          <w:tcPr>
            <w:tcW w:w="2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151,981,582</w:t>
            </w:r>
            <w:r>
              <w:rPr>
                <w:rFonts w:ascii="Arial"/>
                <w:spacing w:val="-1"/>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151,981,582</w:t>
            </w:r>
            <w:r>
              <w:rPr>
                <w:rFonts w:ascii="Arial"/>
                <w:spacing w:val="-1"/>
                <w:sz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81"/>
                <w:sz w:val="18"/>
              </w:rPr>
              <w:t>0</w:t>
            </w:r>
            <w:r>
              <w:rPr>
                <w:rFonts w:ascii="Arial"/>
                <w:sz w:val="18"/>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w w:val="81"/>
                <w:sz w:val="18"/>
              </w:rPr>
              <w:t>0</w:t>
            </w:r>
            <w:r>
              <w:rPr>
                <w:rFonts w:ascii="Arial"/>
                <w:sz w:val="18"/>
              </w:rPr>
            </w:r>
          </w:p>
        </w:tc>
        <w:tc>
          <w:tcPr>
            <w:tcW w:w="1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w w:val="90"/>
                <w:sz w:val="18"/>
              </w:rPr>
              <w:t>--</w:t>
            </w:r>
            <w:r>
              <w:rPr>
                <w:rFonts w:ascii="Arial"/>
                <w:sz w:val="18"/>
              </w:rPr>
            </w:r>
          </w:p>
        </w:tc>
        <w:tc>
          <w:tcPr>
            <w:tcW w:w="1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w w:val="90"/>
                <w:sz w:val="18"/>
              </w:rPr>
              <w:t>--</w:t>
            </w:r>
            <w:r>
              <w:rPr>
                <w:rFonts w:ascii="Arial"/>
                <w:sz w:val="18"/>
              </w:rPr>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740"/>
        <w:gridCol w:w="994"/>
        <w:gridCol w:w="1367"/>
        <w:gridCol w:w="1620"/>
        <w:gridCol w:w="1115"/>
        <w:gridCol w:w="1368"/>
      </w:tblGrid>
      <w:tr>
        <w:trPr>
          <w:trHeight w:val="810"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7" w:lineRule="auto" w:before="117"/>
              <w:ind w:left="407"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7"/>
              <w:ind w:left="130"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124"/>
              <w:ind w:left="40"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1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7" w:lineRule="auto" w:before="117"/>
              <w:ind w:left="281" w:right="101"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50"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4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sz w:val="18"/>
              </w:rPr>
              <w:t>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34" w:right="0"/>
              <w:jc w:val="left"/>
              <w:rPr>
                <w:rFonts w:ascii="Times New Roman" w:hAnsi="Times New Roman" w:cs="Times New Roman" w:eastAsia="Times New Roman" w:hint="default"/>
                <w:sz w:val="18"/>
                <w:szCs w:val="18"/>
              </w:rPr>
            </w:pPr>
            <w:r>
              <w:rPr>
                <w:rFonts w:ascii="Times New Roman"/>
                <w:sz w:val="18"/>
              </w:rPr>
              <w:t>151,981,582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81" w:right="0"/>
              <w:jc w:val="left"/>
              <w:rPr>
                <w:rFonts w:ascii="Times New Roman" w:hAnsi="Times New Roman" w:cs="Times New Roman" w:eastAsia="Times New Roman" w:hint="default"/>
                <w:sz w:val="18"/>
                <w:szCs w:val="18"/>
              </w:rPr>
            </w:pPr>
            <w:r>
              <w:rPr>
                <w:rFonts w:ascii="Times New Roman"/>
                <w:sz w:val="18"/>
              </w:rPr>
              <w:t>151,981,582</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740"/>
        <w:gridCol w:w="994"/>
        <w:gridCol w:w="1367"/>
        <w:gridCol w:w="1620"/>
        <w:gridCol w:w="1115"/>
        <w:gridCol w:w="1368"/>
      </w:tblGrid>
      <w:tr>
        <w:trPr>
          <w:trHeight w:val="450"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r>
        <w:trPr>
          <w:trHeight w:val="4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1"/>
        <w:jc w:val="left"/>
      </w:pPr>
      <w:r>
        <w:rPr/>
        <w:t>前三年历次证券发行情况的说明</w:t>
      </w:r>
    </w:p>
    <w:p>
      <w:pPr>
        <w:pStyle w:val="BodyText"/>
        <w:spacing w:line="300" w:lineRule="auto" w:before="116"/>
        <w:ind w:right="91"/>
        <w:jc w:val="left"/>
      </w:pPr>
      <w:r>
        <w:rPr/>
        <w:t>经中国证监会《关于核准深圳长城开发科技股份有限公司非公开发行股票的批复》（证监许可〔</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1010</w:t>
      </w:r>
      <w:r>
        <w:rPr/>
        <w:t>）核准，</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9</w:t>
      </w:r>
      <w:r>
        <w:rPr/>
        <w:t>月，公司非公开发行人民币普通股（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7"/>
        </w:rPr>
        <w:t> </w:t>
      </w:r>
      <w:r>
        <w:rPr/>
        <w:t>股）</w:t>
      </w:r>
      <w:r>
        <w:rPr>
          <w:rFonts w:ascii="Times New Roman" w:hAnsi="Times New Roman" w:cs="Times New Roman" w:eastAsia="Times New Roman" w:hint="default"/>
        </w:rPr>
        <w:t>151,981,582</w:t>
      </w:r>
      <w:r>
        <w:rPr/>
        <w:t>股，发行价格为每股人民币</w:t>
      </w:r>
      <w:r>
        <w:rPr>
          <w:rFonts w:ascii="Times New Roman" w:hAnsi="Times New Roman" w:cs="Times New Roman" w:eastAsia="Times New Roman" w:hint="default"/>
        </w:rPr>
        <w:t>4.55</w:t>
      </w:r>
      <w:r>
        <w:rPr/>
        <w:t>元，募集资金总额</w:t>
      </w:r>
      <w:r>
        <w:rPr>
          <w:rFonts w:ascii="Times New Roman" w:hAnsi="Times New Roman" w:cs="Times New Roman" w:eastAsia="Times New Roman" w:hint="default"/>
        </w:rPr>
        <w:t>691,516,198.10 </w:t>
      </w:r>
      <w:r>
        <w:rPr>
          <w:spacing w:val="-3"/>
        </w:rPr>
        <w:t>元。非公开发行新增股份</w:t>
      </w:r>
      <w:r>
        <w:rPr>
          <w:rFonts w:ascii="Times New Roman" w:hAnsi="Times New Roman" w:cs="Times New Roman" w:eastAsia="Times New Roman" w:hint="default"/>
          <w:spacing w:val="-3"/>
        </w:rPr>
        <w:t>151,981,582</w:t>
      </w:r>
      <w:r>
        <w:rPr>
          <w:spacing w:val="-3"/>
        </w:rPr>
        <w:t>股于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10</w:t>
      </w:r>
      <w:r>
        <w:rPr>
          <w:spacing w:val="-3"/>
        </w:rPr>
        <w:t>日在深圳证券交易所上市，并已于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10</w:t>
      </w:r>
      <w:r>
        <w:rPr>
          <w:spacing w:val="-3"/>
        </w:rPr>
        <w:t>日解除限售上市流通。</w:t>
      </w:r>
    </w:p>
    <w:p>
      <w:pPr>
        <w:spacing w:line="240" w:lineRule="auto" w:before="1"/>
        <w:rPr>
          <w:rFonts w:ascii="宋体" w:hAnsi="宋体" w:cs="宋体" w:eastAsia="宋体" w:hint="default"/>
          <w:sz w:val="22"/>
          <w:szCs w:val="22"/>
        </w:rPr>
      </w:pPr>
    </w:p>
    <w:p>
      <w:pPr>
        <w:pStyle w:val="Heading7"/>
        <w:spacing w:line="240" w:lineRule="auto"/>
        <w:ind w:right="91"/>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7"/>
        <w:spacing w:line="240" w:lineRule="auto"/>
        <w:ind w:right="91"/>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91"/>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91"/>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84"/>
        <w:gridCol w:w="420"/>
        <w:gridCol w:w="586"/>
        <w:gridCol w:w="353"/>
        <w:gridCol w:w="588"/>
        <w:gridCol w:w="653"/>
        <w:gridCol w:w="439"/>
        <w:gridCol w:w="853"/>
        <w:gridCol w:w="882"/>
        <w:gridCol w:w="1218"/>
        <w:gridCol w:w="882"/>
        <w:gridCol w:w="510"/>
      </w:tblGrid>
      <w:tr>
        <w:trPr>
          <w:trHeight w:val="1026" w:hRule="exact"/>
        </w:trPr>
        <w:tc>
          <w:tcPr>
            <w:tcW w:w="2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报告期末普通股股东总数</w:t>
            </w:r>
          </w:p>
        </w:tc>
        <w:tc>
          <w:tcPr>
            <w:tcW w:w="10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2" w:right="0"/>
              <w:jc w:val="left"/>
              <w:rPr>
                <w:rFonts w:ascii="Arial" w:hAnsi="Arial" w:cs="Arial" w:eastAsia="Arial" w:hint="default"/>
                <w:sz w:val="18"/>
                <w:szCs w:val="18"/>
              </w:rPr>
            </w:pPr>
            <w:r>
              <w:rPr>
                <w:rFonts w:ascii="Arial"/>
                <w:w w:val="85"/>
                <w:sz w:val="18"/>
              </w:rPr>
              <w:t>93,794</w:t>
            </w:r>
            <w:r>
              <w:rPr>
                <w:rFonts w:ascii="Arial"/>
                <w:sz w:val="18"/>
              </w:rPr>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53"/>
                <w:sz w:val="18"/>
                <w:szCs w:val="18"/>
              </w:rPr>
              <w:t> </w:t>
            </w:r>
            <w:r>
              <w:rPr>
                <w:rFonts w:ascii="Arial" w:hAnsi="Arial" w:cs="Arial" w:eastAsia="Arial" w:hint="default"/>
                <w:sz w:val="18"/>
                <w:szCs w:val="18"/>
              </w:rPr>
              <w:t>5</w:t>
            </w:r>
            <w:r>
              <w:rPr>
                <w:rFonts w:ascii="Arial" w:hAnsi="Arial" w:cs="Arial" w:eastAsia="Arial" w:hint="default"/>
                <w:spacing w:val="-14"/>
                <w:sz w:val="18"/>
                <w:szCs w:val="18"/>
              </w:rPr>
              <w:t> </w:t>
            </w:r>
            <w:r>
              <w:rPr>
                <w:rFonts w:ascii="宋体" w:hAnsi="宋体" w:cs="宋体" w:eastAsia="宋体" w:hint="default"/>
                <w:sz w:val="18"/>
                <w:szCs w:val="18"/>
              </w:rPr>
              <w:t>个交易日末普 通股股东总数</w:t>
            </w:r>
          </w:p>
        </w:tc>
        <w:tc>
          <w:tcPr>
            <w:tcW w:w="1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6" w:right="0"/>
              <w:jc w:val="left"/>
              <w:rPr>
                <w:rFonts w:ascii="Arial" w:hAnsi="Arial" w:cs="Arial" w:eastAsia="Arial" w:hint="default"/>
                <w:sz w:val="18"/>
                <w:szCs w:val="18"/>
              </w:rPr>
            </w:pPr>
            <w:r>
              <w:rPr>
                <w:rFonts w:ascii="Arial"/>
                <w:spacing w:val="-5"/>
                <w:w w:val="85"/>
                <w:sz w:val="18"/>
              </w:rPr>
              <w:t>111,770</w:t>
            </w:r>
            <w:r>
              <w:rPr>
                <w:rFonts w:ascii="Arial"/>
                <w:spacing w:val="-5"/>
                <w:sz w:val="18"/>
              </w:rPr>
            </w:r>
          </w:p>
        </w:tc>
        <w:tc>
          <w:tcPr>
            <w:tcW w:w="21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报告期末表决权恢复的优 </w:t>
            </w:r>
            <w:r>
              <w:rPr>
                <w:rFonts w:ascii="宋体" w:hAnsi="宋体" w:cs="宋体" w:eastAsia="宋体" w:hint="default"/>
                <w:spacing w:val="-10"/>
                <w:sz w:val="18"/>
                <w:szCs w:val="18"/>
              </w:rPr>
              <w:t>先股股东总数（如有）（参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见注</w:t>
            </w:r>
            <w:r>
              <w:rPr>
                <w:rFonts w:ascii="宋体" w:hAnsi="宋体" w:cs="宋体" w:eastAsia="宋体" w:hint="default"/>
                <w:spacing w:val="-66"/>
                <w:sz w:val="18"/>
                <w:szCs w:val="18"/>
              </w:rPr>
              <w:t> </w:t>
            </w:r>
            <w:r>
              <w:rPr>
                <w:rFonts w:ascii="Arial" w:hAnsi="Arial" w:cs="Arial" w:eastAsia="Arial" w:hint="default"/>
                <w:sz w:val="18"/>
                <w:szCs w:val="18"/>
              </w:rPr>
              <w:t>8</w:t>
            </w:r>
            <w:r>
              <w:rPr>
                <w:rFonts w:ascii="宋体" w:hAnsi="宋体" w:cs="宋体" w:eastAsia="宋体" w:hint="default"/>
                <w:sz w:val="18"/>
                <w:szCs w:val="18"/>
              </w:rPr>
              <w:t>）</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w w:val="81"/>
                <w:sz w:val="18"/>
              </w:rPr>
              <w:t>0</w:t>
            </w:r>
            <w:r>
              <w:rPr>
                <w:rFonts w:ascii="Arial"/>
                <w:sz w:val="18"/>
              </w:rPr>
            </w:r>
          </w:p>
        </w:tc>
      </w:tr>
      <w:tr>
        <w:trPr>
          <w:trHeight w:val="402" w:hRule="exact"/>
        </w:trPr>
        <w:tc>
          <w:tcPr>
            <w:tcW w:w="9568"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8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74"/>
                <w:sz w:val="18"/>
                <w:szCs w:val="18"/>
              </w:rPr>
              <w:t> </w:t>
            </w:r>
            <w:r>
              <w:rPr>
                <w:rFonts w:ascii="Arial" w:hAnsi="Arial" w:cs="Arial" w:eastAsia="Arial"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74"/>
                <w:sz w:val="18"/>
                <w:szCs w:val="18"/>
              </w:rPr>
              <w:t> </w:t>
            </w:r>
            <w:r>
              <w:rPr>
                <w:rFonts w:ascii="Arial" w:hAnsi="Arial" w:cs="Arial" w:eastAsia="Arial" w:hint="default"/>
                <w:sz w:val="18"/>
                <w:szCs w:val="18"/>
              </w:rPr>
              <w:t>10</w:t>
            </w:r>
            <w:r>
              <w:rPr>
                <w:rFonts w:ascii="Arial" w:hAnsi="Arial" w:cs="Arial" w:eastAsia="Arial" w:hint="default"/>
                <w:spacing w:val="-35"/>
                <w:sz w:val="18"/>
                <w:szCs w:val="18"/>
              </w:rPr>
              <w:t> </w:t>
            </w:r>
            <w:r>
              <w:rPr>
                <w:rFonts w:ascii="宋体" w:hAnsi="宋体" w:cs="宋体" w:eastAsia="宋体" w:hint="default"/>
                <w:sz w:val="18"/>
                <w:szCs w:val="18"/>
              </w:rPr>
              <w:t>名股东持股情况</w:t>
            </w:r>
          </w:p>
        </w:tc>
      </w:tr>
      <w:tr>
        <w:trPr>
          <w:trHeight w:val="347" w:hRule="exact"/>
        </w:trPr>
        <w:tc>
          <w:tcPr>
            <w:tcW w:w="2604"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93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5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04" w:lineRule="auto"/>
              <w:ind w:left="107" w:right="10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09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04"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3" w:type="dxa"/>
            <w:vMerge w:val="restart"/>
            <w:tcBorders>
              <w:top w:val="single" w:sz="4" w:space="0" w:color="000000"/>
              <w:left w:val="single" w:sz="4" w:space="0" w:color="000000"/>
              <w:right w:val="single" w:sz="4" w:space="0" w:color="000000"/>
            </w:tcBorders>
            <w:shd w:val="clear" w:color="auto" w:fill="D3D3D3"/>
          </w:tcPr>
          <w:p>
            <w:pPr>
              <w:pStyle w:val="TableParagraph"/>
              <w:spacing w:line="304" w:lineRule="auto" w:before="69"/>
              <w:ind w:left="61" w:right="60"/>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82" w:type="dxa"/>
            <w:vMerge w:val="restart"/>
            <w:tcBorders>
              <w:top w:val="single" w:sz="4" w:space="0" w:color="000000"/>
              <w:left w:val="single" w:sz="4" w:space="0" w:color="000000"/>
              <w:right w:val="single" w:sz="4" w:space="0" w:color="000000"/>
            </w:tcBorders>
            <w:shd w:val="clear" w:color="auto" w:fill="D3D3D3"/>
          </w:tcPr>
          <w:p>
            <w:pPr>
              <w:pStyle w:val="TableParagraph"/>
              <w:spacing w:line="304" w:lineRule="auto" w:before="69"/>
              <w:ind w:left="75" w:right="7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2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04" w:lineRule="auto"/>
              <w:ind w:left="63" w:right="62"/>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6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338" w:hRule="exact"/>
        </w:trPr>
        <w:tc>
          <w:tcPr>
            <w:tcW w:w="2604"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38" w:type="dxa"/>
            <w:gridSpan w:val="2"/>
            <w:vMerge/>
            <w:tcBorders>
              <w:left w:val="single" w:sz="4" w:space="0" w:color="000000"/>
              <w:right w:val="single" w:sz="4" w:space="0" w:color="000000"/>
            </w:tcBorders>
            <w:shd w:val="clear" w:color="auto" w:fill="D3D3D3"/>
          </w:tcPr>
          <w:p>
            <w:pPr/>
          </w:p>
        </w:tc>
        <w:tc>
          <w:tcPr>
            <w:tcW w:w="588" w:type="dxa"/>
            <w:vMerge/>
            <w:tcBorders>
              <w:left w:val="single" w:sz="4" w:space="0" w:color="000000"/>
              <w:right w:val="single" w:sz="4" w:space="0" w:color="000000"/>
            </w:tcBorders>
            <w:shd w:val="clear" w:color="auto" w:fill="D3D3D3"/>
          </w:tcPr>
          <w:p>
            <w:pPr/>
          </w:p>
        </w:tc>
        <w:tc>
          <w:tcPr>
            <w:tcW w:w="1092" w:type="dxa"/>
            <w:gridSpan w:val="2"/>
            <w:vMerge/>
            <w:tcBorders>
              <w:left w:val="single" w:sz="4" w:space="0" w:color="000000"/>
              <w:right w:val="single" w:sz="4" w:space="0" w:color="000000"/>
            </w:tcBorders>
            <w:shd w:val="clear" w:color="auto" w:fill="D3D3D3"/>
          </w:tcPr>
          <w:p>
            <w:pPr/>
          </w:p>
        </w:tc>
        <w:tc>
          <w:tcPr>
            <w:tcW w:w="853"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c>
          <w:tcPr>
            <w:tcW w:w="1218" w:type="dxa"/>
            <w:vMerge/>
            <w:tcBorders>
              <w:left w:val="single" w:sz="4" w:space="0" w:color="000000"/>
              <w:right w:val="single" w:sz="4" w:space="0" w:color="000000"/>
            </w:tcBorders>
            <w:shd w:val="clear" w:color="auto" w:fill="D3D3D3"/>
          </w:tcPr>
          <w:p>
            <w:pPr/>
          </w:p>
        </w:tc>
        <w:tc>
          <w:tcPr>
            <w:tcW w:w="8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5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305" w:hRule="exact"/>
        </w:trPr>
        <w:tc>
          <w:tcPr>
            <w:tcW w:w="2604"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938" w:type="dxa"/>
            <w:gridSpan w:val="2"/>
            <w:vMerge/>
            <w:tcBorders>
              <w:left w:val="single" w:sz="4" w:space="0" w:color="000000"/>
              <w:bottom w:val="single" w:sz="4" w:space="0" w:color="000000"/>
              <w:right w:val="single" w:sz="4" w:space="0" w:color="000000"/>
            </w:tcBorders>
            <w:shd w:val="clear" w:color="auto" w:fill="D3D3D3"/>
          </w:tcPr>
          <w:p>
            <w:pPr/>
          </w:p>
        </w:tc>
        <w:tc>
          <w:tcPr>
            <w:tcW w:w="588" w:type="dxa"/>
            <w:vMerge/>
            <w:tcBorders>
              <w:left w:val="single" w:sz="4" w:space="0" w:color="000000"/>
              <w:bottom w:val="single" w:sz="4" w:space="0" w:color="000000"/>
              <w:right w:val="single" w:sz="4" w:space="0" w:color="000000"/>
            </w:tcBorders>
            <w:shd w:val="clear" w:color="auto" w:fill="D3D3D3"/>
          </w:tcPr>
          <w:p>
            <w:pPr/>
          </w:p>
        </w:tc>
        <w:tc>
          <w:tcPr>
            <w:tcW w:w="1092" w:type="dxa"/>
            <w:gridSpan w:val="2"/>
            <w:vMerge/>
            <w:tcBorders>
              <w:left w:val="single" w:sz="4" w:space="0" w:color="000000"/>
              <w:bottom w:val="single" w:sz="4" w:space="0" w:color="000000"/>
              <w:right w:val="single" w:sz="4" w:space="0" w:color="000000"/>
            </w:tcBorders>
            <w:shd w:val="clear" w:color="auto" w:fill="D3D3D3"/>
          </w:tcPr>
          <w:p>
            <w:pPr/>
          </w:p>
        </w:tc>
        <w:tc>
          <w:tcPr>
            <w:tcW w:w="853" w:type="dxa"/>
            <w:vMerge/>
            <w:tcBorders>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c>
          <w:tcPr>
            <w:tcW w:w="1218" w:type="dxa"/>
            <w:vMerge/>
            <w:tcBorders>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c>
          <w:tcPr>
            <w:tcW w:w="510" w:type="dxa"/>
            <w:vMerge/>
            <w:tcBorders>
              <w:left w:val="single" w:sz="4" w:space="0" w:color="000000"/>
              <w:bottom w:val="single" w:sz="4" w:space="0" w:color="000000"/>
              <w:right w:val="single" w:sz="4" w:space="0" w:color="000000"/>
            </w:tcBorders>
            <w:shd w:val="clear" w:color="auto" w:fill="D3D3D3"/>
          </w:tcPr>
          <w:p>
            <w:pPr/>
          </w:p>
        </w:tc>
      </w:tr>
      <w:tr>
        <w:trPr>
          <w:trHeight w:val="390" w:hRule="exact"/>
        </w:trPr>
        <w:tc>
          <w:tcPr>
            <w:tcW w:w="26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0" w:right="0"/>
              <w:jc w:val="center"/>
              <w:rPr>
                <w:rFonts w:ascii="Arial" w:hAnsi="Arial" w:cs="Arial" w:eastAsia="Arial" w:hint="default"/>
                <w:sz w:val="18"/>
                <w:szCs w:val="18"/>
              </w:rPr>
            </w:pPr>
            <w:r>
              <w:rPr>
                <w:rFonts w:ascii="Arial"/>
                <w:w w:val="80"/>
                <w:sz w:val="18"/>
              </w:rPr>
              <w:t>44.51%</w:t>
            </w:r>
            <w:r>
              <w:rPr>
                <w:rFonts w:ascii="Arial"/>
                <w:sz w:val="18"/>
              </w:rPr>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7" w:right="0"/>
              <w:jc w:val="left"/>
              <w:rPr>
                <w:rFonts w:ascii="Arial" w:hAnsi="Arial" w:cs="Arial" w:eastAsia="Arial" w:hint="default"/>
                <w:sz w:val="18"/>
                <w:szCs w:val="18"/>
              </w:rPr>
            </w:pPr>
            <w:r>
              <w:rPr>
                <w:rFonts w:ascii="Arial"/>
                <w:w w:val="80"/>
                <w:sz w:val="18"/>
              </w:rPr>
              <w:t>654,839,851</w:t>
            </w:r>
            <w:r>
              <w:rPr>
                <w:rFonts w:ascii="Arial"/>
                <w:sz w:val="18"/>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Arial" w:hAnsi="Arial" w:cs="Arial" w:eastAsia="Arial" w:hint="default"/>
                <w:sz w:val="18"/>
                <w:szCs w:val="18"/>
              </w:rPr>
            </w:pPr>
            <w:r>
              <w:rPr>
                <w:rFonts w:ascii="Arial"/>
                <w:spacing w:val="-1"/>
                <w:w w:val="80"/>
                <w:sz w:val="18"/>
              </w:rPr>
              <w:t>654,839,851</w:t>
            </w:r>
            <w:r>
              <w:rPr>
                <w:rFonts w:ascii="Arial"/>
                <w:spacing w:val="-1"/>
                <w:sz w:val="18"/>
              </w:rPr>
            </w:r>
          </w:p>
        </w:tc>
        <w:tc>
          <w:tcPr>
            <w:tcW w:w="8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26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博旭（香港）有限公司</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1" w:right="0"/>
              <w:jc w:val="center"/>
              <w:rPr>
                <w:rFonts w:ascii="Arial" w:hAnsi="Arial" w:cs="Arial" w:eastAsia="Arial" w:hint="default"/>
                <w:sz w:val="18"/>
                <w:szCs w:val="18"/>
              </w:rPr>
            </w:pPr>
            <w:r>
              <w:rPr>
                <w:rFonts w:ascii="Arial"/>
                <w:w w:val="85"/>
                <w:sz w:val="18"/>
              </w:rPr>
              <w:t>7.25%</w:t>
            </w:r>
            <w:r>
              <w:rPr>
                <w:rFonts w:ascii="Arial"/>
                <w:sz w:val="18"/>
              </w:rPr>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7" w:right="0"/>
              <w:jc w:val="left"/>
              <w:rPr>
                <w:rFonts w:ascii="Arial" w:hAnsi="Arial" w:cs="Arial" w:eastAsia="Arial" w:hint="default"/>
                <w:sz w:val="18"/>
                <w:szCs w:val="18"/>
              </w:rPr>
            </w:pPr>
            <w:r>
              <w:rPr>
                <w:rFonts w:ascii="Arial"/>
                <w:w w:val="80"/>
                <w:sz w:val="18"/>
              </w:rPr>
              <w:t>106,649,381</w:t>
            </w:r>
            <w:r>
              <w:rPr>
                <w:rFonts w:ascii="Arial"/>
                <w:sz w:val="18"/>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Arial" w:hAnsi="Arial" w:cs="Arial" w:eastAsia="Arial" w:hint="default"/>
                <w:sz w:val="18"/>
                <w:szCs w:val="18"/>
              </w:rPr>
            </w:pPr>
            <w:r>
              <w:rPr>
                <w:rFonts w:ascii="Arial"/>
                <w:spacing w:val="-1"/>
                <w:w w:val="80"/>
                <w:sz w:val="18"/>
              </w:rPr>
              <w:t>106,649,381</w:t>
            </w:r>
            <w:r>
              <w:rPr>
                <w:rFonts w:ascii="Arial"/>
                <w:spacing w:val="-1"/>
                <w:sz w:val="18"/>
              </w:rPr>
            </w:r>
          </w:p>
        </w:tc>
        <w:tc>
          <w:tcPr>
            <w:tcW w:w="8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r>
      <w:tr>
        <w:trPr>
          <w:trHeight w:val="990" w:hRule="exact"/>
        </w:trPr>
        <w:tc>
          <w:tcPr>
            <w:tcW w:w="26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69"/>
              <w:ind w:left="22" w:right="49"/>
              <w:jc w:val="left"/>
              <w:rPr>
                <w:rFonts w:ascii="宋体" w:hAnsi="宋体" w:cs="宋体" w:eastAsia="宋体" w:hint="default"/>
                <w:sz w:val="18"/>
                <w:szCs w:val="18"/>
              </w:rPr>
            </w:pPr>
            <w:r>
              <w:rPr>
                <w:rFonts w:ascii="宋体" w:hAnsi="宋体" w:cs="宋体" w:eastAsia="宋体" w:hint="default"/>
                <w:sz w:val="18"/>
                <w:szCs w:val="18"/>
              </w:rPr>
              <w:t>申万菱信基金－工商银行－陕西 省国际信托－盛唐</w:t>
            </w:r>
            <w:r>
              <w:rPr>
                <w:rFonts w:ascii="宋体" w:hAnsi="宋体" w:cs="宋体" w:eastAsia="宋体" w:hint="default"/>
                <w:spacing w:val="-54"/>
                <w:sz w:val="18"/>
                <w:szCs w:val="18"/>
              </w:rPr>
              <w:t> </w:t>
            </w:r>
            <w:r>
              <w:rPr>
                <w:rFonts w:ascii="Arial" w:hAnsi="Arial" w:cs="Arial" w:eastAsia="Arial" w:hint="default"/>
                <w:sz w:val="18"/>
                <w:szCs w:val="18"/>
              </w:rPr>
              <w:t>18</w:t>
            </w:r>
            <w:r>
              <w:rPr>
                <w:rFonts w:ascii="Arial" w:hAnsi="Arial" w:cs="Arial" w:eastAsia="Arial" w:hint="default"/>
                <w:spacing w:val="-15"/>
                <w:sz w:val="18"/>
                <w:szCs w:val="18"/>
              </w:rPr>
              <w:t> </w:t>
            </w:r>
            <w:r>
              <w:rPr>
                <w:rFonts w:ascii="宋体" w:hAnsi="宋体" w:cs="宋体" w:eastAsia="宋体" w:hint="default"/>
                <w:sz w:val="18"/>
                <w:szCs w:val="18"/>
              </w:rPr>
              <w:t>号定向投 资集合资金信托计划</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11" w:right="0"/>
              <w:jc w:val="center"/>
              <w:rPr>
                <w:rFonts w:ascii="Arial" w:hAnsi="Arial" w:cs="Arial" w:eastAsia="Arial" w:hint="default"/>
                <w:sz w:val="18"/>
                <w:szCs w:val="18"/>
              </w:rPr>
            </w:pPr>
            <w:r>
              <w:rPr>
                <w:rFonts w:ascii="Arial"/>
                <w:w w:val="85"/>
                <w:sz w:val="18"/>
              </w:rPr>
              <w:t>2.24%</w:t>
            </w:r>
            <w:r>
              <w:rPr>
                <w:rFonts w:ascii="Arial"/>
                <w:sz w:val="18"/>
              </w:rPr>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19" w:right="0"/>
              <w:jc w:val="left"/>
              <w:rPr>
                <w:rFonts w:ascii="Arial" w:hAnsi="Arial" w:cs="Arial" w:eastAsia="Arial" w:hint="default"/>
                <w:sz w:val="18"/>
                <w:szCs w:val="18"/>
              </w:rPr>
            </w:pPr>
            <w:r>
              <w:rPr>
                <w:rFonts w:ascii="Arial"/>
                <w:w w:val="80"/>
                <w:sz w:val="18"/>
              </w:rPr>
              <w:t>32,884,615</w:t>
            </w:r>
            <w:r>
              <w:rPr>
                <w:rFonts w:ascii="Arial"/>
                <w:sz w:val="18"/>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32,884,615</w:t>
            </w:r>
            <w:r>
              <w:rPr>
                <w:rFonts w:ascii="Arial"/>
                <w:spacing w:val="-1"/>
                <w:sz w:val="18"/>
              </w:rPr>
            </w:r>
          </w:p>
        </w:tc>
        <w:tc>
          <w:tcPr>
            <w:tcW w:w="8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r>
      <w:tr>
        <w:trPr>
          <w:trHeight w:val="990" w:hRule="exact"/>
        </w:trPr>
        <w:tc>
          <w:tcPr>
            <w:tcW w:w="260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4" w:lineRule="auto" w:before="69"/>
              <w:ind w:left="22" w:right="49"/>
              <w:jc w:val="both"/>
              <w:rPr>
                <w:rFonts w:ascii="宋体" w:hAnsi="宋体" w:cs="宋体" w:eastAsia="宋体" w:hint="default"/>
                <w:sz w:val="18"/>
                <w:szCs w:val="18"/>
              </w:rPr>
            </w:pPr>
            <w:r>
              <w:rPr>
                <w:rFonts w:ascii="宋体" w:hAnsi="宋体" w:cs="宋体" w:eastAsia="宋体" w:hint="default"/>
                <w:sz w:val="18"/>
                <w:szCs w:val="18"/>
              </w:rPr>
              <w:t>华夏银行股份有限公司－华商大 盘量化精选灵活配置混合型证券 投资基金</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11" w:right="0"/>
              <w:jc w:val="center"/>
              <w:rPr>
                <w:rFonts w:ascii="Arial" w:hAnsi="Arial" w:cs="Arial" w:eastAsia="Arial" w:hint="default"/>
                <w:sz w:val="18"/>
                <w:szCs w:val="18"/>
              </w:rPr>
            </w:pPr>
            <w:r>
              <w:rPr>
                <w:rFonts w:ascii="Arial"/>
                <w:w w:val="85"/>
                <w:sz w:val="18"/>
              </w:rPr>
              <w:t>0.91%</w:t>
            </w:r>
            <w:r>
              <w:rPr>
                <w:rFonts w:ascii="Arial"/>
                <w:sz w:val="18"/>
              </w:rPr>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19" w:right="0"/>
              <w:jc w:val="left"/>
              <w:rPr>
                <w:rFonts w:ascii="Arial" w:hAnsi="Arial" w:cs="Arial" w:eastAsia="Arial" w:hint="default"/>
                <w:sz w:val="18"/>
                <w:szCs w:val="18"/>
              </w:rPr>
            </w:pPr>
            <w:r>
              <w:rPr>
                <w:rFonts w:ascii="Arial"/>
                <w:w w:val="80"/>
                <w:sz w:val="18"/>
              </w:rPr>
              <w:t>13,427,787</w:t>
            </w:r>
            <w:r>
              <w:rPr>
                <w:rFonts w:ascii="Arial"/>
                <w:sz w:val="18"/>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13,427,787</w:t>
            </w:r>
            <w:r>
              <w:rPr>
                <w:rFonts w:ascii="Arial"/>
                <w:spacing w:val="-1"/>
                <w:sz w:val="18"/>
              </w:rPr>
            </w:r>
          </w:p>
        </w:tc>
        <w:tc>
          <w:tcPr>
            <w:tcW w:w="8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r>
      <w:tr>
        <w:trPr>
          <w:trHeight w:val="990" w:hRule="exact"/>
        </w:trPr>
        <w:tc>
          <w:tcPr>
            <w:tcW w:w="260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4" w:lineRule="auto" w:before="69"/>
              <w:ind w:left="22" w:right="49"/>
              <w:jc w:val="both"/>
              <w:rPr>
                <w:rFonts w:ascii="宋体" w:hAnsi="宋体" w:cs="宋体" w:eastAsia="宋体" w:hint="default"/>
                <w:sz w:val="18"/>
                <w:szCs w:val="18"/>
              </w:rPr>
            </w:pPr>
            <w:r>
              <w:rPr>
                <w:rFonts w:ascii="宋体" w:hAnsi="宋体" w:cs="宋体" w:eastAsia="宋体" w:hint="default"/>
                <w:sz w:val="18"/>
                <w:szCs w:val="18"/>
              </w:rPr>
              <w:t>中国建设银行股份有限公司－华 商新量化灵活配置混合型证券投 资基金</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11" w:right="0"/>
              <w:jc w:val="center"/>
              <w:rPr>
                <w:rFonts w:ascii="Arial" w:hAnsi="Arial" w:cs="Arial" w:eastAsia="Arial" w:hint="default"/>
                <w:sz w:val="18"/>
                <w:szCs w:val="18"/>
              </w:rPr>
            </w:pPr>
            <w:r>
              <w:rPr>
                <w:rFonts w:ascii="Arial"/>
                <w:w w:val="85"/>
                <w:sz w:val="18"/>
              </w:rPr>
              <w:t>0.65%</w:t>
            </w:r>
            <w:r>
              <w:rPr>
                <w:rFonts w:ascii="Arial"/>
                <w:sz w:val="18"/>
              </w:rPr>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12" w:right="0"/>
              <w:jc w:val="left"/>
              <w:rPr>
                <w:rFonts w:ascii="Arial" w:hAnsi="Arial" w:cs="Arial" w:eastAsia="Arial" w:hint="default"/>
                <w:sz w:val="18"/>
                <w:szCs w:val="18"/>
              </w:rPr>
            </w:pPr>
            <w:r>
              <w:rPr>
                <w:rFonts w:ascii="Arial"/>
                <w:spacing w:val="-3"/>
                <w:w w:val="85"/>
                <w:sz w:val="18"/>
              </w:rPr>
              <w:t>9,511,935</w:t>
            </w:r>
            <w:r>
              <w:rPr>
                <w:rFonts w:ascii="Arial"/>
                <w:spacing w:val="-3"/>
                <w:sz w:val="18"/>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3"/>
                <w:w w:val="80"/>
                <w:sz w:val="18"/>
              </w:rPr>
              <w:t>9,511,935</w:t>
            </w:r>
            <w:r>
              <w:rPr>
                <w:rFonts w:ascii="Arial"/>
                <w:spacing w:val="-3"/>
                <w:sz w:val="18"/>
              </w:rPr>
            </w:r>
          </w:p>
        </w:tc>
        <w:tc>
          <w:tcPr>
            <w:tcW w:w="882"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604"/>
        <w:gridCol w:w="546"/>
        <w:gridCol w:w="392"/>
        <w:gridCol w:w="588"/>
        <w:gridCol w:w="924"/>
        <w:gridCol w:w="168"/>
        <w:gridCol w:w="853"/>
        <w:gridCol w:w="757"/>
        <w:gridCol w:w="125"/>
        <w:gridCol w:w="1231"/>
        <w:gridCol w:w="869"/>
        <w:gridCol w:w="510"/>
      </w:tblGrid>
      <w:tr>
        <w:trPr>
          <w:trHeight w:val="690"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9"/>
              <w:ind w:left="22" w:right="49"/>
              <w:jc w:val="left"/>
              <w:rPr>
                <w:rFonts w:ascii="宋体" w:hAnsi="宋体" w:cs="宋体" w:eastAsia="宋体" w:hint="default"/>
                <w:sz w:val="18"/>
                <w:szCs w:val="18"/>
              </w:rPr>
            </w:pPr>
            <w:r>
              <w:rPr>
                <w:rFonts w:ascii="宋体" w:hAnsi="宋体" w:cs="宋体" w:eastAsia="宋体" w:hint="default"/>
                <w:sz w:val="18"/>
                <w:szCs w:val="18"/>
              </w:rPr>
              <w:t>中国建设银行－华宝兴业多策略 增长证券投资基金</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0.60%</w:t>
            </w:r>
            <w:r>
              <w:rPr>
                <w:rFonts w:ascii="Arial"/>
                <w:spacing w:val="-1"/>
                <w:sz w:val="18"/>
              </w:rPr>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02" w:right="0"/>
              <w:jc w:val="left"/>
              <w:rPr>
                <w:rFonts w:ascii="Arial" w:hAnsi="Arial" w:cs="Arial" w:eastAsia="Arial" w:hint="default"/>
                <w:sz w:val="18"/>
                <w:szCs w:val="18"/>
              </w:rPr>
            </w:pPr>
            <w:r>
              <w:rPr>
                <w:rFonts w:ascii="Arial"/>
                <w:w w:val="80"/>
                <w:sz w:val="18"/>
              </w:rPr>
              <w:t>8,759,908</w:t>
            </w:r>
            <w:r>
              <w:rPr>
                <w:rFonts w:ascii="Arial"/>
                <w:sz w:val="18"/>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882" w:type="dxa"/>
            <w:gridSpan w:val="2"/>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35"/>
              <w:jc w:val="right"/>
              <w:rPr>
                <w:rFonts w:ascii="Arial" w:hAnsi="Arial" w:cs="Arial" w:eastAsia="Arial" w:hint="default"/>
                <w:sz w:val="18"/>
                <w:szCs w:val="18"/>
              </w:rPr>
            </w:pPr>
            <w:r>
              <w:rPr>
                <w:rFonts w:ascii="Arial"/>
                <w:spacing w:val="-1"/>
                <w:w w:val="80"/>
                <w:sz w:val="18"/>
              </w:rPr>
              <w:t>8,759,908</w:t>
            </w:r>
            <w:r>
              <w:rPr>
                <w:rFonts w:ascii="Arial"/>
                <w:spacing w:val="-1"/>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r>
      <w:tr>
        <w:trPr>
          <w:trHeight w:val="690"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谭建新</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69"/>
              <w:ind w:left="22" w:right="185"/>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0.28%</w:t>
            </w:r>
            <w:r>
              <w:rPr>
                <w:rFonts w:ascii="Arial"/>
                <w:spacing w:val="-1"/>
                <w:sz w:val="18"/>
              </w:rPr>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02" w:right="0"/>
              <w:jc w:val="left"/>
              <w:rPr>
                <w:rFonts w:ascii="Arial" w:hAnsi="Arial" w:cs="Arial" w:eastAsia="Arial" w:hint="default"/>
                <w:sz w:val="18"/>
                <w:szCs w:val="18"/>
              </w:rPr>
            </w:pPr>
            <w:r>
              <w:rPr>
                <w:rFonts w:ascii="Arial"/>
                <w:w w:val="80"/>
                <w:sz w:val="18"/>
              </w:rPr>
              <w:t>4,078,157</w:t>
            </w:r>
            <w:r>
              <w:rPr>
                <w:rFonts w:ascii="Arial"/>
                <w:sz w:val="18"/>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882" w:type="dxa"/>
            <w:gridSpan w:val="2"/>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35"/>
              <w:jc w:val="right"/>
              <w:rPr>
                <w:rFonts w:ascii="Arial" w:hAnsi="Arial" w:cs="Arial" w:eastAsia="Arial" w:hint="default"/>
                <w:sz w:val="18"/>
                <w:szCs w:val="18"/>
              </w:rPr>
            </w:pPr>
            <w:r>
              <w:rPr>
                <w:rFonts w:ascii="Arial"/>
                <w:spacing w:val="-1"/>
                <w:w w:val="80"/>
                <w:sz w:val="18"/>
              </w:rPr>
              <w:t>4,078,157</w:t>
            </w:r>
            <w:r>
              <w:rPr>
                <w:rFonts w:ascii="Arial"/>
                <w:spacing w:val="-1"/>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r>
      <w:tr>
        <w:trPr>
          <w:trHeight w:val="690"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李宝峰</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69"/>
              <w:ind w:left="22" w:right="185"/>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0.24%</w:t>
            </w:r>
            <w:r>
              <w:rPr>
                <w:rFonts w:ascii="Arial"/>
                <w:spacing w:val="-1"/>
                <w:sz w:val="18"/>
              </w:rPr>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02" w:right="0"/>
              <w:jc w:val="left"/>
              <w:rPr>
                <w:rFonts w:ascii="Arial" w:hAnsi="Arial" w:cs="Arial" w:eastAsia="Arial" w:hint="default"/>
                <w:sz w:val="18"/>
                <w:szCs w:val="18"/>
              </w:rPr>
            </w:pPr>
            <w:r>
              <w:rPr>
                <w:rFonts w:ascii="Arial"/>
                <w:w w:val="80"/>
                <w:sz w:val="18"/>
              </w:rPr>
              <w:t>3,590,200</w:t>
            </w:r>
            <w:r>
              <w:rPr>
                <w:rFonts w:ascii="Arial"/>
                <w:sz w:val="18"/>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882" w:type="dxa"/>
            <w:gridSpan w:val="2"/>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35"/>
              <w:jc w:val="right"/>
              <w:rPr>
                <w:rFonts w:ascii="Arial" w:hAnsi="Arial" w:cs="Arial" w:eastAsia="Arial" w:hint="default"/>
                <w:sz w:val="18"/>
                <w:szCs w:val="18"/>
              </w:rPr>
            </w:pPr>
            <w:r>
              <w:rPr>
                <w:rFonts w:ascii="Arial"/>
                <w:spacing w:val="-1"/>
                <w:w w:val="80"/>
                <w:sz w:val="18"/>
              </w:rPr>
              <w:t>3,590,200</w:t>
            </w:r>
            <w:r>
              <w:rPr>
                <w:rFonts w:ascii="Arial"/>
                <w:spacing w:val="-1"/>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r>
      <w:tr>
        <w:trPr>
          <w:trHeight w:val="690"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9"/>
              <w:ind w:left="22" w:right="49"/>
              <w:jc w:val="left"/>
              <w:rPr>
                <w:rFonts w:ascii="宋体" w:hAnsi="宋体" w:cs="宋体" w:eastAsia="宋体" w:hint="default"/>
                <w:sz w:val="18"/>
                <w:szCs w:val="18"/>
              </w:rPr>
            </w:pPr>
            <w:r>
              <w:rPr>
                <w:rFonts w:ascii="宋体" w:hAnsi="宋体" w:cs="宋体" w:eastAsia="宋体" w:hint="default"/>
                <w:sz w:val="18"/>
                <w:szCs w:val="18"/>
              </w:rPr>
              <w:t>中国建设银行－华夏优势增长股 票型证券投资基金</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0.24%</w:t>
            </w:r>
            <w:r>
              <w:rPr>
                <w:rFonts w:ascii="Arial"/>
                <w:spacing w:val="-1"/>
                <w:sz w:val="18"/>
              </w:rPr>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02" w:right="0"/>
              <w:jc w:val="left"/>
              <w:rPr>
                <w:rFonts w:ascii="Arial" w:hAnsi="Arial" w:cs="Arial" w:eastAsia="Arial" w:hint="default"/>
                <w:sz w:val="18"/>
                <w:szCs w:val="18"/>
              </w:rPr>
            </w:pPr>
            <w:r>
              <w:rPr>
                <w:rFonts w:ascii="Arial"/>
                <w:w w:val="80"/>
                <w:sz w:val="18"/>
              </w:rPr>
              <w:t>3,491,754</w:t>
            </w:r>
            <w:r>
              <w:rPr>
                <w:rFonts w:ascii="Arial"/>
                <w:sz w:val="18"/>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882" w:type="dxa"/>
            <w:gridSpan w:val="2"/>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35"/>
              <w:jc w:val="right"/>
              <w:rPr>
                <w:rFonts w:ascii="Arial" w:hAnsi="Arial" w:cs="Arial" w:eastAsia="Arial" w:hint="default"/>
                <w:sz w:val="18"/>
                <w:szCs w:val="18"/>
              </w:rPr>
            </w:pPr>
            <w:r>
              <w:rPr>
                <w:rFonts w:ascii="Arial"/>
                <w:spacing w:val="-1"/>
                <w:w w:val="80"/>
                <w:sz w:val="18"/>
              </w:rPr>
              <w:t>3,491,754</w:t>
            </w:r>
            <w:r>
              <w:rPr>
                <w:rFonts w:ascii="Arial"/>
                <w:spacing w:val="-1"/>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r>
      <w:tr>
        <w:trPr>
          <w:trHeight w:val="690"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张红梅</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69"/>
              <w:ind w:left="22" w:right="185"/>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0.19%</w:t>
            </w:r>
            <w:r>
              <w:rPr>
                <w:rFonts w:ascii="Arial"/>
                <w:spacing w:val="-1"/>
                <w:sz w:val="18"/>
              </w:rPr>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12" w:right="0"/>
              <w:jc w:val="left"/>
              <w:rPr>
                <w:rFonts w:ascii="Arial" w:hAnsi="Arial" w:cs="Arial" w:eastAsia="Arial" w:hint="default"/>
                <w:sz w:val="18"/>
                <w:szCs w:val="18"/>
              </w:rPr>
            </w:pPr>
            <w:r>
              <w:rPr>
                <w:rFonts w:ascii="Arial"/>
                <w:spacing w:val="-3"/>
                <w:w w:val="85"/>
                <w:sz w:val="18"/>
              </w:rPr>
              <w:t>2,790,311</w:t>
            </w:r>
            <w:r>
              <w:rPr>
                <w:rFonts w:ascii="Arial"/>
                <w:spacing w:val="-3"/>
                <w:sz w:val="18"/>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882" w:type="dxa"/>
            <w:gridSpan w:val="2"/>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35"/>
              <w:jc w:val="right"/>
              <w:rPr>
                <w:rFonts w:ascii="Arial" w:hAnsi="Arial" w:cs="Arial" w:eastAsia="Arial" w:hint="default"/>
                <w:sz w:val="18"/>
                <w:szCs w:val="18"/>
              </w:rPr>
            </w:pPr>
            <w:r>
              <w:rPr>
                <w:rFonts w:ascii="Arial"/>
                <w:spacing w:val="-3"/>
                <w:w w:val="80"/>
                <w:sz w:val="18"/>
              </w:rPr>
              <w:t>2,790,311</w:t>
            </w:r>
            <w:r>
              <w:rPr>
                <w:rFonts w:ascii="Arial"/>
                <w:spacing w:val="-3"/>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4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Arial" w:hAnsi="Arial" w:cs="Arial" w:eastAsia="Arial" w:hint="default"/>
                <w:sz w:val="18"/>
                <w:szCs w:val="18"/>
              </w:rPr>
            </w:pPr>
            <w:r>
              <w:rPr>
                <w:rFonts w:ascii="宋体" w:hAnsi="宋体" w:cs="宋体" w:eastAsia="宋体" w:hint="default"/>
                <w:w w:val="95"/>
                <w:sz w:val="18"/>
                <w:szCs w:val="18"/>
              </w:rPr>
              <w:t>战略投资者或一般法人因配售新股成为前 </w:t>
            </w:r>
            <w:r>
              <w:rPr>
                <w:rFonts w:ascii="宋体" w:hAnsi="宋体" w:cs="宋体" w:eastAsia="宋体" w:hint="default"/>
                <w:spacing w:val="8"/>
                <w:w w:val="95"/>
                <w:sz w:val="18"/>
                <w:szCs w:val="18"/>
              </w:rPr>
              <w:t> </w:t>
            </w:r>
            <w:r>
              <w:rPr>
                <w:rFonts w:ascii="Arial" w:hAnsi="Arial" w:cs="Arial" w:eastAsia="Arial" w:hint="default"/>
                <w:w w:val="95"/>
                <w:sz w:val="18"/>
                <w:szCs w:val="18"/>
              </w:rPr>
              <w:t>10</w:t>
            </w:r>
            <w:r>
              <w:rPr>
                <w:rFonts w:ascii="Arial" w:hAnsi="Arial" w:cs="Arial" w:eastAsia="Arial" w:hint="default"/>
                <w:sz w:val="18"/>
                <w:szCs w:val="18"/>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名股东的情况（如有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Arial" w:hAnsi="Arial" w:cs="Arial" w:eastAsia="Arial" w:hint="default"/>
                <w:spacing w:val="-1"/>
                <w:w w:val="81"/>
                <w:sz w:val="18"/>
                <w:szCs w:val="18"/>
              </w:rPr>
              <w:t>3</w:t>
            </w:r>
            <w:r>
              <w:rPr>
                <w:rFonts w:ascii="宋体" w:hAnsi="宋体" w:cs="宋体" w:eastAsia="宋体" w:hint="default"/>
                <w:sz w:val="18"/>
                <w:szCs w:val="18"/>
              </w:rPr>
              <w:t>）</w:t>
            </w:r>
          </w:p>
        </w:tc>
        <w:tc>
          <w:tcPr>
            <w:tcW w:w="6025" w:type="dxa"/>
            <w:gridSpan w:val="9"/>
            <w:tcBorders>
              <w:top w:val="single" w:sz="4" w:space="0" w:color="000000"/>
              <w:left w:val="single" w:sz="13" w:space="0" w:color="D3D3D3"/>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29" w:hRule="exact"/>
        </w:trPr>
        <w:tc>
          <w:tcPr>
            <w:tcW w:w="3542"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6025" w:type="dxa"/>
            <w:gridSpan w:val="9"/>
            <w:vMerge w:val="restart"/>
            <w:tcBorders>
              <w:top w:val="single" w:sz="4" w:space="0" w:color="000000"/>
              <w:left w:val="single" w:sz="4" w:space="0" w:color="000000"/>
              <w:right w:val="single" w:sz="4" w:space="0" w:color="000000"/>
            </w:tcBorders>
          </w:tcPr>
          <w:p>
            <w:pPr>
              <w:pStyle w:val="TableParagraph"/>
              <w:spacing w:line="319"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公司第一、第二大股东与上述其他股东之间不存在关联关系，也不属于一致 行动人。华夏银行股份有限公司－华商大盘量化精选灵活配置混合型证券投 资基金和中国建设银行股份有限公司－华商新量化灵活配置混合型证券投资 基金同为华商基金管理有限公司管理，上述其他股东之间未知是否存在关联 关系或属于一致行动人。</w:t>
            </w:r>
          </w:p>
        </w:tc>
      </w:tr>
      <w:tr>
        <w:trPr>
          <w:trHeight w:val="392" w:hRule="exact"/>
        </w:trPr>
        <w:tc>
          <w:tcPr>
            <w:tcW w:w="3542"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025" w:type="dxa"/>
            <w:gridSpan w:val="9"/>
            <w:vMerge/>
            <w:tcBorders>
              <w:left w:val="single" w:sz="4" w:space="0" w:color="000000"/>
              <w:right w:val="single" w:sz="4" w:space="0" w:color="000000"/>
            </w:tcBorders>
          </w:tcPr>
          <w:p>
            <w:pPr/>
          </w:p>
        </w:tc>
      </w:tr>
      <w:tr>
        <w:trPr>
          <w:trHeight w:val="629" w:hRule="exact"/>
        </w:trPr>
        <w:tc>
          <w:tcPr>
            <w:tcW w:w="3542"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6025" w:type="dxa"/>
            <w:gridSpan w:val="9"/>
            <w:vMerge/>
            <w:tcBorders>
              <w:left w:val="single" w:sz="4" w:space="0" w:color="000000"/>
              <w:bottom w:val="single" w:sz="4" w:space="0" w:color="000000"/>
              <w:right w:val="single" w:sz="4" w:space="0" w:color="000000"/>
            </w:tcBorders>
          </w:tcPr>
          <w:p>
            <w:pPr/>
          </w:p>
        </w:tc>
      </w:tr>
      <w:tr>
        <w:trPr>
          <w:trHeight w:val="402" w:hRule="exact"/>
        </w:trPr>
        <w:tc>
          <w:tcPr>
            <w:tcW w:w="9568"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4"/>
                <w:sz w:val="18"/>
                <w:szCs w:val="18"/>
              </w:rPr>
              <w:t> </w:t>
            </w:r>
            <w:r>
              <w:rPr>
                <w:rFonts w:ascii="Arial" w:hAnsi="Arial" w:cs="Arial" w:eastAsia="Arial" w:hint="default"/>
                <w:sz w:val="18"/>
                <w:szCs w:val="18"/>
              </w:rPr>
              <w:t>10</w:t>
            </w:r>
            <w:r>
              <w:rPr>
                <w:rFonts w:ascii="Arial" w:hAnsi="Arial" w:cs="Arial" w:eastAsia="Arial" w:hint="default"/>
                <w:spacing w:val="-25"/>
                <w:sz w:val="18"/>
                <w:szCs w:val="18"/>
              </w:rPr>
              <w:t> </w:t>
            </w:r>
            <w:r>
              <w:rPr>
                <w:rFonts w:ascii="宋体" w:hAnsi="宋体" w:cs="宋体" w:eastAsia="宋体" w:hint="default"/>
                <w:sz w:val="18"/>
                <w:szCs w:val="18"/>
              </w:rPr>
              <w:t>名无限售条件股东持股情况</w:t>
            </w:r>
          </w:p>
        </w:tc>
      </w:tr>
      <w:tr>
        <w:trPr>
          <w:trHeight w:val="206" w:hRule="exact"/>
        </w:trPr>
        <w:tc>
          <w:tcPr>
            <w:tcW w:w="5054"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1778"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44" w:right="72" w:hanging="270"/>
              <w:jc w:val="left"/>
              <w:rPr>
                <w:rFonts w:ascii="宋体" w:hAnsi="宋体" w:cs="宋体" w:eastAsia="宋体" w:hint="default"/>
                <w:sz w:val="18"/>
                <w:szCs w:val="18"/>
              </w:rPr>
            </w:pPr>
            <w:r>
              <w:rPr>
                <w:rFonts w:ascii="宋体" w:hAnsi="宋体" w:cs="宋体" w:eastAsia="宋体" w:hint="default"/>
                <w:sz w:val="18"/>
                <w:szCs w:val="18"/>
              </w:rPr>
              <w:t>报告期末持有无限售 条件股份数量</w:t>
            </w:r>
          </w:p>
        </w:tc>
        <w:tc>
          <w:tcPr>
            <w:tcW w:w="2735"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5054"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778" w:type="dxa"/>
            <w:gridSpan w:val="3"/>
            <w:vMerge/>
            <w:tcBorders>
              <w:left w:val="single" w:sz="4" w:space="0" w:color="000000"/>
              <w:right w:val="single" w:sz="4" w:space="0" w:color="000000"/>
            </w:tcBorders>
            <w:shd w:val="clear" w:color="auto" w:fill="D3D3D3"/>
          </w:tcPr>
          <w:p>
            <w:pPr/>
          </w:p>
        </w:tc>
        <w:tc>
          <w:tcPr>
            <w:tcW w:w="2735" w:type="dxa"/>
            <w:gridSpan w:val="4"/>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5054" w:type="dxa"/>
            <w:gridSpan w:val="5"/>
            <w:vMerge/>
            <w:tcBorders>
              <w:left w:val="single" w:sz="4" w:space="0" w:color="000000"/>
              <w:bottom w:val="nil" w:sz="6" w:space="0" w:color="auto"/>
              <w:right w:val="single" w:sz="4" w:space="0" w:color="000000"/>
            </w:tcBorders>
            <w:shd w:val="clear" w:color="auto" w:fill="D3D3D3"/>
          </w:tcPr>
          <w:p>
            <w:pPr/>
          </w:p>
        </w:tc>
        <w:tc>
          <w:tcPr>
            <w:tcW w:w="1778" w:type="dxa"/>
            <w:gridSpan w:val="3"/>
            <w:vMerge/>
            <w:tcBorders>
              <w:left w:val="single" w:sz="4" w:space="0" w:color="000000"/>
              <w:right w:val="single" w:sz="4" w:space="0" w:color="000000"/>
            </w:tcBorders>
            <w:shd w:val="clear" w:color="auto" w:fill="D3D3D3"/>
          </w:tcPr>
          <w:p>
            <w:pPr/>
          </w:p>
        </w:tc>
        <w:tc>
          <w:tcPr>
            <w:tcW w:w="135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7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5054"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778" w:type="dxa"/>
            <w:gridSpan w:val="3"/>
            <w:vMerge/>
            <w:tcBorders>
              <w:left w:val="single" w:sz="4" w:space="0" w:color="000000"/>
              <w:bottom w:val="single" w:sz="4" w:space="0" w:color="000000"/>
              <w:right w:val="single" w:sz="4" w:space="0" w:color="000000"/>
            </w:tcBorders>
            <w:shd w:val="clear" w:color="auto" w:fill="D3D3D3"/>
          </w:tcPr>
          <w:p>
            <w:pPr/>
          </w:p>
        </w:tc>
        <w:tc>
          <w:tcPr>
            <w:tcW w:w="1355" w:type="dxa"/>
            <w:gridSpan w:val="2"/>
            <w:vMerge/>
            <w:tcBorders>
              <w:left w:val="single" w:sz="4" w:space="0" w:color="000000"/>
              <w:bottom w:val="single" w:sz="4" w:space="0" w:color="000000"/>
              <w:right w:val="single" w:sz="4" w:space="0" w:color="000000"/>
            </w:tcBorders>
            <w:shd w:val="clear" w:color="auto" w:fill="D3D3D3"/>
          </w:tcPr>
          <w:p>
            <w:pPr/>
          </w:p>
        </w:tc>
        <w:tc>
          <w:tcPr>
            <w:tcW w:w="1379" w:type="dxa"/>
            <w:gridSpan w:val="2"/>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50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7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5" w:right="0"/>
              <w:jc w:val="left"/>
              <w:rPr>
                <w:rFonts w:ascii="Arial" w:hAnsi="Arial" w:cs="Arial" w:eastAsia="Arial" w:hint="default"/>
                <w:sz w:val="18"/>
                <w:szCs w:val="18"/>
              </w:rPr>
            </w:pPr>
            <w:r>
              <w:rPr>
                <w:rFonts w:ascii="Arial"/>
                <w:w w:val="80"/>
                <w:sz w:val="18"/>
              </w:rPr>
              <w:t>654,839,851</w:t>
            </w:r>
            <w:r>
              <w:rPr>
                <w:rFonts w:ascii="Arial"/>
                <w:sz w:val="18"/>
              </w:rPr>
            </w:r>
          </w:p>
        </w:tc>
        <w:tc>
          <w:tcPr>
            <w:tcW w:w="1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Arial" w:hAnsi="Arial" w:cs="Arial" w:eastAsia="Arial" w:hint="default"/>
                <w:sz w:val="18"/>
                <w:szCs w:val="18"/>
              </w:rPr>
            </w:pPr>
            <w:r>
              <w:rPr>
                <w:rFonts w:ascii="Arial"/>
                <w:w w:val="80"/>
                <w:sz w:val="18"/>
              </w:rPr>
              <w:t>654,839,851</w:t>
            </w:r>
            <w:r>
              <w:rPr>
                <w:rFonts w:ascii="Arial"/>
                <w:sz w:val="18"/>
              </w:rPr>
            </w:r>
          </w:p>
        </w:tc>
      </w:tr>
      <w:tr>
        <w:trPr>
          <w:trHeight w:val="402" w:hRule="exact"/>
        </w:trPr>
        <w:tc>
          <w:tcPr>
            <w:tcW w:w="50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博旭（香港）有限公司</w:t>
            </w:r>
          </w:p>
        </w:tc>
        <w:tc>
          <w:tcPr>
            <w:tcW w:w="17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5" w:right="0"/>
              <w:jc w:val="left"/>
              <w:rPr>
                <w:rFonts w:ascii="Arial" w:hAnsi="Arial" w:cs="Arial" w:eastAsia="Arial" w:hint="default"/>
                <w:sz w:val="18"/>
                <w:szCs w:val="18"/>
              </w:rPr>
            </w:pPr>
            <w:r>
              <w:rPr>
                <w:rFonts w:ascii="Arial"/>
                <w:w w:val="80"/>
                <w:sz w:val="18"/>
              </w:rPr>
              <w:t>106,649,381</w:t>
            </w:r>
            <w:r>
              <w:rPr>
                <w:rFonts w:ascii="Arial"/>
                <w:sz w:val="18"/>
              </w:rPr>
            </w:r>
          </w:p>
        </w:tc>
        <w:tc>
          <w:tcPr>
            <w:tcW w:w="1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Arial" w:hAnsi="Arial" w:cs="Arial" w:eastAsia="Arial" w:hint="default"/>
                <w:sz w:val="18"/>
                <w:szCs w:val="18"/>
              </w:rPr>
            </w:pPr>
            <w:r>
              <w:rPr>
                <w:rFonts w:ascii="Arial"/>
                <w:w w:val="80"/>
                <w:sz w:val="18"/>
              </w:rPr>
              <w:t>106,649,381</w:t>
            </w:r>
            <w:r>
              <w:rPr>
                <w:rFonts w:ascii="Arial"/>
                <w:sz w:val="18"/>
              </w:rPr>
            </w:r>
          </w:p>
        </w:tc>
      </w:tr>
      <w:tr>
        <w:trPr>
          <w:trHeight w:val="714" w:hRule="exact"/>
        </w:trPr>
        <w:tc>
          <w:tcPr>
            <w:tcW w:w="5054" w:type="dxa"/>
            <w:gridSpan w:val="5"/>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申万菱信基金－工商银行－陕西省国际信托－盛唐</w:t>
            </w:r>
            <w:r>
              <w:rPr>
                <w:rFonts w:ascii="宋体" w:hAnsi="宋体" w:cs="宋体" w:eastAsia="宋体" w:hint="default"/>
                <w:spacing w:val="-62"/>
                <w:sz w:val="18"/>
                <w:szCs w:val="18"/>
              </w:rPr>
              <w:t> </w:t>
            </w:r>
            <w:r>
              <w:rPr>
                <w:rFonts w:ascii="Arial" w:hAnsi="Arial" w:cs="Arial" w:eastAsia="Arial" w:hint="default"/>
                <w:sz w:val="18"/>
                <w:szCs w:val="18"/>
              </w:rPr>
              <w:t>18</w:t>
            </w:r>
            <w:r>
              <w:rPr>
                <w:rFonts w:ascii="Arial" w:hAnsi="Arial" w:cs="Arial" w:eastAsia="Arial" w:hint="default"/>
                <w:spacing w:val="-22"/>
                <w:sz w:val="18"/>
                <w:szCs w:val="18"/>
              </w:rPr>
              <w:t> </w:t>
            </w:r>
            <w:r>
              <w:rPr>
                <w:rFonts w:ascii="宋体" w:hAnsi="宋体" w:cs="宋体" w:eastAsia="宋体" w:hint="default"/>
                <w:sz w:val="18"/>
                <w:szCs w:val="18"/>
              </w:rPr>
              <w:t>号定向投 资集合资金信托计划</w:t>
            </w:r>
          </w:p>
        </w:tc>
        <w:tc>
          <w:tcPr>
            <w:tcW w:w="17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6" w:right="0"/>
              <w:jc w:val="left"/>
              <w:rPr>
                <w:rFonts w:ascii="Arial" w:hAnsi="Arial" w:cs="Arial" w:eastAsia="Arial" w:hint="default"/>
                <w:sz w:val="18"/>
                <w:szCs w:val="18"/>
              </w:rPr>
            </w:pPr>
            <w:r>
              <w:rPr>
                <w:rFonts w:ascii="Arial"/>
                <w:w w:val="80"/>
                <w:sz w:val="18"/>
              </w:rPr>
              <w:t>32,884,615</w:t>
            </w:r>
            <w:r>
              <w:rPr>
                <w:rFonts w:ascii="Arial"/>
                <w:sz w:val="18"/>
              </w:rPr>
            </w:r>
          </w:p>
        </w:tc>
        <w:tc>
          <w:tcPr>
            <w:tcW w:w="1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7" w:right="0"/>
              <w:jc w:val="left"/>
              <w:rPr>
                <w:rFonts w:ascii="Arial" w:hAnsi="Arial" w:cs="Arial" w:eastAsia="Arial" w:hint="default"/>
                <w:sz w:val="18"/>
                <w:szCs w:val="18"/>
              </w:rPr>
            </w:pPr>
            <w:r>
              <w:rPr>
                <w:rFonts w:ascii="Arial"/>
                <w:w w:val="80"/>
                <w:sz w:val="18"/>
              </w:rPr>
              <w:t>32,884,615</w:t>
            </w:r>
            <w:r>
              <w:rPr>
                <w:rFonts w:ascii="Arial"/>
                <w:sz w:val="18"/>
              </w:rPr>
            </w:r>
          </w:p>
        </w:tc>
      </w:tr>
      <w:tr>
        <w:trPr>
          <w:trHeight w:val="714" w:hRule="exact"/>
        </w:trPr>
        <w:tc>
          <w:tcPr>
            <w:tcW w:w="5054" w:type="dxa"/>
            <w:gridSpan w:val="5"/>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华夏银行股份有限公司－华商大盘量化精选灵活配置混合型证 券投资基金</w:t>
            </w:r>
          </w:p>
        </w:tc>
        <w:tc>
          <w:tcPr>
            <w:tcW w:w="17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6" w:right="0"/>
              <w:jc w:val="left"/>
              <w:rPr>
                <w:rFonts w:ascii="Arial" w:hAnsi="Arial" w:cs="Arial" w:eastAsia="Arial" w:hint="default"/>
                <w:sz w:val="18"/>
                <w:szCs w:val="18"/>
              </w:rPr>
            </w:pPr>
            <w:r>
              <w:rPr>
                <w:rFonts w:ascii="Arial"/>
                <w:w w:val="80"/>
                <w:sz w:val="18"/>
              </w:rPr>
              <w:t>13,427,787</w:t>
            </w:r>
            <w:r>
              <w:rPr>
                <w:rFonts w:ascii="Arial"/>
                <w:sz w:val="18"/>
              </w:rPr>
            </w:r>
          </w:p>
        </w:tc>
        <w:tc>
          <w:tcPr>
            <w:tcW w:w="1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7" w:right="0"/>
              <w:jc w:val="left"/>
              <w:rPr>
                <w:rFonts w:ascii="Arial" w:hAnsi="Arial" w:cs="Arial" w:eastAsia="Arial" w:hint="default"/>
                <w:sz w:val="18"/>
                <w:szCs w:val="18"/>
              </w:rPr>
            </w:pPr>
            <w:r>
              <w:rPr>
                <w:rFonts w:ascii="Arial"/>
                <w:w w:val="80"/>
                <w:sz w:val="18"/>
              </w:rPr>
              <w:t>13,427,787</w:t>
            </w:r>
            <w:r>
              <w:rPr>
                <w:rFonts w:ascii="Arial"/>
                <w:sz w:val="18"/>
              </w:rPr>
            </w:r>
          </w:p>
        </w:tc>
      </w:tr>
      <w:tr>
        <w:trPr>
          <w:trHeight w:val="714" w:hRule="exact"/>
        </w:trPr>
        <w:tc>
          <w:tcPr>
            <w:tcW w:w="5054" w:type="dxa"/>
            <w:gridSpan w:val="5"/>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中国建设银行股份有限公司－华商新量化灵活配置混合型证券 投资基金</w:t>
            </w:r>
          </w:p>
        </w:tc>
        <w:tc>
          <w:tcPr>
            <w:tcW w:w="17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0" w:right="0"/>
              <w:jc w:val="left"/>
              <w:rPr>
                <w:rFonts w:ascii="Arial" w:hAnsi="Arial" w:cs="Arial" w:eastAsia="Arial" w:hint="default"/>
                <w:sz w:val="18"/>
                <w:szCs w:val="18"/>
              </w:rPr>
            </w:pPr>
            <w:r>
              <w:rPr>
                <w:rFonts w:ascii="Arial"/>
                <w:spacing w:val="-3"/>
                <w:w w:val="85"/>
                <w:sz w:val="18"/>
              </w:rPr>
              <w:t>9,511,935</w:t>
            </w:r>
            <w:r>
              <w:rPr>
                <w:rFonts w:ascii="Arial"/>
                <w:spacing w:val="-3"/>
                <w:sz w:val="18"/>
              </w:rPr>
            </w:r>
          </w:p>
        </w:tc>
        <w:tc>
          <w:tcPr>
            <w:tcW w:w="1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1" w:right="0"/>
              <w:jc w:val="left"/>
              <w:rPr>
                <w:rFonts w:ascii="Arial" w:hAnsi="Arial" w:cs="Arial" w:eastAsia="Arial" w:hint="default"/>
                <w:sz w:val="18"/>
                <w:szCs w:val="18"/>
              </w:rPr>
            </w:pPr>
            <w:r>
              <w:rPr>
                <w:rFonts w:ascii="Arial"/>
                <w:spacing w:val="-3"/>
                <w:w w:val="85"/>
                <w:sz w:val="18"/>
              </w:rPr>
              <w:t>9,511,935</w:t>
            </w:r>
            <w:r>
              <w:rPr>
                <w:rFonts w:ascii="Arial"/>
                <w:spacing w:val="-3"/>
                <w:sz w:val="18"/>
              </w:rPr>
            </w:r>
          </w:p>
        </w:tc>
      </w:tr>
      <w:tr>
        <w:trPr>
          <w:trHeight w:val="402" w:hRule="exact"/>
        </w:trPr>
        <w:tc>
          <w:tcPr>
            <w:tcW w:w="50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中国建设银行－华宝兴业多策略增长证券投资基金</w:t>
            </w:r>
          </w:p>
        </w:tc>
        <w:tc>
          <w:tcPr>
            <w:tcW w:w="17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9" w:right="0"/>
              <w:jc w:val="left"/>
              <w:rPr>
                <w:rFonts w:ascii="Arial" w:hAnsi="Arial" w:cs="Arial" w:eastAsia="Arial" w:hint="default"/>
                <w:sz w:val="18"/>
                <w:szCs w:val="18"/>
              </w:rPr>
            </w:pPr>
            <w:r>
              <w:rPr>
                <w:rFonts w:ascii="Arial"/>
                <w:w w:val="80"/>
                <w:sz w:val="18"/>
              </w:rPr>
              <w:t>8,759,908</w:t>
            </w:r>
            <w:r>
              <w:rPr>
                <w:rFonts w:ascii="Arial"/>
                <w:sz w:val="18"/>
              </w:rPr>
            </w:r>
          </w:p>
        </w:tc>
        <w:tc>
          <w:tcPr>
            <w:tcW w:w="1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0" w:right="0"/>
              <w:jc w:val="left"/>
              <w:rPr>
                <w:rFonts w:ascii="Arial" w:hAnsi="Arial" w:cs="Arial" w:eastAsia="Arial" w:hint="default"/>
                <w:sz w:val="18"/>
                <w:szCs w:val="18"/>
              </w:rPr>
            </w:pPr>
            <w:r>
              <w:rPr>
                <w:rFonts w:ascii="Arial"/>
                <w:w w:val="80"/>
                <w:sz w:val="18"/>
              </w:rPr>
              <w:t>8,759,908</w:t>
            </w:r>
            <w:r>
              <w:rPr>
                <w:rFonts w:ascii="Arial"/>
                <w:sz w:val="18"/>
              </w:rPr>
            </w:r>
          </w:p>
        </w:tc>
      </w:tr>
      <w:tr>
        <w:trPr>
          <w:trHeight w:val="402" w:hRule="exact"/>
        </w:trPr>
        <w:tc>
          <w:tcPr>
            <w:tcW w:w="50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谭建新</w:t>
            </w:r>
          </w:p>
        </w:tc>
        <w:tc>
          <w:tcPr>
            <w:tcW w:w="17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9" w:right="0"/>
              <w:jc w:val="left"/>
              <w:rPr>
                <w:rFonts w:ascii="Arial" w:hAnsi="Arial" w:cs="Arial" w:eastAsia="Arial" w:hint="default"/>
                <w:sz w:val="18"/>
                <w:szCs w:val="18"/>
              </w:rPr>
            </w:pPr>
            <w:r>
              <w:rPr>
                <w:rFonts w:ascii="Arial"/>
                <w:w w:val="80"/>
                <w:sz w:val="18"/>
              </w:rPr>
              <w:t>4,078,157</w:t>
            </w:r>
            <w:r>
              <w:rPr>
                <w:rFonts w:ascii="Arial"/>
                <w:sz w:val="18"/>
              </w:rPr>
            </w:r>
          </w:p>
        </w:tc>
        <w:tc>
          <w:tcPr>
            <w:tcW w:w="1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0" w:right="0"/>
              <w:jc w:val="left"/>
              <w:rPr>
                <w:rFonts w:ascii="Arial" w:hAnsi="Arial" w:cs="Arial" w:eastAsia="Arial" w:hint="default"/>
                <w:sz w:val="18"/>
                <w:szCs w:val="18"/>
              </w:rPr>
            </w:pPr>
            <w:r>
              <w:rPr>
                <w:rFonts w:ascii="Arial"/>
                <w:w w:val="80"/>
                <w:sz w:val="18"/>
              </w:rPr>
              <w:t>4,078,157</w:t>
            </w:r>
            <w:r>
              <w:rPr>
                <w:rFonts w:ascii="Arial"/>
                <w:sz w:val="18"/>
              </w:rPr>
            </w:r>
          </w:p>
        </w:tc>
      </w:tr>
      <w:tr>
        <w:trPr>
          <w:trHeight w:val="402" w:hRule="exact"/>
        </w:trPr>
        <w:tc>
          <w:tcPr>
            <w:tcW w:w="50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李宝峰</w:t>
            </w:r>
          </w:p>
        </w:tc>
        <w:tc>
          <w:tcPr>
            <w:tcW w:w="17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9" w:right="0"/>
              <w:jc w:val="left"/>
              <w:rPr>
                <w:rFonts w:ascii="Arial" w:hAnsi="Arial" w:cs="Arial" w:eastAsia="Arial" w:hint="default"/>
                <w:sz w:val="18"/>
                <w:szCs w:val="18"/>
              </w:rPr>
            </w:pPr>
            <w:r>
              <w:rPr>
                <w:rFonts w:ascii="Arial"/>
                <w:w w:val="80"/>
                <w:sz w:val="18"/>
              </w:rPr>
              <w:t>3,590,200</w:t>
            </w:r>
            <w:r>
              <w:rPr>
                <w:rFonts w:ascii="Arial"/>
                <w:sz w:val="18"/>
              </w:rPr>
            </w:r>
          </w:p>
        </w:tc>
        <w:tc>
          <w:tcPr>
            <w:tcW w:w="1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0" w:right="0"/>
              <w:jc w:val="left"/>
              <w:rPr>
                <w:rFonts w:ascii="Arial" w:hAnsi="Arial" w:cs="Arial" w:eastAsia="Arial" w:hint="default"/>
                <w:sz w:val="18"/>
                <w:szCs w:val="18"/>
              </w:rPr>
            </w:pPr>
            <w:r>
              <w:rPr>
                <w:rFonts w:ascii="Arial"/>
                <w:w w:val="80"/>
                <w:sz w:val="18"/>
              </w:rPr>
              <w:t>3,590,200</w:t>
            </w:r>
            <w:r>
              <w:rPr>
                <w:rFonts w:ascii="Arial"/>
                <w:sz w:val="18"/>
              </w:rPr>
            </w:r>
          </w:p>
        </w:tc>
      </w:tr>
      <w:tr>
        <w:trPr>
          <w:trHeight w:val="402" w:hRule="exact"/>
        </w:trPr>
        <w:tc>
          <w:tcPr>
            <w:tcW w:w="50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中国建设银行－华夏优势增长股票型证券投资基金</w:t>
            </w:r>
          </w:p>
        </w:tc>
        <w:tc>
          <w:tcPr>
            <w:tcW w:w="17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9" w:right="0"/>
              <w:jc w:val="left"/>
              <w:rPr>
                <w:rFonts w:ascii="Arial" w:hAnsi="Arial" w:cs="Arial" w:eastAsia="Arial" w:hint="default"/>
                <w:sz w:val="18"/>
                <w:szCs w:val="18"/>
              </w:rPr>
            </w:pPr>
            <w:r>
              <w:rPr>
                <w:rFonts w:ascii="Arial"/>
                <w:w w:val="80"/>
                <w:sz w:val="18"/>
              </w:rPr>
              <w:t>3,491,754</w:t>
            </w:r>
            <w:r>
              <w:rPr>
                <w:rFonts w:ascii="Arial"/>
                <w:sz w:val="18"/>
              </w:rPr>
            </w:r>
          </w:p>
        </w:tc>
        <w:tc>
          <w:tcPr>
            <w:tcW w:w="1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0" w:right="0"/>
              <w:jc w:val="left"/>
              <w:rPr>
                <w:rFonts w:ascii="Arial" w:hAnsi="Arial" w:cs="Arial" w:eastAsia="Arial" w:hint="default"/>
                <w:sz w:val="18"/>
                <w:szCs w:val="18"/>
              </w:rPr>
            </w:pPr>
            <w:r>
              <w:rPr>
                <w:rFonts w:ascii="Arial"/>
                <w:w w:val="80"/>
                <w:sz w:val="18"/>
              </w:rPr>
              <w:t>3,491,754</w:t>
            </w:r>
            <w:r>
              <w:rPr>
                <w:rFonts w:ascii="Arial"/>
                <w:sz w:val="18"/>
              </w:rPr>
            </w:r>
          </w:p>
        </w:tc>
      </w:tr>
      <w:tr>
        <w:trPr>
          <w:trHeight w:val="402" w:hRule="exact"/>
        </w:trPr>
        <w:tc>
          <w:tcPr>
            <w:tcW w:w="50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张红梅</w:t>
            </w:r>
          </w:p>
        </w:tc>
        <w:tc>
          <w:tcPr>
            <w:tcW w:w="17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0" w:right="0"/>
              <w:jc w:val="left"/>
              <w:rPr>
                <w:rFonts w:ascii="Arial" w:hAnsi="Arial" w:cs="Arial" w:eastAsia="Arial" w:hint="default"/>
                <w:sz w:val="18"/>
                <w:szCs w:val="18"/>
              </w:rPr>
            </w:pPr>
            <w:r>
              <w:rPr>
                <w:rFonts w:ascii="Arial"/>
                <w:spacing w:val="-3"/>
                <w:w w:val="85"/>
                <w:sz w:val="18"/>
              </w:rPr>
              <w:t>2,790,311</w:t>
            </w:r>
            <w:r>
              <w:rPr>
                <w:rFonts w:ascii="Arial"/>
                <w:spacing w:val="-3"/>
                <w:sz w:val="18"/>
              </w:rPr>
            </w:r>
          </w:p>
        </w:tc>
        <w:tc>
          <w:tcPr>
            <w:tcW w:w="1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1" w:right="0"/>
              <w:jc w:val="left"/>
              <w:rPr>
                <w:rFonts w:ascii="Arial" w:hAnsi="Arial" w:cs="Arial" w:eastAsia="Arial" w:hint="default"/>
                <w:sz w:val="18"/>
                <w:szCs w:val="18"/>
              </w:rPr>
            </w:pPr>
            <w:r>
              <w:rPr>
                <w:rFonts w:ascii="Arial"/>
                <w:spacing w:val="-3"/>
                <w:w w:val="85"/>
                <w:sz w:val="18"/>
              </w:rPr>
              <w:t>2,790,311</w:t>
            </w:r>
            <w:r>
              <w:rPr>
                <w:rFonts w:ascii="Arial"/>
                <w:spacing w:val="-3"/>
                <w:sz w:val="18"/>
              </w:rPr>
            </w:r>
          </w:p>
        </w:tc>
      </w:tr>
      <w:tr>
        <w:trPr>
          <w:trHeight w:val="1650" w:hRule="exact"/>
        </w:trPr>
        <w:tc>
          <w:tcPr>
            <w:tcW w:w="31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2"/>
                <w:sz w:val="18"/>
                <w:szCs w:val="18"/>
              </w:rPr>
              <w:t> </w:t>
            </w:r>
            <w:r>
              <w:rPr>
                <w:rFonts w:ascii="Arial" w:hAnsi="Arial" w:cs="Arial" w:eastAsia="Arial" w:hint="default"/>
                <w:sz w:val="18"/>
                <w:szCs w:val="18"/>
              </w:rPr>
              <w:t>10</w:t>
            </w:r>
            <w:r>
              <w:rPr>
                <w:rFonts w:ascii="Arial" w:hAnsi="Arial" w:cs="Arial" w:eastAsia="Arial" w:hint="default"/>
                <w:spacing w:val="-22"/>
                <w:sz w:val="18"/>
                <w:szCs w:val="18"/>
              </w:rPr>
              <w:t> </w:t>
            </w:r>
            <w:r>
              <w:rPr>
                <w:rFonts w:ascii="宋体" w:hAnsi="宋体" w:cs="宋体" w:eastAsia="宋体" w:hint="default"/>
                <w:spacing w:val="-3"/>
                <w:sz w:val="18"/>
                <w:szCs w:val="18"/>
              </w:rPr>
              <w:t>名无限售流通股股东之间，以及前</w:t>
            </w:r>
          </w:p>
          <w:p>
            <w:pPr>
              <w:pStyle w:val="TableParagraph"/>
              <w:spacing w:line="302" w:lineRule="auto" w:before="63"/>
              <w:ind w:left="22" w:right="133"/>
              <w:jc w:val="left"/>
              <w:rPr>
                <w:rFonts w:ascii="宋体" w:hAnsi="宋体" w:cs="宋体" w:eastAsia="宋体" w:hint="default"/>
                <w:sz w:val="18"/>
                <w:szCs w:val="18"/>
              </w:rPr>
            </w:pPr>
            <w:r>
              <w:rPr>
                <w:rFonts w:ascii="Arial" w:hAnsi="Arial" w:cs="Arial" w:eastAsia="Arial" w:hint="default"/>
                <w:sz w:val="18"/>
                <w:szCs w:val="18"/>
              </w:rPr>
              <w:t>10</w:t>
            </w:r>
            <w:r>
              <w:rPr>
                <w:rFonts w:ascii="Arial" w:hAnsi="Arial" w:cs="Arial" w:eastAsia="Arial" w:hint="default"/>
                <w:spacing w:val="-29"/>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68"/>
                <w:sz w:val="18"/>
                <w:szCs w:val="18"/>
              </w:rPr>
              <w:t> </w:t>
            </w:r>
            <w:r>
              <w:rPr>
                <w:rFonts w:ascii="Arial" w:hAnsi="Arial" w:cs="Arial" w:eastAsia="Arial" w:hint="default"/>
                <w:sz w:val="18"/>
                <w:szCs w:val="18"/>
              </w:rPr>
              <w:t>10</w:t>
            </w:r>
            <w:r>
              <w:rPr>
                <w:rFonts w:ascii="Arial" w:hAnsi="Arial" w:cs="Arial" w:eastAsia="Arial" w:hint="default"/>
                <w:spacing w:val="-29"/>
                <w:sz w:val="18"/>
                <w:szCs w:val="18"/>
              </w:rPr>
              <w:t> </w:t>
            </w:r>
            <w:r>
              <w:rPr>
                <w:rFonts w:ascii="宋体" w:hAnsi="宋体" w:cs="宋体" w:eastAsia="宋体" w:hint="default"/>
                <w:sz w:val="18"/>
                <w:szCs w:val="18"/>
              </w:rPr>
              <w:t>名股东 之间关联关系或一致行动的说明</w:t>
            </w:r>
          </w:p>
        </w:tc>
        <w:tc>
          <w:tcPr>
            <w:tcW w:w="641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
              <w:jc w:val="both"/>
              <w:rPr>
                <w:rFonts w:ascii="宋体" w:hAnsi="宋体" w:cs="宋体" w:eastAsia="宋体" w:hint="default"/>
                <w:sz w:val="18"/>
                <w:szCs w:val="18"/>
              </w:rPr>
            </w:pPr>
            <w:r>
              <w:rPr>
                <w:rFonts w:ascii="宋体" w:hAnsi="宋体" w:cs="宋体" w:eastAsia="宋体" w:hint="default"/>
                <w:sz w:val="18"/>
                <w:szCs w:val="18"/>
              </w:rPr>
              <w:t>公司第一、第二大股东与上述其他股东之间不存在关联关系，也不属于一致行动</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人。华夏银行股份有限公司－华商大盘量化精选灵活配置混合型证券投资基金和</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中国建设银行股份有限公司－华商新量化灵活配置混合型证券投资基金同为华商</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基金管理有限公司管理，上述其他股东之间未知是否存在关联关系或属于一致行</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动人。</w:t>
            </w:r>
          </w:p>
        </w:tc>
      </w:tr>
    </w:tbl>
    <w:p>
      <w:pPr>
        <w:spacing w:after="0" w:line="319" w:lineRule="auto"/>
        <w:jc w:val="both"/>
        <w:rPr>
          <w:rFonts w:ascii="宋体" w:hAnsi="宋体" w:cs="宋体" w:eastAsia="宋体" w:hint="default"/>
          <w:sz w:val="18"/>
          <w:szCs w:val="18"/>
        </w:rPr>
        <w:sectPr>
          <w:pgSz w:w="11910" w:h="16840"/>
          <w:pgMar w:header="747" w:footer="1190"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1669" w:lineRule="exact"/>
        <w:ind w:left="14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2"/>
          <w:sz w:val="20"/>
          <w:szCs w:val="20"/>
        </w:rPr>
        <w:pict>
          <v:group style="width:479.35pt;height:83.5pt;mso-position-horizontal-relative:char;mso-position-vertical-relative:line" coordorigin="0,0" coordsize="9587,1670">
            <v:group style="position:absolute;left:14;top:14;width:3141;height:468" coordorigin="14,14" coordsize="3141,468">
              <v:shape style="position:absolute;left:14;top:14;width:3141;height:468" coordorigin="14,14" coordsize="3141,468" path="m14,482l3155,482,3155,14,14,14,14,482xe" filled="true" fillcolor="#d3d3d3" stroked="false">
                <v:path arrowok="t"/>
                <v:fill type="solid"/>
              </v:shape>
            </v:group>
            <v:group style="position:absolute;left:37;top:482;width:3095;height:353" coordorigin="37,482" coordsize="3095,353">
              <v:shape style="position:absolute;left:37;top:482;width:3095;height:353" coordorigin="37,482" coordsize="3095,353" path="m37,835l3132,835,3132,482,37,482,37,835xe" filled="true" fillcolor="#d3d3d3" stroked="false">
                <v:path arrowok="t"/>
                <v:fill type="solid"/>
              </v:shape>
            </v:group>
            <v:group style="position:absolute;left:14;top:1187;width:3141;height:468" coordorigin="14,1187" coordsize="3141,468">
              <v:shape style="position:absolute;left:14;top:1187;width:3141;height:468" coordorigin="14,1187" coordsize="3141,468" path="m14,1655l3155,1655,3155,1187,14,1187,14,1655xe" filled="true" fillcolor="#d3d3d3" stroked="false">
                <v:path arrowok="t"/>
                <v:fill type="solid"/>
              </v:shape>
            </v:group>
            <v:group style="position:absolute;left:37;top:835;width:3095;height:352" coordorigin="37,835" coordsize="3095,352">
              <v:shape style="position:absolute;left:37;top:835;width:3095;height:352" coordorigin="37,835" coordsize="3095,352" path="m37,1187l3132,1187,3132,835,37,835,37,118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1660" coordorigin="10,5" coordsize="2,1660">
              <v:shape style="position:absolute;left:10;top:5;width:2;height:1660" coordorigin="10,5" coordsize="0,1660" path="m10,5l10,1664e" filled="false" stroked="true" strokeweight=".48001pt" strokecolor="#000000">
                <v:path arrowok="t"/>
              </v:shape>
            </v:group>
            <v:group style="position:absolute;left:5;top:1660;width:3150;height:2" coordorigin="5,1660" coordsize="3150,2">
              <v:shape style="position:absolute;left:5;top:1660;width:3150;height:2" coordorigin="5,1660" coordsize="3150,0" path="m5,1660l3155,1660e" filled="false" stroked="true" strokeweight=".48004pt" strokecolor="#000000">
                <v:path arrowok="t"/>
              </v:shape>
            </v:group>
            <v:group style="position:absolute;left:3160;top:14;width:2;height:1650" coordorigin="3160,14" coordsize="2,1650">
              <v:shape style="position:absolute;left:3160;top:14;width:2;height:1650" coordorigin="3160,14" coordsize="0,1650" path="m3160,14l3160,1664e" filled="false" stroked="true" strokeweight=".48pt" strokecolor="#000000">
                <v:path arrowok="t"/>
              </v:shape>
            </v:group>
            <v:group style="position:absolute;left:3164;top:1660;width:6408;height:2" coordorigin="3164,1660" coordsize="6408,2">
              <v:shape style="position:absolute;left:3164;top:1660;width:6408;height:2" coordorigin="3164,1660" coordsize="6408,0" path="m3164,1660l9572,1660e" filled="false" stroked="true" strokeweight=".48004pt" strokecolor="#000000">
                <v:path arrowok="t"/>
              </v:shape>
            </v:group>
            <v:group style="position:absolute;left:9577;top:5;width:2;height:1660" coordorigin="9577,5" coordsize="2,1660">
              <v:shape style="position:absolute;left:9577;top:5;width:2;height:1660" coordorigin="9577,5" coordsize="0,1660" path="m9577,5l9577,1664e" filled="false" stroked="true" strokeweight=".47998pt" strokecolor="#000000">
                <v:path arrowok="t"/>
              </v:shape>
              <v:shape style="position:absolute;left:10;top:10;width:3150;height:165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302" w:lineRule="auto" w:before="110"/>
                        <w:ind w:left="27" w:right="26" w:firstLine="0"/>
                        <w:jc w:val="left"/>
                        <w:rPr>
                          <w:rFonts w:ascii="宋体" w:hAnsi="宋体" w:cs="宋体" w:eastAsia="宋体" w:hint="default"/>
                          <w:sz w:val="18"/>
                          <w:szCs w:val="18"/>
                        </w:rPr>
                      </w:pPr>
                      <w:r>
                        <w:rPr>
                          <w:rFonts w:ascii="宋体" w:hAnsi="宋体" w:cs="宋体" w:eastAsia="宋体" w:hint="default"/>
                          <w:w w:val="95"/>
                          <w:sz w:val="18"/>
                          <w:szCs w:val="18"/>
                        </w:rPr>
                        <w:t>前 </w:t>
                      </w:r>
                      <w:r>
                        <w:rPr>
                          <w:rFonts w:ascii="Arial" w:hAnsi="Arial" w:cs="Arial" w:eastAsia="Arial" w:hint="default"/>
                          <w:w w:val="95"/>
                          <w:sz w:val="18"/>
                          <w:szCs w:val="18"/>
                        </w:rPr>
                        <w:t>10 </w:t>
                      </w:r>
                      <w:r>
                        <w:rPr>
                          <w:rFonts w:ascii="宋体" w:hAnsi="宋体" w:cs="宋体" w:eastAsia="宋体" w:hint="default"/>
                          <w:w w:val="95"/>
                          <w:sz w:val="18"/>
                          <w:szCs w:val="18"/>
                        </w:rPr>
                        <w:t>名普通股股东参与融资融券业务股</w:t>
                      </w:r>
                      <w:r>
                        <w:rPr>
                          <w:rFonts w:ascii="宋体" w:hAnsi="宋体" w:cs="宋体" w:eastAsia="宋体" w:hint="default"/>
                          <w:spacing w:val="-53"/>
                          <w:w w:val="95"/>
                          <w:sz w:val="18"/>
                          <w:szCs w:val="18"/>
                        </w:rPr>
                        <w:t> </w:t>
                      </w:r>
                      <w:r>
                        <w:rPr>
                          <w:rFonts w:ascii="宋体" w:hAnsi="宋体" w:cs="宋体" w:eastAsia="宋体" w:hint="default"/>
                          <w:spacing w:val="-7"/>
                          <w:sz w:val="18"/>
                          <w:szCs w:val="18"/>
                        </w:rPr>
                        <w:t>东情况说明（如有）（参见注</w:t>
                      </w:r>
                      <w:r>
                        <w:rPr>
                          <w:rFonts w:ascii="宋体" w:hAnsi="宋体" w:cs="宋体" w:eastAsia="宋体" w:hint="default"/>
                          <w:spacing w:val="-65"/>
                          <w:sz w:val="18"/>
                          <w:szCs w:val="18"/>
                        </w:rPr>
                        <w:t> </w:t>
                      </w:r>
                      <w:r>
                        <w:rPr>
                          <w:rFonts w:ascii="Arial" w:hAnsi="Arial" w:cs="Arial" w:eastAsia="Arial" w:hint="default"/>
                          <w:sz w:val="18"/>
                          <w:szCs w:val="18"/>
                        </w:rPr>
                        <w:t>4</w:t>
                      </w:r>
                      <w:r>
                        <w:rPr>
                          <w:rFonts w:ascii="宋体" w:hAnsi="宋体" w:cs="宋体" w:eastAsia="宋体" w:hint="default"/>
                          <w:sz w:val="18"/>
                          <w:szCs w:val="18"/>
                        </w:rPr>
                        <w:t>）</w:t>
                      </w:r>
                    </w:p>
                  </w:txbxContent>
                </v:textbox>
                <w10:wrap type="none"/>
              </v:shape>
              <v:shape style="position:absolute;left:3160;top:10;width:6418;height:1650" type="#_x0000_t202" filled="false" stroked="false">
                <v:textbox inset="0,0,0,0">
                  <w:txbxContent>
                    <w:p>
                      <w:pPr>
                        <w:spacing w:line="316" w:lineRule="auto" w:before="56"/>
                        <w:ind w:left="27" w:right="23" w:firstLine="0"/>
                        <w:jc w:val="both"/>
                        <w:rPr>
                          <w:rFonts w:ascii="宋体" w:hAnsi="宋体" w:cs="宋体" w:eastAsia="宋体" w:hint="default"/>
                          <w:sz w:val="18"/>
                          <w:szCs w:val="18"/>
                        </w:rPr>
                      </w:pPr>
                      <w:r>
                        <w:rPr>
                          <w:rFonts w:ascii="宋体" w:hAnsi="宋体" w:cs="宋体" w:eastAsia="宋体" w:hint="default"/>
                          <w:sz w:val="18"/>
                          <w:szCs w:val="18"/>
                        </w:rPr>
                        <w:t>公司股东谭建新通过方正证券股份有限公司客户信用交易担保证券账户持有公司</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w w:val="95"/>
                          <w:sz w:val="18"/>
                          <w:szCs w:val="18"/>
                        </w:rPr>
                        <w:t>股票  </w:t>
                      </w:r>
                      <w:r>
                        <w:rPr>
                          <w:rFonts w:ascii="Arial" w:hAnsi="Arial" w:cs="Arial" w:eastAsia="Arial" w:hint="default"/>
                          <w:w w:val="95"/>
                          <w:sz w:val="18"/>
                          <w:szCs w:val="18"/>
                        </w:rPr>
                        <w:t>4,078,157 </w:t>
                      </w:r>
                      <w:r>
                        <w:rPr>
                          <w:rFonts w:ascii="Arial" w:hAnsi="Arial" w:cs="Arial" w:eastAsia="Arial" w:hint="default"/>
                          <w:spacing w:val="28"/>
                          <w:w w:val="95"/>
                          <w:sz w:val="18"/>
                          <w:szCs w:val="18"/>
                        </w:rPr>
                        <w:t> </w:t>
                      </w:r>
                      <w:r>
                        <w:rPr>
                          <w:rFonts w:ascii="宋体" w:hAnsi="宋体" w:cs="宋体" w:eastAsia="宋体" w:hint="default"/>
                          <w:w w:val="95"/>
                          <w:sz w:val="18"/>
                          <w:szCs w:val="18"/>
                        </w:rPr>
                        <w:t>股；股东李宝峰通过方正证券股份有限公司客户信用交易担保证券</w:t>
                      </w:r>
                    </w:p>
                    <w:p>
                      <w:pPr>
                        <w:spacing w:line="309" w:lineRule="auto" w:before="0"/>
                        <w:ind w:left="27" w:right="12" w:firstLine="0"/>
                        <w:jc w:val="both"/>
                        <w:rPr>
                          <w:rFonts w:ascii="宋体" w:hAnsi="宋体" w:cs="宋体" w:eastAsia="宋体" w:hint="default"/>
                          <w:sz w:val="18"/>
                          <w:szCs w:val="18"/>
                        </w:rPr>
                      </w:pPr>
                      <w:r>
                        <w:rPr>
                          <w:rFonts w:ascii="宋体" w:hAnsi="宋体" w:cs="宋体" w:eastAsia="宋体" w:hint="default"/>
                          <w:w w:val="95"/>
                          <w:sz w:val="18"/>
                          <w:szCs w:val="18"/>
                        </w:rPr>
                        <w:t>账户持有公司股票</w:t>
                      </w:r>
                      <w:r>
                        <w:rPr>
                          <w:rFonts w:ascii="宋体" w:hAnsi="宋体" w:cs="宋体" w:eastAsia="宋体" w:hint="default"/>
                          <w:spacing w:val="-34"/>
                          <w:w w:val="95"/>
                          <w:sz w:val="18"/>
                          <w:szCs w:val="18"/>
                        </w:rPr>
                        <w:t> </w:t>
                      </w:r>
                      <w:r>
                        <w:rPr>
                          <w:rFonts w:ascii="Arial" w:hAnsi="Arial" w:cs="Arial" w:eastAsia="Arial" w:hint="default"/>
                          <w:w w:val="95"/>
                          <w:sz w:val="18"/>
                          <w:szCs w:val="18"/>
                        </w:rPr>
                        <w:t>3,489,600</w:t>
                      </w:r>
                      <w:r>
                        <w:rPr>
                          <w:rFonts w:ascii="Arial" w:hAnsi="Arial" w:cs="Arial" w:eastAsia="Arial" w:hint="default"/>
                          <w:spacing w:val="5"/>
                          <w:w w:val="95"/>
                          <w:sz w:val="18"/>
                          <w:szCs w:val="18"/>
                        </w:rPr>
                        <w:t> </w:t>
                      </w:r>
                      <w:r>
                        <w:rPr>
                          <w:rFonts w:ascii="宋体" w:hAnsi="宋体" w:cs="宋体" w:eastAsia="宋体" w:hint="default"/>
                          <w:w w:val="95"/>
                          <w:sz w:val="18"/>
                          <w:szCs w:val="18"/>
                        </w:rPr>
                        <w:t>股，通过普通帐户持有公司股票</w:t>
                      </w:r>
                      <w:r>
                        <w:rPr>
                          <w:rFonts w:ascii="宋体" w:hAnsi="宋体" w:cs="宋体" w:eastAsia="宋体" w:hint="default"/>
                          <w:spacing w:val="-34"/>
                          <w:w w:val="95"/>
                          <w:sz w:val="18"/>
                          <w:szCs w:val="18"/>
                        </w:rPr>
                        <w:t> </w:t>
                      </w:r>
                      <w:r>
                        <w:rPr>
                          <w:rFonts w:ascii="Arial" w:hAnsi="Arial" w:cs="Arial" w:eastAsia="Arial" w:hint="default"/>
                          <w:w w:val="95"/>
                          <w:sz w:val="18"/>
                          <w:szCs w:val="18"/>
                        </w:rPr>
                        <w:t>100,600</w:t>
                      </w:r>
                      <w:r>
                        <w:rPr>
                          <w:rFonts w:ascii="Arial" w:hAnsi="Arial" w:cs="Arial" w:eastAsia="Arial" w:hint="default"/>
                          <w:spacing w:val="4"/>
                          <w:w w:val="95"/>
                          <w:sz w:val="18"/>
                          <w:szCs w:val="18"/>
                        </w:rPr>
                        <w:t> </w:t>
                      </w:r>
                      <w:r>
                        <w:rPr>
                          <w:rFonts w:ascii="宋体" w:hAnsi="宋体" w:cs="宋体" w:eastAsia="宋体" w:hint="default"/>
                          <w:spacing w:val="-5"/>
                          <w:w w:val="95"/>
                          <w:sz w:val="18"/>
                          <w:szCs w:val="18"/>
                        </w:rPr>
                        <w:t>股；股东张红</w:t>
                      </w:r>
                      <w:r>
                        <w:rPr>
                          <w:rFonts w:ascii="宋体" w:hAnsi="宋体" w:cs="宋体" w:eastAsia="宋体" w:hint="default"/>
                          <w:spacing w:val="-82"/>
                          <w:w w:val="95"/>
                          <w:sz w:val="18"/>
                          <w:szCs w:val="18"/>
                        </w:rPr>
                        <w:t> </w:t>
                      </w:r>
                      <w:r>
                        <w:rPr>
                          <w:rFonts w:ascii="宋体" w:hAnsi="宋体" w:cs="宋体" w:eastAsia="宋体" w:hint="default"/>
                          <w:spacing w:val="-82"/>
                          <w:w w:val="95"/>
                          <w:sz w:val="18"/>
                          <w:szCs w:val="18"/>
                        </w:rPr>
                      </w:r>
                      <w:r>
                        <w:rPr>
                          <w:rFonts w:ascii="宋体" w:hAnsi="宋体" w:cs="宋体" w:eastAsia="宋体" w:hint="default"/>
                          <w:spacing w:val="13"/>
                          <w:sz w:val="18"/>
                          <w:szCs w:val="18"/>
                        </w:rPr>
                        <w:t>梅通过国泰君安证券股份有限公司客户信用交易担保证券账户持有公司股票</w:t>
                      </w:r>
                      <w:r>
                        <w:rPr>
                          <w:rFonts w:ascii="宋体" w:hAnsi="宋体" w:cs="宋体" w:eastAsia="宋体" w:hint="default"/>
                          <w:spacing w:val="13"/>
                          <w:sz w:val="18"/>
                          <w:szCs w:val="18"/>
                        </w:rPr>
                        <w:t> </w:t>
                      </w:r>
                      <w:r>
                        <w:rPr>
                          <w:rFonts w:ascii="Arial" w:hAnsi="Arial" w:cs="Arial" w:eastAsia="Arial" w:hint="default"/>
                          <w:spacing w:val="-4"/>
                          <w:w w:val="95"/>
                          <w:sz w:val="18"/>
                          <w:szCs w:val="18"/>
                        </w:rPr>
                        <w:t>2,361,311 </w:t>
                      </w:r>
                      <w:r>
                        <w:rPr>
                          <w:rFonts w:ascii="宋体" w:hAnsi="宋体" w:cs="宋体" w:eastAsia="宋体" w:hint="default"/>
                          <w:w w:val="95"/>
                          <w:sz w:val="18"/>
                          <w:szCs w:val="18"/>
                        </w:rPr>
                        <w:t>股，通过普通帐户持有公司股票 </w:t>
                      </w:r>
                      <w:r>
                        <w:rPr>
                          <w:rFonts w:ascii="Arial" w:hAnsi="Arial" w:cs="Arial" w:eastAsia="Arial" w:hint="default"/>
                          <w:w w:val="95"/>
                          <w:sz w:val="18"/>
                          <w:szCs w:val="18"/>
                        </w:rPr>
                        <w:t>429,000</w:t>
                      </w:r>
                      <w:r>
                        <w:rPr>
                          <w:rFonts w:ascii="Arial" w:hAnsi="Arial" w:cs="Arial" w:eastAsia="Arial" w:hint="default"/>
                          <w:spacing w:val="18"/>
                          <w:w w:val="95"/>
                          <w:sz w:val="18"/>
                          <w:szCs w:val="18"/>
                        </w:rPr>
                        <w:t> </w:t>
                      </w:r>
                      <w:r>
                        <w:rPr>
                          <w:rFonts w:ascii="宋体" w:hAnsi="宋体" w:cs="宋体" w:eastAsia="宋体" w:hint="default"/>
                          <w:w w:val="95"/>
                          <w:sz w:val="18"/>
                          <w:szCs w:val="18"/>
                        </w:rPr>
                        <w:t>股。</w:t>
                      </w:r>
                    </w:p>
                  </w:txbxContent>
                </v:textbox>
                <w10:wrap type="none"/>
              </v:shape>
            </v:group>
          </v:group>
        </w:pict>
      </w:r>
      <w:r>
        <w:rPr>
          <w:rFonts w:ascii="Times New Roman" w:hAnsi="Times New Roman" w:cs="Times New Roman" w:eastAsia="Times New Roman" w:hint="default"/>
          <w:position w:val="-32"/>
          <w:sz w:val="20"/>
          <w:szCs w:val="20"/>
        </w:rPr>
      </w:r>
    </w:p>
    <w:p>
      <w:pPr>
        <w:pStyle w:val="BodyText"/>
        <w:spacing w:line="240" w:lineRule="auto" w:before="46"/>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before="44"/>
        <w:ind w:left="0" w:right="159"/>
        <w:jc w:val="right"/>
      </w:pPr>
      <w:r>
        <w:rPr/>
        <w:pict>
          <v:shape style="position:absolute;margin-left:56.459999pt;margin-top:-150.248032pt;width:479.1pt;height:272.6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4"/>
                    <w:gridCol w:w="1176"/>
                    <w:gridCol w:w="1666"/>
                    <w:gridCol w:w="1246"/>
                    <w:gridCol w:w="1260"/>
                    <w:gridCol w:w="2736"/>
                  </w:tblGrid>
                  <w:tr>
                    <w:trPr>
                      <w:trHeight w:val="714" w:hRule="exact"/>
                    </w:trPr>
                    <w:tc>
                      <w:tcPr>
                        <w:tcW w:w="1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31" w:right="107"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62"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长城科技股份有 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11" w:right="0"/>
                          <w:jc w:val="left"/>
                          <w:rPr>
                            <w:rFonts w:ascii="宋体" w:hAnsi="宋体" w:cs="宋体" w:eastAsia="宋体" w:hint="default"/>
                            <w:sz w:val="18"/>
                            <w:szCs w:val="18"/>
                          </w:rPr>
                        </w:pPr>
                        <w:r>
                          <w:rPr>
                            <w:rFonts w:ascii="宋体" w:hAnsi="宋体" w:cs="宋体" w:eastAsia="宋体" w:hint="default"/>
                            <w:sz w:val="18"/>
                            <w:szCs w:val="18"/>
                          </w:rPr>
                          <w:t>刘烈宏</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1983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27953640-X</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1,197,742,000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
                          <w:jc w:val="both"/>
                          <w:rPr>
                            <w:rFonts w:ascii="宋体" w:hAnsi="宋体" w:cs="宋体" w:eastAsia="宋体" w:hint="default"/>
                            <w:sz w:val="18"/>
                            <w:szCs w:val="18"/>
                          </w:rPr>
                        </w:pPr>
                        <w:r>
                          <w:rPr>
                            <w:rFonts w:ascii="宋体" w:hAnsi="宋体" w:cs="宋体" w:eastAsia="宋体" w:hint="default"/>
                            <w:spacing w:val="-2"/>
                            <w:sz w:val="18"/>
                            <w:szCs w:val="18"/>
                          </w:rPr>
                          <w:t>开发生产经营计算机硬件、软件系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统及其外部设备、通讯设备、电子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2"/>
                            <w:sz w:val="18"/>
                            <w:szCs w:val="18"/>
                          </w:rPr>
                          <w:t>设备、仪表类电子产品机器零部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件、元器件、接插件和原材料、网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络系统开发；</w:t>
                        </w:r>
                        <w:r>
                          <w:rPr>
                            <w:rFonts w:ascii="Times New Roman" w:hAnsi="Times New Roman" w:cs="Times New Roman" w:eastAsia="Times New Roman" w:hint="default"/>
                            <w:sz w:val="18"/>
                            <w:szCs w:val="18"/>
                          </w:rPr>
                          <w:t>GSM</w:t>
                        </w:r>
                        <w:r>
                          <w:rPr>
                            <w:rFonts w:ascii="宋体" w:hAnsi="宋体" w:cs="宋体" w:eastAsia="宋体" w:hint="default"/>
                            <w:sz w:val="18"/>
                            <w:szCs w:val="18"/>
                          </w:rPr>
                          <w:t>、</w:t>
                        </w:r>
                        <w:r>
                          <w:rPr>
                            <w:rFonts w:ascii="Times New Roman" w:hAnsi="Times New Roman" w:cs="Times New Roman" w:eastAsia="Times New Roman" w:hint="default"/>
                            <w:sz w:val="18"/>
                            <w:szCs w:val="18"/>
                          </w:rPr>
                          <w:t>CDMA</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手机</w:t>
                        </w:r>
                        <w:r>
                          <w:rPr>
                            <w:rFonts w:ascii="宋体" w:hAnsi="宋体" w:cs="宋体" w:eastAsia="宋体" w:hint="default"/>
                            <w:spacing w:val="-85"/>
                            <w:sz w:val="18"/>
                            <w:szCs w:val="18"/>
                          </w:rPr>
                          <w:t> </w:t>
                        </w:r>
                        <w:r>
                          <w:rPr>
                            <w:rFonts w:ascii="宋体" w:hAnsi="宋体" w:cs="宋体" w:eastAsia="宋体" w:hint="default"/>
                            <w:sz w:val="18"/>
                            <w:szCs w:val="18"/>
                          </w:rPr>
                          <w:t>生产；房屋租赁。</w:t>
                        </w:r>
                      </w:p>
                    </w:tc>
                  </w:tr>
                  <w:tr>
                    <w:trPr>
                      <w:trHeight w:val="714" w:hRule="exact"/>
                    </w:trPr>
                    <w:tc>
                      <w:tcPr>
                        <w:tcW w:w="1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8083" w:type="dxa"/>
                        <w:gridSpan w:val="5"/>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根据中国电子战略重组规划，长城科技已于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日从香港联合交易所撤回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股上市地位， </w:t>
                        </w:r>
                        <w:r>
                          <w:rPr>
                            <w:rFonts w:ascii="宋体" w:hAnsi="宋体" w:cs="宋体" w:eastAsia="宋体" w:hint="default"/>
                            <w:spacing w:val="-4"/>
                            <w:sz w:val="18"/>
                            <w:szCs w:val="18"/>
                          </w:rPr>
                          <w:t>中国电子将适时实施吸收合并长城集团和长城科技，待合并完成后，中国电子将成为本公司的控股股东</w:t>
                        </w:r>
                      </w:p>
                    </w:tc>
                  </w:tr>
                  <w:tr>
                    <w:trPr>
                      <w:trHeight w:val="714" w:hRule="exact"/>
                    </w:trPr>
                    <w:tc>
                      <w:tcPr>
                        <w:tcW w:w="1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经营成果、财务状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况、现金流等</w:t>
                        </w:r>
                      </w:p>
                    </w:tc>
                    <w:tc>
                      <w:tcPr>
                        <w:tcW w:w="80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长城科技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年度审计工作尚未完成。</w:t>
                        </w:r>
                      </w:p>
                    </w:tc>
                  </w:tr>
                  <w:tr>
                    <w:trPr>
                      <w:trHeight w:val="1338" w:hRule="exact"/>
                    </w:trPr>
                    <w:tc>
                      <w:tcPr>
                        <w:tcW w:w="1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控股股东报告期 内控股和参股的 其他境内外上市 公司的股权情况</w:t>
                        </w:r>
                      </w:p>
                    </w:tc>
                    <w:tc>
                      <w:tcPr>
                        <w:tcW w:w="80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line="1185" w:lineRule="exact"/>
        <w:ind w:left="1666" w:right="0" w:firstLine="0"/>
        <w:rPr>
          <w:rFonts w:ascii="宋体" w:hAnsi="宋体" w:cs="宋体" w:eastAsia="宋体" w:hint="default"/>
          <w:sz w:val="20"/>
          <w:szCs w:val="20"/>
        </w:rPr>
      </w:pPr>
      <w:r>
        <w:rPr>
          <w:rFonts w:ascii="宋体" w:hAnsi="宋体" w:cs="宋体" w:eastAsia="宋体" w:hint="default"/>
          <w:position w:val="-23"/>
          <w:sz w:val="20"/>
          <w:szCs w:val="20"/>
        </w:rPr>
        <w:drawing>
          <wp:inline distT="0" distB="0" distL="0" distR="0">
            <wp:extent cx="4683167" cy="7524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4683167" cy="752475"/>
                    </a:xfrm>
                    <a:prstGeom prst="rect">
                      <a:avLst/>
                    </a:prstGeom>
                  </pic:spPr>
                </pic:pic>
              </a:graphicData>
            </a:graphic>
          </wp:inline>
        </w:drawing>
      </w:r>
      <w:r>
        <w:rPr>
          <w:rFonts w:ascii="宋体" w:hAnsi="宋体" w:cs="宋体" w:eastAsia="宋体" w:hint="default"/>
          <w:position w:val="-23"/>
          <w:sz w:val="20"/>
          <w:szCs w:val="20"/>
        </w:rPr>
      </w:r>
    </w:p>
    <w:p>
      <w:pPr>
        <w:spacing w:line="240" w:lineRule="auto" w:before="11"/>
        <w:rPr>
          <w:rFonts w:ascii="宋体" w:hAnsi="宋体" w:cs="宋体" w:eastAsia="宋体" w:hint="default"/>
          <w:sz w:val="6"/>
          <w:szCs w:val="6"/>
        </w:rPr>
      </w:pPr>
    </w:p>
    <w:p>
      <w:pPr>
        <w:pStyle w:val="BodyText"/>
        <w:spacing w:line="240" w:lineRule="auto" w:before="44"/>
        <w:ind w:right="0"/>
        <w:jc w:val="left"/>
      </w:pPr>
      <w:r>
        <w:rPr/>
        <w:t>控股股东报告期内变更</w:t>
      </w:r>
    </w:p>
    <w:p>
      <w:pPr>
        <w:pStyle w:val="BodyText"/>
        <w:spacing w:line="338" w:lineRule="auto" w:before="117"/>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公司报告期控股股东未发生变更。</w:t>
      </w:r>
    </w:p>
    <w:p>
      <w:pPr>
        <w:spacing w:line="240" w:lineRule="auto" w:before="1"/>
        <w:rPr>
          <w:rFonts w:ascii="宋体" w:hAnsi="宋体" w:cs="宋体" w:eastAsia="宋体" w:hint="default"/>
          <w:sz w:val="21"/>
          <w:szCs w:val="21"/>
        </w:rPr>
      </w:pPr>
    </w:p>
    <w:p>
      <w:pPr>
        <w:pStyle w:val="Heading7"/>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0" w:right="187"/>
        <w:jc w:val="right"/>
      </w:pPr>
      <w:r>
        <w:rPr/>
        <w:pict>
          <v:shape style="position:absolute;margin-left:56.459999pt;margin-top:-69.917976pt;width:479.1pt;height:101.1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2"/>
                    <w:gridCol w:w="1176"/>
                    <w:gridCol w:w="1625"/>
                    <w:gridCol w:w="1204"/>
                    <w:gridCol w:w="1498"/>
                    <w:gridCol w:w="2694"/>
                  </w:tblGrid>
                  <w:tr>
                    <w:trPr>
                      <w:trHeight w:val="713" w:hRule="exact"/>
                    </w:trPr>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33" w:right="106"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49"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176"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26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pacing w:val="-4"/>
                            <w:sz w:val="18"/>
                            <w:szCs w:val="18"/>
                          </w:rPr>
                          <w:t>电子原材料、电子元器件、电子仪</w:t>
                        </w:r>
                      </w:p>
                    </w:tc>
                  </w:tr>
                  <w:tr>
                    <w:trPr>
                      <w:trHeight w:val="633"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中国电子信息产 业集团有限公司</w:t>
                        </w: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left="313" w:right="0"/>
                          <w:jc w:val="left"/>
                          <w:rPr>
                            <w:rFonts w:ascii="宋体" w:hAnsi="宋体" w:cs="宋体" w:eastAsia="宋体" w:hint="default"/>
                            <w:sz w:val="18"/>
                            <w:szCs w:val="18"/>
                          </w:rPr>
                        </w:pPr>
                        <w:r>
                          <w:rPr>
                            <w:rFonts w:ascii="宋体" w:hAnsi="宋体" w:cs="宋体" w:eastAsia="宋体" w:hint="default"/>
                            <w:sz w:val="18"/>
                            <w:szCs w:val="18"/>
                          </w:rPr>
                          <w:t>芮晓武</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10001024-9</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12,482,251,996.64</w:t>
                        </w: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316" w:lineRule="auto" w:before="19"/>
                          <w:ind w:left="22" w:right="19"/>
                          <w:jc w:val="left"/>
                          <w:rPr>
                            <w:rFonts w:ascii="宋体" w:hAnsi="宋体" w:cs="宋体" w:eastAsia="宋体" w:hint="default"/>
                            <w:sz w:val="18"/>
                            <w:szCs w:val="18"/>
                          </w:rPr>
                        </w:pPr>
                        <w:r>
                          <w:rPr>
                            <w:rFonts w:ascii="宋体" w:hAnsi="宋体" w:cs="宋体" w:eastAsia="宋体" w:hint="default"/>
                            <w:spacing w:val="-4"/>
                            <w:sz w:val="18"/>
                            <w:szCs w:val="18"/>
                          </w:rPr>
                          <w:t>器仪表、电子整机产品、电子应用</w:t>
                        </w:r>
                        <w:r>
                          <w:rPr>
                            <w:rFonts w:ascii="宋体" w:hAnsi="宋体" w:cs="宋体" w:eastAsia="宋体" w:hint="default"/>
                            <w:sz w:val="18"/>
                            <w:szCs w:val="18"/>
                          </w:rPr>
                          <w:t> 产品与应用系统、电子专用设备</w:t>
                        </w:r>
                      </w:p>
                    </w:tc>
                  </w:tr>
                  <w:tr>
                    <w:trPr>
                      <w:trHeight w:val="31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176"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2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5"/>
                            <w:sz w:val="18"/>
                            <w:szCs w:val="18"/>
                          </w:rPr>
                          <w:t>配套产品、软件的科研、开发、设</w:t>
                        </w:r>
                      </w:p>
                    </w:tc>
                  </w:tr>
                </w:tbl>
                <w:p>
                  <w:pPr/>
                </w:p>
              </w:txbxContent>
            </v:textbox>
            <w10:wrap type="none"/>
          </v:shape>
        </w:pict>
      </w:r>
      <w:r>
        <w:rPr/>
        <w:t>、</w:t>
      </w:r>
    </w:p>
    <w:p>
      <w:pPr>
        <w:spacing w:after="0" w:line="240" w:lineRule="auto"/>
        <w:jc w:val="right"/>
        <w:sectPr>
          <w:pgSz w:w="11910" w:h="16840"/>
          <w:pgMar w:header="747" w:footer="1190"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0" w:right="158"/>
        <w:jc w:val="right"/>
      </w:pPr>
      <w:r>
        <w:rPr/>
        <w:pict>
          <v:shape style="position:absolute;margin-left:56.459999pt;margin-top:-16.608011pt;width:479.1pt;height:589.7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2"/>
                    <w:gridCol w:w="1176"/>
                    <w:gridCol w:w="1625"/>
                    <w:gridCol w:w="1204"/>
                    <w:gridCol w:w="1498"/>
                    <w:gridCol w:w="2694"/>
                  </w:tblGrid>
                  <w:tr>
                    <w:trPr>
                      <w:trHeight w:val="3170"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
                          <w:jc w:val="left"/>
                          <w:rPr>
                            <w:rFonts w:ascii="宋体" w:hAnsi="宋体" w:cs="宋体" w:eastAsia="宋体" w:hint="default"/>
                            <w:sz w:val="18"/>
                            <w:szCs w:val="18"/>
                          </w:rPr>
                        </w:pPr>
                        <w:r>
                          <w:rPr>
                            <w:rFonts w:ascii="宋体" w:hAnsi="宋体" w:cs="宋体" w:eastAsia="宋体" w:hint="default"/>
                            <w:spacing w:val="-5"/>
                            <w:sz w:val="18"/>
                            <w:szCs w:val="18"/>
                          </w:rPr>
                          <w:t>计、制造、产品配套销售；电子应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1"/>
                            <w:sz w:val="18"/>
                            <w:szCs w:val="18"/>
                          </w:rPr>
                          <w:t>用系统工程、建筑工程、通讯工程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水处理工程的总承包与组织管理 </w:t>
                        </w:r>
                        <w:r>
                          <w:rPr>
                            <w:rFonts w:ascii="宋体" w:hAnsi="宋体" w:cs="宋体" w:eastAsia="宋体" w:hint="default"/>
                            <w:spacing w:val="-4"/>
                            <w:sz w:val="18"/>
                            <w:szCs w:val="18"/>
                          </w:rPr>
                          <w:t>环保和节能技术的开发、推广、应</w:t>
                        </w:r>
                        <w:r>
                          <w:rPr>
                            <w:rFonts w:ascii="宋体" w:hAnsi="宋体" w:cs="宋体" w:eastAsia="宋体" w:hint="default"/>
                            <w:sz w:val="18"/>
                            <w:szCs w:val="18"/>
                          </w:rPr>
                          <w:t> </w:t>
                        </w:r>
                        <w:r>
                          <w:rPr>
                            <w:rFonts w:ascii="宋体" w:hAnsi="宋体" w:cs="宋体" w:eastAsia="宋体" w:hint="default"/>
                            <w:spacing w:val="-5"/>
                            <w:sz w:val="18"/>
                            <w:szCs w:val="18"/>
                          </w:rPr>
                          <w:t>用；房地产开发、经营；汽车、汽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车零配件、五金交电、照相器材 </w:t>
                        </w:r>
                        <w:r>
                          <w:rPr>
                            <w:rFonts w:ascii="宋体" w:hAnsi="宋体" w:cs="宋体" w:eastAsia="宋体" w:hint="default"/>
                            <w:spacing w:val="-11"/>
                            <w:sz w:val="18"/>
                            <w:szCs w:val="18"/>
                          </w:rPr>
                          <w:t>建筑材料、装饰材料、服装的销售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承办展览；房屋修缮业务；咨询服</w:t>
                        </w:r>
                        <w:r>
                          <w:rPr>
                            <w:rFonts w:ascii="宋体" w:hAnsi="宋体" w:cs="宋体" w:eastAsia="宋体" w:hint="default"/>
                            <w:sz w:val="18"/>
                            <w:szCs w:val="18"/>
                          </w:rPr>
                          <w:t> </w:t>
                        </w:r>
                        <w:r>
                          <w:rPr>
                            <w:rFonts w:ascii="宋体" w:hAnsi="宋体" w:cs="宋体" w:eastAsia="宋体" w:hint="default"/>
                            <w:spacing w:val="-4"/>
                            <w:sz w:val="18"/>
                            <w:szCs w:val="18"/>
                          </w:rPr>
                          <w:t>务、技术服务及转让；家用电器的</w:t>
                        </w:r>
                        <w:r>
                          <w:rPr>
                            <w:rFonts w:ascii="宋体" w:hAnsi="宋体" w:cs="宋体" w:eastAsia="宋体" w:hint="default"/>
                            <w:sz w:val="18"/>
                            <w:szCs w:val="18"/>
                          </w:rPr>
                          <w:t> 维修和销售。</w:t>
                        </w:r>
                      </w:p>
                    </w:tc>
                  </w:tr>
                  <w:tr>
                    <w:trPr>
                      <w:trHeight w:val="2898" w:hRule="exact"/>
                    </w:trPr>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8196"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以科学发展观为指导，以</w:t>
                        </w:r>
                        <w:r>
                          <w:rPr>
                            <w:rFonts w:ascii="Times New Roman" w:hAnsi="Times New Roman" w:cs="Times New Roman" w:eastAsia="Times New Roman" w:hint="default"/>
                            <w:sz w:val="18"/>
                            <w:szCs w:val="18"/>
                          </w:rPr>
                          <w:t>“</w:t>
                        </w:r>
                        <w:r>
                          <w:rPr>
                            <w:rFonts w:ascii="宋体" w:hAnsi="宋体" w:cs="宋体" w:eastAsia="宋体" w:hint="default"/>
                            <w:sz w:val="18"/>
                            <w:szCs w:val="18"/>
                          </w:rPr>
                          <w:t>调结构、转方式、上水平、促发展</w:t>
                        </w:r>
                        <w:r>
                          <w:rPr>
                            <w:rFonts w:ascii="Times New Roman" w:hAnsi="Times New Roman" w:cs="Times New Roman" w:eastAsia="Times New Roman" w:hint="default"/>
                            <w:sz w:val="18"/>
                            <w:szCs w:val="18"/>
                          </w:rPr>
                          <w:t>”</w:t>
                        </w:r>
                        <w:r>
                          <w:rPr>
                            <w:rFonts w:ascii="宋体" w:hAnsi="宋体" w:cs="宋体" w:eastAsia="宋体" w:hint="default"/>
                            <w:sz w:val="18"/>
                            <w:szCs w:val="18"/>
                          </w:rPr>
                          <w:t>为主线，紧抓国家战略性新兴产业发展机 遇，将资源更多地投向关系国家安全和国民经济命脉的重要行业和关键领域，推动产业由产业价值链的 中低端为主向中高端为主转型、由产品生产为主向提供核心技术及整体解决方案和服务为主转型，走创 新驱动、内生增长之路，着力做优做强，增强活力、控制力和影响力，成为电子信息领域充满活力、值 得信赖、受人尊重、具有国际影响力和竞争力的世界一流企业。围绕一个目标（成为电子信息产业具有 </w:t>
                        </w:r>
                        <w:r>
                          <w:rPr>
                            <w:rFonts w:ascii="宋体" w:hAnsi="宋体" w:cs="宋体" w:eastAsia="宋体" w:hint="default"/>
                            <w:spacing w:val="-5"/>
                            <w:sz w:val="18"/>
                            <w:szCs w:val="18"/>
                          </w:rPr>
                          <w:t>国际影响力和竞争力的世界一流企业），以三大系统工程（显示技术、信息安全、电子信息产品交易平台</w:t>
                        </w:r>
                        <w:r>
                          <w:rPr>
                            <w:rFonts w:ascii="宋体" w:hAnsi="宋体" w:cs="宋体" w:eastAsia="宋体" w:hint="default"/>
                            <w:sz w:val="18"/>
                            <w:szCs w:val="18"/>
                          </w:rPr>
                          <w:t> </w:t>
                        </w:r>
                        <w:r>
                          <w:rPr>
                            <w:rFonts w:ascii="宋体" w:hAnsi="宋体" w:cs="宋体" w:eastAsia="宋体" w:hint="default"/>
                            <w:spacing w:val="-4"/>
                            <w:sz w:val="18"/>
                            <w:szCs w:val="18"/>
                          </w:rPr>
                          <w:t>为引擎，聚焦五大产业板块（新型显示、信息安全、集成电路、高新电子和信息服务），实施二十大重点</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项目，培育行业领军企业，打造核心技术、产品与服务，推动产业转型升级，实现创新发展、协同发展</w:t>
                        </w:r>
                        <w:r>
                          <w:rPr>
                            <w:rFonts w:ascii="宋体" w:hAnsi="宋体" w:cs="宋体" w:eastAsia="宋体" w:hint="default"/>
                            <w:sz w:val="18"/>
                            <w:szCs w:val="18"/>
                          </w:rPr>
                          <w:t> 国际化发展，全面提升集团核心竞争力。</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经营成果、财务 状况、现金流等</w:t>
                        </w:r>
                      </w:p>
                    </w:tc>
                    <w:tc>
                      <w:tcPr>
                        <w:tcW w:w="81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中国电子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年度审计工作尚未完成。</w:t>
                        </w:r>
                      </w:p>
                    </w:tc>
                  </w:tr>
                  <w:tr>
                    <w:trPr>
                      <w:trHeight w:val="5002" w:hRule="exact"/>
                    </w:trPr>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实际控制人报告 期内控制的其他 境内外上市公司 的股权情况</w:t>
                        </w:r>
                      </w:p>
                    </w:tc>
                    <w:tc>
                      <w:tcPr>
                        <w:tcW w:w="81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tc>
                  </w:tr>
                </w:tbl>
                <w:p>
                  <w:pPr/>
                </w:p>
              </w:txbxContent>
            </v:textbox>
            <w10:wrap type="none"/>
          </v:shape>
        </w:pict>
      </w:r>
      <w:r>
        <w:rPr/>
        <w:t>、</w:t>
      </w:r>
    </w:p>
    <w:p>
      <w:pPr>
        <w:pStyle w:val="BodyText"/>
        <w:spacing w:line="240" w:lineRule="auto" w:before="76"/>
        <w:ind w:left="0" w:right="18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187"/>
        <w:jc w:val="right"/>
      </w:pPr>
      <w:r>
        <w:rPr/>
        <w:t>、</w:t>
      </w:r>
    </w:p>
    <w:p>
      <w:pPr>
        <w:pStyle w:val="BodyText"/>
        <w:spacing w:line="240" w:lineRule="auto" w:before="76"/>
        <w:ind w:left="0" w:right="15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44"/>
        <w:ind w:left="0" w:right="157"/>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5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line="4695" w:lineRule="exact"/>
        <w:ind w:left="1554"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3104784" cy="298132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3104784" cy="2981325"/>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10"/>
        <w:rPr>
          <w:rFonts w:ascii="宋体" w:hAnsi="宋体" w:cs="宋体" w:eastAsia="宋体" w:hint="default"/>
          <w:sz w:val="24"/>
          <w:szCs w:val="24"/>
        </w:rPr>
      </w:pPr>
    </w:p>
    <w:p>
      <w:pPr>
        <w:pStyle w:val="BodyText"/>
        <w:spacing w:line="240" w:lineRule="auto" w:before="44"/>
        <w:ind w:right="0"/>
        <w:jc w:val="left"/>
      </w:pPr>
      <w:r>
        <w:rPr/>
        <w:t>实际控制人报告期内变更</w:t>
      </w:r>
    </w:p>
    <w:p>
      <w:pPr>
        <w:pStyle w:val="BodyText"/>
        <w:spacing w:line="340" w:lineRule="auto" w:before="117"/>
        <w:ind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公司报告期实际控制人未发生变更。</w:t>
      </w:r>
    </w:p>
    <w:p>
      <w:pPr>
        <w:spacing w:after="0" w:line="340" w:lineRule="auto"/>
        <w:jc w:val="left"/>
        <w:sectPr>
          <w:pgSz w:w="11910" w:h="16840"/>
          <w:pgMar w:header="747" w:footer="1190" w:top="1060" w:bottom="13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公司与实际控制人之间的产权及控制关系的方框图</w:t>
      </w:r>
    </w:p>
    <w:p>
      <w:pPr>
        <w:spacing w:line="240" w:lineRule="auto" w:before="1"/>
        <w:rPr>
          <w:rFonts w:ascii="宋体" w:hAnsi="宋体" w:cs="宋体" w:eastAsia="宋体" w:hint="default"/>
          <w:sz w:val="8"/>
          <w:szCs w:val="8"/>
        </w:rPr>
      </w:pPr>
    </w:p>
    <w:p>
      <w:pPr>
        <w:spacing w:line="4680" w:lineRule="exact"/>
        <w:ind w:left="154"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3322499" cy="297180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3322499" cy="2971800"/>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0"/>
        <w:rPr>
          <w:rFonts w:ascii="宋体" w:hAnsi="宋体" w:cs="宋体" w:eastAsia="宋体" w:hint="default"/>
          <w:sz w:val="16"/>
          <w:szCs w:val="16"/>
        </w:rPr>
      </w:pPr>
    </w:p>
    <w:p>
      <w:pPr>
        <w:pStyle w:val="BodyText"/>
        <w:spacing w:line="240" w:lineRule="auto"/>
        <w:ind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7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在公司所知的范围内，没有公司股东及其一致行动人在报告期提出或实施股份增持计划。</w:t>
      </w:r>
    </w:p>
    <w:p>
      <w:pPr>
        <w:spacing w:after="0" w:line="338" w:lineRule="auto"/>
        <w:jc w:val="left"/>
        <w:sectPr>
          <w:pgSz w:w="11910" w:h="16840"/>
          <w:pgMar w:header="747" w:footer="1190"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40" w:lineRule="auto" w:before="44"/>
        <w:ind w:right="76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报告期公司不存在优先股。</w:t>
      </w:r>
    </w:p>
    <w:p>
      <w:pPr>
        <w:spacing w:after="0" w:line="340" w:lineRule="auto"/>
        <w:jc w:val="left"/>
        <w:sectPr>
          <w:pgSz w:w="11910" w:h="16840"/>
          <w:pgMar w:header="747" w:footer="1190"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4"/>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8"/>
        <w:gridCol w:w="360"/>
        <w:gridCol w:w="995"/>
        <w:gridCol w:w="532"/>
        <w:gridCol w:w="392"/>
        <w:gridCol w:w="391"/>
        <w:gridCol w:w="1610"/>
        <w:gridCol w:w="1505"/>
        <w:gridCol w:w="870"/>
        <w:gridCol w:w="870"/>
        <w:gridCol w:w="870"/>
        <w:gridCol w:w="870"/>
      </w:tblGrid>
      <w:tr>
        <w:trPr>
          <w:trHeight w:val="1025" w:hRule="exact"/>
        </w:trPr>
        <w:tc>
          <w:tcPr>
            <w:tcW w:w="6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80" w:right="79"/>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0" w:right="101"/>
              <w:jc w:val="left"/>
              <w:rPr>
                <w:rFonts w:ascii="宋体" w:hAnsi="宋体" w:cs="宋体" w:eastAsia="宋体" w:hint="default"/>
                <w:sz w:val="18"/>
                <w:szCs w:val="18"/>
              </w:rPr>
            </w:pPr>
            <w:r>
              <w:rPr>
                <w:rFonts w:ascii="宋体" w:hAnsi="宋体" w:cs="宋体" w:eastAsia="宋体" w:hint="default"/>
                <w:sz w:val="18"/>
                <w:szCs w:val="18"/>
              </w:rPr>
              <w:t>性 别</w:t>
            </w:r>
          </w:p>
        </w:tc>
        <w:tc>
          <w:tcPr>
            <w:tcW w:w="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年 龄</w:t>
            </w:r>
          </w:p>
        </w:tc>
        <w:tc>
          <w:tcPr>
            <w:tcW w:w="1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2" w:hRule="exact"/>
        </w:trPr>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谭文鋕</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9"/>
              <w:jc w:val="righ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67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1,670,817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1,670,817</w:t>
            </w:r>
          </w:p>
        </w:tc>
      </w:tr>
      <w:tr>
        <w:trPr>
          <w:trHeight w:val="402" w:hRule="exact"/>
        </w:trPr>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杜和平</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9"/>
              <w:jc w:val="righ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60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6,270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6,270</w:t>
            </w:r>
          </w:p>
        </w:tc>
      </w:tr>
      <w:tr>
        <w:trPr>
          <w:trHeight w:val="402" w:hRule="exact"/>
        </w:trPr>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钟际民</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9"/>
              <w:jc w:val="righ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60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郑国荣</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9"/>
              <w:jc w:val="righ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57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167,083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167,083</w:t>
            </w:r>
          </w:p>
        </w:tc>
      </w:tr>
      <w:tr>
        <w:trPr>
          <w:trHeight w:val="402" w:hRule="exact"/>
        </w:trPr>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朱立锋</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9"/>
              <w:jc w:val="righ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51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贾海英</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9"/>
              <w:jc w:val="right"/>
              <w:rPr>
                <w:rFonts w:ascii="宋体" w:hAnsi="宋体" w:cs="宋体" w:eastAsia="宋体" w:hint="default"/>
                <w:sz w:val="18"/>
                <w:szCs w:val="18"/>
              </w:rPr>
            </w:pPr>
            <w:r>
              <w:rPr>
                <w:rFonts w:ascii="宋体" w:hAnsi="宋体" w:cs="宋体" w:eastAsia="宋体" w:hint="default"/>
                <w:sz w:val="18"/>
                <w:szCs w:val="18"/>
              </w:rPr>
              <w:t>女</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47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周俊祥</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9"/>
              <w:jc w:val="righ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50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65"/>
              <w:jc w:val="center"/>
              <w:rPr>
                <w:rFonts w:ascii="宋体" w:hAnsi="宋体" w:cs="宋体" w:eastAsia="宋体" w:hint="default"/>
                <w:sz w:val="18"/>
                <w:szCs w:val="18"/>
              </w:rPr>
            </w:pPr>
            <w:r>
              <w:rPr>
                <w:rFonts w:ascii="宋体" w:hAnsi="宋体" w:cs="宋体" w:eastAsia="宋体" w:hint="default"/>
                <w:sz w:val="18"/>
                <w:szCs w:val="18"/>
              </w:rPr>
              <w:t>张</w:t>
            </w:r>
          </w:p>
        </w:tc>
        <w:tc>
          <w:tcPr>
            <w:tcW w:w="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鹏</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9"/>
              <w:jc w:val="righ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50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庞大同</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9"/>
              <w:jc w:val="righ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70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谢韩珠</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9"/>
              <w:jc w:val="right"/>
              <w:rPr>
                <w:rFonts w:ascii="宋体" w:hAnsi="宋体" w:cs="宋体" w:eastAsia="宋体" w:hint="default"/>
                <w:sz w:val="18"/>
                <w:szCs w:val="18"/>
              </w:rPr>
            </w:pPr>
            <w:r>
              <w:rPr>
                <w:rFonts w:ascii="宋体" w:hAnsi="宋体" w:cs="宋体" w:eastAsia="宋体" w:hint="default"/>
                <w:sz w:val="18"/>
                <w:szCs w:val="18"/>
              </w:rPr>
              <w:t>女</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40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宋建华</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9"/>
              <w:jc w:val="righ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59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65"/>
              <w:jc w:val="center"/>
              <w:rPr>
                <w:rFonts w:ascii="宋体" w:hAnsi="宋体" w:cs="宋体" w:eastAsia="宋体" w:hint="default"/>
                <w:sz w:val="18"/>
                <w:szCs w:val="18"/>
              </w:rPr>
            </w:pPr>
            <w:r>
              <w:rPr>
                <w:rFonts w:ascii="宋体" w:hAnsi="宋体" w:cs="宋体" w:eastAsia="宋体" w:hint="default"/>
                <w:sz w:val="18"/>
                <w:szCs w:val="18"/>
              </w:rPr>
              <w:t>王</w:t>
            </w:r>
          </w:p>
        </w:tc>
        <w:tc>
          <w:tcPr>
            <w:tcW w:w="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维</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9"/>
              <w:jc w:val="righ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58</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谢少华</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9"/>
              <w:jc w:val="righ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49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65"/>
              <w:jc w:val="center"/>
              <w:rPr>
                <w:rFonts w:ascii="宋体" w:hAnsi="宋体" w:cs="宋体" w:eastAsia="宋体" w:hint="default"/>
                <w:sz w:val="18"/>
                <w:szCs w:val="18"/>
              </w:rPr>
            </w:pPr>
            <w:r>
              <w:rPr>
                <w:rFonts w:ascii="宋体" w:hAnsi="宋体" w:cs="宋体" w:eastAsia="宋体" w:hint="default"/>
                <w:sz w:val="18"/>
                <w:szCs w:val="18"/>
              </w:rPr>
              <w:t>林</w:t>
            </w:r>
          </w:p>
        </w:tc>
        <w:tc>
          <w:tcPr>
            <w:tcW w:w="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平</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9"/>
              <w:jc w:val="righ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53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65"/>
              <w:jc w:val="center"/>
              <w:rPr>
                <w:rFonts w:ascii="宋体" w:hAnsi="宋体" w:cs="宋体" w:eastAsia="宋体" w:hint="default"/>
                <w:sz w:val="18"/>
                <w:szCs w:val="18"/>
              </w:rPr>
            </w:pPr>
            <w:r>
              <w:rPr>
                <w:rFonts w:ascii="宋体" w:hAnsi="宋体" w:cs="宋体" w:eastAsia="宋体" w:hint="default"/>
                <w:sz w:val="18"/>
                <w:szCs w:val="18"/>
              </w:rPr>
              <w:t>白</w:t>
            </w:r>
          </w:p>
        </w:tc>
        <w:tc>
          <w:tcPr>
            <w:tcW w:w="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薇</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9"/>
              <w:jc w:val="right"/>
              <w:rPr>
                <w:rFonts w:ascii="宋体" w:hAnsi="宋体" w:cs="宋体" w:eastAsia="宋体" w:hint="default"/>
                <w:sz w:val="18"/>
                <w:szCs w:val="18"/>
              </w:rPr>
            </w:pPr>
            <w:r>
              <w:rPr>
                <w:rFonts w:ascii="宋体" w:hAnsi="宋体" w:cs="宋体" w:eastAsia="宋体" w:hint="default"/>
                <w:sz w:val="18"/>
                <w:szCs w:val="18"/>
              </w:rPr>
              <w:t>女</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55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葛伟强</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9"/>
              <w:jc w:val="righ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52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陈朱江</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9"/>
              <w:jc w:val="righ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48</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石界福</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9"/>
              <w:jc w:val="righ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45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蔡立雄</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9"/>
              <w:jc w:val="righ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52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于化荣</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9"/>
              <w:jc w:val="righ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49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82,500</w:t>
            </w:r>
          </w:p>
        </w:tc>
      </w:tr>
      <w:tr>
        <w:trPr>
          <w:trHeight w:val="402" w:hRule="exact"/>
        </w:trPr>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莫尚云</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9"/>
              <w:jc w:val="righ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49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莫尚云</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9"/>
              <w:jc w:val="righ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49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30"/>
              <w:jc w:val="right"/>
              <w:rPr>
                <w:rFonts w:ascii="Times New Roman" w:hAnsi="Times New Roman" w:cs="Times New Roman" w:eastAsia="Times New Roman" w:hint="default"/>
                <w:sz w:val="18"/>
                <w:szCs w:val="18"/>
              </w:rPr>
            </w:pPr>
            <w:r>
              <w:rPr>
                <w:rFonts w:ascii="Times New Roman"/>
                <w:sz w:val="18"/>
              </w:rPr>
              <w:t>--</w:t>
            </w:r>
          </w:p>
        </w:tc>
        <w:tc>
          <w:tcPr>
            <w:tcW w:w="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w:t>
            </w:r>
          </w:p>
        </w:tc>
        <w:tc>
          <w:tcPr>
            <w:tcW w:w="1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1,926,670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1,926,670</w:t>
            </w:r>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spacing w:after="0" w:line="240" w:lineRule="auto"/>
        <w:jc w:val="left"/>
        <w:sectPr>
          <w:pgSz w:w="11910" w:h="16840"/>
          <w:pgMar w:header="747" w:footer="1190" w:top="1060" w:bottom="13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91"/>
        <w:jc w:val="left"/>
      </w:pPr>
      <w:r>
        <w:rPr>
          <w:rFonts w:ascii="Times New Roman" w:hAnsi="Times New Roman" w:cs="Times New Roman" w:eastAsia="Times New Roman" w:hint="default"/>
        </w:rPr>
        <w:t>1</w:t>
      </w:r>
      <w:r>
        <w:rPr/>
        <w:t>、董事</w:t>
      </w:r>
    </w:p>
    <w:p>
      <w:pPr>
        <w:spacing w:line="240" w:lineRule="auto" w:before="0"/>
        <w:rPr>
          <w:rFonts w:ascii="宋体" w:hAnsi="宋体" w:cs="宋体" w:eastAsia="宋体" w:hint="default"/>
          <w:sz w:val="20"/>
          <w:szCs w:val="20"/>
        </w:rPr>
      </w:pPr>
    </w:p>
    <w:p>
      <w:pPr>
        <w:pStyle w:val="BodyText"/>
        <w:spacing w:line="312" w:lineRule="auto"/>
        <w:ind w:left="153" w:right="91" w:firstLine="360"/>
        <w:jc w:val="left"/>
      </w:pPr>
      <w:r>
        <w:rPr>
          <w:spacing w:val="-2"/>
        </w:rPr>
        <w:t>谭文鋕先生，本公司董事长，英国国籍，本公司创始人之一。现任博旭香港有限公司董事，昂纳光通信（集团）有限公</w:t>
      </w:r>
      <w:r>
        <w:rPr/>
        <w:t> </w:t>
      </w:r>
      <w:r>
        <w:rPr>
          <w:spacing w:val="-2"/>
        </w:rPr>
        <w:t>司董事、联席主席，开发科技（香港）有限公司董事，深圳开发磁记录股份有限公司董事长，开发晶照明厦门有限公司董事</w:t>
      </w:r>
      <w:r>
        <w:rPr>
          <w:spacing w:val="-68"/>
        </w:rPr>
        <w:t> </w:t>
      </w:r>
      <w:r>
        <w:rPr>
          <w:spacing w:val="-68"/>
        </w:rPr>
      </w:r>
      <w:r>
        <w:rPr>
          <w:spacing w:val="-10"/>
        </w:rPr>
        <w:t>长等。曾获国家“友谊奖”、“广东省劳动模范”、“深圳市优秀外资企业家”、首届“深商”风云人物“新锐奖”等荣誉称号。</w:t>
      </w:r>
      <w:r>
        <w:rPr>
          <w:spacing w:val="-57"/>
        </w:rPr>
        <w:t> </w:t>
      </w:r>
      <w:r>
        <w:rPr>
          <w:spacing w:val="-57"/>
        </w:rPr>
      </w:r>
      <w:r>
        <w:rPr>
          <w:rFonts w:ascii="Times New Roman" w:hAnsi="Times New Roman" w:cs="Times New Roman" w:eastAsia="Times New Roman" w:hint="default"/>
        </w:rPr>
        <w:t>1985</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月起任本公司总裁，</w:t>
      </w:r>
      <w:r>
        <w:rPr>
          <w:rFonts w:ascii="Times New Roman" w:hAnsi="Times New Roman" w:cs="Times New Roman" w:eastAsia="Times New Roman" w:hint="default"/>
        </w:rPr>
        <w:t>1988</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0"/>
        </w:rPr>
        <w:t> </w:t>
      </w:r>
      <w:r>
        <w:rPr/>
        <w:t>月首次担任本公司董事、副董事长，历任第一届、第二届、第三届、第四届董事会 董事、副董事长，</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月起担任本公司第五届、第六届董事会董事、董事长，</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月换届选举时再次连任本公司 第七届董事会董事、董事长。</w:t>
      </w:r>
    </w:p>
    <w:p>
      <w:pPr>
        <w:spacing w:line="240" w:lineRule="auto" w:before="12"/>
        <w:rPr>
          <w:rFonts w:ascii="宋体" w:hAnsi="宋体" w:cs="宋体" w:eastAsia="宋体" w:hint="default"/>
          <w:sz w:val="16"/>
          <w:szCs w:val="16"/>
        </w:rPr>
      </w:pPr>
    </w:p>
    <w:p>
      <w:pPr>
        <w:pStyle w:val="BodyText"/>
        <w:spacing w:line="312" w:lineRule="auto"/>
        <w:ind w:right="90" w:firstLine="360"/>
        <w:jc w:val="left"/>
      </w:pPr>
      <w:r>
        <w:rPr/>
        <w:t>杜和平先生，本公司副董事长兼党委书记，中国国籍。毕业于中央党校经济管理专业，在职研究生学历，高级经营师。 </w:t>
      </w:r>
      <w:r>
        <w:rPr>
          <w:spacing w:val="-2"/>
        </w:rPr>
        <w:t>现任长城科技股份有限公司执行董事、总裁、冠捷科技有限公司非执行董事。兼任中国计算机行业协会常务理事、广东省计</w:t>
      </w:r>
      <w:r>
        <w:rPr>
          <w:spacing w:val="-66"/>
        </w:rPr>
        <w:t> </w:t>
      </w:r>
      <w:r>
        <w:rPr>
          <w:spacing w:val="-66"/>
        </w:rPr>
      </w:r>
      <w:r>
        <w:rPr>
          <w:spacing w:val="-2"/>
        </w:rPr>
        <w:t>算机学会常务理事、深圳市电子信息产业联合会会长、深圳市计算机行业协会会长、深圳市科学技术协会副主席、深圳市计</w:t>
      </w:r>
      <w:r>
        <w:rPr>
          <w:spacing w:val="-66"/>
        </w:rPr>
        <w:t> </w:t>
      </w:r>
      <w:r>
        <w:rPr>
          <w:spacing w:val="-66"/>
        </w:rPr>
      </w:r>
      <w:r>
        <w:rPr/>
        <w:t>算机学会副理事长及深圳市科普志愿者协会理事长等。曾任中国长城计算机深圳股份有限公司董事长兼党委书记、副总裁、 董事会秘书，中国长城计算机深圳公司副总经理，长城电源厂筹备负责人、厂长，国营</w:t>
      </w:r>
      <w:r>
        <w:rPr>
          <w:spacing w:val="-54"/>
        </w:rPr>
        <w:t> </w:t>
      </w:r>
      <w:r>
        <w:rPr>
          <w:rFonts w:ascii="Times New Roman" w:hAnsi="Times New Roman" w:cs="Times New Roman" w:eastAsia="Times New Roman" w:hint="default"/>
        </w:rPr>
        <w:t>4393</w:t>
      </w:r>
      <w:r>
        <w:rPr>
          <w:rFonts w:ascii="Times New Roman" w:hAnsi="Times New Roman" w:cs="Times New Roman" w:eastAsia="Times New Roman" w:hint="default"/>
          <w:spacing w:val="-9"/>
        </w:rPr>
        <w:t> </w:t>
      </w:r>
      <w:r>
        <w:rPr/>
        <w:t>厂副总工程师等职务。</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月荣获“</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年广东上市公司十大杰出企业家”称号。</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月首次担任本公司董事，历任第五届、第六届董事会 董事，</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月开始担任本公司副董事长，</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月换届选举时连任第七届董事会董事、副董事长。</w:t>
      </w:r>
    </w:p>
    <w:p>
      <w:pPr>
        <w:spacing w:line="240" w:lineRule="auto" w:before="7"/>
        <w:rPr>
          <w:rFonts w:ascii="宋体" w:hAnsi="宋体" w:cs="宋体" w:eastAsia="宋体" w:hint="default"/>
          <w:sz w:val="15"/>
          <w:szCs w:val="15"/>
        </w:rPr>
      </w:pPr>
    </w:p>
    <w:p>
      <w:pPr>
        <w:pStyle w:val="BodyText"/>
        <w:spacing w:line="316" w:lineRule="auto"/>
        <w:ind w:right="188" w:firstLine="360"/>
        <w:jc w:val="both"/>
        <w:rPr>
          <w:rFonts w:ascii="Times New Roman" w:hAnsi="Times New Roman" w:cs="Times New Roman" w:eastAsia="Times New Roman" w:hint="default"/>
        </w:rPr>
      </w:pPr>
      <w:r>
        <w:rPr>
          <w:spacing w:val="-2"/>
        </w:rPr>
        <w:t>钟际民先生，本公司董事，中国国籍。毕业于华中工学院无线电专业，大学学历，主任编辑。现任长城科技股份有限公</w:t>
      </w:r>
      <w:r>
        <w:rPr/>
        <w:t> </w:t>
      </w:r>
      <w:r>
        <w:rPr>
          <w:spacing w:val="-2"/>
        </w:rPr>
        <w:t>司副总裁、兼任中国长城计算机深圳股份有限公司董事、深圳开发磁记录股份有限公司董事、深圳长城开发铝基片有限公司</w:t>
      </w:r>
      <w:r>
        <w:rPr>
          <w:spacing w:val="-66"/>
        </w:rPr>
        <w:t> </w:t>
      </w:r>
      <w:r>
        <w:rPr>
          <w:spacing w:val="-66"/>
        </w:rPr>
      </w:r>
      <w:r>
        <w:rPr>
          <w:spacing w:val="-2"/>
        </w:rPr>
        <w:t>董事长。曾任中国电子信息产业集团公司办公厅主任、国际合作部负责人、中国长城计算机深圳股份有限公司副董事长、中</w:t>
      </w:r>
      <w:r>
        <w:rPr>
          <w:spacing w:val="-66"/>
        </w:rPr>
        <w:t> </w:t>
      </w:r>
      <w:r>
        <w:rPr>
          <w:spacing w:val="-66"/>
        </w:rPr>
      </w:r>
      <w:r>
        <w:rPr>
          <w:spacing w:val="-2"/>
        </w:rPr>
        <w:t>国电子国际投资有限公司执行董事、香港三讯电子公司董事长、总经理、中国通广电子公司副总经理、中国电子信息产业集</w:t>
      </w:r>
      <w:r>
        <w:rPr>
          <w:spacing w:val="-66"/>
        </w:rPr>
        <w:t> </w:t>
      </w:r>
      <w:r>
        <w:rPr>
          <w:spacing w:val="-66"/>
        </w:rPr>
      </w:r>
      <w:r>
        <w:rPr>
          <w:spacing w:val="-6"/>
        </w:rPr>
        <w:t>团公司经理部副主任、机电部办公厅综合处干部（正处级）、中国电子报社编辑部主任、国营第</w:t>
      </w:r>
      <w:r>
        <w:rPr/>
        <w:t> </w:t>
      </w:r>
      <w:r>
        <w:rPr>
          <w:rFonts w:ascii="Times New Roman" w:hAnsi="Times New Roman" w:cs="Times New Roman" w:eastAsia="Times New Roman" w:hint="default"/>
        </w:rPr>
        <w:t>798</w:t>
      </w:r>
      <w:r>
        <w:rPr>
          <w:rFonts w:ascii="Times New Roman" w:hAnsi="Times New Roman" w:cs="Times New Roman" w:eastAsia="Times New Roman" w:hint="default"/>
          <w:spacing w:val="-19"/>
        </w:rPr>
        <w:t> </w:t>
      </w:r>
      <w:r>
        <w:rPr>
          <w:spacing w:val="-3"/>
        </w:rPr>
        <w:t>厂设计所助工等职。</w:t>
      </w:r>
      <w:r>
        <w:rPr>
          <w:rFonts w:ascii="Times New Roman" w:hAnsi="Times New Roman" w:cs="Times New Roman" w:eastAsia="Times New Roman" w:hint="default"/>
          <w:spacing w:val="-3"/>
        </w:rPr>
        <w:t>2008</w:t>
      </w:r>
    </w:p>
    <w:p>
      <w:pPr>
        <w:pStyle w:val="BodyText"/>
        <w:spacing w:line="302" w:lineRule="auto"/>
        <w:ind w:right="179" w:hanging="1"/>
        <w:jc w:val="left"/>
      </w:pP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月首次担任本公司副董事长，历任第五届、第六届董事会副董事长，</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月开始担任本公司董事。</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月换 届选举时连任本公司第七届董事会董事。</w:t>
      </w:r>
    </w:p>
    <w:p>
      <w:pPr>
        <w:spacing w:line="240" w:lineRule="auto" w:before="6"/>
        <w:rPr>
          <w:rFonts w:ascii="宋体" w:hAnsi="宋体" w:cs="宋体" w:eastAsia="宋体" w:hint="default"/>
          <w:sz w:val="17"/>
          <w:szCs w:val="17"/>
        </w:rPr>
      </w:pPr>
    </w:p>
    <w:p>
      <w:pPr>
        <w:pStyle w:val="BodyText"/>
        <w:spacing w:line="304" w:lineRule="auto"/>
        <w:ind w:right="91" w:firstLine="360"/>
        <w:jc w:val="left"/>
      </w:pPr>
      <w:r>
        <w:rPr>
          <w:spacing w:val="-4"/>
        </w:rPr>
        <w:t>郑国荣先生，本公司董事、总裁，中国（香港）国籍，工商管理硕士和商业经济硕士。现任博旭（香港）有限公司董事、</w:t>
      </w:r>
      <w:r>
        <w:rPr/>
        <w:t> </w:t>
      </w:r>
      <w:r>
        <w:rPr>
          <w:spacing w:val="-3"/>
        </w:rPr>
        <w:t>开发科技（香港）有限公司董事、深圳开发磁记录股份有限公司董事、总经理、开发晶照明（厦门）有限公司董事、</w:t>
      </w:r>
      <w:r>
        <w:rPr>
          <w:rFonts w:ascii="Times New Roman" w:hAnsi="Times New Roman" w:cs="Times New Roman" w:eastAsia="Times New Roman" w:hint="default"/>
          <w:spacing w:val="-3"/>
        </w:rPr>
        <w:t>Country</w:t>
      </w:r>
      <w:r>
        <w:rPr>
          <w:rFonts w:ascii="Times New Roman" w:hAnsi="Times New Roman" w:cs="Times New Roman" w:eastAsia="Times New Roman" w:hint="default"/>
          <w:spacing w:val="-7"/>
        </w:rPr>
        <w:t> </w:t>
      </w:r>
      <w:r>
        <w:rPr>
          <w:rFonts w:ascii="Times New Roman" w:hAnsi="Times New Roman" w:cs="Times New Roman" w:eastAsia="Times New Roman" w:hint="default"/>
        </w:rPr>
        <w:t>Lighting</w:t>
      </w:r>
      <w:r>
        <w:rPr>
          <w:rFonts w:ascii="Times New Roman" w:hAnsi="Times New Roman" w:cs="Times New Roman" w:eastAsia="Times New Roman" w:hint="default"/>
          <w:spacing w:val="-3"/>
        </w:rPr>
        <w:t> </w:t>
      </w:r>
      <w:r>
        <w:rPr>
          <w:rFonts w:ascii="Times New Roman" w:hAnsi="Times New Roman" w:cs="Times New Roman" w:eastAsia="Times New Roman" w:hint="default"/>
        </w:rPr>
        <w:t>(BVI)</w:t>
      </w:r>
      <w:r>
        <w:rPr>
          <w:rFonts w:ascii="Times New Roman" w:hAnsi="Times New Roman" w:cs="Times New Roman" w:eastAsia="Times New Roman" w:hint="default"/>
          <w:spacing w:val="-3"/>
        </w:rPr>
        <w:t> </w:t>
      </w:r>
      <w:r>
        <w:rPr>
          <w:rFonts w:ascii="Times New Roman" w:hAnsi="Times New Roman" w:cs="Times New Roman" w:eastAsia="Times New Roman" w:hint="default"/>
        </w:rPr>
        <w:t>Co.,</w:t>
      </w:r>
      <w:r>
        <w:rPr>
          <w:rFonts w:ascii="Times New Roman" w:hAnsi="Times New Roman" w:cs="Times New Roman" w:eastAsia="Times New Roman" w:hint="default"/>
          <w:spacing w:val="-3"/>
        </w:rPr>
        <w:t> </w:t>
      </w:r>
      <w:r>
        <w:rPr>
          <w:rFonts w:ascii="Times New Roman" w:hAnsi="Times New Roman" w:cs="Times New Roman" w:eastAsia="Times New Roman" w:hint="default"/>
        </w:rPr>
        <w:t>Ltd.</w:t>
      </w:r>
      <w:r>
        <w:rPr/>
        <w:t>董事局主席、深圳长城开发铝基片有限公司副董事长、总经理。</w:t>
      </w:r>
      <w:r>
        <w:rPr>
          <w:rFonts w:ascii="Times New Roman" w:hAnsi="Times New Roman" w:cs="Times New Roman" w:eastAsia="Times New Roman" w:hint="default"/>
        </w:rPr>
        <w:t>1989</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spacing w:val="-3"/>
        </w:rPr>
        <w:t>11 </w:t>
      </w:r>
      <w:r>
        <w:rPr/>
        <w:t>月起任本公司副总裁、高 级副总裁，</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月担任总裁，历任第一届、第二届、第三届、第四届、第五届、第六届董事会董事，</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月换届 选举时再次连任本公司第七届董事会董事，并连任公司总裁。</w:t>
      </w:r>
    </w:p>
    <w:p>
      <w:pPr>
        <w:spacing w:line="240" w:lineRule="auto" w:before="5"/>
        <w:rPr>
          <w:rFonts w:ascii="宋体" w:hAnsi="宋体" w:cs="宋体" w:eastAsia="宋体" w:hint="default"/>
          <w:sz w:val="17"/>
          <w:szCs w:val="17"/>
        </w:rPr>
      </w:pPr>
    </w:p>
    <w:p>
      <w:pPr>
        <w:pStyle w:val="BodyText"/>
        <w:spacing w:line="316" w:lineRule="auto"/>
        <w:ind w:right="190" w:firstLine="360"/>
        <w:jc w:val="both"/>
      </w:pPr>
      <w:r>
        <w:rPr>
          <w:spacing w:val="-2"/>
        </w:rPr>
        <w:t>朱立锋先生，本公司董事，中国国籍，毕业于东南大学电子仪器及测量技术专业、南京理工大学质量工程专业，博士研</w:t>
      </w:r>
      <w:r>
        <w:rPr/>
        <w:t> </w:t>
      </w:r>
      <w:r>
        <w:rPr>
          <w:spacing w:val="-2"/>
        </w:rPr>
        <w:t>究生，研究员级高级工程师。现任中国电子信息产业集团有限公司规划计划部主任。曾任南京中电熊猫液晶显示科技有限公</w:t>
      </w:r>
      <w:r>
        <w:rPr>
          <w:spacing w:val="-66"/>
        </w:rPr>
        <w:t> </w:t>
      </w:r>
      <w:r>
        <w:rPr>
          <w:spacing w:val="-66"/>
        </w:rPr>
      </w:r>
      <w:r>
        <w:rPr/>
        <w:t>司常务副总经理、熊猫电子集团有限公司副总经理等职，</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月首次担任本公司董事。</w:t>
      </w:r>
    </w:p>
    <w:p>
      <w:pPr>
        <w:spacing w:line="240" w:lineRule="auto" w:before="3"/>
        <w:rPr>
          <w:rFonts w:ascii="宋体" w:hAnsi="宋体" w:cs="宋体" w:eastAsia="宋体" w:hint="default"/>
          <w:sz w:val="15"/>
          <w:szCs w:val="15"/>
        </w:rPr>
      </w:pPr>
    </w:p>
    <w:p>
      <w:pPr>
        <w:pStyle w:val="BodyText"/>
        <w:spacing w:line="316" w:lineRule="auto"/>
        <w:ind w:right="188" w:firstLine="360"/>
        <w:jc w:val="both"/>
      </w:pPr>
      <w:r>
        <w:rPr>
          <w:spacing w:val="-2"/>
        </w:rPr>
        <w:t>贾海英女士，本公司董事，中国国籍，毕业于杭州电子工业学院企业管理工程系工业企业管理专业，本科，经济师。现</w:t>
      </w:r>
      <w:r>
        <w:rPr/>
        <w:t> </w:t>
      </w:r>
      <w:r>
        <w:rPr>
          <w:spacing w:val="-2"/>
        </w:rPr>
        <w:t>任中国电子信息产业集团有限公司财务部主任。曾任中国电子信息产业集团有限公司产业发展部业绩考核处处长、产业发展</w:t>
      </w:r>
      <w:r>
        <w:rPr>
          <w:spacing w:val="-64"/>
        </w:rPr>
        <w:t> </w:t>
      </w:r>
      <w:r>
        <w:rPr>
          <w:spacing w:val="-64"/>
        </w:rPr>
      </w:r>
      <w:r>
        <w:rPr>
          <w:spacing w:val="-2"/>
        </w:rPr>
        <w:t>部企业管理处处长、企业管理部企业管理处处长、资产管理部董事（监事）办公室主任，中国电子产业工程公司资本运营部</w:t>
      </w:r>
      <w:r>
        <w:rPr>
          <w:spacing w:val="-66"/>
        </w:rPr>
        <w:t> </w:t>
      </w:r>
      <w:r>
        <w:rPr>
          <w:spacing w:val="-66"/>
        </w:rPr>
      </w:r>
      <w:r>
        <w:rPr>
          <w:spacing w:val="-2"/>
        </w:rPr>
        <w:t>资深经理，中国电子信息产业集团公司资产经营部股权管理处副处长、企业综合管理部控参股企业处主任科员、资产经理部</w:t>
      </w:r>
      <w:r>
        <w:rPr>
          <w:spacing w:val="-66"/>
        </w:rPr>
        <w:t> </w:t>
      </w:r>
      <w:r>
        <w:rPr>
          <w:spacing w:val="-66"/>
        </w:rPr>
      </w:r>
      <w:r>
        <w:rPr/>
        <w:t>主任科员等职，</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月首次担任本公司董事。</w:t>
      </w:r>
    </w:p>
    <w:p>
      <w:pPr>
        <w:spacing w:line="240" w:lineRule="auto" w:before="2"/>
        <w:rPr>
          <w:rFonts w:ascii="宋体" w:hAnsi="宋体" w:cs="宋体" w:eastAsia="宋体" w:hint="default"/>
          <w:sz w:val="15"/>
          <w:szCs w:val="15"/>
        </w:rPr>
      </w:pPr>
    </w:p>
    <w:p>
      <w:pPr>
        <w:pStyle w:val="BodyText"/>
        <w:spacing w:line="316" w:lineRule="auto"/>
        <w:ind w:right="188" w:firstLine="360"/>
        <w:jc w:val="both"/>
      </w:pPr>
      <w:r>
        <w:rPr>
          <w:spacing w:val="-2"/>
        </w:rPr>
        <w:t>张鹏先生，本公司独立董事，中国国籍。武汉大学经济学硕士、西安交通大学管理学博士，审计师。现任深圳市大族激</w:t>
      </w:r>
      <w:r>
        <w:rPr/>
        <w:t> </w:t>
      </w:r>
      <w:r>
        <w:rPr>
          <w:spacing w:val="-2"/>
        </w:rPr>
        <w:t>光科技股份有限公司董事、浙江华智控股股份有限公司独立董事、四川美丰化工股份有限公司独立董事、深圳市麦捷微电子</w:t>
      </w:r>
      <w:r>
        <w:rPr>
          <w:spacing w:val="-66"/>
        </w:rPr>
        <w:t> </w:t>
      </w:r>
      <w:r>
        <w:rPr>
          <w:spacing w:val="-66"/>
        </w:rPr>
      </w:r>
      <w:r>
        <w:rPr>
          <w:spacing w:val="-2"/>
        </w:rPr>
        <w:t>科技股份有限公司独立董事。曾任国信证券股份有限公司投资银行事业部副总裁、光大证券有限责任公司投资银行南方总部</w:t>
      </w:r>
      <w:r>
        <w:rPr>
          <w:spacing w:val="-64"/>
        </w:rPr>
        <w:t> </w:t>
      </w:r>
      <w:r>
        <w:rPr>
          <w:spacing w:val="-64"/>
        </w:rPr>
      </w:r>
      <w:r>
        <w:rPr>
          <w:spacing w:val="-2"/>
        </w:rPr>
        <w:t>副总经理、平安证券有限责任公司投资银行二部总经理、联合证券有限责任公司投资银行西南总部总经理、大鹏证券有限责</w:t>
      </w:r>
      <w:r>
        <w:rPr>
          <w:spacing w:val="-66"/>
        </w:rPr>
        <w:t> </w:t>
      </w:r>
      <w:r>
        <w:rPr>
          <w:spacing w:val="-66"/>
        </w:rPr>
      </w:r>
      <w:r>
        <w:rPr>
          <w:spacing w:val="-3"/>
        </w:rPr>
        <w:t>任公司投资银行总部董事、总经理。</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月首次担任本公司独立董事，</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月换届选举时连任本公司第七届董事</w:t>
      </w:r>
    </w:p>
    <w:p>
      <w:pPr>
        <w:spacing w:after="0" w:line="316" w:lineRule="auto"/>
        <w:jc w:val="both"/>
        <w:sectPr>
          <w:footerReference w:type="default" r:id="rId17"/>
          <w:pgSz w:w="11910" w:h="16840"/>
          <w:pgMar w:footer="1564" w:header="747" w:top="1060" w:bottom="1760" w:left="980" w:right="940"/>
          <w:pgNumType w:start="48"/>
        </w:sectPr>
      </w:pPr>
    </w:p>
    <w:p>
      <w:pPr>
        <w:spacing w:line="240" w:lineRule="auto" w:before="13"/>
        <w:rPr>
          <w:rFonts w:ascii="宋体" w:hAnsi="宋体" w:cs="宋体" w:eastAsia="宋体" w:hint="default"/>
          <w:sz w:val="25"/>
          <w:szCs w:val="25"/>
        </w:rPr>
      </w:pPr>
    </w:p>
    <w:p>
      <w:pPr>
        <w:pStyle w:val="BodyText"/>
        <w:spacing w:line="314" w:lineRule="auto" w:before="44"/>
        <w:ind w:left="153" w:right="91" w:firstLine="360"/>
        <w:jc w:val="left"/>
      </w:pPr>
      <w:r>
        <w:rPr>
          <w:spacing w:val="-2"/>
        </w:rPr>
        <w:t>庞大同先生，本公司独立董事，中国国籍，毕业于北京航空学院，高级工程师。现任深圳市通产丽星股份有限公司独立</w:t>
      </w:r>
      <w:r>
        <w:rPr/>
        <w:t> </w:t>
      </w:r>
      <w:r>
        <w:rPr>
          <w:spacing w:val="-2"/>
        </w:rPr>
        <w:t>董事、沙河实业股份有限公司独立董事。曾任丽珠医药集团有限公司监事、深圳商业联合会永久荣誉会长、中国中小企业协</w:t>
      </w:r>
      <w:r>
        <w:rPr>
          <w:spacing w:val="-66"/>
        </w:rPr>
        <w:t> </w:t>
      </w:r>
      <w:r>
        <w:rPr>
          <w:spacing w:val="-66"/>
        </w:rPr>
      </w:r>
      <w:r>
        <w:rPr/>
        <w:t>会特邀副会长、瑞凌实业独立董事，中电集团生产经营部副主任，中电总公司生产局副总经济师，中电深圳公司副总经理， </w:t>
      </w:r>
      <w:r>
        <w:rPr>
          <w:spacing w:val="-2"/>
        </w:rPr>
        <w:t>深圳中康玻璃有限公司党委书记、总经理，深圳科技专家委员会副主任，深圳赛格日立彩色显示器件有限公司党委书记、总</w:t>
      </w:r>
      <w:r>
        <w:rPr>
          <w:spacing w:val="-66"/>
        </w:rPr>
        <w:t> </w:t>
      </w:r>
      <w:r>
        <w:rPr>
          <w:spacing w:val="-66"/>
        </w:rPr>
      </w:r>
      <w:r>
        <w:rPr/>
        <w:t>经理，深圳市经济发展局党组书记、局长，深圳市投资管理公司总裁、董事局董事。</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月首次担任本公司第六届董 事会独立董事，</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月换届选举时连任本公司第七届董事会独立董事。</w:t>
      </w:r>
    </w:p>
    <w:p>
      <w:pPr>
        <w:spacing w:line="240" w:lineRule="auto" w:before="4"/>
        <w:rPr>
          <w:rFonts w:ascii="宋体" w:hAnsi="宋体" w:cs="宋体" w:eastAsia="宋体" w:hint="default"/>
          <w:sz w:val="15"/>
          <w:szCs w:val="15"/>
        </w:rPr>
      </w:pPr>
    </w:p>
    <w:p>
      <w:pPr>
        <w:pStyle w:val="BodyText"/>
        <w:spacing w:line="319" w:lineRule="auto"/>
        <w:ind w:right="101" w:firstLine="360"/>
        <w:jc w:val="both"/>
      </w:pPr>
      <w:r>
        <w:rPr>
          <w:spacing w:val="-2"/>
        </w:rPr>
        <w:t>谢韩珠女士，本公司独立董事，中国国籍，毕业于东华大学服装设计与工程专业，大学本科学历，中国注册会计师、中</w:t>
      </w:r>
      <w:r>
        <w:rPr/>
        <w:t> </w:t>
      </w:r>
      <w:r>
        <w:rPr>
          <w:spacing w:val="-2"/>
        </w:rPr>
        <w:t>国注册资产评估师。现任致同会计师事务所（特殊普通合伙）深圳分所高级经理，曾任鹏华基金管理有限公司高级会计，上</w:t>
      </w:r>
      <w:r>
        <w:rPr>
          <w:spacing w:val="-66"/>
        </w:rPr>
        <w:t> </w:t>
      </w:r>
      <w:r>
        <w:rPr>
          <w:spacing w:val="-66"/>
        </w:rPr>
      </w:r>
      <w:r>
        <w:rPr>
          <w:spacing w:val="-2"/>
        </w:rPr>
        <w:t>海安倍信会计师事务所副总经理，上海市陆家嘴金融贸易中心区城市管理委员会办公室计划财务科副科长、宏源证券股份有</w:t>
      </w:r>
      <w:r>
        <w:rPr>
          <w:spacing w:val="-64"/>
        </w:rPr>
        <w:t> </w:t>
      </w:r>
      <w:r>
        <w:rPr>
          <w:spacing w:val="-64"/>
        </w:rPr>
      </w:r>
      <w:r>
        <w:rPr>
          <w:spacing w:val="-4"/>
        </w:rPr>
        <w:t>限公司上海妙境路营业部兼职证券分析师、上海建工集团基础工程公司财务会计等。</w:t>
      </w:r>
      <w:r>
        <w:rPr>
          <w:rFonts w:ascii="Times New Roman" w:hAnsi="Times New Roman" w:cs="Times New Roman" w:eastAsia="Times New Roman" w:hint="default"/>
          <w:spacing w:val="-4"/>
        </w:rPr>
        <w:t>2014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月首次担任本公司独立董事。</w:t>
      </w:r>
    </w:p>
    <w:p>
      <w:pPr>
        <w:spacing w:line="240" w:lineRule="auto" w:before="13"/>
        <w:rPr>
          <w:rFonts w:ascii="宋体" w:hAnsi="宋体" w:cs="宋体" w:eastAsia="宋体" w:hint="default"/>
          <w:sz w:val="14"/>
          <w:szCs w:val="14"/>
        </w:rPr>
      </w:pPr>
    </w:p>
    <w:p>
      <w:pPr>
        <w:pStyle w:val="BodyText"/>
        <w:spacing w:line="240" w:lineRule="auto"/>
        <w:ind w:left="514" w:right="91"/>
        <w:jc w:val="left"/>
      </w:pPr>
      <w:r>
        <w:rPr>
          <w:rFonts w:ascii="Times New Roman" w:hAnsi="Times New Roman" w:cs="Times New Roman" w:eastAsia="Times New Roman" w:hint="default"/>
        </w:rPr>
        <w:t>2</w:t>
      </w:r>
      <w:r>
        <w:rPr/>
        <w:t>、监事：</w:t>
      </w:r>
    </w:p>
    <w:p>
      <w:pPr>
        <w:spacing w:line="240" w:lineRule="auto" w:before="2"/>
        <w:rPr>
          <w:rFonts w:ascii="宋体" w:hAnsi="宋体" w:cs="宋体" w:eastAsia="宋体" w:hint="default"/>
          <w:sz w:val="20"/>
          <w:szCs w:val="20"/>
        </w:rPr>
      </w:pPr>
    </w:p>
    <w:p>
      <w:pPr>
        <w:pStyle w:val="BodyText"/>
        <w:spacing w:line="307" w:lineRule="auto"/>
        <w:ind w:right="189" w:firstLine="360"/>
        <w:jc w:val="both"/>
      </w:pPr>
      <w:r>
        <w:rPr/>
        <w:t>宋建华先生，本公司监事会主席，中国国籍，毕业于宣化炮兵学院，中央党校国资委分校</w:t>
      </w:r>
      <w:r>
        <w:rPr>
          <w:spacing w:val="-4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年直属进修班结业，高 </w:t>
      </w:r>
      <w:r>
        <w:rPr>
          <w:spacing w:val="-2"/>
        </w:rPr>
        <w:t>级政工师。现任本公司党委副书记、纪委书记、工会主席，兼任苏州长城开发科技有限公司监事、惠州长城开发科技有限公</w:t>
      </w:r>
      <w:r>
        <w:rPr>
          <w:spacing w:val="-66"/>
        </w:rPr>
        <w:t> </w:t>
      </w:r>
      <w:r>
        <w:rPr>
          <w:spacing w:val="-66"/>
        </w:rPr>
      </w:r>
      <w:r>
        <w:rPr>
          <w:spacing w:val="-2"/>
        </w:rPr>
        <w:t>司监事、东莞长城开发科技有限公司监事、深圳长城开发贸易有限公司监事、海南长城开发科技有限公司监事、苏州金冠科</w:t>
      </w:r>
      <w:r>
        <w:rPr>
          <w:spacing w:val="-66"/>
        </w:rPr>
        <w:t> </w:t>
      </w:r>
      <w:r>
        <w:rPr>
          <w:spacing w:val="-66"/>
        </w:rPr>
      </w:r>
      <w:r>
        <w:rPr/>
        <w:t>技有限公司监事、开发晶照明（厦门）有限公司监事。曾任</w:t>
      </w:r>
      <w:r>
        <w:rPr>
          <w:spacing w:val="-46"/>
        </w:rPr>
        <w:t> </w:t>
      </w:r>
      <w:r>
        <w:rPr>
          <w:rFonts w:ascii="Times New Roman" w:hAnsi="Times New Roman" w:cs="Times New Roman" w:eastAsia="Times New Roman" w:hint="default"/>
        </w:rPr>
        <w:t>35304</w:t>
      </w:r>
      <w:r>
        <w:rPr>
          <w:rFonts w:ascii="Times New Roman" w:hAnsi="Times New Roman" w:cs="Times New Roman" w:eastAsia="Times New Roman" w:hint="default"/>
          <w:spacing w:val="-1"/>
        </w:rPr>
        <w:t> </w:t>
      </w:r>
      <w:r>
        <w:rPr/>
        <w:t>部队营长，昆明市劳动人事局办公室副主任，</w:t>
      </w:r>
      <w:r>
        <w:rPr>
          <w:rFonts w:ascii="Times New Roman" w:hAnsi="Times New Roman" w:cs="Times New Roman" w:eastAsia="Times New Roman" w:hint="default"/>
        </w:rPr>
        <w:t>1990</w:t>
      </w:r>
      <w:r>
        <w:rPr>
          <w:rFonts w:ascii="Times New Roman" w:hAnsi="Times New Roman" w:cs="Times New Roman" w:eastAsia="Times New Roman" w:hint="default"/>
          <w:spacing w:val="-1"/>
        </w:rPr>
        <w:t> </w:t>
      </w:r>
      <w:r>
        <w:rPr/>
        <w:t>年入 职开发科技，历任公司办公室主任、行政总监、工会副主席。</w:t>
      </w:r>
      <w:r>
        <w:rPr>
          <w:rFonts w:ascii="Times New Roman" w:hAnsi="Times New Roman" w:cs="Times New Roman" w:eastAsia="Times New Roman" w:hint="default"/>
        </w:rPr>
        <w:t>1993</w:t>
      </w:r>
      <w:r>
        <w:rPr>
          <w:rFonts w:ascii="Times New Roman" w:hAnsi="Times New Roman" w:cs="Times New Roman" w:eastAsia="Times New Roman" w:hint="default"/>
          <w:spacing w:val="-1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月首次担任本公司第一届监事会监事，第四届、第 五届、第六届监事会监事、监事会主席，</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月换届选举时再次连任本公司第七届监事会监事、监事会主席。</w:t>
      </w:r>
    </w:p>
    <w:p>
      <w:pPr>
        <w:spacing w:line="240" w:lineRule="auto" w:before="10"/>
        <w:rPr>
          <w:rFonts w:ascii="宋体" w:hAnsi="宋体" w:cs="宋体" w:eastAsia="宋体" w:hint="default"/>
          <w:sz w:val="15"/>
          <w:szCs w:val="15"/>
        </w:rPr>
      </w:pPr>
    </w:p>
    <w:p>
      <w:pPr>
        <w:pStyle w:val="BodyText"/>
        <w:spacing w:line="312" w:lineRule="auto"/>
        <w:ind w:right="189" w:firstLine="360"/>
        <w:jc w:val="both"/>
      </w:pPr>
      <w:r>
        <w:rPr>
          <w:spacing w:val="-2"/>
        </w:rPr>
        <w:t>王维先生，本公司监事，中国国籍，毕业于成都电讯工程学院和中央党校广东分院。现任本公司安委会办公室主任、后</w:t>
      </w:r>
      <w:r>
        <w:rPr/>
        <w:t> </w:t>
      </w:r>
      <w:r>
        <w:rPr>
          <w:spacing w:val="-2"/>
        </w:rPr>
        <w:t>勤保障部总监、福田分公司总经理。曾任湖南省洪江市团委干事，国营建南机器厂副科长，深圳微科电子有限公司人事部经</w:t>
      </w:r>
      <w:r>
        <w:rPr>
          <w:spacing w:val="-66"/>
        </w:rPr>
        <w:t> </w:t>
      </w:r>
      <w:r>
        <w:rPr>
          <w:spacing w:val="-66"/>
        </w:rPr>
      </w:r>
      <w:r>
        <w:rPr/>
        <w:t>理，</w:t>
      </w:r>
      <w:r>
        <w:rPr>
          <w:rFonts w:ascii="Times New Roman" w:hAnsi="Times New Roman" w:cs="Times New Roman" w:eastAsia="Times New Roman" w:hint="default"/>
        </w:rPr>
        <w:t>1991</w:t>
      </w:r>
      <w:r>
        <w:rPr>
          <w:rFonts w:ascii="Times New Roman" w:hAnsi="Times New Roman" w:cs="Times New Roman" w:eastAsia="Times New Roman" w:hint="default"/>
          <w:spacing w:val="-1"/>
        </w:rPr>
        <w:t> </w:t>
      </w:r>
      <w:r>
        <w:rPr/>
        <w:t>年入职本公司，任人力资源部高级经理等。</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月首次担任本公司监事，历任第三届、第四届、第五届、第 六届监事会监事，</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月换届选举时再次连任本公司第七届监事会监事。</w:t>
      </w:r>
    </w:p>
    <w:p>
      <w:pPr>
        <w:spacing w:line="240" w:lineRule="auto" w:before="6"/>
        <w:rPr>
          <w:rFonts w:ascii="宋体" w:hAnsi="宋体" w:cs="宋体" w:eastAsia="宋体" w:hint="default"/>
          <w:sz w:val="15"/>
          <w:szCs w:val="15"/>
        </w:rPr>
      </w:pPr>
    </w:p>
    <w:p>
      <w:pPr>
        <w:pStyle w:val="BodyText"/>
        <w:spacing w:line="304" w:lineRule="auto"/>
        <w:ind w:right="188" w:firstLine="360"/>
        <w:jc w:val="both"/>
      </w:pPr>
      <w:r>
        <w:rPr>
          <w:spacing w:val="-2"/>
        </w:rPr>
        <w:t>谢少华先生，本公司监事，中国国籍，毕业于澳门科技大学，获工商管理硕士学位。现任本公司物流部总监，兼任惠州</w:t>
      </w:r>
      <w:r>
        <w:rPr/>
        <w:t> 长城开发科技有限公司总经理。曾任苏州长城开发科技有限公司副总经理和和苏州金冠科技有限公司副总经理。</w:t>
      </w:r>
      <w:r>
        <w:rPr>
          <w:rFonts w:ascii="Times New Roman" w:hAnsi="Times New Roman" w:cs="Times New Roman" w:eastAsia="Times New Roman" w:hint="default"/>
        </w:rPr>
        <w:t>1985</w:t>
      </w:r>
      <w:r>
        <w:rPr>
          <w:rFonts w:ascii="Times New Roman" w:hAnsi="Times New Roman" w:cs="Times New Roman" w:eastAsia="Times New Roman" w:hint="default"/>
          <w:spacing w:val="-1"/>
        </w:rPr>
        <w:t> </w:t>
      </w:r>
      <w:r>
        <w:rPr/>
        <w:t>年入 职本公司，历任加工部、日立生产线、</w:t>
      </w:r>
      <w:r>
        <w:rPr>
          <w:rFonts w:ascii="Times New Roman" w:hAnsi="Times New Roman" w:cs="Times New Roman" w:eastAsia="Times New Roman" w:hint="default"/>
        </w:rPr>
        <w:t>JTS </w:t>
      </w:r>
      <w:r>
        <w:rPr/>
        <w:t>生产部、</w:t>
      </w:r>
      <w:r>
        <w:rPr>
          <w:rFonts w:ascii="Times New Roman" w:hAnsi="Times New Roman" w:cs="Times New Roman" w:eastAsia="Times New Roman" w:hint="default"/>
        </w:rPr>
        <w:t>IBM-HGA</w:t>
      </w:r>
      <w:r>
        <w:rPr>
          <w:rFonts w:ascii="Times New Roman" w:hAnsi="Times New Roman" w:cs="Times New Roman" w:eastAsia="Times New Roman" w:hint="default"/>
          <w:spacing w:val="-6"/>
        </w:rPr>
        <w:t> </w:t>
      </w:r>
      <w:r>
        <w:rPr/>
        <w:t>生产线、磁头厂装配一、二部、采购部及进出口部技术员、 助工、主管、高级主管及经理、高级经理等职。</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月首次担任本公司监事，历任第三届、第四届、第五届、第六届 监事会监事，</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月换届选举时再次连任本公司第七届监事会监事。</w:t>
      </w:r>
    </w:p>
    <w:p>
      <w:pPr>
        <w:spacing w:line="240" w:lineRule="auto" w:before="0"/>
        <w:rPr>
          <w:rFonts w:ascii="宋体" w:hAnsi="宋体" w:cs="宋体" w:eastAsia="宋体" w:hint="default"/>
          <w:sz w:val="16"/>
          <w:szCs w:val="16"/>
        </w:rPr>
      </w:pPr>
    </w:p>
    <w:p>
      <w:pPr>
        <w:pStyle w:val="BodyText"/>
        <w:spacing w:line="312" w:lineRule="auto"/>
        <w:ind w:right="90" w:firstLine="360"/>
        <w:jc w:val="left"/>
      </w:pPr>
      <w:r>
        <w:rPr>
          <w:spacing w:val="-2"/>
        </w:rPr>
        <w:t>林平先生，本公司监事，中国国籍，毕业于中国社会科学研究生院企业管理专业，高级会计师。现任长城科技股份有限</w:t>
      </w:r>
      <w:r>
        <w:rPr/>
        <w:t> 公司资产财务部经理，兼任中国电子财务有限责任公司董事。曾任湖南计算机厂总会计师，湖南计算机股份有限公司董事、 副总裁、财务总监。</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月首次担任本公司监事，历任第五届、第六届监事会监事，</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月换届选举时连任本公 司第七届监事会监事。</w:t>
      </w:r>
    </w:p>
    <w:p>
      <w:pPr>
        <w:spacing w:line="240" w:lineRule="auto" w:before="12"/>
        <w:rPr>
          <w:rFonts w:ascii="宋体" w:hAnsi="宋体" w:cs="宋体" w:eastAsia="宋体" w:hint="default"/>
          <w:sz w:val="16"/>
          <w:szCs w:val="16"/>
        </w:rPr>
      </w:pPr>
    </w:p>
    <w:p>
      <w:pPr>
        <w:pStyle w:val="BodyText"/>
        <w:spacing w:line="307" w:lineRule="auto"/>
        <w:ind w:right="91" w:firstLine="360"/>
        <w:jc w:val="left"/>
      </w:pPr>
      <w:r>
        <w:rPr>
          <w:spacing w:val="-2"/>
        </w:rPr>
        <w:t>白薇女士，本公司监事，中国国籍，毕业于南京大学。现任本公司党群工作部副总监、工会副主席，兼任开发苏州工会</w:t>
      </w:r>
      <w:r>
        <w:rPr/>
        <w:t> 主席，开发惠州工会主席，深圳市福田区人大代表。</w:t>
      </w:r>
      <w:r>
        <w:rPr>
          <w:rFonts w:ascii="Times New Roman" w:hAnsi="Times New Roman" w:cs="Times New Roman" w:eastAsia="Times New Roman" w:hint="default"/>
        </w:rPr>
        <w:t>1989</w:t>
      </w:r>
      <w:r>
        <w:rPr>
          <w:rFonts w:ascii="Times New Roman" w:hAnsi="Times New Roman" w:cs="Times New Roman" w:eastAsia="Times New Roman" w:hint="default"/>
          <w:spacing w:val="-1"/>
        </w:rPr>
        <w:t> </w:t>
      </w:r>
      <w:r>
        <w:rPr/>
        <w:t>年入职开发科技，历任本公司技术资料室主任，系统管理部高级 主管，质量管理部研究员，苏州长城开发科技有限公司质量管理部经理。曾任甘肃省体育工作大队篮球运动员。</w:t>
      </w:r>
      <w:r>
        <w:rPr>
          <w:rFonts w:ascii="Times New Roman" w:hAnsi="Times New Roman" w:cs="Times New Roman" w:eastAsia="Times New Roman" w:hint="default"/>
        </w:rPr>
        <w:t>2012 </w:t>
      </w:r>
      <w:r>
        <w:rPr/>
        <w:t>年</w:t>
      </w:r>
      <w:r>
        <w:rPr>
          <w:spacing w:val="-47"/>
        </w:rPr>
        <w:t> </w:t>
      </w:r>
      <w:r>
        <w:rPr>
          <w:rFonts w:ascii="Times New Roman" w:hAnsi="Times New Roman" w:cs="Times New Roman" w:eastAsia="Times New Roman" w:hint="default"/>
        </w:rPr>
        <w:t>4 </w:t>
      </w:r>
      <w:r>
        <w:rPr/>
        <w:t>月首次担任本公司监事。</w:t>
      </w:r>
    </w:p>
    <w:p>
      <w:pPr>
        <w:spacing w:line="240" w:lineRule="auto" w:before="3"/>
        <w:rPr>
          <w:rFonts w:ascii="宋体" w:hAnsi="宋体" w:cs="宋体" w:eastAsia="宋体" w:hint="default"/>
          <w:sz w:val="17"/>
          <w:szCs w:val="17"/>
        </w:rPr>
      </w:pPr>
    </w:p>
    <w:p>
      <w:pPr>
        <w:pStyle w:val="BodyText"/>
        <w:spacing w:line="494" w:lineRule="auto"/>
        <w:ind w:left="514" w:right="5490"/>
        <w:jc w:val="left"/>
      </w:pPr>
      <w:r>
        <w:rPr>
          <w:rFonts w:ascii="Times New Roman" w:hAnsi="Times New Roman" w:cs="Times New Roman" w:eastAsia="Times New Roman" w:hint="default"/>
        </w:rPr>
        <w:t>3</w:t>
      </w:r>
      <w:r>
        <w:rPr/>
        <w:t>、高级管理人员 郑国荣先生，本公司总裁，工作经历见董事部分。</w:t>
      </w:r>
    </w:p>
    <w:p>
      <w:pPr>
        <w:pStyle w:val="BodyText"/>
        <w:spacing w:line="300" w:lineRule="auto" w:before="85"/>
        <w:ind w:right="191" w:firstLine="360"/>
        <w:jc w:val="both"/>
      </w:pPr>
      <w:r>
        <w:rPr/>
        <w:t>陈朱江先生，本公司副总裁，中国国籍。</w:t>
      </w:r>
      <w:r>
        <w:rPr>
          <w:rFonts w:ascii="Times New Roman" w:hAnsi="Times New Roman" w:cs="Times New Roman" w:eastAsia="Times New Roman" w:hint="default"/>
        </w:rPr>
        <w:t>1989</w:t>
      </w:r>
      <w:r>
        <w:rPr>
          <w:rFonts w:ascii="Times New Roman" w:hAnsi="Times New Roman" w:cs="Times New Roman" w:eastAsia="Times New Roman" w:hint="default"/>
          <w:spacing w:val="-1"/>
        </w:rPr>
        <w:t> </w:t>
      </w:r>
      <w:r>
        <w:rPr/>
        <w:t>年天津大学毕业，吉林大学企业管理硕士。工程师、经济师，高级职业 </w:t>
      </w:r>
      <w:r>
        <w:rPr>
          <w:spacing w:val="-1"/>
        </w:rPr>
        <w:t>经理。现任开发科技</w:t>
      </w:r>
      <w:r>
        <w:rPr>
          <w:rFonts w:ascii="Times New Roman" w:hAnsi="Times New Roman" w:cs="Times New Roman" w:eastAsia="Times New Roman" w:hint="default"/>
          <w:spacing w:val="-1"/>
        </w:rPr>
        <w:t>(</w:t>
      </w:r>
      <w:r>
        <w:rPr>
          <w:spacing w:val="-1"/>
        </w:rPr>
        <w:t>香港</w:t>
      </w:r>
      <w:r>
        <w:rPr>
          <w:rFonts w:ascii="Times New Roman" w:hAnsi="Times New Roman" w:cs="Times New Roman" w:eastAsia="Times New Roman" w:hint="default"/>
          <w:spacing w:val="-1"/>
        </w:rPr>
        <w:t>)</w:t>
      </w:r>
      <w:r>
        <w:rPr>
          <w:spacing w:val="-1"/>
        </w:rPr>
        <w:t>有限公司董事、深圳开发微电子有限公司董事长、苏州长城开发科技有限公司董事长、惠州长城</w:t>
      </w:r>
    </w:p>
    <w:p>
      <w:pPr>
        <w:spacing w:after="0" w:line="300" w:lineRule="auto"/>
        <w:jc w:val="both"/>
        <w:sectPr>
          <w:footerReference w:type="default" r:id="rId18"/>
          <w:pgSz w:w="11910" w:h="16840"/>
          <w:pgMar w:footer="1190" w:header="747" w:top="1060" w:bottom="1380" w:left="980" w:right="940"/>
          <w:pgNumType w:start="49"/>
        </w:sectPr>
      </w:pPr>
    </w:p>
    <w:p>
      <w:pPr>
        <w:spacing w:line="240" w:lineRule="auto" w:before="12"/>
        <w:rPr>
          <w:rFonts w:ascii="宋体" w:hAnsi="宋体" w:cs="宋体" w:eastAsia="宋体" w:hint="default"/>
          <w:sz w:val="25"/>
          <w:szCs w:val="25"/>
        </w:rPr>
      </w:pPr>
    </w:p>
    <w:p>
      <w:pPr>
        <w:pStyle w:val="BodyText"/>
        <w:spacing w:line="314" w:lineRule="auto" w:before="44"/>
        <w:ind w:left="153" w:right="91"/>
        <w:jc w:val="left"/>
      </w:pPr>
      <w:r>
        <w:rPr>
          <w:spacing w:val="-2"/>
        </w:rPr>
        <w:t>开发科技有限公司董事长、东莞长城开发科技有限公司董事长、海南长城开发科技有限公司董事长、深圳开发光磁科技有限</w:t>
      </w:r>
      <w:r>
        <w:rPr>
          <w:spacing w:val="-66"/>
        </w:rPr>
        <w:t> </w:t>
      </w:r>
      <w:r>
        <w:rPr>
          <w:spacing w:val="-66"/>
        </w:rPr>
      </w:r>
      <w:r>
        <w:rPr>
          <w:spacing w:val="-2"/>
        </w:rPr>
        <w:t>公司董事长、深圳长城开发贸易有限公司董事长、苏州金冠科技有限公司董事长、昂纳光通信（集团）有限公司董事、深圳</w:t>
      </w:r>
      <w:r>
        <w:rPr>
          <w:spacing w:val="-68"/>
        </w:rPr>
        <w:t> </w:t>
      </w:r>
      <w:r>
        <w:rPr>
          <w:spacing w:val="-68"/>
        </w:rPr>
      </w:r>
      <w:r>
        <w:rPr/>
        <w:t>长城科美技术有限公司董事、中国电子东莞产业园有限公司董事。曾任长城集团深圳市华明计算机有限公司董事、总经理， 中国长城计算机深圳股份有限公司董事长秘书、办公室副主任等。</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月首次担任本公司副总裁，</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月换届选 举时再次连任本公司副总裁。</w:t>
      </w:r>
    </w:p>
    <w:p>
      <w:pPr>
        <w:spacing w:line="240" w:lineRule="auto" w:before="10"/>
        <w:rPr>
          <w:rFonts w:ascii="宋体" w:hAnsi="宋体" w:cs="宋体" w:eastAsia="宋体" w:hint="default"/>
          <w:sz w:val="16"/>
          <w:szCs w:val="16"/>
        </w:rPr>
      </w:pPr>
    </w:p>
    <w:p>
      <w:pPr>
        <w:pStyle w:val="BodyText"/>
        <w:spacing w:line="309" w:lineRule="auto"/>
        <w:ind w:right="183" w:firstLine="360"/>
        <w:jc w:val="left"/>
      </w:pPr>
      <w:r>
        <w:rPr>
          <w:spacing w:val="-2"/>
        </w:rPr>
        <w:t>石界福先生，本公司副总裁，马来西亚国籍，毕业于英国爱丁堡大学电子与电气专业，工学学士。现任苏州长城开发科</w:t>
      </w:r>
      <w:r>
        <w:rPr/>
        <w:t> </w:t>
      </w:r>
      <w:r>
        <w:rPr>
          <w:spacing w:val="-2"/>
        </w:rPr>
        <w:t>技有限公司董事、深圳开发微电子有限公司董事、东莞长城开发科技有限公司董事、惠州长城开发科技有限公司董事、深圳</w:t>
      </w:r>
      <w:r>
        <w:rPr>
          <w:spacing w:val="-66"/>
        </w:rPr>
        <w:t> </w:t>
      </w:r>
      <w:r>
        <w:rPr>
          <w:spacing w:val="-66"/>
        </w:rPr>
      </w:r>
      <w:r>
        <w:rPr/>
        <w:t>长城开发贸易有限公司董事、苏州金冠科技有限公司董事、开发科技（马来西亚）有限公司董事。曾任</w:t>
      </w:r>
      <w:r>
        <w:rPr>
          <w:spacing w:val="-46"/>
        </w:rPr>
        <w:t> </w:t>
      </w:r>
      <w:r>
        <w:rPr>
          <w:rFonts w:ascii="Times New Roman" w:hAnsi="Times New Roman" w:cs="Times New Roman" w:eastAsia="Times New Roman" w:hint="default"/>
        </w:rPr>
        <w:t>Conner Peripherals </w:t>
      </w:r>
      <w:r>
        <w:rPr/>
        <w:t>测试工艺工程师、采购工程师，</w:t>
      </w:r>
      <w:r>
        <w:rPr>
          <w:rFonts w:ascii="Times New Roman" w:hAnsi="Times New Roman" w:cs="Times New Roman" w:eastAsia="Times New Roman" w:hint="default"/>
        </w:rPr>
        <w:t>JTS</w:t>
      </w:r>
      <w:r>
        <w:rPr>
          <w:rFonts w:ascii="Times New Roman" w:hAnsi="Times New Roman" w:cs="Times New Roman" w:eastAsia="Times New Roman" w:hint="default"/>
          <w:spacing w:val="-9"/>
        </w:rPr>
        <w:t> </w:t>
      </w:r>
      <w:r>
        <w:rPr>
          <w:rFonts w:ascii="Times New Roman" w:hAnsi="Times New Roman" w:cs="Times New Roman" w:eastAsia="Times New Roman" w:hint="default"/>
        </w:rPr>
        <w:t>Corporation</w:t>
      </w:r>
      <w:r>
        <w:rPr>
          <w:rFonts w:ascii="Times New Roman" w:hAnsi="Times New Roman" w:cs="Times New Roman" w:eastAsia="Times New Roman" w:hint="default"/>
          <w:spacing w:val="-9"/>
        </w:rPr>
        <w:t> </w:t>
      </w:r>
      <w:r>
        <w:rPr/>
        <w:t>采购高级工程师，</w:t>
      </w:r>
      <w:r>
        <w:rPr>
          <w:rFonts w:ascii="Times New Roman" w:hAnsi="Times New Roman" w:cs="Times New Roman" w:eastAsia="Times New Roman" w:hint="default"/>
        </w:rPr>
        <w:t>1997</w:t>
      </w:r>
      <w:r>
        <w:rPr>
          <w:rFonts w:ascii="Times New Roman" w:hAnsi="Times New Roman" w:cs="Times New Roman" w:eastAsia="Times New Roman" w:hint="default"/>
          <w:spacing w:val="-10"/>
        </w:rPr>
        <w:t> </w:t>
      </w:r>
      <w:r>
        <w:rPr/>
        <w:t>年入职长城开发，历任公司</w:t>
      </w:r>
      <w:r>
        <w:rPr>
          <w:spacing w:val="-55"/>
        </w:rPr>
        <w:t> </w:t>
      </w:r>
      <w:r>
        <w:rPr>
          <w:rFonts w:ascii="Times New Roman" w:hAnsi="Times New Roman" w:cs="Times New Roman" w:eastAsia="Times New Roman" w:hint="default"/>
        </w:rPr>
        <w:t>PMC</w:t>
      </w:r>
      <w:r>
        <w:rPr>
          <w:rFonts w:ascii="Times New Roman" w:hAnsi="Times New Roman" w:cs="Times New Roman" w:eastAsia="Times New Roman" w:hint="default"/>
          <w:spacing w:val="-10"/>
        </w:rPr>
        <w:t> </w:t>
      </w:r>
      <w:r>
        <w:rPr/>
        <w:t>副经理、采购部经 理、硬盘磁头厂副总经理、总经理。</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月首次担任本公司副总裁，</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月换届选举时再次连任本公司副总裁。</w:t>
      </w:r>
    </w:p>
    <w:p>
      <w:pPr>
        <w:spacing w:line="240" w:lineRule="auto" w:before="8"/>
        <w:rPr>
          <w:rFonts w:ascii="宋体" w:hAnsi="宋体" w:cs="宋体" w:eastAsia="宋体" w:hint="default"/>
          <w:sz w:val="15"/>
          <w:szCs w:val="15"/>
        </w:rPr>
      </w:pPr>
    </w:p>
    <w:p>
      <w:pPr>
        <w:pStyle w:val="BodyText"/>
        <w:spacing w:line="312" w:lineRule="auto"/>
        <w:ind w:right="191" w:firstLine="360"/>
        <w:jc w:val="both"/>
      </w:pPr>
      <w:r>
        <w:rPr>
          <w:spacing w:val="-2"/>
        </w:rPr>
        <w:t>蔡立雄先生，本公司副总裁，中国（香港）国籍，毕业于英国华威大学，获生产及工业工程硕士学位。现任深圳开发光</w:t>
      </w:r>
      <w:r>
        <w:rPr/>
        <w:t> </w:t>
      </w:r>
      <w:r>
        <w:rPr>
          <w:spacing w:val="-2"/>
        </w:rPr>
        <w:t>磁科技有限公司董事、东莞长城开发科技有限公司董事、惠州长城开发科技有限公司董事。曾任伟易达电讯公司市场部副总</w:t>
      </w:r>
      <w:r>
        <w:rPr>
          <w:spacing w:val="-66"/>
        </w:rPr>
        <w:t> </w:t>
      </w:r>
      <w:r>
        <w:rPr>
          <w:spacing w:val="-66"/>
        </w:rPr>
      </w:r>
      <w:r>
        <w:rPr/>
        <w:t>裁、运营总经理，王氏港建有限公司营业及项目部副总经理。</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月首次担任本公司副总裁，</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月换届选举时 再次连任本公司副总裁。</w:t>
      </w:r>
    </w:p>
    <w:p>
      <w:pPr>
        <w:spacing w:line="240" w:lineRule="auto" w:before="0"/>
        <w:rPr>
          <w:rFonts w:ascii="宋体" w:hAnsi="宋体" w:cs="宋体" w:eastAsia="宋体" w:hint="default"/>
          <w:sz w:val="17"/>
          <w:szCs w:val="17"/>
        </w:rPr>
      </w:pPr>
    </w:p>
    <w:p>
      <w:pPr>
        <w:pStyle w:val="BodyText"/>
        <w:spacing w:line="314" w:lineRule="auto"/>
        <w:ind w:right="91" w:firstLine="360"/>
        <w:jc w:val="left"/>
      </w:pPr>
      <w:r>
        <w:rPr>
          <w:spacing w:val="-2"/>
        </w:rPr>
        <w:t>于化荣先生，本公司副总裁，中国国籍。毕业于西安交通大学机械工程系锻压专业，获工学学士学位。现任惠州长城开</w:t>
      </w:r>
      <w:r>
        <w:rPr/>
        <w:t> </w:t>
      </w:r>
      <w:r>
        <w:rPr>
          <w:spacing w:val="-4"/>
        </w:rPr>
        <w:t>发科技有限公司董事，东莞长城开发科技有限公司董事、苏州长城开发科技有限公司董事、深圳开发光磁科技有限公司董事、</w:t>
      </w:r>
      <w:r>
        <w:rPr>
          <w:spacing w:val="-44"/>
        </w:rPr>
        <w:t> </w:t>
      </w:r>
      <w:r>
        <w:rPr>
          <w:spacing w:val="-44"/>
        </w:rPr>
      </w:r>
      <w:r>
        <w:rPr>
          <w:spacing w:val="-2"/>
        </w:rPr>
        <w:t>苏州金冠科技有限公司董事、海南长城开发科技有限公司董事。曾任本公司深圳区域生产运营总经理、通讯与消费电子产品</w:t>
      </w:r>
      <w:r>
        <w:rPr>
          <w:spacing w:val="-66"/>
        </w:rPr>
        <w:t> </w:t>
      </w:r>
      <w:r>
        <w:rPr>
          <w:spacing w:val="-66"/>
        </w:rPr>
      </w:r>
      <w:r>
        <w:rPr>
          <w:spacing w:val="-2"/>
        </w:rPr>
        <w:t>事业部总经理，苏州长城开发科技有限公司总经理，本公司磁头厂总经理、高级经理、工程经理、主任工程师，广州隆辉电</w:t>
      </w:r>
      <w:r>
        <w:rPr>
          <w:spacing w:val="-68"/>
        </w:rPr>
        <w:t> </w:t>
      </w:r>
      <w:r>
        <w:rPr>
          <w:spacing w:val="-68"/>
        </w:rPr>
      </w:r>
      <w:r>
        <w:rPr/>
        <w:t>脑磁头厂高级工程师，宝鸡石油机械厂工程师等。</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1"/>
        </w:rPr>
        <w:t> </w:t>
      </w:r>
      <w:r>
        <w:rPr/>
        <w:t>月首次担任本公司副总裁，</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月换届选举时再次连任本 公司副总裁。</w:t>
      </w:r>
    </w:p>
    <w:p>
      <w:pPr>
        <w:spacing w:line="240" w:lineRule="auto" w:before="10"/>
        <w:rPr>
          <w:rFonts w:ascii="宋体" w:hAnsi="宋体" w:cs="宋体" w:eastAsia="宋体" w:hint="default"/>
          <w:sz w:val="16"/>
          <w:szCs w:val="16"/>
        </w:rPr>
      </w:pPr>
    </w:p>
    <w:p>
      <w:pPr>
        <w:pStyle w:val="BodyText"/>
        <w:spacing w:line="314" w:lineRule="auto"/>
        <w:ind w:right="101" w:firstLine="360"/>
        <w:jc w:val="left"/>
      </w:pPr>
      <w:r>
        <w:rPr>
          <w:spacing w:val="-2"/>
        </w:rPr>
        <w:t>莫尚云先生，本公司副总裁、财务总监，中国国籍。毕业于财政部财政科学研究所财政专业企业财务方向，获经济学硕</w:t>
      </w:r>
      <w:r>
        <w:rPr/>
        <w:t> </w:t>
      </w:r>
      <w:r>
        <w:rPr>
          <w:spacing w:val="-2"/>
        </w:rPr>
        <w:t>士学位，高级会计师，注册会计师。现任深圳开发光磁科技有限公司董事、苏州长城开发科技有限公司董事、深圳开发微电</w:t>
      </w:r>
      <w:r>
        <w:rPr>
          <w:spacing w:val="-66"/>
        </w:rPr>
        <w:t> </w:t>
      </w:r>
      <w:r>
        <w:rPr>
          <w:spacing w:val="-66"/>
        </w:rPr>
      </w:r>
      <w:r>
        <w:rPr>
          <w:spacing w:val="-2"/>
        </w:rPr>
        <w:t>子有限公司董事、东莞长城开发科技有限公司董事、惠州长城开发科技有限公司董事、深圳长城开发贸易有限公司董事、苏</w:t>
      </w:r>
      <w:r>
        <w:rPr>
          <w:spacing w:val="-66"/>
        </w:rPr>
        <w:t> </w:t>
      </w:r>
      <w:r>
        <w:rPr>
          <w:spacing w:val="-66"/>
        </w:rPr>
      </w:r>
      <w:r>
        <w:rPr>
          <w:spacing w:val="-4"/>
        </w:rPr>
        <w:t>州金冠科技有限公司董事、海南长城开发科技有限公司董事、东莞捷荣技术股份有限公司董事。曾任本公司财务部高级经理，</w:t>
      </w:r>
      <w:r>
        <w:rPr>
          <w:spacing w:val="-44"/>
        </w:rPr>
        <w:t> </w:t>
      </w:r>
      <w:r>
        <w:rPr>
          <w:spacing w:val="-44"/>
        </w:rPr>
      </w:r>
      <w:r>
        <w:rPr>
          <w:spacing w:val="-2"/>
        </w:rPr>
        <w:t>大鹏网络有限责任公司财务经理，深圳市中侨发展股份有限公司财务部经理，蛇口龙电实业股份有限公司总会计师，深圳通</w:t>
      </w:r>
      <w:r>
        <w:rPr>
          <w:spacing w:val="-66"/>
        </w:rPr>
        <w:t> </w:t>
      </w:r>
      <w:r>
        <w:rPr>
          <w:spacing w:val="-66"/>
        </w:rPr>
      </w:r>
      <w:r>
        <w:rPr/>
        <w:t>广</w:t>
      </w:r>
      <w:r>
        <w:rPr>
          <w:rFonts w:ascii="Times New Roman" w:hAnsi="Times New Roman" w:cs="Times New Roman" w:eastAsia="Times New Roman" w:hint="default"/>
        </w:rPr>
        <w:t>-</w:t>
      </w:r>
      <w:r>
        <w:rPr/>
        <w:t>北电有限公司财务部主管，湖南省株洲火炬火花塞股份有限公司总会计师助理等。</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月首次担任本公司财务总 监，</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月换届选举时再次连任本公司财务总监。</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月首次担任本公司副总裁。</w:t>
      </w:r>
    </w:p>
    <w:p>
      <w:pPr>
        <w:spacing w:line="240" w:lineRule="auto" w:before="4"/>
        <w:rPr>
          <w:rFonts w:ascii="宋体" w:hAnsi="宋体" w:cs="宋体" w:eastAsia="宋体" w:hint="default"/>
          <w:sz w:val="15"/>
          <w:szCs w:val="15"/>
        </w:rPr>
      </w:pPr>
    </w:p>
    <w:p>
      <w:pPr>
        <w:pStyle w:val="BodyText"/>
        <w:spacing w:line="312" w:lineRule="auto"/>
        <w:ind w:right="191" w:firstLine="360"/>
        <w:jc w:val="both"/>
      </w:pPr>
      <w:r>
        <w:rPr>
          <w:spacing w:val="-2"/>
        </w:rPr>
        <w:t>葛伟强先生，本公司董事会秘书，中国国籍。毕业于北京航空航天大学自动设计与自动生成专业，硕士研究生，高级工</w:t>
      </w:r>
      <w:r>
        <w:rPr/>
        <w:t> </w:t>
      </w:r>
      <w:r>
        <w:rPr>
          <w:spacing w:val="-2"/>
        </w:rPr>
        <w:t>程师。兼任华旭金卡股份有限公司董事。曾任中科院计算机语言信息工程研究中心高级工程师，中国系统工程公司软件中心</w:t>
      </w:r>
      <w:r>
        <w:rPr>
          <w:spacing w:val="-66"/>
        </w:rPr>
        <w:t> </w:t>
      </w:r>
      <w:r>
        <w:rPr>
          <w:spacing w:val="-66"/>
        </w:rPr>
      </w:r>
      <w:r>
        <w:rPr/>
        <w:t>软件开发工程师、东莞捷荣技术股份有限公司董事。</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月首次担任本公司董事会秘书，</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月换届选举时再次 连任本公司董事会秘书。</w:t>
      </w:r>
    </w:p>
    <w:p>
      <w:pPr>
        <w:spacing w:line="240" w:lineRule="auto" w:before="0"/>
        <w:rPr>
          <w:rFonts w:ascii="宋体" w:hAnsi="宋体" w:cs="宋体" w:eastAsia="宋体" w:hint="default"/>
          <w:sz w:val="17"/>
          <w:szCs w:val="17"/>
        </w:rPr>
      </w:pPr>
    </w:p>
    <w:p>
      <w:pPr>
        <w:pStyle w:val="BodyText"/>
        <w:spacing w:line="240" w:lineRule="auto"/>
        <w:ind w:right="91"/>
        <w:jc w:val="left"/>
      </w:pPr>
      <w:r>
        <w:rPr/>
        <w:t>在股东单位任职情况</w:t>
      </w:r>
    </w:p>
    <w:p>
      <w:pPr>
        <w:pStyle w:val="BodyText"/>
        <w:spacing w:line="240" w:lineRule="auto" w:before="116"/>
        <w:ind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2485"/>
        <w:gridCol w:w="1276"/>
        <w:gridCol w:w="1688"/>
        <w:gridCol w:w="1553"/>
        <w:gridCol w:w="136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4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36" w:right="4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谭文鋕</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博旭（香港）有限公司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杜和平</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vMerge/>
            <w:tcBorders>
              <w:left w:val="single" w:sz="4" w:space="0" w:color="000000"/>
              <w:bottom w:val="single" w:sz="4" w:space="0" w:color="000000"/>
              <w:right w:val="single" w:sz="4" w:space="0" w:color="000000"/>
            </w:tcBorders>
          </w:tcPr>
          <w:p>
            <w:pP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钟际民</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1190" w:top="1060" w:bottom="13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1"/>
        <w:gridCol w:w="2485"/>
        <w:gridCol w:w="1276"/>
        <w:gridCol w:w="1688"/>
        <w:gridCol w:w="1553"/>
        <w:gridCol w:w="1364"/>
      </w:tblGrid>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郑国荣</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博旭（香港）有限公司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宋建华</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林平</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财务经理</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在其他单位任职情况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56"/>
        <w:gridCol w:w="2814"/>
        <w:gridCol w:w="1372"/>
        <w:gridCol w:w="1709"/>
        <w:gridCol w:w="1553"/>
        <w:gridCol w:w="1364"/>
      </w:tblGrid>
      <w:tr>
        <w:trPr>
          <w:trHeight w:val="713" w:hRule="exact"/>
        </w:trPr>
        <w:tc>
          <w:tcPr>
            <w:tcW w:w="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1" w:right="102"/>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2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6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0" w:right="49"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36" w:right="47"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谭文鋕</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开发科技（香港）有限公司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昂纳光通信（集团）股份有限公司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董事、联席主席</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深圳开发磁记录股份有限公司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bottom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杜和平</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冠捷科技有限公司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深圳开发磁记录股份有限公司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中国计算机行业协会</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70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深圳市电子信息产业联合会</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深圳市计算机行业协会</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深圳市科学技术协会</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副主席</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深圳市计算机学会</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bottom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深圳市南山区第六届人大代表</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区人大代表</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钟际民</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深圳开发磁记录股份有限公司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bottom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深圳长城开发铝基片有限公司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郑国荣</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开发科技（香港）有限公司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深圳开发磁记录股份有限公司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Country Lighting (BVI) Co.,</w:t>
            </w:r>
            <w:r>
              <w:rPr>
                <w:rFonts w:ascii="Times New Roman"/>
                <w:spacing w:val="-6"/>
                <w:sz w:val="18"/>
              </w:rPr>
              <w:t> </w:t>
            </w:r>
            <w:r>
              <w:rPr>
                <w:rFonts w:ascii="Times New Roman"/>
                <w:sz w:val="18"/>
              </w:rPr>
              <w:t>Ltd.</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董事局主席</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56" w:type="dxa"/>
            <w:vMerge/>
            <w:tcBorders>
              <w:left w:val="single" w:sz="4" w:space="0" w:color="000000"/>
              <w:bottom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深圳长城开发铝基片有限公司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副董事长、总经 理</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朱立锋</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规划计划部主任</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贾海英</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财务部主任</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中国软件技术与服务股份有限公司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中软信息系统工程有限公司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56" w:type="dxa"/>
            <w:vMerge/>
            <w:tcBorders>
              <w:left w:val="single" w:sz="4" w:space="0" w:color="000000"/>
              <w:bottom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1190" w:top="1060" w:bottom="13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66.26001pt;margin-top:228.779999pt;width:137.3pt;height:35.25pt;mso-position-horizontal-relative:page;mso-position-vertical-relative:page;z-index:-964432" type="#_x0000_t202" filled="false" stroked="false">
            <v:textbox inset="0,0,0,0">
              <w:txbxContent>
                <w:p>
                  <w:pPr>
                    <w:pStyle w:val="BodyText"/>
                    <w:spacing w:line="240" w:lineRule="auto" w:before="51"/>
                    <w:ind w:left="0" w:right="0"/>
                    <w:jc w:val="left"/>
                  </w:pPr>
                  <w:r>
                    <w:rPr/>
                    <w:t>（特殊普通合伙）</w:t>
                  </w:r>
                </w:p>
              </w:txbxContent>
            </v:textbox>
            <w10:wrap type="none"/>
          </v:shape>
        </w:pict>
      </w:r>
      <w:r>
        <w:rPr/>
        <w:pict>
          <v:group style="position:absolute;margin-left:235.440002pt;margin-top:228.779999pt;width:68.1pt;height:35.25pt;mso-position-horizontal-relative:page;mso-position-vertical-relative:page;z-index:-964408" coordorigin="4709,4576" coordsize="1362,705">
            <v:group style="position:absolute;left:4709;top:4576;width:1362;height:705" coordorigin="4709,4576" coordsize="1362,705">
              <v:shape style="position:absolute;left:4709;top:4576;width:1362;height:705" coordorigin="4709,4576" coordsize="1362,705" path="m4709,5280l6071,5280,6071,4576,4709,4576,4709,5280xe" filled="true" fillcolor="#ffffff" stroked="false">
                <v:path arrowok="t"/>
                <v:fill type="solid"/>
              </v:shape>
            </v:group>
            <v:group style="position:absolute;left:4732;top:4732;width:1317;height:393" coordorigin="4732,4732" coordsize="1317,393">
              <v:shape style="position:absolute;left:4732;top:4732;width:1317;height:393" coordorigin="4732,4732" coordsize="1317,393" path="m4732,5124l6048,5124,6048,4732,4732,4732,4732,512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56"/>
        <w:gridCol w:w="2814"/>
        <w:gridCol w:w="1372"/>
        <w:gridCol w:w="1709"/>
        <w:gridCol w:w="1553"/>
        <w:gridCol w:w="1364"/>
      </w:tblGrid>
      <w:tr>
        <w:trPr>
          <w:trHeight w:val="402" w:hRule="exact"/>
        </w:trPr>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深圳市大族激光科技股份有限公司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浙江华智控股股份有限公司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深圳顺络电子股份有限公司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四川美丰化工股份有限公司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756" w:type="dxa"/>
            <w:vMerge/>
            <w:tcBorders>
              <w:left w:val="single" w:sz="4" w:space="0" w:color="000000"/>
              <w:bottom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深圳市麦捷微电子科技股份有限公 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5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庞大同</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深圳市通产丽星股份有限公司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56" w:type="dxa"/>
            <w:vMerge/>
            <w:tcBorders>
              <w:left w:val="single" w:sz="4" w:space="0" w:color="000000"/>
              <w:bottom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沙河实业股份有限公司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谢韩珠</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39"/>
              <w:jc w:val="left"/>
              <w:rPr>
                <w:rFonts w:ascii="宋体" w:hAnsi="宋体" w:cs="宋体" w:eastAsia="宋体" w:hint="default"/>
                <w:sz w:val="18"/>
                <w:szCs w:val="18"/>
              </w:rPr>
            </w:pPr>
            <w:r>
              <w:rPr>
                <w:rFonts w:ascii="宋体" w:hAnsi="宋体" w:cs="宋体" w:eastAsia="宋体" w:hint="default"/>
                <w:sz w:val="18"/>
                <w:szCs w:val="18"/>
              </w:rPr>
              <w:t>致同会计师事务所 深圳分所</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高级经理</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宋建华</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苏州金冠科技有限公司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bottom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中国电子东莞产业园有限公司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谢少华</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  平</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陈朱江</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开发科技（香港）有限公司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苏州金冠科技有限公司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昂纳光通信（集团）有限公司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bottom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中国电子东莞产业园有限公司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石界福</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bottom w:val="nil" w:sz="6" w:space="0" w:color="auto"/>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1190"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56"/>
        <w:gridCol w:w="2814"/>
        <w:gridCol w:w="1372"/>
        <w:gridCol w:w="1709"/>
        <w:gridCol w:w="1553"/>
        <w:gridCol w:w="1364"/>
      </w:tblGrid>
      <w:tr>
        <w:trPr>
          <w:trHeight w:val="402" w:hRule="exact"/>
        </w:trPr>
        <w:tc>
          <w:tcPr>
            <w:tcW w:w="756" w:type="dxa"/>
            <w:vMerge w:val="restart"/>
            <w:tcBorders>
              <w:top w:val="nil" w:sz="6" w:space="0" w:color="auto"/>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苏州金冠科技有限公司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bottom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开发科技（马来西亚）有限公司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蔡立雄</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bottom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于化荣</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bottom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苏州金冠科技有限公司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莫尚云</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苏州金冠科技有限公司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vMerge/>
            <w:tcBorders>
              <w:left w:val="single" w:sz="4" w:space="0" w:color="000000"/>
              <w:bottom w:val="single" w:sz="4" w:space="0" w:color="000000"/>
              <w:right w:val="single" w:sz="4" w:space="0" w:color="000000"/>
            </w:tcBorders>
          </w:tcPr>
          <w:p>
            <w:pP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东莞捷荣技术股份有限公司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葛伟强</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华旭金卡股份有限公司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20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Times New Roman" w:hAnsi="Times New Roman" w:cs="Times New Roman" w:eastAsia="Times New Roman" w:hint="default"/>
          <w:sz w:val="20"/>
          <w:szCs w:val="20"/>
        </w:rPr>
      </w:pPr>
    </w:p>
    <w:p>
      <w:pPr>
        <w:pStyle w:val="Heading4"/>
        <w:spacing w:line="240" w:lineRule="auto" w:before="26"/>
        <w:ind w:right="0"/>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19" w:lineRule="auto" w:before="116"/>
        <w:ind w:left="153" w:right="1311"/>
        <w:jc w:val="left"/>
      </w:pPr>
      <w:r>
        <w:rPr>
          <w:rFonts w:ascii="Times New Roman" w:hAnsi="Times New Roman" w:cs="Times New Roman" w:eastAsia="Times New Roman" w:hint="default"/>
        </w:rPr>
        <w:t>1</w:t>
      </w:r>
      <w:r>
        <w:rPr/>
        <w:t>、董事、监事、高级管理人员报酬的决策程序 根据《公司章程》的有关规定，董事、监事报酬由股东大会决定，高级管理人员报酬由董事会决定。 </w:t>
      </w:r>
      <w:r>
        <w:rPr>
          <w:rFonts w:ascii="Times New Roman" w:hAnsi="Times New Roman" w:cs="Times New Roman" w:eastAsia="Times New Roman" w:hint="default"/>
        </w:rPr>
        <w:t>2</w:t>
      </w:r>
      <w:r>
        <w:rPr/>
        <w:t>、董事、监事、高级管理人员报酬确定依据 依据公司薪酬管理制度和《年度经营业绩考核暂行办法》确定报酬；独立董事依据股东大会决议确定报酬。</w:t>
      </w:r>
    </w:p>
    <w:p>
      <w:pPr>
        <w:spacing w:after="0" w:line="319" w:lineRule="auto"/>
        <w:jc w:val="left"/>
        <w:sectPr>
          <w:pgSz w:w="11910" w:h="16840"/>
          <w:pgMar w:header="747" w:footer="1190" w:top="1060" w:bottom="1380" w:left="980" w:right="980"/>
        </w:sectPr>
      </w:pPr>
    </w:p>
    <w:p>
      <w:pPr>
        <w:spacing w:line="240" w:lineRule="auto" w:before="13"/>
        <w:rPr>
          <w:rFonts w:ascii="宋体" w:hAnsi="宋体" w:cs="宋体" w:eastAsia="宋体" w:hint="default"/>
          <w:sz w:val="25"/>
          <w:szCs w:val="25"/>
        </w:rPr>
      </w:pPr>
    </w:p>
    <w:p>
      <w:pPr>
        <w:pStyle w:val="BodyText"/>
        <w:spacing w:line="338" w:lineRule="auto" w:before="44"/>
        <w:ind w:left="461" w:right="103" w:hanging="308"/>
        <w:jc w:val="left"/>
      </w:pPr>
      <w:r>
        <w:rPr>
          <w:rFonts w:ascii="Times New Roman" w:hAnsi="Times New Roman" w:cs="Times New Roman" w:eastAsia="Times New Roman" w:hint="default"/>
        </w:rPr>
        <w:t>3</w:t>
      </w:r>
      <w:r>
        <w:rPr/>
        <w:t>、董事、监事和高级管理人员报酬的实际支付情况 公司按照薪酬管理制度支付基本工资，根据公司年度经营业绩考核暂行办法支付绩效工资。报告期内公司董事、监事、</w:t>
      </w:r>
    </w:p>
    <w:p>
      <w:pPr>
        <w:pStyle w:val="BodyText"/>
        <w:spacing w:line="302" w:lineRule="auto" w:before="2"/>
        <w:ind w:left="153" w:right="141"/>
        <w:jc w:val="left"/>
      </w:pPr>
      <w:r>
        <w:rPr/>
        <w:t>高级管理人员（含离任人员）报酬总额为</w:t>
      </w:r>
      <w:r>
        <w:rPr>
          <w:rFonts w:ascii="Times New Roman" w:hAnsi="Times New Roman" w:cs="Times New Roman" w:eastAsia="Times New Roman" w:hint="default"/>
        </w:rPr>
        <w:t>2,082.08</w:t>
      </w:r>
      <w:r>
        <w:rPr/>
        <w:t>万元，其中谭文鋕先生、郑国荣先生、石界福先生、蔡立雄先生为外籍职</w:t>
      </w:r>
      <w:r>
        <w:rPr>
          <w:spacing w:val="-85"/>
        </w:rPr>
        <w:t> </w:t>
      </w:r>
      <w:r>
        <w:rPr>
          <w:spacing w:val="-85"/>
        </w:rPr>
      </w:r>
      <w:r>
        <w:rPr/>
        <w:t>业经理人。</w:t>
      </w:r>
    </w:p>
    <w:p>
      <w:pPr>
        <w:spacing w:line="240" w:lineRule="auto" w:before="2"/>
        <w:rPr>
          <w:rFonts w:ascii="宋体" w:hAnsi="宋体" w:cs="宋体" w:eastAsia="宋体" w:hint="default"/>
          <w:sz w:val="14"/>
          <w:szCs w:val="14"/>
        </w:rPr>
      </w:pPr>
    </w:p>
    <w:p>
      <w:pPr>
        <w:pStyle w:val="BodyText"/>
        <w:spacing w:line="240" w:lineRule="auto" w:before="44"/>
        <w:ind w:left="153" w:right="0"/>
        <w:jc w:val="left"/>
      </w:pPr>
      <w:r>
        <w:rPr/>
        <w:t>公司报告期内董事、监事和高级管理人员报酬情况</w:t>
      </w:r>
    </w:p>
    <w:p>
      <w:pPr>
        <w:pStyle w:val="BodyText"/>
        <w:spacing w:line="240" w:lineRule="auto" w:before="116"/>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20"/>
        <w:gridCol w:w="1694"/>
        <w:gridCol w:w="1008"/>
        <w:gridCol w:w="962"/>
        <w:gridCol w:w="1195"/>
        <w:gridCol w:w="1196"/>
        <w:gridCol w:w="1196"/>
        <w:gridCol w:w="1195"/>
      </w:tblGrid>
      <w:tr>
        <w:trPr>
          <w:trHeight w:val="714" w:hRule="exact"/>
        </w:trPr>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3"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谭文鋕</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492.98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492.98</w:t>
            </w: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杜和平</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钟际民</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郑国荣</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474.79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474.79</w:t>
            </w: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朱立锋</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贾海英</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周俊祥</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w:t>
            </w: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  鹏</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庞大同</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谢韩珠</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宋建华</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83.99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83.99</w:t>
            </w: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维</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w:t>
            </w: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谢少华</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72.64</w:t>
            </w: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  平</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  薇</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39.25</w:t>
            </w: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葛伟强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80.02</w:t>
            </w: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陈朱江</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92.68</w:t>
            </w: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石界福</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271.55</w:t>
            </w: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蔡立雄</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183.02</w:t>
            </w: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于化荣</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113.34</w:t>
            </w: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莫尚云</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副总裁、财务总监</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95.35</w:t>
            </w:r>
          </w:p>
        </w:tc>
      </w:tr>
      <w:tr>
        <w:trPr>
          <w:trHeight w:val="402" w:hRule="exact"/>
        </w:trPr>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2,082.08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2,082.08</w:t>
            </w:r>
          </w:p>
        </w:tc>
      </w:tr>
    </w:tbl>
    <w:p>
      <w:pPr>
        <w:spacing w:line="240" w:lineRule="auto" w:before="9"/>
        <w:rPr>
          <w:rFonts w:ascii="宋体" w:hAnsi="宋体" w:cs="宋体" w:eastAsia="宋体" w:hint="default"/>
          <w:sz w:val="12"/>
          <w:szCs w:val="12"/>
        </w:rPr>
      </w:pPr>
    </w:p>
    <w:p>
      <w:pPr>
        <w:pStyle w:val="BodyText"/>
        <w:spacing w:line="240" w:lineRule="auto" w:before="44"/>
        <w:ind w:right="0"/>
        <w:jc w:val="left"/>
      </w:pPr>
      <w:r>
        <w:rPr/>
        <w:t>公司董事、监事、高级管理人员报告期内被授予的股权激励情况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1190" w:top="1060" w:bottom="1380" w:left="980" w:right="98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2248"/>
        <w:gridCol w:w="3330"/>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周俊祥</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谢韩珠</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经股东大会选举产生</w:t>
            </w:r>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报告期内，公司核心技术团队或关键管理人员保持稳定。</w:t>
      </w:r>
    </w:p>
    <w:p>
      <w:pPr>
        <w:spacing w:line="240" w:lineRule="auto" w:before="2"/>
        <w:rPr>
          <w:rFonts w:ascii="宋体" w:hAnsi="宋体" w:cs="宋体" w:eastAsia="宋体" w:hint="default"/>
          <w:sz w:val="25"/>
          <w:szCs w:val="25"/>
        </w:rPr>
      </w:pPr>
    </w:p>
    <w:p>
      <w:pPr>
        <w:pStyle w:val="Heading4"/>
        <w:spacing w:line="240" w:lineRule="auto"/>
        <w:ind w:right="0"/>
        <w:jc w:val="left"/>
        <w:rPr>
          <w:b w:val="0"/>
          <w:bCs w:val="0"/>
        </w:rPr>
      </w:pPr>
      <w:r>
        <w:rPr/>
        <w:t>六、公司员工情况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637"/>
        <w:jc w:val="left"/>
      </w:pPr>
      <w:r>
        <w:rPr/>
        <w:t>截止</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日，本公司共有员工</w:t>
      </w:r>
      <w:r>
        <w:rPr>
          <w:spacing w:val="-46"/>
        </w:rPr>
        <w:t> </w:t>
      </w:r>
      <w:r>
        <w:rPr>
          <w:rFonts w:ascii="Times New Roman" w:hAnsi="Times New Roman" w:cs="Times New Roman" w:eastAsia="Times New Roman" w:hint="default"/>
        </w:rPr>
        <w:t>17,506 </w:t>
      </w:r>
      <w:r>
        <w:rPr/>
        <w:t>人，需承担费用的离退休人员 </w:t>
      </w:r>
      <w:r>
        <w:rPr>
          <w:rFonts w:ascii="Times New Roman" w:hAnsi="Times New Roman" w:cs="Times New Roman" w:eastAsia="Times New Roman" w:hint="default"/>
        </w:rPr>
        <w:t>0 </w:t>
      </w:r>
      <w:r>
        <w:rPr/>
        <w:t>人。 公司现有员工的分类构成如下：</w:t>
      </w:r>
    </w:p>
    <w:p>
      <w:pPr>
        <w:spacing w:line="240" w:lineRule="auto" w:before="9"/>
        <w:rPr>
          <w:rFonts w:ascii="宋体" w:hAnsi="宋体" w:cs="宋体" w:eastAsia="宋体" w:hint="default"/>
          <w:sz w:val="4"/>
          <w:szCs w:val="4"/>
        </w:rPr>
      </w:pPr>
    </w:p>
    <w:p>
      <w:pPr>
        <w:spacing w:line="4305" w:lineRule="exact"/>
        <w:ind w:left="154"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381347" cy="273367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9" cstate="print"/>
                    <a:stretch>
                      <a:fillRect/>
                    </a:stretch>
                  </pic:blipFill>
                  <pic:spPr>
                    <a:xfrm>
                      <a:off x="0" y="0"/>
                      <a:ext cx="4381347" cy="2733675"/>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11"/>
        <w:rPr>
          <w:rFonts w:ascii="宋体" w:hAnsi="宋体" w:cs="宋体" w:eastAsia="宋体" w:hint="default"/>
          <w:sz w:val="29"/>
          <w:szCs w:val="29"/>
        </w:rPr>
      </w:pPr>
    </w:p>
    <w:p>
      <w:pPr>
        <w:spacing w:line="3676" w:lineRule="exact"/>
        <w:ind w:left="162"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3777178" cy="2334291"/>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0" cstate="print"/>
                    <a:stretch>
                      <a:fillRect/>
                    </a:stretch>
                  </pic:blipFill>
                  <pic:spPr>
                    <a:xfrm>
                      <a:off x="0" y="0"/>
                      <a:ext cx="3777178" cy="2334291"/>
                    </a:xfrm>
                    <a:prstGeom prst="rect">
                      <a:avLst/>
                    </a:prstGeom>
                  </pic:spPr>
                </pic:pic>
              </a:graphicData>
            </a:graphic>
          </wp:inline>
        </w:drawing>
      </w:r>
      <w:r>
        <w:rPr>
          <w:rFonts w:ascii="宋体" w:hAnsi="宋体" w:cs="宋体" w:eastAsia="宋体" w:hint="default"/>
          <w:position w:val="-73"/>
          <w:sz w:val="20"/>
          <w:szCs w:val="20"/>
        </w:rPr>
      </w:r>
    </w:p>
    <w:p>
      <w:pPr>
        <w:spacing w:after="0" w:line="3676" w:lineRule="exact"/>
        <w:rPr>
          <w:rFonts w:ascii="宋体" w:hAnsi="宋体" w:cs="宋体" w:eastAsia="宋体" w:hint="default"/>
          <w:sz w:val="20"/>
          <w:szCs w:val="20"/>
        </w:rPr>
        <w:sectPr>
          <w:pgSz w:w="11910" w:h="16840"/>
          <w:pgMar w:header="747" w:footer="1190"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p>
      <w:pPr>
        <w:spacing w:line="3326" w:lineRule="exact"/>
        <w:ind w:left="1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6"/>
          <w:sz w:val="20"/>
          <w:szCs w:val="20"/>
        </w:rPr>
        <w:drawing>
          <wp:inline distT="0" distB="0" distL="0" distR="0">
            <wp:extent cx="3777305" cy="2112263"/>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1" cstate="print"/>
                    <a:stretch>
                      <a:fillRect/>
                    </a:stretch>
                  </pic:blipFill>
                  <pic:spPr>
                    <a:xfrm>
                      <a:off x="0" y="0"/>
                      <a:ext cx="3777305" cy="2112263"/>
                    </a:xfrm>
                    <a:prstGeom prst="rect">
                      <a:avLst/>
                    </a:prstGeom>
                  </pic:spPr>
                </pic:pic>
              </a:graphicData>
            </a:graphic>
          </wp:inline>
        </w:drawing>
      </w:r>
      <w:r>
        <w:rPr>
          <w:rFonts w:ascii="Times New Roman" w:hAnsi="Times New Roman" w:cs="Times New Roman" w:eastAsia="Times New Roman" w:hint="default"/>
          <w:position w:val="-66"/>
          <w:sz w:val="20"/>
          <w:szCs w:val="20"/>
        </w:rPr>
      </w:r>
    </w:p>
    <w:p>
      <w:pPr>
        <w:spacing w:after="0" w:line="3326" w:lineRule="exact"/>
        <w:rPr>
          <w:rFonts w:ascii="Times New Roman" w:hAnsi="Times New Roman" w:cs="Times New Roman" w:eastAsia="Times New Roman" w:hint="default"/>
          <w:sz w:val="20"/>
          <w:szCs w:val="20"/>
        </w:rPr>
        <w:sectPr>
          <w:pgSz w:w="11910" w:h="16840"/>
          <w:pgMar w:header="747" w:footer="1190"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3751" w:right="3787"/>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91"/>
        <w:jc w:val="left"/>
        <w:rPr>
          <w:b w:val="0"/>
          <w:bCs w:val="0"/>
        </w:rPr>
      </w:pPr>
      <w:r>
        <w:rPr/>
        <w:t>一、</w:t>
      </w:r>
      <w:r>
        <w:rPr>
          <w:spacing w:val="-94"/>
        </w:rPr>
        <w:t> </w:t>
      </w:r>
      <w:r>
        <w:rPr/>
        <w:t>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1" w:firstLine="360"/>
        <w:jc w:val="left"/>
      </w:pPr>
      <w:r>
        <w:rPr>
          <w:spacing w:val="-9"/>
        </w:rPr>
        <w:t>报告期内，公司严格按照《公司法》、《证券法》、《上市公司治理准则》等法律法规以及中国证监会、深圳证券交易所和</w:t>
      </w:r>
      <w:r>
        <w:rPr/>
        <w:t> 深圳证监局有关公司治理规范性文件的要求，不断完善法人治理结构，提高公司规范运作水平。</w:t>
      </w:r>
    </w:p>
    <w:p>
      <w:pPr>
        <w:pStyle w:val="BodyText"/>
        <w:spacing w:line="240" w:lineRule="auto" w:before="56"/>
        <w:ind w:left="514" w:right="0"/>
        <w:jc w:val="left"/>
      </w:pPr>
      <w:r>
        <w:rPr/>
        <w:t>报告期内</w:t>
      </w:r>
      <w:r>
        <w:rPr>
          <w:spacing w:val="-22"/>
        </w:rPr>
        <w:t>，</w:t>
      </w:r>
      <w:r>
        <w:rPr/>
        <w:t>公司内部治理结构完整</w:t>
      </w:r>
      <w:r>
        <w:rPr>
          <w:spacing w:val="-22"/>
        </w:rPr>
        <w:t>、</w:t>
      </w:r>
      <w:r>
        <w:rPr/>
        <w:t>健全</w:t>
      </w:r>
      <w:r>
        <w:rPr>
          <w:spacing w:val="-22"/>
        </w:rPr>
        <w:t>、</w:t>
      </w:r>
      <w:r>
        <w:rPr/>
        <w:t>清晰</w:t>
      </w:r>
      <w:r>
        <w:rPr>
          <w:spacing w:val="-22"/>
        </w:rPr>
        <w:t>，</w:t>
      </w:r>
      <w:r>
        <w:rPr/>
        <w:t>符</w:t>
      </w:r>
      <w:r>
        <w:rPr>
          <w:spacing w:val="-22"/>
        </w:rPr>
        <w:t>合</w:t>
      </w:r>
      <w:r>
        <w:rPr/>
        <w:t>《公司法</w:t>
      </w:r>
      <w:r>
        <w:rPr>
          <w:spacing w:val="-90"/>
        </w:rPr>
        <w:t>》</w:t>
      </w:r>
      <w:r>
        <w:rPr>
          <w:spacing w:val="-112"/>
        </w:rPr>
        <w:t>、</w:t>
      </w:r>
      <w:r>
        <w:rPr/>
        <w:t>《公司章程</w:t>
      </w:r>
      <w:r>
        <w:rPr>
          <w:spacing w:val="-22"/>
        </w:rPr>
        <w:t>》</w:t>
      </w:r>
      <w:r>
        <w:rPr/>
        <w:t>及其他法律</w:t>
      </w:r>
      <w:r>
        <w:rPr>
          <w:spacing w:val="-22"/>
        </w:rPr>
        <w:t>、</w:t>
      </w:r>
      <w:r>
        <w:rPr/>
        <w:t>法规和规范性文件的规定。</w:t>
      </w:r>
    </w:p>
    <w:p>
      <w:pPr>
        <w:spacing w:line="240" w:lineRule="auto" w:before="1"/>
        <w:rPr>
          <w:rFonts w:ascii="宋体" w:hAnsi="宋体" w:cs="宋体" w:eastAsia="宋体" w:hint="default"/>
          <w:sz w:val="21"/>
          <w:szCs w:val="21"/>
        </w:rPr>
      </w:pPr>
    </w:p>
    <w:p>
      <w:pPr>
        <w:pStyle w:val="BodyText"/>
        <w:spacing w:line="240" w:lineRule="auto"/>
        <w:ind w:right="91"/>
        <w:jc w:val="left"/>
      </w:pPr>
      <w:r>
        <w:rPr/>
        <w:t>公司治理与《公司法》和中国证监会相关规定的要求是否存在差异</w:t>
      </w:r>
    </w:p>
    <w:p>
      <w:pPr>
        <w:pStyle w:val="BodyText"/>
        <w:spacing w:line="338" w:lineRule="auto" w:before="117"/>
        <w:ind w:right="45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spacing w:line="240" w:lineRule="auto" w:before="7"/>
        <w:rPr>
          <w:rFonts w:ascii="宋体" w:hAnsi="宋体" w:cs="宋体" w:eastAsia="宋体" w:hint="default"/>
          <w:sz w:val="15"/>
          <w:szCs w:val="15"/>
        </w:rPr>
      </w:pPr>
    </w:p>
    <w:p>
      <w:pPr>
        <w:pStyle w:val="BodyText"/>
        <w:spacing w:line="240" w:lineRule="auto"/>
        <w:ind w:right="91"/>
        <w:jc w:val="left"/>
      </w:pPr>
      <w:r>
        <w:rPr/>
        <w:t>公司治理专项活动开展情况以及内幕信息知情人登记管理制度的制定、实施情况</w:t>
      </w:r>
    </w:p>
    <w:p>
      <w:pPr>
        <w:pStyle w:val="BodyText"/>
        <w:spacing w:line="338" w:lineRule="auto" w:before="116"/>
        <w:ind w:left="514" w:right="91" w:hanging="360"/>
        <w:jc w:val="left"/>
      </w:pPr>
      <w:r>
        <w:rPr>
          <w:rFonts w:ascii="Times New Roman" w:hAnsi="Times New Roman" w:cs="Times New Roman" w:eastAsia="Times New Roman" w:hint="default"/>
        </w:rPr>
        <w:t>1.</w:t>
      </w:r>
      <w:r>
        <w:rPr/>
        <w:t>持续加强防控内幕交易教育 </w:t>
      </w:r>
      <w:r>
        <w:rPr>
          <w:spacing w:val="-4"/>
        </w:rPr>
        <w:t>报告期内，公司积极组织了中层及以上管理人员、子公司的管理层参加了深圳证监局举办的第二届内幕交易警示教育展，</w:t>
      </w:r>
    </w:p>
    <w:p>
      <w:pPr>
        <w:pStyle w:val="BodyText"/>
        <w:spacing w:line="319" w:lineRule="auto" w:before="2"/>
        <w:ind w:right="91"/>
        <w:jc w:val="left"/>
      </w:pPr>
      <w:r>
        <w:rPr>
          <w:spacing w:val="-2"/>
        </w:rPr>
        <w:t>进一步强化了公司骨干人员防控内幕交易的责任感和使命感。此外，公司还及时将展览内容通过公司网站进行广泛宣传，进</w:t>
      </w:r>
      <w:r>
        <w:rPr>
          <w:spacing w:val="-66"/>
        </w:rPr>
        <w:t> </w:t>
      </w:r>
      <w:r>
        <w:rPr>
          <w:spacing w:val="-66"/>
        </w:rPr>
      </w:r>
      <w:r>
        <w:rPr/>
        <w:t>一步扩大了防控内幕交易教育的受众范围。</w:t>
      </w:r>
    </w:p>
    <w:p>
      <w:pPr>
        <w:pStyle w:val="BodyText"/>
        <w:spacing w:line="338" w:lineRule="auto" w:before="56"/>
        <w:ind w:left="513" w:right="91" w:hanging="360"/>
        <w:jc w:val="left"/>
      </w:pPr>
      <w:r>
        <w:rPr>
          <w:rFonts w:ascii="Times New Roman" w:hAnsi="Times New Roman" w:cs="Times New Roman" w:eastAsia="Times New Roman" w:hint="default"/>
        </w:rPr>
        <w:t>2.</w:t>
      </w:r>
      <w:r>
        <w:rPr/>
        <w:t>内幕信息知情人登记管理制度的制定、实施情况 </w:t>
      </w:r>
      <w:r>
        <w:rPr>
          <w:spacing w:val="-9"/>
        </w:rPr>
        <w:t>公司高度重视内幕信息的管理，先后制订有《信息披露管理制度》、《重大信息内部报告制度》、《公司内幕信息知情人登</w:t>
      </w:r>
    </w:p>
    <w:p>
      <w:pPr>
        <w:pStyle w:val="BodyText"/>
        <w:spacing w:line="319" w:lineRule="auto" w:before="2"/>
        <w:ind w:left="153" w:right="191"/>
        <w:jc w:val="both"/>
      </w:pPr>
      <w:r>
        <w:rPr>
          <w:spacing w:val="-2"/>
        </w:rPr>
        <w:t>记管理制度》等相关制度。报告期内，公司严格遵守证券监管规定及相关规章制度，在涉及定期报告等重大事项披露前，公</w:t>
      </w:r>
      <w:r>
        <w:rPr>
          <w:spacing w:val="-66"/>
        </w:rPr>
        <w:t> </w:t>
      </w:r>
      <w:r>
        <w:rPr>
          <w:spacing w:val="-66"/>
        </w:rPr>
      </w:r>
      <w:r>
        <w:rPr>
          <w:spacing w:val="-2"/>
        </w:rPr>
        <w:t>司均按制度和相关法律、法规要求，整理登记知情人员相关信息并向监管机关报备，严格控制内幕信息传递范围，加强内幕</w:t>
      </w:r>
      <w:r>
        <w:rPr>
          <w:spacing w:val="-66"/>
        </w:rPr>
        <w:t> </w:t>
      </w:r>
      <w:r>
        <w:rPr>
          <w:spacing w:val="-66"/>
        </w:rPr>
      </w:r>
      <w:r>
        <w:rPr/>
        <w:t>信息保密工作。</w:t>
      </w:r>
    </w:p>
    <w:p>
      <w:pPr>
        <w:pStyle w:val="BodyText"/>
        <w:spacing w:line="319" w:lineRule="auto" w:before="56"/>
        <w:ind w:left="153" w:right="91" w:firstLine="360"/>
        <w:jc w:val="left"/>
      </w:pPr>
      <w:r>
        <w:rPr>
          <w:spacing w:val="-2"/>
        </w:rPr>
        <w:t>报告期内，公司未发现内幕信息知情人利用内幕消息违规买卖本公司股票的情况，未发生重大敏感信息提前泄露或被不</w:t>
      </w:r>
      <w:r>
        <w:rPr/>
        <w:t> 当利用情形，也未发生因涉嫌内幕交易被监管部门采取监管措施及行政处罚情况。</w:t>
      </w:r>
    </w:p>
    <w:p>
      <w:pPr>
        <w:spacing w:line="240" w:lineRule="auto" w:before="6"/>
        <w:rPr>
          <w:rFonts w:ascii="宋体" w:hAnsi="宋体" w:cs="宋体" w:eastAsia="宋体" w:hint="default"/>
          <w:sz w:val="20"/>
          <w:szCs w:val="20"/>
        </w:rPr>
      </w:pPr>
    </w:p>
    <w:p>
      <w:pPr>
        <w:pStyle w:val="Heading4"/>
        <w:spacing w:line="240" w:lineRule="auto"/>
        <w:ind w:right="91"/>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91"/>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51"/>
        <w:gridCol w:w="1559"/>
        <w:gridCol w:w="3288"/>
        <w:gridCol w:w="1106"/>
        <w:gridCol w:w="1168"/>
        <w:gridCol w:w="1595"/>
      </w:tblGrid>
      <w:tr>
        <w:trPr>
          <w:trHeight w:val="349"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59"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32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188"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21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45" w:hRule="exact"/>
        </w:trPr>
        <w:tc>
          <w:tcPr>
            <w:tcW w:w="851"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32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年度董事会工作报告</w:t>
            </w:r>
          </w:p>
        </w:tc>
        <w:tc>
          <w:tcPr>
            <w:tcW w:w="1106" w:type="dxa"/>
            <w:tcBorders>
              <w:top w:val="single" w:sz="4" w:space="0" w:color="000000"/>
              <w:left w:val="single" w:sz="4" w:space="0" w:color="000000"/>
              <w:bottom w:val="nil" w:sz="6" w:space="0" w:color="auto"/>
              <w:right w:val="single" w:sz="4" w:space="0" w:color="000000"/>
            </w:tcBorders>
          </w:tcPr>
          <w:p>
            <w:pPr/>
          </w:p>
        </w:tc>
        <w:tc>
          <w:tcPr>
            <w:tcW w:w="1168"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00" w:hRule="exact"/>
        </w:trPr>
        <w:tc>
          <w:tcPr>
            <w:tcW w:w="85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3288"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年度监事会工作报告</w:t>
            </w:r>
          </w:p>
        </w:tc>
        <w:tc>
          <w:tcPr>
            <w:tcW w:w="1106"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255" w:hRule="exact"/>
        </w:trPr>
        <w:tc>
          <w:tcPr>
            <w:tcW w:w="85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3288"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年度财务决算报告</w:t>
            </w:r>
          </w:p>
        </w:tc>
        <w:tc>
          <w:tcPr>
            <w:tcW w:w="1106"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1245"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61" w:lineRule="auto"/>
              <w:ind w:left="22" w:right="96"/>
              <w:jc w:val="both"/>
              <w:rPr>
                <w:rFonts w:ascii="宋体" w:hAnsi="宋体" w:cs="宋体" w:eastAsia="宋体" w:hint="default"/>
                <w:sz w:val="18"/>
                <w:szCs w:val="18"/>
              </w:rPr>
            </w:pPr>
            <w:r>
              <w:rPr>
                <w:rFonts w:ascii="宋体" w:hAnsi="宋体" w:cs="宋体" w:eastAsia="宋体" w:hint="default"/>
                <w:sz w:val="18"/>
                <w:szCs w:val="18"/>
              </w:rPr>
              <w:t>第二十二 次（</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年度）股 东大会</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88"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w:t>
            </w:r>
          </w:p>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年度报告全文和年度报告摘要</w:t>
            </w:r>
          </w:p>
          <w:p>
            <w:pPr>
              <w:pStyle w:val="TableParagraph"/>
              <w:spacing w:line="252" w:lineRule="auto" w:before="49"/>
              <w:ind w:left="23"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年度计提资产减值准备及核 销部分资产的议案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66" w:lineRule="auto"/>
              <w:ind w:left="22" w:right="173"/>
              <w:jc w:val="left"/>
              <w:rPr>
                <w:rFonts w:ascii="宋体" w:hAnsi="宋体" w:cs="宋体" w:eastAsia="宋体" w:hint="default"/>
                <w:sz w:val="18"/>
                <w:szCs w:val="18"/>
              </w:rPr>
            </w:pPr>
            <w:r>
              <w:rPr>
                <w:rFonts w:ascii="宋体" w:hAnsi="宋体" w:cs="宋体" w:eastAsia="宋体" w:hint="default"/>
                <w:sz w:val="18"/>
                <w:szCs w:val="18"/>
              </w:rPr>
              <w:t>全部议案均 审议通过</w:t>
            </w:r>
          </w:p>
        </w:tc>
        <w:tc>
          <w:tcPr>
            <w:tcW w:w="11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190" w:lineRule="exact"/>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《证</w:t>
            </w:r>
          </w:p>
          <w:p>
            <w:pPr>
              <w:pStyle w:val="TableParagraph"/>
              <w:spacing w:line="259" w:lineRule="auto" w:before="23"/>
              <w:ind w:left="23" w:right="20"/>
              <w:jc w:val="left"/>
              <w:rPr>
                <w:rFonts w:ascii="宋体" w:hAnsi="宋体" w:cs="宋体" w:eastAsia="宋体" w:hint="default"/>
                <w:sz w:val="18"/>
                <w:szCs w:val="18"/>
              </w:rPr>
            </w:pPr>
            <w:r>
              <w:rPr>
                <w:rFonts w:ascii="宋体" w:hAnsi="宋体" w:cs="宋体" w:eastAsia="宋体" w:hint="default"/>
                <w:spacing w:val="-10"/>
                <w:sz w:val="18"/>
                <w:szCs w:val="18"/>
              </w:rPr>
              <w:t>券时报》和巨潮资讯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网：第二十二次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股东大 </w:t>
            </w:r>
            <w:r>
              <w:rPr>
                <w:rFonts w:ascii="宋体" w:hAnsi="宋体" w:cs="宋体" w:eastAsia="宋体" w:hint="default"/>
                <w:spacing w:val="-10"/>
                <w:sz w:val="18"/>
                <w:szCs w:val="18"/>
              </w:rPr>
              <w:t>会决议公告（公告编</w:t>
            </w:r>
          </w:p>
        </w:tc>
      </w:tr>
      <w:tr>
        <w:trPr>
          <w:trHeight w:val="285" w:hRule="exact"/>
        </w:trPr>
        <w:tc>
          <w:tcPr>
            <w:tcW w:w="85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3288"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、关于开展衍生品业务的议案</w:t>
            </w:r>
          </w:p>
        </w:tc>
        <w:tc>
          <w:tcPr>
            <w:tcW w:w="1106"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2014-019</w:t>
            </w:r>
            <w:r>
              <w:rPr>
                <w:rFonts w:ascii="宋体" w:hAnsi="宋体" w:cs="宋体" w:eastAsia="宋体" w:hint="default"/>
                <w:sz w:val="18"/>
                <w:szCs w:val="18"/>
              </w:rPr>
              <w:t>）</w:t>
            </w:r>
          </w:p>
        </w:tc>
      </w:tr>
      <w:tr>
        <w:trPr>
          <w:trHeight w:val="275" w:hRule="exact"/>
        </w:trPr>
        <w:tc>
          <w:tcPr>
            <w:tcW w:w="85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3288"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、关于向银行申请综合授信额度议案</w:t>
            </w:r>
          </w:p>
        </w:tc>
        <w:tc>
          <w:tcPr>
            <w:tcW w:w="1106"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85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3288"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、关于为全资子公司向银行申请综合授</w:t>
            </w:r>
          </w:p>
        </w:tc>
        <w:tc>
          <w:tcPr>
            <w:tcW w:w="1106"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287" w:hRule="exact"/>
        </w:trPr>
        <w:tc>
          <w:tcPr>
            <w:tcW w:w="851"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3288" w:type="dxa"/>
            <w:tcBorders>
              <w:top w:val="nil" w:sz="6" w:space="0" w:color="auto"/>
              <w:left w:val="single" w:sz="4" w:space="0" w:color="000000"/>
              <w:bottom w:val="single" w:sz="4" w:space="0" w:color="000000"/>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信额度提供连带责任担保的议案</w:t>
            </w:r>
          </w:p>
        </w:tc>
        <w:tc>
          <w:tcPr>
            <w:tcW w:w="1106"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940"/>
        </w:sectPr>
      </w:pPr>
    </w:p>
    <w:p>
      <w:pPr>
        <w:spacing w:line="240" w:lineRule="auto" w:before="10"/>
        <w:rPr>
          <w:rFonts w:ascii="宋体" w:hAnsi="宋体" w:cs="宋体" w:eastAsia="宋体" w:hint="default"/>
          <w:b/>
          <w:bCs/>
          <w:sz w:val="24"/>
          <w:szCs w:val="24"/>
        </w:rPr>
      </w:pPr>
    </w:p>
    <w:p>
      <w:pPr>
        <w:pStyle w:val="Heading7"/>
        <w:spacing w:line="240" w:lineRule="auto" w:before="35"/>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42"/>
        <w:gridCol w:w="1078"/>
        <w:gridCol w:w="3415"/>
        <w:gridCol w:w="980"/>
        <w:gridCol w:w="1056"/>
        <w:gridCol w:w="1595"/>
      </w:tblGrid>
      <w:tr>
        <w:trPr>
          <w:trHeight w:val="350" w:hRule="exact"/>
        </w:trPr>
        <w:tc>
          <w:tcPr>
            <w:tcW w:w="1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35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173"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124"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16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4" w:hRule="exact"/>
        </w:trPr>
        <w:tc>
          <w:tcPr>
            <w:tcW w:w="1442"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c>
          <w:tcPr>
            <w:tcW w:w="34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、关于续聘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年度公司财务和内部控制</w:t>
            </w:r>
          </w:p>
        </w:tc>
        <w:tc>
          <w:tcPr>
            <w:tcW w:w="980" w:type="dxa"/>
            <w:tcBorders>
              <w:top w:val="single" w:sz="4" w:space="0" w:color="000000"/>
              <w:left w:val="single" w:sz="4" w:space="0" w:color="000000"/>
              <w:bottom w:val="nil" w:sz="6" w:space="0" w:color="auto"/>
              <w:right w:val="single" w:sz="4" w:space="0" w:color="000000"/>
            </w:tcBorders>
          </w:tcPr>
          <w:p>
            <w:pPr/>
          </w:p>
        </w:tc>
        <w:tc>
          <w:tcPr>
            <w:tcW w:w="1056"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230" w:hRule="exact"/>
        </w:trPr>
        <w:tc>
          <w:tcPr>
            <w:tcW w:w="1442"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c>
          <w:tcPr>
            <w:tcW w:w="3415"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审计机构的议案</w:t>
            </w:r>
          </w:p>
        </w:tc>
        <w:tc>
          <w:tcPr>
            <w:tcW w:w="980"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1514" w:hRule="exact"/>
        </w:trPr>
        <w:tc>
          <w:tcPr>
            <w:tcW w:w="14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52"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 </w:t>
            </w:r>
            <w:r>
              <w:rPr>
                <w:rFonts w:ascii="宋体" w:hAnsi="宋体" w:cs="宋体" w:eastAsia="宋体" w:hint="default"/>
                <w:spacing w:val="-7"/>
                <w:sz w:val="18"/>
                <w:szCs w:val="18"/>
              </w:rPr>
              <w:t>次）临时股东大会</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15" w:type="dxa"/>
            <w:tcBorders>
              <w:top w:val="nil" w:sz="6" w:space="0" w:color="auto"/>
              <w:left w:val="single" w:sz="4" w:space="0" w:color="000000"/>
              <w:bottom w:val="nil" w:sz="6" w:space="0" w:color="auto"/>
              <w:right w:val="single" w:sz="4" w:space="0" w:color="000000"/>
            </w:tcBorders>
          </w:tcPr>
          <w:p>
            <w:pPr>
              <w:pStyle w:val="TableParagraph"/>
              <w:spacing w:line="252" w:lineRule="auto" w:before="48"/>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CMEC </w:t>
            </w:r>
            <w:r>
              <w:rPr>
                <w:rFonts w:ascii="宋体" w:hAnsi="宋体" w:cs="宋体" w:eastAsia="宋体" w:hint="default"/>
                <w:sz w:val="18"/>
                <w:szCs w:val="18"/>
              </w:rPr>
              <w:t>提供履约保函 担保额度的议案</w:t>
            </w:r>
          </w:p>
          <w:p>
            <w:pPr>
              <w:pStyle w:val="TableParagraph"/>
              <w:spacing w:line="252" w:lineRule="auto" w:before="54"/>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、关于向银行申请贷款及综合授信额度等 的议案</w:t>
            </w:r>
          </w:p>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、关于为全资子公司提供担保的议案</w:t>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66" w:lineRule="auto"/>
              <w:ind w:left="22" w:right="47"/>
              <w:jc w:val="left"/>
              <w:rPr>
                <w:rFonts w:ascii="宋体" w:hAnsi="宋体" w:cs="宋体" w:eastAsia="宋体" w:hint="default"/>
                <w:sz w:val="18"/>
                <w:szCs w:val="18"/>
              </w:rPr>
            </w:pPr>
            <w:r>
              <w:rPr>
                <w:rFonts w:ascii="宋体" w:hAnsi="宋体" w:cs="宋体" w:eastAsia="宋体" w:hint="default"/>
                <w:sz w:val="18"/>
                <w:szCs w:val="18"/>
              </w:rPr>
              <w:t>全部议案均 审议通过</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195" w:lineRule="exact"/>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《证</w:t>
            </w:r>
          </w:p>
          <w:p>
            <w:pPr>
              <w:pStyle w:val="TableParagraph"/>
              <w:spacing w:line="261" w:lineRule="auto" w:before="23"/>
              <w:ind w:left="23" w:right="20"/>
              <w:jc w:val="left"/>
              <w:rPr>
                <w:rFonts w:ascii="宋体" w:hAnsi="宋体" w:cs="宋体" w:eastAsia="宋体" w:hint="default"/>
                <w:sz w:val="18"/>
                <w:szCs w:val="18"/>
              </w:rPr>
            </w:pPr>
            <w:r>
              <w:rPr>
                <w:rFonts w:ascii="宋体" w:hAnsi="宋体" w:cs="宋体" w:eastAsia="宋体" w:hint="default"/>
                <w:spacing w:val="-10"/>
                <w:sz w:val="18"/>
                <w:szCs w:val="18"/>
              </w:rPr>
              <w:t>券时报》和巨潮资讯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 </w:t>
            </w:r>
            <w:r>
              <w:rPr>
                <w:rFonts w:ascii="宋体" w:hAnsi="宋体" w:cs="宋体" w:eastAsia="宋体" w:hint="default"/>
                <w:spacing w:val="-10"/>
                <w:sz w:val="18"/>
                <w:szCs w:val="18"/>
              </w:rPr>
              <w:t>一次）临时股东大会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决议公告（公告编 号：</w:t>
            </w:r>
            <w:r>
              <w:rPr>
                <w:rFonts w:ascii="Times New Roman" w:hAnsi="Times New Roman" w:cs="Times New Roman" w:eastAsia="Times New Roman" w:hint="default"/>
                <w:sz w:val="18"/>
                <w:szCs w:val="18"/>
              </w:rPr>
              <w:t>2014-048</w:t>
            </w:r>
            <w:r>
              <w:rPr>
                <w:rFonts w:ascii="宋体" w:hAnsi="宋体" w:cs="宋体" w:eastAsia="宋体" w:hint="default"/>
                <w:sz w:val="18"/>
                <w:szCs w:val="18"/>
              </w:rPr>
              <w:t>）</w:t>
            </w:r>
          </w:p>
        </w:tc>
      </w:tr>
      <w:tr>
        <w:trPr>
          <w:trHeight w:val="235" w:hRule="exact"/>
        </w:trPr>
        <w:tc>
          <w:tcPr>
            <w:tcW w:w="1442"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c>
          <w:tcPr>
            <w:tcW w:w="3415"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、关于选举谢韩珠女士为公司第七届董事</w:t>
            </w:r>
          </w:p>
        </w:tc>
        <w:tc>
          <w:tcPr>
            <w:tcW w:w="980"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287" w:hRule="exact"/>
        </w:trPr>
        <w:tc>
          <w:tcPr>
            <w:tcW w:w="1442"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c>
          <w:tcPr>
            <w:tcW w:w="3415" w:type="dxa"/>
            <w:tcBorders>
              <w:top w:val="nil" w:sz="6" w:space="0" w:color="auto"/>
              <w:left w:val="single" w:sz="4" w:space="0" w:color="000000"/>
              <w:bottom w:val="single" w:sz="4" w:space="0" w:color="000000"/>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会独立董事的议案</w:t>
            </w:r>
          </w:p>
        </w:tc>
        <w:tc>
          <w:tcPr>
            <w:tcW w:w="980"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r>
        <w:trPr>
          <w:trHeight w:val="318" w:hRule="exact"/>
        </w:trPr>
        <w:tc>
          <w:tcPr>
            <w:tcW w:w="1442"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c>
          <w:tcPr>
            <w:tcW w:w="3415" w:type="dxa"/>
            <w:tcBorders>
              <w:top w:val="single" w:sz="4" w:space="0" w:color="000000"/>
              <w:left w:val="single" w:sz="4" w:space="0" w:color="000000"/>
              <w:bottom w:val="nil" w:sz="6" w:space="0" w:color="auto"/>
              <w:right w:val="single" w:sz="4" w:space="0" w:color="000000"/>
            </w:tcBorders>
          </w:tcPr>
          <w:p>
            <w:pPr/>
          </w:p>
        </w:tc>
        <w:tc>
          <w:tcPr>
            <w:tcW w:w="980" w:type="dxa"/>
            <w:tcBorders>
              <w:top w:val="single" w:sz="4" w:space="0" w:color="000000"/>
              <w:left w:val="single" w:sz="4" w:space="0" w:color="000000"/>
              <w:bottom w:val="nil" w:sz="6" w:space="0" w:color="auto"/>
              <w:right w:val="single" w:sz="4" w:space="0" w:color="000000"/>
            </w:tcBorders>
          </w:tcPr>
          <w:p>
            <w:pPr/>
          </w:p>
        </w:tc>
        <w:tc>
          <w:tcPr>
            <w:tcW w:w="1056"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《证</w:t>
            </w:r>
          </w:p>
        </w:tc>
      </w:tr>
      <w:tr>
        <w:trPr>
          <w:trHeight w:val="260" w:hRule="exact"/>
        </w:trPr>
        <w:tc>
          <w:tcPr>
            <w:tcW w:w="1442"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c>
          <w:tcPr>
            <w:tcW w:w="3415" w:type="dxa"/>
            <w:tcBorders>
              <w:top w:val="nil" w:sz="6" w:space="0" w:color="auto"/>
              <w:left w:val="single" w:sz="4" w:space="0" w:color="000000"/>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券时报</w:t>
            </w:r>
            <w:r>
              <w:rPr>
                <w:rFonts w:ascii="宋体" w:hAnsi="宋体" w:cs="宋体" w:eastAsia="宋体" w:hint="default"/>
                <w:spacing w:val="-82"/>
                <w:sz w:val="18"/>
                <w:szCs w:val="18"/>
              </w:rPr>
              <w:t>》</w:t>
            </w:r>
            <w:r>
              <w:rPr>
                <w:rFonts w:ascii="宋体" w:hAnsi="宋体" w:cs="宋体" w:eastAsia="宋体" w:hint="default"/>
                <w:sz w:val="18"/>
                <w:szCs w:val="18"/>
              </w:rPr>
              <w:t>和巨潮资讯</w:t>
            </w:r>
          </w:p>
        </w:tc>
      </w:tr>
      <w:tr>
        <w:trPr>
          <w:trHeight w:val="526" w:hRule="exact"/>
        </w:trPr>
        <w:tc>
          <w:tcPr>
            <w:tcW w:w="144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w:t>
            </w:r>
          </w:p>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7"/>
                <w:sz w:val="18"/>
                <w:szCs w:val="18"/>
              </w:rPr>
              <w:t>次）临时股东大会</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15"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宋体" w:hAnsi="宋体" w:cs="宋体" w:eastAsia="宋体" w:hint="default"/>
                <w:sz w:val="18"/>
                <w:szCs w:val="18"/>
              </w:rPr>
              <w:t>关于变更部分募集资金为永久性补充流动</w:t>
            </w:r>
          </w:p>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资金的议案</w:t>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网：</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w:t>
            </w:r>
          </w:p>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二次</w:t>
            </w:r>
            <w:r>
              <w:rPr>
                <w:rFonts w:ascii="宋体" w:hAnsi="宋体" w:cs="宋体" w:eastAsia="宋体" w:hint="default"/>
                <w:spacing w:val="-82"/>
                <w:sz w:val="18"/>
                <w:szCs w:val="18"/>
              </w:rPr>
              <w:t>）</w:t>
            </w:r>
            <w:r>
              <w:rPr>
                <w:rFonts w:ascii="宋体" w:hAnsi="宋体" w:cs="宋体" w:eastAsia="宋体" w:hint="default"/>
                <w:sz w:val="18"/>
                <w:szCs w:val="18"/>
              </w:rPr>
              <w:t>临时股东大会</w:t>
            </w:r>
          </w:p>
        </w:tc>
      </w:tr>
      <w:tr>
        <w:trPr>
          <w:trHeight w:val="255" w:hRule="exact"/>
        </w:trPr>
        <w:tc>
          <w:tcPr>
            <w:tcW w:w="1442"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c>
          <w:tcPr>
            <w:tcW w:w="3415" w:type="dxa"/>
            <w:tcBorders>
              <w:top w:val="nil" w:sz="6" w:space="0" w:color="auto"/>
              <w:left w:val="single" w:sz="4" w:space="0" w:color="000000"/>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3" w:right="0"/>
              <w:jc w:val="left"/>
              <w:rPr>
                <w:rFonts w:ascii="宋体" w:hAnsi="宋体" w:cs="宋体" w:eastAsia="宋体" w:hint="default"/>
                <w:sz w:val="18"/>
                <w:szCs w:val="18"/>
              </w:rPr>
            </w:pPr>
            <w:r>
              <w:rPr>
                <w:rFonts w:ascii="宋体" w:hAnsi="宋体" w:cs="宋体" w:eastAsia="宋体" w:hint="default"/>
                <w:sz w:val="18"/>
                <w:szCs w:val="18"/>
              </w:rPr>
              <w:t>决议公告（公告编</w:t>
            </w:r>
          </w:p>
        </w:tc>
      </w:tr>
      <w:tr>
        <w:trPr>
          <w:trHeight w:val="291" w:hRule="exact"/>
        </w:trPr>
        <w:tc>
          <w:tcPr>
            <w:tcW w:w="1442"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c>
          <w:tcPr>
            <w:tcW w:w="3415" w:type="dxa"/>
            <w:tcBorders>
              <w:top w:val="nil" w:sz="6" w:space="0" w:color="auto"/>
              <w:left w:val="single" w:sz="4" w:space="0" w:color="000000"/>
              <w:bottom w:val="single" w:sz="4" w:space="0" w:color="000000"/>
              <w:right w:val="single" w:sz="4" w:space="0" w:color="000000"/>
            </w:tcBorders>
          </w:tcPr>
          <w:p>
            <w:pPr/>
          </w:p>
        </w:tc>
        <w:tc>
          <w:tcPr>
            <w:tcW w:w="980"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2014-063</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370"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650"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53"/>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53"/>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53"/>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370"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周俊祥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71"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庞大同</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谢韩珠</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7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57" w:lineRule="auto" w:before="51"/>
        <w:ind w:left="153" w:right="7071"/>
        <w:jc w:val="left"/>
      </w:pPr>
      <w:r>
        <w:rPr/>
        <w:t>连续两次未亲自出席董事会的说明 无</w:t>
      </w:r>
    </w:p>
    <w:p>
      <w:pPr>
        <w:spacing w:line="240" w:lineRule="auto" w:before="1"/>
        <w:rPr>
          <w:rFonts w:ascii="宋体" w:hAnsi="宋体" w:cs="宋体" w:eastAsia="宋体" w:hint="default"/>
          <w:sz w:val="20"/>
          <w:szCs w:val="20"/>
        </w:rPr>
      </w:pPr>
    </w:p>
    <w:p>
      <w:pPr>
        <w:pStyle w:val="Heading7"/>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7"/>
        <w:ind w:right="59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after="0" w:line="338" w:lineRule="auto"/>
        <w:jc w:val="left"/>
        <w:sectPr>
          <w:pgSz w:w="11910" w:h="16840"/>
          <w:pgMar w:header="747" w:footer="1190" w:top="1060" w:bottom="1380" w:left="980" w:right="980"/>
        </w:sectPr>
      </w:pPr>
    </w:p>
    <w:p>
      <w:pPr>
        <w:spacing w:line="240" w:lineRule="auto" w:before="9"/>
        <w:rPr>
          <w:rFonts w:ascii="宋体" w:hAnsi="宋体" w:cs="宋体" w:eastAsia="宋体" w:hint="default"/>
          <w:sz w:val="24"/>
          <w:szCs w:val="24"/>
        </w:rPr>
      </w:pPr>
    </w:p>
    <w:p>
      <w:pPr>
        <w:pStyle w:val="Heading7"/>
        <w:spacing w:line="240" w:lineRule="auto" w:before="35"/>
        <w:ind w:right="91"/>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1"/>
        <w:jc w:val="left"/>
      </w:pPr>
      <w:r>
        <w:rPr/>
        <w:t>独立董事对公司有关建议是否被采纳</w:t>
      </w:r>
    </w:p>
    <w:p>
      <w:pPr>
        <w:pStyle w:val="BodyText"/>
        <w:spacing w:line="340" w:lineRule="auto" w:before="116"/>
        <w:ind w:right="58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39"/>
        <w:ind w:right="91" w:firstLine="360"/>
        <w:jc w:val="left"/>
      </w:pPr>
      <w:r>
        <w:rPr>
          <w:spacing w:val="-12"/>
        </w:rPr>
        <w:t>报告期内，公司独立董事严格按照《公司法》、《证券法》、《深圳证券交易所股票上市规则》、《深圳证券交易所上市公司</w:t>
      </w:r>
      <w:r>
        <w:rPr/>
        <w:t> </w:t>
      </w:r>
      <w:r>
        <w:rPr>
          <w:spacing w:val="-8"/>
        </w:rPr>
        <w:t>规范运作指引》以及《公司章程》、《公司独立董事议事规则》、《公司独立董事年报工作制度》的有关规定，勤勉尽责，积极</w:t>
      </w:r>
      <w:r>
        <w:rPr>
          <w:spacing w:val="-85"/>
        </w:rPr>
        <w:t> </w:t>
      </w:r>
      <w:r>
        <w:rPr>
          <w:spacing w:val="-85"/>
        </w:rPr>
      </w:r>
      <w:r>
        <w:rPr>
          <w:spacing w:val="-2"/>
        </w:rPr>
        <w:t>了解和关注公司生产经营和依法运作情况，同时作为所处各领域的专家，为公司战略发展和规范化运作等提出很多专业性的</w:t>
      </w:r>
      <w:r>
        <w:rPr>
          <w:spacing w:val="-64"/>
        </w:rPr>
        <w:t> </w:t>
      </w:r>
      <w:r>
        <w:rPr>
          <w:spacing w:val="-64"/>
        </w:rPr>
      </w:r>
      <w:r>
        <w:rPr>
          <w:spacing w:val="-2"/>
        </w:rPr>
        <w:t>建议，公司管理层对所提的宝贵意见高度重视，逐项研究，并通过相关业务部门加以落实，有力地推动了公司的规范化运作</w:t>
      </w:r>
      <w:r>
        <w:rPr>
          <w:spacing w:val="-66"/>
        </w:rPr>
        <w:t> </w:t>
      </w:r>
      <w:r>
        <w:rPr>
          <w:spacing w:val="-66"/>
        </w:rPr>
      </w:r>
      <w:r>
        <w:rPr>
          <w:spacing w:val="-4"/>
        </w:rPr>
        <w:t>水平。同时，公司独立董事对报告期内发生的聘请审计机构、在集团财务公司存款、衍生品业务、关联交易事项、重大投资、</w:t>
      </w:r>
      <w:r>
        <w:rPr>
          <w:spacing w:val="-44"/>
        </w:rPr>
        <w:t> </w:t>
      </w:r>
      <w:r>
        <w:rPr>
          <w:spacing w:val="-44"/>
        </w:rPr>
      </w:r>
      <w:r>
        <w:rPr>
          <w:spacing w:val="-2"/>
        </w:rPr>
        <w:t>关于变更部分募投项目实施时间、实施地点与实施主体、变更部分募集资金为永久性补充流动资金、出售金融资产及其他需</w:t>
      </w:r>
      <w:r>
        <w:rPr>
          <w:spacing w:val="-66"/>
        </w:rPr>
        <w:t> </w:t>
      </w:r>
      <w:r>
        <w:rPr>
          <w:spacing w:val="-66"/>
        </w:rPr>
      </w:r>
      <w:r>
        <w:rPr>
          <w:spacing w:val="-2"/>
        </w:rPr>
        <w:t>要独立董事发表意见的事项出具了客观、独立、公正意见，为完善公司监督机制，维护公司和全体股东的合法权益发挥了应</w:t>
      </w:r>
      <w:r>
        <w:rPr>
          <w:spacing w:val="-66"/>
        </w:rPr>
        <w:t> </w:t>
      </w:r>
      <w:r>
        <w:rPr>
          <w:spacing w:val="-66"/>
        </w:rPr>
      </w:r>
      <w:r>
        <w:rPr/>
        <w:t>有的作用。</w:t>
      </w:r>
    </w:p>
    <w:p>
      <w:pPr>
        <w:spacing w:line="240" w:lineRule="auto" w:before="6"/>
        <w:rPr>
          <w:rFonts w:ascii="宋体" w:hAnsi="宋体" w:cs="宋体" w:eastAsia="宋体" w:hint="default"/>
          <w:sz w:val="20"/>
          <w:szCs w:val="20"/>
        </w:rPr>
      </w:pPr>
    </w:p>
    <w:p>
      <w:pPr>
        <w:pStyle w:val="Heading4"/>
        <w:spacing w:line="240" w:lineRule="auto"/>
        <w:ind w:right="91"/>
        <w:jc w:val="left"/>
        <w:rPr>
          <w:b w:val="0"/>
          <w:bCs w:val="0"/>
        </w:rPr>
      </w:pPr>
      <w:r>
        <w:rPr>
          <w:w w:val="95"/>
        </w:rPr>
        <w:t>四、 </w:t>
      </w:r>
      <w:r>
        <w:rPr>
          <w:spacing w:val="54"/>
          <w:w w:val="95"/>
        </w:rPr>
        <w:t> </w:t>
      </w:r>
      <w:r>
        <w:rPr>
          <w:w w:val="95"/>
        </w:rPr>
        <w:t>董事会下设专门委员会在报告期内履行职责情况</w:t>
      </w:r>
      <w:r>
        <w:rPr>
          <w:b w:val="0"/>
          <w:bCs w:val="0"/>
        </w:rPr>
      </w:r>
    </w:p>
    <w:p>
      <w:pPr>
        <w:spacing w:line="240" w:lineRule="auto" w:before="0"/>
        <w:rPr>
          <w:rFonts w:ascii="宋体" w:hAnsi="宋体" w:cs="宋体" w:eastAsia="宋体" w:hint="default"/>
          <w:b/>
          <w:bCs/>
          <w:sz w:val="24"/>
          <w:szCs w:val="24"/>
        </w:rPr>
      </w:pPr>
    </w:p>
    <w:p>
      <w:pPr>
        <w:pStyle w:val="BodyText"/>
        <w:spacing w:line="424" w:lineRule="auto" w:before="164"/>
        <w:ind w:left="513" w:right="91" w:hanging="360"/>
        <w:jc w:val="left"/>
      </w:pPr>
      <w:r>
        <w:rPr>
          <w:rFonts w:ascii="Times New Roman" w:hAnsi="Times New Roman" w:cs="Times New Roman" w:eastAsia="Times New Roman" w:hint="default"/>
        </w:rPr>
        <w:t>1.</w:t>
      </w:r>
      <w:r>
        <w:rPr/>
        <w:t>公司董事会战略委员会履职情况 公司董事会战略委员会成立于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月，由</w:t>
      </w:r>
      <w:r>
        <w:rPr>
          <w:rFonts w:ascii="Times New Roman" w:hAnsi="Times New Roman" w:cs="Times New Roman" w:eastAsia="Times New Roman" w:hint="default"/>
        </w:rPr>
        <w:t>3</w:t>
      </w:r>
      <w:r>
        <w:rPr/>
        <w:t>名董事组成，其中独立董事</w:t>
      </w:r>
      <w:r>
        <w:rPr>
          <w:rFonts w:ascii="Times New Roman" w:hAnsi="Times New Roman" w:cs="Times New Roman" w:eastAsia="Times New Roman" w:hint="default"/>
        </w:rPr>
        <w:t>1</w:t>
      </w:r>
      <w:r>
        <w:rPr/>
        <w:t>名，主任委员由董事长担任。 </w:t>
      </w:r>
      <w:r>
        <w:rPr>
          <w:spacing w:val="-4"/>
        </w:rPr>
        <w:t>报告期内，公司董事会战略委员会勤勉尽职，根据中国证监会、深圳证券交易所以及公司《董事会战略委员会工作条例》</w:t>
      </w:r>
    </w:p>
    <w:p>
      <w:pPr>
        <w:pStyle w:val="BodyText"/>
        <w:spacing w:line="240" w:lineRule="auto" w:before="66"/>
        <w:ind w:left="153" w:right="91"/>
        <w:jc w:val="left"/>
      </w:pPr>
      <w:r>
        <w:rPr/>
        <w:t>的有关规定，主要履行了以下工作职责：</w:t>
      </w:r>
    </w:p>
    <w:p>
      <w:pPr>
        <w:spacing w:line="240" w:lineRule="auto" w:before="9"/>
        <w:rPr>
          <w:rFonts w:ascii="宋体" w:hAnsi="宋体" w:cs="宋体" w:eastAsia="宋体" w:hint="default"/>
          <w:sz w:val="15"/>
          <w:szCs w:val="15"/>
        </w:rPr>
      </w:pPr>
    </w:p>
    <w:p>
      <w:pPr>
        <w:pStyle w:val="BodyText"/>
        <w:spacing w:line="240" w:lineRule="auto"/>
        <w:ind w:left="513" w:right="91"/>
        <w:jc w:val="left"/>
      </w:pPr>
      <w:r>
        <w:rPr>
          <w:rFonts w:ascii="Times New Roman" w:hAnsi="Times New Roman" w:cs="Times New Roman" w:eastAsia="Times New Roman" w:hint="default"/>
        </w:rPr>
        <w:t>1)</w:t>
      </w:r>
      <w:r>
        <w:rPr/>
        <w:t>对公司</w:t>
      </w:r>
      <w:r>
        <w:rPr>
          <w:rFonts w:ascii="Times New Roman" w:hAnsi="Times New Roman" w:cs="Times New Roman" w:eastAsia="Times New Roman" w:hint="default"/>
        </w:rPr>
        <w:t>2014</w:t>
      </w:r>
      <w:r>
        <w:rPr/>
        <w:t>年度经营目标以及公司未来发展规划进行了讨论、研究、审议。</w:t>
      </w:r>
    </w:p>
    <w:p>
      <w:pPr>
        <w:spacing w:line="240" w:lineRule="auto" w:before="7"/>
        <w:rPr>
          <w:rFonts w:ascii="宋体" w:hAnsi="宋体" w:cs="宋体" w:eastAsia="宋体" w:hint="default"/>
          <w:sz w:val="14"/>
          <w:szCs w:val="14"/>
        </w:rPr>
      </w:pPr>
    </w:p>
    <w:p>
      <w:pPr>
        <w:pStyle w:val="BodyText"/>
        <w:spacing w:line="240" w:lineRule="auto"/>
        <w:ind w:left="513" w:right="91"/>
        <w:jc w:val="left"/>
      </w:pPr>
      <w:r>
        <w:rPr>
          <w:rFonts w:ascii="Times New Roman" w:hAnsi="Times New Roman" w:cs="Times New Roman" w:eastAsia="Times New Roman" w:hint="default"/>
        </w:rPr>
        <w:t>2)</w:t>
      </w:r>
      <w:r>
        <w:rPr/>
        <w:t>研究、审议了在泰国设立全资子公司议案并发表了意见。</w:t>
      </w:r>
    </w:p>
    <w:p>
      <w:pPr>
        <w:spacing w:line="240" w:lineRule="auto" w:before="8"/>
        <w:rPr>
          <w:rFonts w:ascii="宋体" w:hAnsi="宋体" w:cs="宋体" w:eastAsia="宋体" w:hint="default"/>
          <w:sz w:val="14"/>
          <w:szCs w:val="14"/>
        </w:rPr>
      </w:pPr>
    </w:p>
    <w:p>
      <w:pPr>
        <w:pStyle w:val="BodyText"/>
        <w:spacing w:line="424" w:lineRule="auto"/>
        <w:ind w:left="153" w:right="3916"/>
        <w:jc w:val="left"/>
      </w:pPr>
      <w:r>
        <w:rPr>
          <w:rFonts w:ascii="Times New Roman" w:hAnsi="Times New Roman" w:cs="Times New Roman" w:eastAsia="Times New Roman" w:hint="default"/>
        </w:rPr>
        <w:t>2.</w:t>
      </w:r>
      <w:r>
        <w:rPr/>
        <w:t>董事会审计委员会相关工作制度的建立健全情况、主要内容以及履职情况 </w:t>
      </w:r>
      <w:r>
        <w:rPr>
          <w:rFonts w:ascii="Times New Roman" w:hAnsi="Times New Roman" w:cs="Times New Roman" w:eastAsia="Times New Roman" w:hint="default"/>
        </w:rPr>
        <w:t>(1)  </w:t>
      </w:r>
      <w:r>
        <w:rPr/>
        <w:t>审计委员会工作情况</w:t>
      </w:r>
    </w:p>
    <w:p>
      <w:pPr>
        <w:pStyle w:val="BodyText"/>
        <w:spacing w:line="424" w:lineRule="auto" w:before="36"/>
        <w:ind w:left="513" w:right="91"/>
        <w:jc w:val="left"/>
      </w:pPr>
      <w:r>
        <w:rPr/>
        <w:t>公司董事会审计委员会成立于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月，由</w:t>
      </w:r>
      <w:r>
        <w:rPr>
          <w:rFonts w:ascii="Times New Roman" w:hAnsi="Times New Roman" w:cs="Times New Roman" w:eastAsia="Times New Roman" w:hint="default"/>
        </w:rPr>
        <w:t>3</w:t>
      </w:r>
      <w:r>
        <w:rPr/>
        <w:t>名董事组成，其中</w:t>
      </w:r>
      <w:r>
        <w:rPr>
          <w:rFonts w:ascii="Times New Roman" w:hAnsi="Times New Roman" w:cs="Times New Roman" w:eastAsia="Times New Roman" w:hint="default"/>
        </w:rPr>
        <w:t>2</w:t>
      </w:r>
      <w:r>
        <w:rPr/>
        <w:t>名为独立董事，主任委员由会计专业人士担任。 报告期内，公司审计委员会严格按照《董事会审计委员会工作条例》和《审计委员会年报审计工作程序》的有关规定，</w:t>
      </w:r>
    </w:p>
    <w:p>
      <w:pPr>
        <w:pStyle w:val="BodyText"/>
        <w:spacing w:line="439" w:lineRule="auto" w:before="66"/>
        <w:ind w:left="153" w:right="188"/>
        <w:jc w:val="both"/>
      </w:pPr>
      <w:r>
        <w:rPr/>
        <w:t>认真履行职责并开展工作，于报告期内召开</w:t>
      </w:r>
      <w:r>
        <w:rPr>
          <w:rFonts w:ascii="Times New Roman" w:hAnsi="Times New Roman" w:cs="Times New Roman" w:eastAsia="Times New Roman" w:hint="default"/>
        </w:rPr>
        <w:t>7</w:t>
      </w:r>
      <w:r>
        <w:rPr/>
        <w:t>次审计委员会会议及沟通会，其中现场会议</w:t>
      </w:r>
      <w:r>
        <w:rPr>
          <w:rFonts w:ascii="Times New Roman" w:hAnsi="Times New Roman" w:cs="Times New Roman" w:eastAsia="Times New Roman" w:hint="default"/>
        </w:rPr>
        <w:t>2</w:t>
      </w:r>
      <w:r>
        <w:rPr/>
        <w:t>次，通讯表决</w:t>
      </w:r>
      <w:r>
        <w:rPr>
          <w:rFonts w:ascii="Times New Roman" w:hAnsi="Times New Roman" w:cs="Times New Roman" w:eastAsia="Times New Roman" w:hint="default"/>
        </w:rPr>
        <w:t>5</w:t>
      </w:r>
      <w:r>
        <w:rPr/>
        <w:t>次，对审计计划安</w:t>
      </w:r>
      <w:r>
        <w:rPr>
          <w:spacing w:val="-83"/>
        </w:rPr>
        <w:t> </w:t>
      </w:r>
      <w:r>
        <w:rPr>
          <w:spacing w:val="-83"/>
        </w:rPr>
      </w:r>
      <w:r>
        <w:rPr>
          <w:spacing w:val="-2"/>
        </w:rPr>
        <w:t>排、定期财务报告、募投项目进展情况以及募集资金存放与使用、会计师事务所及内控审计事务所选聘进行了审议，多次与</w:t>
      </w:r>
      <w:r>
        <w:rPr>
          <w:spacing w:val="-66"/>
        </w:rPr>
        <w:t> </w:t>
      </w:r>
      <w:r>
        <w:rPr>
          <w:spacing w:val="-66"/>
        </w:rPr>
      </w:r>
      <w:r>
        <w:rPr>
          <w:spacing w:val="-2"/>
        </w:rPr>
        <w:t>年审注册会计师及内控审计师沟通，并持续重点关注了公司内部控制制度的建立和落实情况。报告期内，主要履行了以下工</w:t>
      </w:r>
      <w:r>
        <w:rPr>
          <w:spacing w:val="-66"/>
        </w:rPr>
        <w:t> </w:t>
      </w:r>
      <w:r>
        <w:rPr>
          <w:spacing w:val="-66"/>
        </w:rPr>
      </w:r>
      <w:r>
        <w:rPr/>
        <w:t>作职责：</w:t>
      </w:r>
    </w:p>
    <w:p>
      <w:pPr>
        <w:pStyle w:val="BodyText"/>
        <w:spacing w:line="240" w:lineRule="auto" w:before="54"/>
        <w:ind w:left="513" w:right="91"/>
        <w:jc w:val="left"/>
      </w:pPr>
      <w:r>
        <w:rPr/>
        <w:t>在定期财务报告方面：</w:t>
      </w:r>
    </w:p>
    <w:p>
      <w:pPr>
        <w:spacing w:line="240" w:lineRule="auto" w:before="9"/>
        <w:rPr>
          <w:rFonts w:ascii="宋体" w:hAnsi="宋体" w:cs="宋体" w:eastAsia="宋体" w:hint="default"/>
          <w:sz w:val="15"/>
          <w:szCs w:val="15"/>
        </w:rPr>
      </w:pPr>
    </w:p>
    <w:p>
      <w:pPr>
        <w:pStyle w:val="BodyText"/>
        <w:spacing w:line="424" w:lineRule="auto"/>
        <w:ind w:left="153" w:right="91"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认真审阅公司</w:t>
      </w:r>
      <w:r>
        <w:rPr>
          <w:rFonts w:ascii="Times New Roman" w:hAnsi="Times New Roman" w:cs="Times New Roman" w:eastAsia="Times New Roman" w:hint="default"/>
        </w:rPr>
        <w:t>2013</w:t>
      </w:r>
      <w:r>
        <w:rPr/>
        <w:t>年度审计工作计划及相关资料，与年审注册会计师确定公司</w:t>
      </w:r>
      <w:r>
        <w:rPr>
          <w:rFonts w:ascii="Times New Roman" w:hAnsi="Times New Roman" w:cs="Times New Roman" w:eastAsia="Times New Roman" w:hint="default"/>
        </w:rPr>
        <w:t>2013</w:t>
      </w:r>
      <w:r>
        <w:rPr/>
        <w:t>年度财务报告审计工作的时间安</w:t>
      </w:r>
      <w:r>
        <w:rPr>
          <w:spacing w:val="1"/>
        </w:rPr>
        <w:t> </w:t>
      </w:r>
      <w:r>
        <w:rPr/>
        <w:t>排。</w:t>
      </w:r>
    </w:p>
    <w:p>
      <w:pPr>
        <w:pStyle w:val="BodyText"/>
        <w:spacing w:line="240" w:lineRule="auto" w:before="65"/>
        <w:ind w:left="513" w:right="91"/>
        <w:jc w:val="left"/>
      </w:pPr>
      <w:r>
        <w:rPr>
          <w:rFonts w:ascii="Times New Roman" w:hAnsi="Times New Roman" w:cs="Times New Roman" w:eastAsia="Times New Roman" w:hint="default"/>
        </w:rPr>
        <w:t>2)  </w:t>
      </w:r>
      <w:r>
        <w:rPr/>
        <w:t>认真审阅公司</w:t>
      </w:r>
      <w:r>
        <w:rPr>
          <w:rFonts w:ascii="Times New Roman" w:hAnsi="Times New Roman" w:cs="Times New Roman" w:eastAsia="Times New Roman" w:hint="default"/>
        </w:rPr>
        <w:t>2013</w:t>
      </w:r>
      <w:r>
        <w:rPr/>
        <w:t>年度未经审计财务报表，并出具了书面意见。</w:t>
      </w:r>
    </w:p>
    <w:p>
      <w:pPr>
        <w:spacing w:line="240" w:lineRule="auto" w:before="8"/>
        <w:rPr>
          <w:rFonts w:ascii="宋体" w:hAnsi="宋体" w:cs="宋体" w:eastAsia="宋体" w:hint="default"/>
          <w:sz w:val="14"/>
          <w:szCs w:val="14"/>
        </w:rPr>
      </w:pPr>
    </w:p>
    <w:p>
      <w:pPr>
        <w:pStyle w:val="BodyText"/>
        <w:spacing w:line="240" w:lineRule="auto"/>
        <w:ind w:left="513" w:right="91"/>
        <w:jc w:val="left"/>
      </w:pPr>
      <w:r>
        <w:rPr>
          <w:rFonts w:ascii="Times New Roman" w:hAnsi="Times New Roman" w:cs="Times New Roman" w:eastAsia="Times New Roman" w:hint="default"/>
        </w:rPr>
        <w:t>3)  </w:t>
      </w:r>
      <w:r>
        <w:rPr/>
        <w:t>不断加强与年审注册会计师的沟通，曾两次发函督促其在约定时限内提交审计报告。</w:t>
      </w:r>
    </w:p>
    <w:p>
      <w:pPr>
        <w:spacing w:line="240" w:lineRule="auto" w:before="8"/>
        <w:rPr>
          <w:rFonts w:ascii="宋体" w:hAnsi="宋体" w:cs="宋体" w:eastAsia="宋体" w:hint="default"/>
          <w:sz w:val="14"/>
          <w:szCs w:val="14"/>
        </w:rPr>
      </w:pPr>
    </w:p>
    <w:p>
      <w:pPr>
        <w:pStyle w:val="BodyText"/>
        <w:spacing w:line="240" w:lineRule="auto"/>
        <w:ind w:left="513" w:right="91"/>
        <w:jc w:val="left"/>
      </w:pPr>
      <w:r>
        <w:rPr>
          <w:rFonts w:ascii="Times New Roman" w:hAnsi="Times New Roman" w:cs="Times New Roman" w:eastAsia="Times New Roman" w:hint="default"/>
        </w:rPr>
        <w:t>4)  </w:t>
      </w:r>
      <w:r>
        <w:rPr/>
        <w:t>听取公司</w:t>
      </w:r>
      <w:r>
        <w:rPr>
          <w:rFonts w:ascii="Times New Roman" w:hAnsi="Times New Roman" w:cs="Times New Roman" w:eastAsia="Times New Roman" w:hint="default"/>
        </w:rPr>
        <w:t>2013</w:t>
      </w:r>
      <w:r>
        <w:rPr/>
        <w:t>年度经营情况、财务工作情况以及年审注册会计师对公司审计情况的汇报。</w:t>
      </w:r>
    </w:p>
    <w:p>
      <w:pPr>
        <w:spacing w:after="0" w:line="240" w:lineRule="auto"/>
        <w:jc w:val="left"/>
        <w:sectPr>
          <w:pgSz w:w="11910" w:h="16840"/>
          <w:pgMar w:header="747" w:footer="1190" w:top="1060" w:bottom="1380" w:left="980" w:right="9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424" w:lineRule="auto" w:before="44"/>
        <w:ind w:left="153" w:right="0" w:firstLine="36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9"/>
        </w:rPr>
        <w:t> </w:t>
      </w:r>
      <w:r>
        <w:rPr/>
        <w:t>年审注册会计师出具初步审计意见后，公司董事会审计委员会、独立董事、公司管理层与年审注册会计师进行了沟</w:t>
      </w:r>
      <w:r>
        <w:rPr>
          <w:spacing w:val="1"/>
        </w:rPr>
        <w:t> </w:t>
      </w:r>
      <w:r>
        <w:rPr/>
        <w:t>通，再次审阅了公司</w:t>
      </w:r>
      <w:r>
        <w:rPr>
          <w:rFonts w:ascii="Times New Roman" w:hAnsi="Times New Roman" w:cs="Times New Roman" w:eastAsia="Times New Roman" w:hint="default"/>
        </w:rPr>
        <w:t>2013</w:t>
      </w:r>
      <w:r>
        <w:rPr/>
        <w:t>年度财务报表，并形成了书面意见。</w:t>
      </w:r>
    </w:p>
    <w:p>
      <w:pPr>
        <w:pStyle w:val="BodyText"/>
        <w:spacing w:line="424" w:lineRule="auto" w:before="36"/>
        <w:ind w:left="153" w:right="0" w:firstLine="36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8"/>
        </w:rPr>
        <w:t> </w:t>
      </w:r>
      <w:r>
        <w:rPr/>
        <w:t>在信永中和会计师事务所出具</w:t>
      </w:r>
      <w:r>
        <w:rPr>
          <w:rFonts w:ascii="Times New Roman" w:hAnsi="Times New Roman" w:cs="Times New Roman" w:eastAsia="Times New Roman" w:hint="default"/>
        </w:rPr>
        <w:t>2013</w:t>
      </w:r>
      <w:r>
        <w:rPr/>
        <w:t>年度审计报告后，董事会审计委员会召开会议，对信永中和会计师事务所从事公</w:t>
      </w:r>
      <w:r>
        <w:rPr>
          <w:spacing w:val="1"/>
        </w:rPr>
        <w:t> </w:t>
      </w:r>
      <w:r>
        <w:rPr/>
        <w:t>司本年度审计工作进行了总结，并就公司年度财务会计报表进行表决并形成决议。</w:t>
      </w:r>
    </w:p>
    <w:p>
      <w:pPr>
        <w:pStyle w:val="BodyText"/>
        <w:spacing w:line="240" w:lineRule="auto" w:before="66"/>
        <w:ind w:left="513" w:right="0"/>
        <w:jc w:val="left"/>
      </w:pPr>
      <w:r>
        <w:rPr>
          <w:rFonts w:ascii="Times New Roman" w:hAnsi="Times New Roman" w:cs="Times New Roman" w:eastAsia="Times New Roman" w:hint="default"/>
        </w:rPr>
        <w:t>7)  </w:t>
      </w:r>
      <w:r>
        <w:rPr/>
        <w:t>对公司定期报告</w:t>
      </w:r>
      <w:r>
        <w:rPr>
          <w:rFonts w:ascii="Times New Roman" w:hAnsi="Times New Roman" w:cs="Times New Roman" w:eastAsia="Times New Roman" w:hint="default"/>
        </w:rPr>
        <w:t>(2014</w:t>
      </w:r>
      <w:r>
        <w:rPr/>
        <w:t>年一季报、半年报、三季报</w:t>
      </w:r>
      <w:r>
        <w:rPr>
          <w:rFonts w:ascii="Times New Roman" w:hAnsi="Times New Roman" w:cs="Times New Roman" w:eastAsia="Times New Roman" w:hint="default"/>
        </w:rPr>
        <w:t>)</w:t>
      </w:r>
      <w:r>
        <w:rPr/>
        <w:t>进行审阅并发表书面意见。</w:t>
      </w:r>
    </w:p>
    <w:p>
      <w:pPr>
        <w:spacing w:line="240" w:lineRule="auto" w:before="7"/>
        <w:rPr>
          <w:rFonts w:ascii="宋体" w:hAnsi="宋体" w:cs="宋体" w:eastAsia="宋体" w:hint="default"/>
          <w:sz w:val="14"/>
          <w:szCs w:val="14"/>
        </w:rPr>
      </w:pPr>
    </w:p>
    <w:p>
      <w:pPr>
        <w:pStyle w:val="BodyText"/>
        <w:spacing w:line="424" w:lineRule="auto"/>
        <w:ind w:left="513" w:right="2661"/>
        <w:jc w:val="left"/>
        <w:rPr>
          <w:rFonts w:ascii="Times New Roman" w:hAnsi="Times New Roman" w:cs="Times New Roman" w:eastAsia="Times New Roman" w:hint="default"/>
        </w:rPr>
      </w:pPr>
      <w:r>
        <w:rPr>
          <w:rFonts w:ascii="Times New Roman" w:hAnsi="Times New Roman" w:cs="Times New Roman" w:eastAsia="Times New Roman" w:hint="default"/>
        </w:rPr>
        <w:t>8</w:t>
      </w:r>
      <w:r>
        <w:rPr/>
        <w:t>）对续聘</w:t>
      </w:r>
      <w:r>
        <w:rPr>
          <w:rFonts w:ascii="Times New Roman" w:hAnsi="Times New Roman" w:cs="Times New Roman" w:eastAsia="Times New Roman" w:hint="default"/>
        </w:rPr>
        <w:t>2014</w:t>
      </w:r>
      <w:r>
        <w:rPr/>
        <w:t>年度审计单位、公司募集资金存放与使用等事项分别形成了书面意见。 在内部控制方面</w:t>
      </w:r>
      <w:r>
        <w:rPr>
          <w:rFonts w:ascii="Times New Roman" w:hAnsi="Times New Roman" w:cs="Times New Roman" w:eastAsia="Times New Roman" w:hint="default"/>
        </w:rPr>
        <w:t>:</w:t>
      </w:r>
    </w:p>
    <w:p>
      <w:pPr>
        <w:pStyle w:val="BodyText"/>
        <w:spacing w:line="240" w:lineRule="auto" w:before="37"/>
        <w:ind w:left="513" w:right="0"/>
        <w:jc w:val="left"/>
      </w:pPr>
      <w:r>
        <w:rPr>
          <w:rFonts w:ascii="Times New Roman" w:hAnsi="Times New Roman" w:cs="Times New Roman" w:eastAsia="Times New Roman" w:hint="default"/>
        </w:rPr>
        <w:t>1)  </w:t>
      </w:r>
      <w:r>
        <w:rPr/>
        <w:t>听取公司</w:t>
      </w:r>
      <w:r>
        <w:rPr>
          <w:rFonts w:ascii="Times New Roman" w:hAnsi="Times New Roman" w:cs="Times New Roman" w:eastAsia="Times New Roman" w:hint="default"/>
        </w:rPr>
        <w:t>2013</w:t>
      </w:r>
      <w:r>
        <w:rPr/>
        <w:t>年度内部审计工作情况汇报；</w:t>
      </w:r>
    </w:p>
    <w:p>
      <w:pPr>
        <w:spacing w:line="240" w:lineRule="auto" w:before="7"/>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rPr>
        <w:t>2)  </w:t>
      </w:r>
      <w:r>
        <w:rPr/>
        <w:t>及时通过电话、见面会等方式了解公司内部控制体系建设的进展、自查和整改情况；</w:t>
      </w:r>
    </w:p>
    <w:p>
      <w:pPr>
        <w:spacing w:line="240" w:lineRule="auto" w:before="8"/>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rPr>
        <w:t>3)  </w:t>
      </w:r>
      <w:r>
        <w:rPr/>
        <w:t>对公司内部控制自我评价报告、聘请公司</w:t>
      </w:r>
      <w:r>
        <w:rPr>
          <w:rFonts w:ascii="Times New Roman" w:hAnsi="Times New Roman" w:cs="Times New Roman" w:eastAsia="Times New Roman" w:hint="default"/>
        </w:rPr>
        <w:t>2014</w:t>
      </w:r>
      <w:r>
        <w:rPr/>
        <w:t>年度内部控制审计单位等进行了审议并发表了书面意见。</w:t>
      </w:r>
    </w:p>
    <w:p>
      <w:pPr>
        <w:spacing w:line="240" w:lineRule="auto" w:before="8"/>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rPr>
        <w:t>(2)  </w:t>
      </w:r>
      <w:r>
        <w:rPr/>
        <w:t>审计委员会对公司</w:t>
      </w:r>
      <w:r>
        <w:rPr>
          <w:rFonts w:ascii="Times New Roman" w:hAnsi="Times New Roman" w:cs="Times New Roman" w:eastAsia="Times New Roman" w:hint="default"/>
        </w:rPr>
        <w:t>2014</w:t>
      </w:r>
      <w:r>
        <w:rPr/>
        <w:t>年度财务报告的审阅意见、年度审计工作总结报告及相关决议</w:t>
      </w:r>
    </w:p>
    <w:p>
      <w:pPr>
        <w:spacing w:line="240" w:lineRule="auto" w:before="7"/>
        <w:rPr>
          <w:rFonts w:ascii="宋体" w:hAnsi="宋体" w:cs="宋体" w:eastAsia="宋体" w:hint="default"/>
          <w:sz w:val="14"/>
          <w:szCs w:val="14"/>
        </w:rPr>
      </w:pPr>
    </w:p>
    <w:p>
      <w:pPr>
        <w:pStyle w:val="BodyText"/>
        <w:spacing w:line="424" w:lineRule="auto"/>
        <w:ind w:left="513" w:right="0"/>
        <w:jc w:val="left"/>
      </w:pPr>
      <w:r>
        <w:rPr>
          <w:rFonts w:ascii="Times New Roman" w:hAnsi="Times New Roman" w:cs="Times New Roman" w:eastAsia="Times New Roman" w:hint="default"/>
        </w:rPr>
        <w:t>1) </w:t>
      </w:r>
      <w:r>
        <w:rPr/>
        <w:t>关于未经审计财务报表的书面审阅意见 </w:t>
      </w:r>
      <w:r>
        <w:rPr>
          <w:spacing w:val="-2"/>
        </w:rPr>
        <w:t>董事会审计委员会对未经审计的公司</w:t>
      </w:r>
      <w:r>
        <w:rPr>
          <w:rFonts w:ascii="Times New Roman" w:hAnsi="Times New Roman" w:cs="Times New Roman" w:eastAsia="Times New Roman" w:hint="default"/>
          <w:spacing w:val="-2"/>
        </w:rPr>
        <w:t>2014</w:t>
      </w:r>
      <w:r>
        <w:rPr>
          <w:spacing w:val="-2"/>
        </w:rPr>
        <w:t>年财务报表进行审阅并发表书面意见如下：公司</w:t>
      </w:r>
      <w:r>
        <w:rPr>
          <w:rFonts w:ascii="Times New Roman" w:hAnsi="Times New Roman" w:cs="Times New Roman" w:eastAsia="Times New Roman" w:hint="default"/>
          <w:spacing w:val="-2"/>
        </w:rPr>
        <w:t>2014</w:t>
      </w:r>
      <w:r>
        <w:rPr>
          <w:spacing w:val="-2"/>
        </w:rPr>
        <w:t>年度未经审计财务报表已</w:t>
      </w:r>
    </w:p>
    <w:p>
      <w:pPr>
        <w:pStyle w:val="BodyText"/>
        <w:spacing w:line="240" w:lineRule="auto" w:before="37"/>
        <w:ind w:left="153" w:right="0"/>
        <w:jc w:val="both"/>
      </w:pPr>
      <w:r>
        <w:rPr/>
        <w:t>按照企业会计准则及公司有关财务规定编制，同意将未经审计的</w:t>
      </w:r>
      <w:r>
        <w:rPr>
          <w:rFonts w:ascii="Times New Roman" w:hAnsi="Times New Roman" w:cs="Times New Roman" w:eastAsia="Times New Roman" w:hint="default"/>
        </w:rPr>
        <w:t>2014</w:t>
      </w:r>
      <w:r>
        <w:rPr/>
        <w:t>年度财务报表送年审注册会计师审计。</w:t>
      </w:r>
    </w:p>
    <w:p>
      <w:pPr>
        <w:spacing w:line="240" w:lineRule="auto" w:before="7"/>
        <w:rPr>
          <w:rFonts w:ascii="宋体" w:hAnsi="宋体" w:cs="宋体" w:eastAsia="宋体" w:hint="default"/>
          <w:sz w:val="14"/>
          <w:szCs w:val="14"/>
        </w:rPr>
      </w:pPr>
    </w:p>
    <w:p>
      <w:pPr>
        <w:pStyle w:val="BodyText"/>
        <w:spacing w:line="424" w:lineRule="auto"/>
        <w:ind w:left="513" w:right="0"/>
        <w:jc w:val="left"/>
      </w:pPr>
      <w:r>
        <w:rPr>
          <w:rFonts w:ascii="Times New Roman" w:hAnsi="Times New Roman" w:cs="Times New Roman" w:eastAsia="Times New Roman" w:hint="default"/>
        </w:rPr>
        <w:t>2) </w:t>
      </w:r>
      <w:r>
        <w:rPr/>
        <w:t>关于年审注册会计师出具初步审计意见后的书面审阅意见 </w:t>
      </w:r>
      <w:r>
        <w:rPr>
          <w:spacing w:val="-2"/>
        </w:rPr>
        <w:t>董事会审计委员会按照有关规定，认真履行监督和核查职能，通过前期与年审注册会计师的充分沟通，并根据公司实际</w:t>
      </w:r>
    </w:p>
    <w:p>
      <w:pPr>
        <w:pStyle w:val="BodyText"/>
        <w:spacing w:line="432" w:lineRule="auto" w:before="66"/>
        <w:ind w:left="153" w:right="150"/>
        <w:jc w:val="both"/>
      </w:pPr>
      <w:r>
        <w:rPr>
          <w:spacing w:val="-2"/>
        </w:rPr>
        <w:t>情况，在年审注册会计师出具初步审计意见后，再次审阅了公司</w:t>
      </w:r>
      <w:r>
        <w:rPr>
          <w:rFonts w:ascii="Times New Roman" w:hAnsi="Times New Roman" w:cs="Times New Roman" w:eastAsia="Times New Roman" w:hint="default"/>
          <w:spacing w:val="-2"/>
        </w:rPr>
        <w:t>2014</w:t>
      </w:r>
      <w:r>
        <w:rPr>
          <w:spacing w:val="-2"/>
        </w:rPr>
        <w:t>年度财务会计报表，认为：公司</w:t>
      </w:r>
      <w:r>
        <w:rPr>
          <w:rFonts w:ascii="Times New Roman" w:hAnsi="Times New Roman" w:cs="Times New Roman" w:eastAsia="Times New Roman" w:hint="default"/>
          <w:spacing w:val="-2"/>
        </w:rPr>
        <w:t>2014</w:t>
      </w:r>
      <w:r>
        <w:rPr>
          <w:spacing w:val="-2"/>
        </w:rPr>
        <w:t>年度财务会计报表</w:t>
      </w:r>
      <w:r>
        <w:rPr>
          <w:spacing w:val="-58"/>
        </w:rPr>
        <w:t> </w:t>
      </w:r>
      <w:r>
        <w:rPr>
          <w:spacing w:val="-2"/>
        </w:rPr>
        <w:t>在所有重大方面已按照企业会计准则的规定编制，公允反映了公司截止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日的财务状况以及</w:t>
      </w:r>
      <w:r>
        <w:rPr>
          <w:rFonts w:ascii="Times New Roman" w:hAnsi="Times New Roman" w:cs="Times New Roman" w:eastAsia="Times New Roman" w:hint="default"/>
          <w:spacing w:val="-2"/>
        </w:rPr>
        <w:t>2014</w:t>
      </w:r>
      <w:r>
        <w:rPr>
          <w:spacing w:val="-2"/>
        </w:rPr>
        <w:t>年度的经营成果</w:t>
      </w:r>
      <w:r>
        <w:rPr>
          <w:spacing w:val="-52"/>
        </w:rPr>
        <w:t> </w:t>
      </w:r>
      <w:r>
        <w:rPr>
          <w:spacing w:val="-2"/>
        </w:rPr>
        <w:t>和现金流量，公司财务会计报表真实、准确、完整地反映了公司的整体情况。我们对信永中和会计师事务所年审注册会计师</w:t>
      </w:r>
      <w:r>
        <w:rPr>
          <w:spacing w:val="-66"/>
        </w:rPr>
        <w:t> </w:t>
      </w:r>
      <w:r>
        <w:rPr>
          <w:spacing w:val="-66"/>
        </w:rPr>
      </w:r>
      <w:r>
        <w:rPr/>
        <w:t>初步审定的公司</w:t>
      </w:r>
      <w:r>
        <w:rPr>
          <w:rFonts w:ascii="Times New Roman" w:hAnsi="Times New Roman" w:cs="Times New Roman" w:eastAsia="Times New Roman" w:hint="default"/>
        </w:rPr>
        <w:t>2014</w:t>
      </w:r>
      <w:r>
        <w:rPr/>
        <w:t>年度财务报表没有异议。</w:t>
      </w:r>
    </w:p>
    <w:p>
      <w:pPr>
        <w:pStyle w:val="BodyText"/>
        <w:spacing w:line="424" w:lineRule="auto" w:before="30"/>
        <w:ind w:left="513" w:right="141"/>
        <w:jc w:val="left"/>
      </w:pPr>
      <w:r>
        <w:rPr>
          <w:rFonts w:ascii="Times New Roman" w:hAnsi="Times New Roman" w:cs="Times New Roman" w:eastAsia="Times New Roman" w:hint="default"/>
        </w:rPr>
        <w:t>3) </w:t>
      </w:r>
      <w:r>
        <w:rPr/>
        <w:t>关于年审注册会计师审计的</w:t>
      </w:r>
      <w:r>
        <w:rPr>
          <w:rFonts w:ascii="Times New Roman" w:hAnsi="Times New Roman" w:cs="Times New Roman" w:eastAsia="Times New Roman" w:hint="default"/>
        </w:rPr>
        <w:t>2014</w:t>
      </w:r>
      <w:r>
        <w:rPr/>
        <w:t>年财务报告的书面审阅意见 董事会审计委员会成员根据其专业知识与经验，按照中国证监会有关的规定和要求，对公司财务部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日提交</w:t>
      </w:r>
    </w:p>
    <w:p>
      <w:pPr>
        <w:pStyle w:val="BodyText"/>
        <w:spacing w:line="446" w:lineRule="auto" w:before="37"/>
        <w:ind w:left="153" w:right="151"/>
        <w:jc w:val="both"/>
      </w:pPr>
      <w:r>
        <w:rPr>
          <w:spacing w:val="-2"/>
        </w:rPr>
        <w:t>的、经信永中和年审注册会计师审计的财务会计报告进行了审阅，对会计资料的真实性、完整性以及财务会计报告是否严格</w:t>
      </w:r>
      <w:r>
        <w:rPr>
          <w:spacing w:val="-66"/>
        </w:rPr>
        <w:t> </w:t>
      </w:r>
      <w:r>
        <w:rPr>
          <w:spacing w:val="-66"/>
        </w:rPr>
      </w:r>
      <w:r>
        <w:rPr/>
        <w:t>按照企业会计准则和公司有关财务制度规定编制以及资产负债表日期后事项予以了重点关注。</w:t>
      </w:r>
    </w:p>
    <w:p>
      <w:pPr>
        <w:pStyle w:val="BodyText"/>
        <w:spacing w:line="448" w:lineRule="auto" w:before="50"/>
        <w:ind w:left="513" w:right="0"/>
        <w:jc w:val="left"/>
        <w:rPr>
          <w:rFonts w:ascii="Times New Roman" w:hAnsi="Times New Roman" w:cs="Times New Roman" w:eastAsia="Times New Roman" w:hint="default"/>
        </w:rPr>
      </w:pPr>
      <w:r>
        <w:rPr/>
        <w:t>通过与信永中和年审注册会计师沟通审计意见以及审阅相关报告后，发表书面意见如下： 公司</w:t>
      </w:r>
      <w:r>
        <w:rPr>
          <w:rFonts w:ascii="Times New Roman" w:hAnsi="Times New Roman" w:cs="Times New Roman" w:eastAsia="Times New Roman" w:hint="default"/>
        </w:rPr>
        <w:t>2014</w:t>
      </w:r>
      <w:r>
        <w:rPr/>
        <w:t>年度财务会计报告在所有重大方面已按照企业会计准则及公司有关财务规定编制，公允反映了公司截至</w:t>
      </w:r>
      <w:r>
        <w:rPr>
          <w:rFonts w:ascii="Times New Roman" w:hAnsi="Times New Roman" w:cs="Times New Roman" w:eastAsia="Times New Roman" w:hint="default"/>
        </w:rPr>
        <w:t>2014</w:t>
      </w:r>
    </w:p>
    <w:p>
      <w:pPr>
        <w:pStyle w:val="BodyText"/>
        <w:spacing w:line="424" w:lineRule="auto" w:before="16"/>
        <w:ind w:left="153" w:right="151"/>
        <w:jc w:val="both"/>
      </w:pP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日的财务状况以及</w:t>
      </w:r>
      <w:r>
        <w:rPr>
          <w:rFonts w:ascii="Times New Roman" w:hAnsi="Times New Roman" w:cs="Times New Roman" w:eastAsia="Times New Roman" w:hint="default"/>
          <w:spacing w:val="-2"/>
        </w:rPr>
        <w:t>2014</w:t>
      </w:r>
      <w:r>
        <w:rPr>
          <w:spacing w:val="-2"/>
        </w:rPr>
        <w:t>年度的经营成果和现金流量，同意将经年审注册会计师审计的</w:t>
      </w:r>
      <w:r>
        <w:rPr>
          <w:rFonts w:ascii="Times New Roman" w:hAnsi="Times New Roman" w:cs="Times New Roman" w:eastAsia="Times New Roman" w:hint="default"/>
          <w:spacing w:val="-2"/>
        </w:rPr>
        <w:t>2014</w:t>
      </w:r>
      <w:r>
        <w:rPr>
          <w:spacing w:val="-2"/>
        </w:rPr>
        <w:t>年度财务报告报请公司董</w:t>
      </w:r>
      <w:r>
        <w:rPr>
          <w:spacing w:val="-52"/>
        </w:rPr>
        <w:t> </w:t>
      </w:r>
      <w:r>
        <w:rPr/>
        <w:t>事会审议。</w:t>
      </w:r>
    </w:p>
    <w:p>
      <w:pPr>
        <w:pStyle w:val="BodyText"/>
        <w:spacing w:line="240" w:lineRule="auto" w:before="66"/>
        <w:ind w:left="513" w:right="0"/>
        <w:jc w:val="left"/>
      </w:pPr>
      <w:r>
        <w:rPr>
          <w:rFonts w:ascii="Times New Roman" w:hAnsi="Times New Roman" w:cs="Times New Roman" w:eastAsia="Times New Roman" w:hint="default"/>
        </w:rPr>
        <w:t>4)  </w:t>
      </w:r>
      <w:r>
        <w:rPr/>
        <w:t>审计委员会对公司</w:t>
      </w:r>
      <w:r>
        <w:rPr>
          <w:rFonts w:ascii="Times New Roman" w:hAnsi="Times New Roman" w:cs="Times New Roman" w:eastAsia="Times New Roman" w:hint="default"/>
        </w:rPr>
        <w:t>2014</w:t>
      </w:r>
      <w:r>
        <w:rPr/>
        <w:t>年度审计工作总结报告及相关决议</w:t>
      </w:r>
    </w:p>
    <w:p>
      <w:pPr>
        <w:spacing w:line="240" w:lineRule="auto" w:before="7"/>
        <w:rPr>
          <w:rFonts w:ascii="宋体" w:hAnsi="宋体" w:cs="宋体" w:eastAsia="宋体" w:hint="default"/>
          <w:sz w:val="14"/>
          <w:szCs w:val="14"/>
        </w:rPr>
      </w:pPr>
    </w:p>
    <w:p>
      <w:pPr>
        <w:pStyle w:val="BodyText"/>
        <w:spacing w:line="424" w:lineRule="auto"/>
        <w:ind w:left="153" w:right="141"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日，公司审计委员会召开会议，对信永中和会计师事务所从事公司</w:t>
      </w:r>
      <w:r>
        <w:rPr>
          <w:rFonts w:ascii="Times New Roman" w:hAnsi="Times New Roman" w:cs="Times New Roman" w:eastAsia="Times New Roman" w:hint="default"/>
        </w:rPr>
        <w:t>2014</w:t>
      </w:r>
      <w:r>
        <w:rPr/>
        <w:t>年度审计工作进行了总结，认为： </w:t>
      </w:r>
      <w:r>
        <w:rPr>
          <w:spacing w:val="-2"/>
        </w:rPr>
        <w:t>信永中和已按照中国注册会计师独立审计准则的要求，在审计过程中能够恪尽职守，遵守独立、客观、公正的职业准则，较</w:t>
      </w:r>
    </w:p>
    <w:p>
      <w:pPr>
        <w:spacing w:after="0" w:line="424" w:lineRule="auto"/>
        <w:jc w:val="left"/>
        <w:sectPr>
          <w:pgSz w:w="11910" w:h="16840"/>
          <w:pgMar w:header="747" w:footer="1190" w:top="1060" w:bottom="13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44"/>
        <w:ind w:left="153" w:right="91"/>
        <w:jc w:val="left"/>
      </w:pPr>
      <w:r>
        <w:rPr/>
        <w:t>好地完成了公司及下属子公司</w:t>
      </w:r>
      <w:r>
        <w:rPr>
          <w:rFonts w:ascii="Times New Roman" w:hAnsi="Times New Roman" w:cs="Times New Roman" w:eastAsia="Times New Roman" w:hint="default"/>
        </w:rPr>
        <w:t>2014</w:t>
      </w:r>
      <w:r>
        <w:rPr/>
        <w:t>年度财务和内控审计工作</w:t>
      </w:r>
      <w:r>
        <w:rPr>
          <w:spacing w:val="-82"/>
        </w:rPr>
        <w:t>，</w:t>
      </w:r>
      <w:r>
        <w:rPr/>
        <w:t>出具的财务审计报告公允反映了公司</w:t>
      </w:r>
      <w:r>
        <w:rPr>
          <w:rFonts w:ascii="Times New Roman" w:hAnsi="Times New Roman" w:cs="Times New Roman" w:eastAsia="Times New Roman" w:hint="default"/>
        </w:rPr>
        <w:t>2014</w:t>
      </w:r>
      <w:r>
        <w:rPr/>
        <w:t>年末的财务状况以及</w:t>
      </w:r>
    </w:p>
    <w:p>
      <w:pPr>
        <w:spacing w:line="240" w:lineRule="auto" w:before="8"/>
        <w:rPr>
          <w:rFonts w:ascii="宋体" w:hAnsi="宋体" w:cs="宋体" w:eastAsia="宋体" w:hint="default"/>
          <w:sz w:val="14"/>
          <w:szCs w:val="14"/>
        </w:rPr>
      </w:pPr>
    </w:p>
    <w:p>
      <w:pPr>
        <w:pStyle w:val="BodyText"/>
        <w:spacing w:line="240" w:lineRule="auto"/>
        <w:ind w:left="153" w:right="91"/>
        <w:jc w:val="left"/>
      </w:pPr>
      <w:r>
        <w:rPr>
          <w:rFonts w:ascii="Times New Roman" w:hAnsi="Times New Roman" w:cs="Times New Roman" w:eastAsia="Times New Roman" w:hint="default"/>
        </w:rPr>
        <w:t>2014</w:t>
      </w:r>
      <w:r>
        <w:rPr/>
        <w:t>年度的经营成果和现金流量，内控审计报告客观、公允，出具的审计结论符合公司的实际情况。</w:t>
      </w:r>
    </w:p>
    <w:p>
      <w:pPr>
        <w:spacing w:line="240" w:lineRule="auto" w:before="7"/>
        <w:rPr>
          <w:rFonts w:ascii="宋体" w:hAnsi="宋体" w:cs="宋体" w:eastAsia="宋体" w:hint="default"/>
          <w:sz w:val="14"/>
          <w:szCs w:val="14"/>
        </w:rPr>
      </w:pPr>
    </w:p>
    <w:p>
      <w:pPr>
        <w:pStyle w:val="BodyText"/>
        <w:spacing w:line="424" w:lineRule="auto"/>
        <w:ind w:left="513" w:right="91" w:hanging="360"/>
        <w:jc w:val="left"/>
      </w:pPr>
      <w:r>
        <w:rPr>
          <w:rFonts w:ascii="Times New Roman" w:hAnsi="Times New Roman" w:cs="Times New Roman" w:eastAsia="Times New Roman" w:hint="default"/>
        </w:rPr>
        <w:t>3</w:t>
      </w:r>
      <w:r>
        <w:rPr/>
        <w:t>、董事会薪酬与考核委员会履职情况 公司董事会薪酬与考核委员会成立于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月，目前由</w:t>
      </w:r>
      <w:r>
        <w:rPr>
          <w:rFonts w:ascii="Times New Roman" w:hAnsi="Times New Roman" w:cs="Times New Roman" w:eastAsia="Times New Roman" w:hint="default"/>
        </w:rPr>
        <w:t>3</w:t>
      </w:r>
      <w:r>
        <w:rPr/>
        <w:t>名独立董事组成，主任委员由独立董事担任。 </w:t>
      </w:r>
      <w:r>
        <w:rPr>
          <w:spacing w:val="-2"/>
        </w:rPr>
        <w:t>报告期内，公司董事会薪酬与考核委员会勤勉尽责，根据中国证监会、深圳证券交易所以及公司《董事会薪酬与考核委</w:t>
      </w:r>
    </w:p>
    <w:p>
      <w:pPr>
        <w:pStyle w:val="BodyText"/>
        <w:spacing w:line="240" w:lineRule="auto" w:before="65"/>
        <w:ind w:left="153" w:right="91"/>
        <w:jc w:val="left"/>
      </w:pPr>
      <w:r>
        <w:rPr/>
        <w:t>员会工作条例》的有关规定，主要履行了以下工作职责：</w:t>
      </w:r>
    </w:p>
    <w:p>
      <w:pPr>
        <w:spacing w:line="240" w:lineRule="auto" w:before="9"/>
        <w:rPr>
          <w:rFonts w:ascii="宋体" w:hAnsi="宋体" w:cs="宋体" w:eastAsia="宋体" w:hint="default"/>
          <w:sz w:val="15"/>
          <w:szCs w:val="15"/>
        </w:rPr>
      </w:pPr>
    </w:p>
    <w:p>
      <w:pPr>
        <w:pStyle w:val="BodyText"/>
        <w:spacing w:line="240" w:lineRule="auto"/>
        <w:ind w:left="513" w:right="91"/>
        <w:jc w:val="left"/>
      </w:pPr>
      <w:r>
        <w:rPr>
          <w:rFonts w:ascii="Times New Roman" w:hAnsi="Times New Roman" w:cs="Times New Roman" w:eastAsia="Times New Roman" w:hint="default"/>
        </w:rPr>
        <w:t>(1)  </w:t>
      </w:r>
      <w:r>
        <w:rPr/>
        <w:t>认真核查了定期报告所披露的公司董事、高级管理人员的薪酬情况并发表了意见；</w:t>
      </w:r>
    </w:p>
    <w:p>
      <w:pPr>
        <w:spacing w:line="240" w:lineRule="auto" w:before="8"/>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rPr>
        <w:t>(2)  </w:t>
      </w:r>
      <w:r>
        <w:rPr/>
        <w:t>根据公</w:t>
      </w:r>
      <w:r>
        <w:rPr>
          <w:spacing w:val="-28"/>
        </w:rPr>
        <w:t>司</w:t>
      </w:r>
      <w:r>
        <w:rPr/>
        <w:t>《年度经营业绩考核暂行办法</w:t>
      </w:r>
      <w:r>
        <w:rPr>
          <w:spacing w:val="-90"/>
        </w:rPr>
        <w:t>》</w:t>
      </w:r>
      <w:r>
        <w:rPr>
          <w:spacing w:val="-28"/>
        </w:rPr>
        <w:t>，</w:t>
      </w:r>
      <w:r>
        <w:rPr>
          <w:rFonts w:ascii="Times New Roman" w:hAnsi="Times New Roman" w:cs="Times New Roman" w:eastAsia="Times New Roman" w:hint="default"/>
        </w:rPr>
        <w:t>-</w:t>
      </w:r>
      <w:r>
        <w:rPr/>
        <w:t>对经营管理层进行了考核</w:t>
      </w:r>
      <w:r>
        <w:rPr>
          <w:spacing w:val="-28"/>
        </w:rPr>
        <w:t>，</w:t>
      </w:r>
      <w:r>
        <w:rPr/>
        <w:t>并提出了</w:t>
      </w:r>
      <w:r>
        <w:rPr>
          <w:rFonts w:ascii="Times New Roman" w:hAnsi="Times New Roman" w:cs="Times New Roman" w:eastAsia="Times New Roman" w:hint="default"/>
        </w:rPr>
        <w:t>2014</w:t>
      </w:r>
      <w:r>
        <w:rPr/>
        <w:t>年度经营班子的考核奖励建议。</w:t>
      </w:r>
    </w:p>
    <w:p>
      <w:pPr>
        <w:spacing w:line="240" w:lineRule="auto" w:before="7"/>
        <w:rPr>
          <w:rFonts w:ascii="宋体" w:hAnsi="宋体" w:cs="宋体" w:eastAsia="宋体" w:hint="default"/>
          <w:sz w:val="14"/>
          <w:szCs w:val="14"/>
        </w:rPr>
      </w:pPr>
    </w:p>
    <w:p>
      <w:pPr>
        <w:pStyle w:val="BodyText"/>
        <w:spacing w:line="240" w:lineRule="auto"/>
        <w:ind w:right="91"/>
        <w:jc w:val="left"/>
      </w:pPr>
      <w:r>
        <w:rPr>
          <w:rFonts w:ascii="Times New Roman" w:hAnsi="Times New Roman" w:cs="Times New Roman" w:eastAsia="Times New Roman" w:hint="default"/>
        </w:rPr>
        <w:t>4</w:t>
      </w:r>
      <w:r>
        <w:rPr/>
        <w:t>、公司董事会提名委员会履职情况</w:t>
      </w:r>
    </w:p>
    <w:p>
      <w:pPr>
        <w:spacing w:line="240" w:lineRule="auto" w:before="8"/>
        <w:rPr>
          <w:rFonts w:ascii="宋体" w:hAnsi="宋体" w:cs="宋体" w:eastAsia="宋体" w:hint="default"/>
          <w:sz w:val="14"/>
          <w:szCs w:val="14"/>
        </w:rPr>
      </w:pPr>
    </w:p>
    <w:p>
      <w:pPr>
        <w:pStyle w:val="BodyText"/>
        <w:spacing w:line="338" w:lineRule="auto"/>
        <w:ind w:left="514" w:right="91"/>
        <w:jc w:val="left"/>
      </w:pPr>
      <w:r>
        <w:rPr/>
        <w:t>公司董事会提名委员会成员成立于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月，由</w:t>
      </w:r>
      <w:r>
        <w:rPr>
          <w:rFonts w:ascii="Times New Roman" w:hAnsi="Times New Roman" w:cs="Times New Roman" w:eastAsia="Times New Roman" w:hint="default"/>
        </w:rPr>
        <w:t>3</w:t>
      </w:r>
      <w:r>
        <w:rPr/>
        <w:t>名董事组成，包括独立董事</w:t>
      </w:r>
      <w:r>
        <w:rPr>
          <w:rFonts w:ascii="Times New Roman" w:hAnsi="Times New Roman" w:cs="Times New Roman" w:eastAsia="Times New Roman" w:hint="default"/>
        </w:rPr>
        <w:t>2</w:t>
      </w:r>
      <w:r>
        <w:rPr/>
        <w:t>名，主任委员由独立董事担任。 </w:t>
      </w:r>
      <w:r>
        <w:rPr>
          <w:spacing w:val="-4"/>
        </w:rPr>
        <w:t>报告期内，公司董事会提名委员会勤勉尽责，根据中国证监会、深圳证券交易所以及公司《董事会提名委员会工作条例》</w:t>
      </w:r>
    </w:p>
    <w:p>
      <w:pPr>
        <w:pStyle w:val="BodyText"/>
        <w:spacing w:line="240" w:lineRule="auto" w:before="2"/>
        <w:ind w:right="91"/>
        <w:jc w:val="left"/>
      </w:pPr>
      <w:r>
        <w:rPr/>
        <w:t>的有关规定，对公司高级管理人员及独立董事的任职资格等进行了认真核查并发表了意见。</w:t>
      </w:r>
    </w:p>
    <w:p>
      <w:pPr>
        <w:spacing w:line="240" w:lineRule="auto" w:before="13"/>
        <w:rPr>
          <w:rFonts w:ascii="宋体" w:hAnsi="宋体" w:cs="宋体" w:eastAsia="宋体" w:hint="default"/>
          <w:sz w:val="24"/>
          <w:szCs w:val="24"/>
        </w:rPr>
      </w:pPr>
    </w:p>
    <w:p>
      <w:pPr>
        <w:pStyle w:val="Heading4"/>
        <w:spacing w:line="240" w:lineRule="auto"/>
        <w:ind w:right="91"/>
        <w:jc w:val="left"/>
        <w:rPr>
          <w:b w:val="0"/>
          <w:bCs w:val="0"/>
        </w:rPr>
      </w:pPr>
      <w:r>
        <w:rPr/>
        <w:t>五、监事会工作情况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1"/>
        <w:jc w:val="left"/>
      </w:pPr>
      <w:r>
        <w:rPr/>
        <w:t>监事会在报告期内的监督活动中发现公司是否存在风险</w:t>
      </w:r>
    </w:p>
    <w:p>
      <w:pPr>
        <w:pStyle w:val="BodyText"/>
        <w:spacing w:line="240" w:lineRule="auto" w:before="116"/>
        <w:ind w:left="153" w:right="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980"/>
        <w:gridCol w:w="1092"/>
        <w:gridCol w:w="2533"/>
        <w:gridCol w:w="895"/>
        <w:gridCol w:w="2030"/>
        <w:gridCol w:w="906"/>
      </w:tblGrid>
      <w:tr>
        <w:trPr>
          <w:trHeight w:val="357" w:hRule="exact"/>
        </w:trPr>
        <w:tc>
          <w:tcPr>
            <w:tcW w:w="1134" w:type="dxa"/>
            <w:tcBorders>
              <w:top w:val="single" w:sz="4" w:space="0" w:color="000000"/>
              <w:left w:val="single" w:sz="4" w:space="0" w:color="000000"/>
              <w:bottom w:val="nil" w:sz="6" w:space="0" w:color="auto"/>
              <w:right w:val="single" w:sz="4" w:space="0" w:color="000000"/>
            </w:tcBorders>
            <w:shd w:val="clear" w:color="auto" w:fill="D3D3D3"/>
          </w:tcPr>
          <w:p>
            <w:pPr/>
          </w:p>
        </w:tc>
        <w:tc>
          <w:tcPr>
            <w:tcW w:w="9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53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030" w:type="dxa"/>
            <w:tcBorders>
              <w:top w:val="single" w:sz="4" w:space="0" w:color="000000"/>
              <w:left w:val="single" w:sz="4" w:space="0" w:color="000000"/>
              <w:bottom w:val="nil" w:sz="6" w:space="0" w:color="auto"/>
              <w:right w:val="single" w:sz="4" w:space="0" w:color="000000"/>
            </w:tcBorders>
            <w:shd w:val="clear" w:color="auto" w:fill="D3D3D3"/>
          </w:tcPr>
          <w:p>
            <w:pPr/>
          </w:p>
        </w:tc>
        <w:tc>
          <w:tcPr>
            <w:tcW w:w="90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87" w:right="0"/>
              <w:jc w:val="left"/>
              <w:rPr>
                <w:rFonts w:ascii="宋体" w:hAnsi="宋体" w:cs="宋体" w:eastAsia="宋体" w:hint="default"/>
                <w:sz w:val="18"/>
                <w:szCs w:val="18"/>
              </w:rPr>
            </w:pPr>
            <w:r>
              <w:rPr>
                <w:rFonts w:ascii="宋体" w:hAnsi="宋体" w:cs="宋体" w:eastAsia="宋体" w:hint="default"/>
                <w:sz w:val="18"/>
                <w:szCs w:val="18"/>
              </w:rPr>
              <w:t>会议决议</w:t>
            </w:r>
          </w:p>
        </w:tc>
      </w:tr>
      <w:tr>
        <w:trPr>
          <w:trHeight w:val="625" w:hRule="exact"/>
        </w:trPr>
        <w:tc>
          <w:tcPr>
            <w:tcW w:w="11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0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参会监事</w:t>
            </w:r>
          </w:p>
        </w:tc>
        <w:tc>
          <w:tcPr>
            <w:tcW w:w="25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2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8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20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559" w:right="109" w:hanging="450"/>
              <w:jc w:val="left"/>
              <w:rPr>
                <w:rFonts w:ascii="宋体" w:hAnsi="宋体" w:cs="宋体" w:eastAsia="宋体" w:hint="default"/>
                <w:sz w:val="18"/>
                <w:szCs w:val="18"/>
              </w:rPr>
            </w:pPr>
            <w:r>
              <w:rPr>
                <w:rFonts w:ascii="宋体" w:hAnsi="宋体" w:cs="宋体" w:eastAsia="宋体" w:hint="default"/>
                <w:sz w:val="18"/>
                <w:szCs w:val="18"/>
              </w:rPr>
              <w:t>会议决议刊登的指定网 站查询索引</w:t>
            </w:r>
          </w:p>
        </w:tc>
        <w:tc>
          <w:tcPr>
            <w:tcW w:w="90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87" w:right="86"/>
              <w:jc w:val="left"/>
              <w:rPr>
                <w:rFonts w:ascii="宋体" w:hAnsi="宋体" w:cs="宋体" w:eastAsia="宋体" w:hint="default"/>
                <w:sz w:val="18"/>
                <w:szCs w:val="18"/>
              </w:rPr>
            </w:pPr>
            <w:r>
              <w:rPr>
                <w:rFonts w:ascii="宋体" w:hAnsi="宋体" w:cs="宋体" w:eastAsia="宋体" w:hint="default"/>
                <w:sz w:val="18"/>
                <w:szCs w:val="18"/>
              </w:rPr>
              <w:t>刊登的信 息披露日</w:t>
            </w:r>
          </w:p>
        </w:tc>
      </w:tr>
      <w:tr>
        <w:trPr>
          <w:trHeight w:val="356" w:hRule="exact"/>
        </w:trPr>
        <w:tc>
          <w:tcPr>
            <w:tcW w:w="1134" w:type="dxa"/>
            <w:tcBorders>
              <w:top w:val="nil" w:sz="6" w:space="0" w:color="auto"/>
              <w:left w:val="single" w:sz="4" w:space="0" w:color="000000"/>
              <w:bottom w:val="single" w:sz="4" w:space="0" w:color="000000"/>
              <w:right w:val="single" w:sz="4" w:space="0" w:color="000000"/>
            </w:tcBorders>
            <w:shd w:val="clear" w:color="auto" w:fill="D3D3D3"/>
          </w:tcPr>
          <w:p>
            <w:pPr/>
          </w:p>
        </w:tc>
        <w:tc>
          <w:tcPr>
            <w:tcW w:w="9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53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030" w:type="dxa"/>
            <w:tcBorders>
              <w:top w:val="nil" w:sz="6" w:space="0" w:color="auto"/>
              <w:left w:val="single" w:sz="4" w:space="0" w:color="000000"/>
              <w:bottom w:val="single" w:sz="4" w:space="0" w:color="000000"/>
              <w:right w:val="single" w:sz="4" w:space="0" w:color="000000"/>
            </w:tcBorders>
            <w:shd w:val="clear" w:color="auto" w:fill="D3D3D3"/>
          </w:tcPr>
          <w:p>
            <w:pPr/>
          </w:p>
        </w:tc>
        <w:tc>
          <w:tcPr>
            <w:tcW w:w="90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w:t>
            </w:r>
          </w:p>
        </w:tc>
      </w:tr>
      <w:tr>
        <w:trPr>
          <w:trHeight w:val="383" w:hRule="exact"/>
        </w:trPr>
        <w:tc>
          <w:tcPr>
            <w:tcW w:w="1134" w:type="dxa"/>
            <w:tcBorders>
              <w:top w:val="single" w:sz="4" w:space="0" w:color="000000"/>
              <w:left w:val="single" w:sz="4" w:space="0" w:color="000000"/>
              <w:bottom w:val="nil" w:sz="6" w:space="0" w:color="auto"/>
              <w:right w:val="single" w:sz="4" w:space="0" w:color="000000"/>
            </w:tcBorders>
          </w:tcPr>
          <w:p>
            <w:pPr/>
          </w:p>
        </w:tc>
        <w:tc>
          <w:tcPr>
            <w:tcW w:w="980"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25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年度经营报告</w:t>
            </w:r>
          </w:p>
        </w:tc>
        <w:tc>
          <w:tcPr>
            <w:tcW w:w="895" w:type="dxa"/>
            <w:tcBorders>
              <w:top w:val="single" w:sz="4" w:space="0" w:color="000000"/>
              <w:left w:val="single" w:sz="4" w:space="0" w:color="000000"/>
              <w:bottom w:val="nil" w:sz="6" w:space="0" w:color="auto"/>
              <w:right w:val="single" w:sz="4" w:space="0" w:color="000000"/>
            </w:tcBorders>
          </w:tcPr>
          <w:p>
            <w:pPr/>
          </w:p>
        </w:tc>
        <w:tc>
          <w:tcPr>
            <w:tcW w:w="2030" w:type="dxa"/>
            <w:tcBorders>
              <w:top w:val="single" w:sz="4" w:space="0" w:color="000000"/>
              <w:left w:val="single" w:sz="4" w:space="0" w:color="000000"/>
              <w:bottom w:val="nil" w:sz="6" w:space="0" w:color="auto"/>
              <w:right w:val="single" w:sz="4" w:space="0" w:color="000000"/>
            </w:tcBorders>
          </w:tcPr>
          <w:p>
            <w:pPr/>
          </w:p>
        </w:tc>
        <w:tc>
          <w:tcPr>
            <w:tcW w:w="906" w:type="dxa"/>
            <w:tcBorders>
              <w:top w:val="single" w:sz="4" w:space="0" w:color="000000"/>
              <w:left w:val="single" w:sz="4" w:space="0" w:color="000000"/>
              <w:bottom w:val="nil" w:sz="6" w:space="0" w:color="auto"/>
              <w:right w:val="single" w:sz="4" w:space="0" w:color="000000"/>
            </w:tcBorders>
          </w:tcPr>
          <w:p>
            <w:pPr/>
          </w:p>
        </w:tc>
      </w:tr>
      <w:tr>
        <w:trPr>
          <w:trHeight w:val="342" w:hRule="exact"/>
        </w:trPr>
        <w:tc>
          <w:tcPr>
            <w:tcW w:w="1134" w:type="dxa"/>
            <w:tcBorders>
              <w:top w:val="nil" w:sz="6" w:space="0" w:color="auto"/>
              <w:left w:val="single" w:sz="4" w:space="0" w:color="000000"/>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253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年度财务工作情况汇报</w:t>
            </w:r>
          </w:p>
        </w:tc>
        <w:tc>
          <w:tcPr>
            <w:tcW w:w="895"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tcPr>
          <w:p>
            <w:pPr/>
          </w:p>
        </w:tc>
        <w:tc>
          <w:tcPr>
            <w:tcW w:w="906" w:type="dxa"/>
            <w:tcBorders>
              <w:top w:val="nil" w:sz="6" w:space="0" w:color="auto"/>
              <w:left w:val="single" w:sz="4" w:space="0" w:color="000000"/>
              <w:bottom w:val="nil" w:sz="6" w:space="0" w:color="auto"/>
              <w:right w:val="single" w:sz="4" w:space="0" w:color="000000"/>
            </w:tcBorders>
          </w:tcPr>
          <w:p>
            <w:pPr/>
          </w:p>
        </w:tc>
      </w:tr>
      <w:tr>
        <w:trPr>
          <w:trHeight w:val="980"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第七届监事 会临时会议</w:t>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21"/>
              <w:jc w:val="left"/>
              <w:rPr>
                <w:rFonts w:ascii="宋体" w:hAnsi="宋体" w:cs="宋体" w:eastAsia="宋体" w:hint="default"/>
                <w:sz w:val="18"/>
                <w:szCs w:val="18"/>
              </w:rPr>
            </w:pPr>
            <w:r>
              <w:rPr>
                <w:rFonts w:ascii="宋体" w:hAnsi="宋体" w:cs="宋体" w:eastAsia="宋体" w:hint="default"/>
                <w:sz w:val="18"/>
                <w:szCs w:val="18"/>
              </w:rPr>
              <w:t>宋建华、王 维、谢少华、 林平、白薇</w:t>
            </w:r>
          </w:p>
        </w:tc>
        <w:tc>
          <w:tcPr>
            <w:tcW w:w="2533" w:type="dxa"/>
            <w:tcBorders>
              <w:top w:val="nil" w:sz="6" w:space="0" w:color="auto"/>
              <w:left w:val="single" w:sz="4" w:space="0" w:color="000000"/>
              <w:bottom w:val="nil" w:sz="6" w:space="0" w:color="auto"/>
              <w:right w:val="single" w:sz="4" w:space="0" w:color="000000"/>
            </w:tcBorders>
          </w:tcPr>
          <w:p>
            <w:pPr>
              <w:pStyle w:val="TableParagraph"/>
              <w:spacing w:line="300" w:lineRule="auto" w:before="34"/>
              <w:ind w:left="22"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年内部审计工作情况汇 报以及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年内部控制自我评 价报告情况</w:t>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听取汇报</w:t>
            </w:r>
          </w:p>
        </w:tc>
        <w:tc>
          <w:tcPr>
            <w:tcW w:w="20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2" w:right="0"/>
              <w:jc w:val="left"/>
              <w:rPr>
                <w:rFonts w:ascii="Times New Roman" w:hAnsi="Times New Roman" w:cs="Times New Roman" w:eastAsia="Times New Roman" w:hint="default"/>
                <w:sz w:val="18"/>
                <w:szCs w:val="18"/>
              </w:rPr>
            </w:pPr>
            <w:r>
              <w:rPr>
                <w:rFonts w:ascii="Times New Roman"/>
                <w:sz w:val="18"/>
              </w:rPr>
              <w:t>-</w:t>
            </w:r>
          </w:p>
        </w:tc>
        <w:tc>
          <w:tcPr>
            <w:tcW w:w="9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337" w:hRule="exact"/>
        </w:trPr>
        <w:tc>
          <w:tcPr>
            <w:tcW w:w="1134" w:type="dxa"/>
            <w:tcBorders>
              <w:top w:val="nil" w:sz="6" w:space="0" w:color="auto"/>
              <w:left w:val="single" w:sz="4" w:space="0" w:color="000000"/>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253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、与年审注册会计师事务所沟</w:t>
            </w:r>
          </w:p>
        </w:tc>
        <w:tc>
          <w:tcPr>
            <w:tcW w:w="895"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tcPr>
          <w:p>
            <w:pPr/>
          </w:p>
        </w:tc>
        <w:tc>
          <w:tcPr>
            <w:tcW w:w="90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134" w:type="dxa"/>
            <w:tcBorders>
              <w:top w:val="nil" w:sz="6" w:space="0" w:color="auto"/>
              <w:left w:val="single" w:sz="4" w:space="0" w:color="000000"/>
              <w:bottom w:val="single" w:sz="4" w:space="0" w:color="000000"/>
              <w:right w:val="single" w:sz="4" w:space="0" w:color="000000"/>
            </w:tcBorders>
          </w:tcPr>
          <w:p>
            <w:pPr/>
          </w:p>
        </w:tc>
        <w:tc>
          <w:tcPr>
            <w:tcW w:w="980"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25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通公司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年度审计情况</w:t>
            </w:r>
          </w:p>
        </w:tc>
        <w:tc>
          <w:tcPr>
            <w:tcW w:w="895" w:type="dxa"/>
            <w:tcBorders>
              <w:top w:val="nil" w:sz="6" w:space="0" w:color="auto"/>
              <w:left w:val="single" w:sz="4" w:space="0" w:color="000000"/>
              <w:bottom w:val="single" w:sz="4" w:space="0" w:color="000000"/>
              <w:right w:val="single" w:sz="4" w:space="0" w:color="000000"/>
            </w:tcBorders>
          </w:tcPr>
          <w:p>
            <w:pPr/>
          </w:p>
        </w:tc>
        <w:tc>
          <w:tcPr>
            <w:tcW w:w="2030" w:type="dxa"/>
            <w:tcBorders>
              <w:top w:val="nil" w:sz="6" w:space="0" w:color="auto"/>
              <w:left w:val="single" w:sz="4" w:space="0" w:color="000000"/>
              <w:bottom w:val="single" w:sz="4" w:space="0" w:color="000000"/>
              <w:right w:val="single" w:sz="4" w:space="0" w:color="000000"/>
            </w:tcBorders>
          </w:tcPr>
          <w:p>
            <w:pPr/>
          </w:p>
        </w:tc>
        <w:tc>
          <w:tcPr>
            <w:tcW w:w="906" w:type="dxa"/>
            <w:tcBorders>
              <w:top w:val="nil" w:sz="6" w:space="0" w:color="auto"/>
              <w:left w:val="single" w:sz="4" w:space="0" w:color="000000"/>
              <w:bottom w:val="single" w:sz="4" w:space="0" w:color="000000"/>
              <w:right w:val="single" w:sz="4" w:space="0" w:color="000000"/>
            </w:tcBorders>
          </w:tcPr>
          <w:p>
            <w:pPr/>
          </w:p>
        </w:tc>
      </w:tr>
      <w:tr>
        <w:trPr>
          <w:trHeight w:val="382" w:hRule="exact"/>
        </w:trPr>
        <w:tc>
          <w:tcPr>
            <w:tcW w:w="1134" w:type="dxa"/>
            <w:tcBorders>
              <w:top w:val="single" w:sz="4" w:space="0" w:color="000000"/>
              <w:left w:val="single" w:sz="4" w:space="0" w:color="000000"/>
              <w:bottom w:val="nil" w:sz="6" w:space="0" w:color="auto"/>
              <w:right w:val="single" w:sz="4" w:space="0" w:color="000000"/>
            </w:tcBorders>
          </w:tcPr>
          <w:p>
            <w:pPr/>
          </w:p>
        </w:tc>
        <w:tc>
          <w:tcPr>
            <w:tcW w:w="980"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25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年度监事会工作报告</w:t>
            </w:r>
          </w:p>
        </w:tc>
        <w:tc>
          <w:tcPr>
            <w:tcW w:w="895" w:type="dxa"/>
            <w:tcBorders>
              <w:top w:val="single" w:sz="4" w:space="0" w:color="000000"/>
              <w:left w:val="single" w:sz="4" w:space="0" w:color="000000"/>
              <w:bottom w:val="nil" w:sz="6" w:space="0" w:color="auto"/>
              <w:right w:val="single" w:sz="4" w:space="0" w:color="000000"/>
            </w:tcBorders>
          </w:tcPr>
          <w:p>
            <w:pPr/>
          </w:p>
        </w:tc>
        <w:tc>
          <w:tcPr>
            <w:tcW w:w="2030" w:type="dxa"/>
            <w:tcBorders>
              <w:top w:val="single" w:sz="4" w:space="0" w:color="000000"/>
              <w:left w:val="single" w:sz="4" w:space="0" w:color="000000"/>
              <w:bottom w:val="nil" w:sz="6" w:space="0" w:color="auto"/>
              <w:right w:val="single" w:sz="4" w:space="0" w:color="000000"/>
            </w:tcBorders>
          </w:tcPr>
          <w:p>
            <w:pPr/>
          </w:p>
        </w:tc>
        <w:tc>
          <w:tcPr>
            <w:tcW w:w="906" w:type="dxa"/>
            <w:tcBorders>
              <w:top w:val="single" w:sz="4" w:space="0" w:color="000000"/>
              <w:left w:val="single" w:sz="4" w:space="0" w:color="000000"/>
              <w:bottom w:val="nil" w:sz="6" w:space="0" w:color="auto"/>
              <w:right w:val="single" w:sz="4" w:space="0" w:color="000000"/>
            </w:tcBorders>
          </w:tcPr>
          <w:p>
            <w:pPr/>
          </w:p>
        </w:tc>
      </w:tr>
      <w:tr>
        <w:trPr>
          <w:trHeight w:val="332" w:hRule="exact"/>
        </w:trPr>
        <w:tc>
          <w:tcPr>
            <w:tcW w:w="1134" w:type="dxa"/>
            <w:tcBorders>
              <w:top w:val="nil" w:sz="6" w:space="0" w:color="auto"/>
              <w:left w:val="single" w:sz="4" w:space="0" w:color="000000"/>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2533"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年度报告全文及年度报</w:t>
            </w:r>
          </w:p>
        </w:tc>
        <w:tc>
          <w:tcPr>
            <w:tcW w:w="895"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tcPr>
          <w:p>
            <w:pPr/>
          </w:p>
        </w:tc>
        <w:tc>
          <w:tcPr>
            <w:tcW w:w="906" w:type="dxa"/>
            <w:tcBorders>
              <w:top w:val="nil" w:sz="6" w:space="0" w:color="auto"/>
              <w:left w:val="single" w:sz="4" w:space="0" w:color="000000"/>
              <w:bottom w:val="nil" w:sz="6" w:space="0" w:color="auto"/>
              <w:right w:val="single" w:sz="4" w:space="0" w:color="000000"/>
            </w:tcBorders>
          </w:tcPr>
          <w:p>
            <w:pPr/>
          </w:p>
        </w:tc>
      </w:tr>
      <w:tr>
        <w:trPr>
          <w:trHeight w:val="249" w:hRule="exact"/>
        </w:trPr>
        <w:tc>
          <w:tcPr>
            <w:tcW w:w="1134" w:type="dxa"/>
            <w:tcBorders>
              <w:top w:val="nil" w:sz="6" w:space="0" w:color="auto"/>
              <w:left w:val="single" w:sz="4" w:space="0" w:color="000000"/>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25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告摘要</w:t>
            </w:r>
          </w:p>
        </w:tc>
        <w:tc>
          <w:tcPr>
            <w:tcW w:w="895"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tcPr>
          <w:p>
            <w:pPr/>
          </w:p>
        </w:tc>
        <w:tc>
          <w:tcPr>
            <w:tcW w:w="906" w:type="dxa"/>
            <w:tcBorders>
              <w:top w:val="nil" w:sz="6" w:space="0" w:color="auto"/>
              <w:left w:val="single" w:sz="4" w:space="0" w:color="000000"/>
              <w:bottom w:val="nil" w:sz="6" w:space="0" w:color="auto"/>
              <w:right w:val="single" w:sz="4" w:space="0" w:color="000000"/>
            </w:tcBorders>
          </w:tcPr>
          <w:p>
            <w:pPr/>
          </w:p>
        </w:tc>
      </w:tr>
      <w:tr>
        <w:trPr>
          <w:trHeight w:val="1132"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199"/>
              <w:jc w:val="both"/>
              <w:rPr>
                <w:rFonts w:ascii="宋体" w:hAnsi="宋体" w:cs="宋体" w:eastAsia="宋体" w:hint="default"/>
                <w:sz w:val="18"/>
                <w:szCs w:val="18"/>
              </w:rPr>
            </w:pPr>
            <w:r>
              <w:rPr>
                <w:rFonts w:ascii="宋体" w:hAnsi="宋体" w:cs="宋体" w:eastAsia="宋体" w:hint="default"/>
                <w:sz w:val="18"/>
                <w:szCs w:val="18"/>
              </w:rPr>
              <w:t>第七届监事 会第十二次 会议</w:t>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宋建华、王 维、谢少华、 林平、白薇</w:t>
            </w:r>
          </w:p>
        </w:tc>
        <w:tc>
          <w:tcPr>
            <w:tcW w:w="2533" w:type="dxa"/>
            <w:tcBorders>
              <w:top w:val="nil" w:sz="6" w:space="0" w:color="auto"/>
              <w:left w:val="single" w:sz="4" w:space="0" w:color="000000"/>
              <w:bottom w:val="nil" w:sz="6" w:space="0" w:color="auto"/>
              <w:right w:val="single" w:sz="4" w:space="0" w:color="000000"/>
            </w:tcBorders>
          </w:tcPr>
          <w:p>
            <w:pPr>
              <w:pStyle w:val="TableParagraph"/>
              <w:spacing w:line="302" w:lineRule="auto" w:before="107"/>
              <w:ind w:left="22" w:right="23"/>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 评价报告</w:t>
            </w:r>
          </w:p>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4</w:t>
            </w:r>
            <w:r>
              <w:rPr>
                <w:rFonts w:ascii="宋体" w:hAnsi="宋体" w:cs="宋体" w:eastAsia="宋体" w:hint="default"/>
                <w:spacing w:val="-11"/>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年度计提资产减值</w:t>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140"/>
              <w:jc w:val="both"/>
              <w:rPr>
                <w:rFonts w:ascii="宋体" w:hAnsi="宋体" w:cs="宋体" w:eastAsia="宋体" w:hint="default"/>
                <w:sz w:val="18"/>
                <w:szCs w:val="18"/>
              </w:rPr>
            </w:pPr>
            <w:r>
              <w:rPr>
                <w:rFonts w:ascii="宋体" w:hAnsi="宋体" w:cs="宋体" w:eastAsia="宋体" w:hint="default"/>
                <w:sz w:val="18"/>
                <w:szCs w:val="18"/>
              </w:rPr>
              <w:t>全部议案 均审议通 过</w:t>
            </w:r>
          </w:p>
        </w:tc>
        <w:tc>
          <w:tcPr>
            <w:tcW w:w="2030"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96"/>
                <w:sz w:val="18"/>
                <w:szCs w:val="18"/>
              </w:rPr>
              <w:t>、</w:t>
            </w:r>
            <w:r>
              <w:rPr>
                <w:rFonts w:ascii="宋体" w:hAnsi="宋体" w:cs="宋体" w:eastAsia="宋体" w:hint="default"/>
                <w:sz w:val="18"/>
                <w:szCs w:val="18"/>
              </w:rPr>
              <w:t>《证券时</w:t>
            </w:r>
          </w:p>
          <w:p>
            <w:pPr>
              <w:pStyle w:val="TableParagraph"/>
              <w:spacing w:line="316" w:lineRule="auto" w:before="75"/>
              <w:ind w:left="22" w:right="23"/>
              <w:jc w:val="left"/>
              <w:rPr>
                <w:rFonts w:ascii="宋体" w:hAnsi="宋体" w:cs="宋体" w:eastAsia="宋体" w:hint="default"/>
                <w:sz w:val="18"/>
                <w:szCs w:val="18"/>
              </w:rPr>
            </w:pPr>
            <w:r>
              <w:rPr>
                <w:rFonts w:ascii="宋体" w:hAnsi="宋体" w:cs="宋体" w:eastAsia="宋体" w:hint="default"/>
                <w:sz w:val="18"/>
                <w:szCs w:val="18"/>
              </w:rPr>
              <w:t>报》和巨潮资讯网：第七 届监事会第十二次会议 决议公告（公告编号：</w:t>
            </w:r>
          </w:p>
        </w:tc>
        <w:tc>
          <w:tcPr>
            <w:tcW w:w="9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37" w:hRule="exact"/>
        </w:trPr>
        <w:tc>
          <w:tcPr>
            <w:tcW w:w="1134" w:type="dxa"/>
            <w:tcBorders>
              <w:top w:val="nil" w:sz="6" w:space="0" w:color="auto"/>
              <w:left w:val="single" w:sz="4" w:space="0" w:color="000000"/>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2533"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2" w:right="0"/>
              <w:jc w:val="left"/>
              <w:rPr>
                <w:rFonts w:ascii="宋体" w:hAnsi="宋体" w:cs="宋体" w:eastAsia="宋体" w:hint="default"/>
                <w:sz w:val="18"/>
                <w:szCs w:val="18"/>
              </w:rPr>
            </w:pPr>
            <w:r>
              <w:rPr>
                <w:rFonts w:ascii="宋体" w:hAnsi="宋体" w:cs="宋体" w:eastAsia="宋体" w:hint="default"/>
                <w:sz w:val="18"/>
                <w:szCs w:val="18"/>
              </w:rPr>
              <w:t>准备及核销部分资产议案</w:t>
            </w:r>
          </w:p>
        </w:tc>
        <w:tc>
          <w:tcPr>
            <w:tcW w:w="895"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2014-008</w:t>
            </w:r>
            <w:r>
              <w:rPr>
                <w:rFonts w:ascii="宋体" w:hAnsi="宋体" w:cs="宋体" w:eastAsia="宋体" w:hint="default"/>
                <w:sz w:val="18"/>
                <w:szCs w:val="18"/>
              </w:rPr>
              <w:t>）</w:t>
            </w:r>
          </w:p>
        </w:tc>
        <w:tc>
          <w:tcPr>
            <w:tcW w:w="906" w:type="dxa"/>
            <w:tcBorders>
              <w:top w:val="nil" w:sz="6" w:space="0" w:color="auto"/>
              <w:left w:val="single" w:sz="4" w:space="0" w:color="000000"/>
              <w:bottom w:val="nil" w:sz="6" w:space="0" w:color="auto"/>
              <w:right w:val="single" w:sz="4" w:space="0" w:color="000000"/>
            </w:tcBorders>
          </w:tcPr>
          <w:p>
            <w:pPr/>
          </w:p>
        </w:tc>
      </w:tr>
      <w:tr>
        <w:trPr>
          <w:trHeight w:val="274" w:hRule="exact"/>
        </w:trPr>
        <w:tc>
          <w:tcPr>
            <w:tcW w:w="1134" w:type="dxa"/>
            <w:tcBorders>
              <w:top w:val="nil" w:sz="6" w:space="0" w:color="auto"/>
              <w:left w:val="single" w:sz="4" w:space="0" w:color="000000"/>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2533"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、关于变更部分募投项目实施</w:t>
            </w:r>
          </w:p>
        </w:tc>
        <w:tc>
          <w:tcPr>
            <w:tcW w:w="895"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tcPr>
          <w:p>
            <w:pPr/>
          </w:p>
        </w:tc>
        <w:tc>
          <w:tcPr>
            <w:tcW w:w="90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134" w:type="dxa"/>
            <w:tcBorders>
              <w:top w:val="nil" w:sz="6" w:space="0" w:color="auto"/>
              <w:left w:val="single" w:sz="4" w:space="0" w:color="000000"/>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25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时间、实施地点与实施主体的议</w:t>
            </w:r>
          </w:p>
        </w:tc>
        <w:tc>
          <w:tcPr>
            <w:tcW w:w="895"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tcPr>
          <w:p>
            <w:pPr/>
          </w:p>
        </w:tc>
        <w:tc>
          <w:tcPr>
            <w:tcW w:w="90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134" w:type="dxa"/>
            <w:tcBorders>
              <w:top w:val="nil" w:sz="6" w:space="0" w:color="auto"/>
              <w:left w:val="single" w:sz="4" w:space="0" w:color="000000"/>
              <w:bottom w:val="single" w:sz="4" w:space="0" w:color="000000"/>
              <w:right w:val="single" w:sz="4" w:space="0" w:color="000000"/>
            </w:tcBorders>
          </w:tcPr>
          <w:p>
            <w:pPr/>
          </w:p>
        </w:tc>
        <w:tc>
          <w:tcPr>
            <w:tcW w:w="980"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25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案</w:t>
            </w:r>
          </w:p>
        </w:tc>
        <w:tc>
          <w:tcPr>
            <w:tcW w:w="895" w:type="dxa"/>
            <w:tcBorders>
              <w:top w:val="nil" w:sz="6" w:space="0" w:color="auto"/>
              <w:left w:val="single" w:sz="4" w:space="0" w:color="000000"/>
              <w:bottom w:val="single" w:sz="4" w:space="0" w:color="000000"/>
              <w:right w:val="single" w:sz="4" w:space="0" w:color="000000"/>
            </w:tcBorders>
          </w:tcPr>
          <w:p>
            <w:pPr/>
          </w:p>
        </w:tc>
        <w:tc>
          <w:tcPr>
            <w:tcW w:w="2030" w:type="dxa"/>
            <w:tcBorders>
              <w:top w:val="nil" w:sz="6" w:space="0" w:color="auto"/>
              <w:left w:val="single" w:sz="4" w:space="0" w:color="000000"/>
              <w:bottom w:val="single" w:sz="4" w:space="0" w:color="000000"/>
              <w:right w:val="single" w:sz="4" w:space="0" w:color="000000"/>
            </w:tcBorders>
          </w:tcPr>
          <w:p>
            <w:pPr/>
          </w:p>
        </w:tc>
        <w:tc>
          <w:tcPr>
            <w:tcW w:w="9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1190" w:top="1060" w:bottom="13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34"/>
        <w:gridCol w:w="980"/>
        <w:gridCol w:w="1092"/>
        <w:gridCol w:w="2533"/>
        <w:gridCol w:w="895"/>
        <w:gridCol w:w="2030"/>
        <w:gridCol w:w="906"/>
      </w:tblGrid>
      <w:tr>
        <w:trPr>
          <w:trHeight w:val="358" w:hRule="exact"/>
        </w:trPr>
        <w:tc>
          <w:tcPr>
            <w:tcW w:w="1134" w:type="dxa"/>
            <w:tcBorders>
              <w:top w:val="single" w:sz="4" w:space="0" w:color="000000"/>
              <w:left w:val="single" w:sz="4" w:space="0" w:color="000000"/>
              <w:bottom w:val="nil" w:sz="6" w:space="0" w:color="auto"/>
              <w:right w:val="single" w:sz="4" w:space="0" w:color="000000"/>
            </w:tcBorders>
          </w:tcPr>
          <w:p>
            <w:pPr/>
          </w:p>
        </w:tc>
        <w:tc>
          <w:tcPr>
            <w:tcW w:w="980"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2533" w:type="dxa"/>
            <w:tcBorders>
              <w:top w:val="single" w:sz="4" w:space="0" w:color="000000"/>
              <w:left w:val="single" w:sz="4" w:space="0" w:color="000000"/>
              <w:bottom w:val="nil" w:sz="6" w:space="0" w:color="auto"/>
              <w:right w:val="single" w:sz="4" w:space="0" w:color="000000"/>
            </w:tcBorders>
          </w:tcPr>
          <w:p>
            <w:pPr/>
          </w:p>
        </w:tc>
        <w:tc>
          <w:tcPr>
            <w:tcW w:w="895" w:type="dxa"/>
            <w:tcBorders>
              <w:top w:val="single" w:sz="4" w:space="0" w:color="000000"/>
              <w:left w:val="single" w:sz="4" w:space="0" w:color="000000"/>
              <w:bottom w:val="nil" w:sz="6" w:space="0" w:color="auto"/>
              <w:right w:val="single" w:sz="4" w:space="0" w:color="000000"/>
            </w:tcBorders>
          </w:tcPr>
          <w:p>
            <w:pPr/>
          </w:p>
        </w:tc>
        <w:tc>
          <w:tcPr>
            <w:tcW w:w="20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96"/>
                <w:sz w:val="18"/>
                <w:szCs w:val="18"/>
              </w:rPr>
              <w:t>、</w:t>
            </w:r>
            <w:r>
              <w:rPr>
                <w:rFonts w:ascii="宋体" w:hAnsi="宋体" w:cs="宋体" w:eastAsia="宋体" w:hint="default"/>
                <w:sz w:val="18"/>
                <w:szCs w:val="18"/>
              </w:rPr>
              <w:t>《证券时</w:t>
            </w:r>
          </w:p>
        </w:tc>
        <w:tc>
          <w:tcPr>
            <w:tcW w:w="906"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99"/>
              <w:jc w:val="both"/>
              <w:rPr>
                <w:rFonts w:ascii="宋体" w:hAnsi="宋体" w:cs="宋体" w:eastAsia="宋体" w:hint="default"/>
                <w:sz w:val="18"/>
                <w:szCs w:val="18"/>
              </w:rPr>
            </w:pPr>
            <w:r>
              <w:rPr>
                <w:rFonts w:ascii="宋体" w:hAnsi="宋体" w:cs="宋体" w:eastAsia="宋体" w:hint="default"/>
                <w:sz w:val="18"/>
                <w:szCs w:val="18"/>
              </w:rPr>
              <w:t>第七届监事 会第十三次 会议决议</w:t>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宋建华、王 维、谢少华、 林平、白薇</w:t>
            </w:r>
          </w:p>
        </w:tc>
        <w:tc>
          <w:tcPr>
            <w:tcW w:w="2533"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年第一季度报告</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、关于核销呆滞存货事宜</w:t>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40"/>
              <w:jc w:val="both"/>
              <w:rPr>
                <w:rFonts w:ascii="宋体" w:hAnsi="宋体" w:cs="宋体" w:eastAsia="宋体" w:hint="default"/>
                <w:sz w:val="18"/>
                <w:szCs w:val="18"/>
              </w:rPr>
            </w:pPr>
            <w:r>
              <w:rPr>
                <w:rFonts w:ascii="宋体" w:hAnsi="宋体" w:cs="宋体" w:eastAsia="宋体" w:hint="default"/>
                <w:sz w:val="18"/>
                <w:szCs w:val="18"/>
              </w:rPr>
              <w:t>全部议案 均审议通 过</w:t>
            </w:r>
          </w:p>
        </w:tc>
        <w:tc>
          <w:tcPr>
            <w:tcW w:w="203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报》和巨潮资讯网：第七 届监事会第十三次会议 决议公告（公告编号：</w:t>
            </w:r>
          </w:p>
        </w:tc>
        <w:tc>
          <w:tcPr>
            <w:tcW w:w="90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5" w:hRule="exact"/>
        </w:trPr>
        <w:tc>
          <w:tcPr>
            <w:tcW w:w="1134" w:type="dxa"/>
            <w:tcBorders>
              <w:top w:val="nil" w:sz="6" w:space="0" w:color="auto"/>
              <w:left w:val="single" w:sz="4" w:space="0" w:color="000000"/>
              <w:bottom w:val="single" w:sz="4" w:space="0" w:color="000000"/>
              <w:right w:val="single" w:sz="4" w:space="0" w:color="000000"/>
            </w:tcBorders>
          </w:tcPr>
          <w:p>
            <w:pPr/>
          </w:p>
        </w:tc>
        <w:tc>
          <w:tcPr>
            <w:tcW w:w="980"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2533" w:type="dxa"/>
            <w:tcBorders>
              <w:top w:val="nil" w:sz="6" w:space="0" w:color="auto"/>
              <w:left w:val="single" w:sz="4" w:space="0" w:color="000000"/>
              <w:bottom w:val="single" w:sz="4" w:space="0" w:color="000000"/>
              <w:right w:val="single" w:sz="4" w:space="0" w:color="000000"/>
            </w:tcBorders>
          </w:tcPr>
          <w:p>
            <w:pPr/>
          </w:p>
        </w:tc>
        <w:tc>
          <w:tcPr>
            <w:tcW w:w="895" w:type="dxa"/>
            <w:tcBorders>
              <w:top w:val="nil" w:sz="6" w:space="0" w:color="auto"/>
              <w:left w:val="single" w:sz="4" w:space="0" w:color="000000"/>
              <w:bottom w:val="single" w:sz="4" w:space="0" w:color="000000"/>
              <w:right w:val="single" w:sz="4" w:space="0" w:color="000000"/>
            </w:tcBorders>
          </w:tcPr>
          <w:p>
            <w:pPr/>
          </w:p>
        </w:tc>
        <w:tc>
          <w:tcPr>
            <w:tcW w:w="20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2014-021</w:t>
            </w:r>
            <w:r>
              <w:rPr>
                <w:rFonts w:ascii="宋体" w:hAnsi="宋体" w:cs="宋体" w:eastAsia="宋体" w:hint="default"/>
                <w:sz w:val="18"/>
                <w:szCs w:val="18"/>
              </w:rPr>
              <w:t>）</w:t>
            </w:r>
          </w:p>
        </w:tc>
        <w:tc>
          <w:tcPr>
            <w:tcW w:w="906"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9"/>
              <w:jc w:val="both"/>
              <w:rPr>
                <w:rFonts w:ascii="宋体" w:hAnsi="宋体" w:cs="宋体" w:eastAsia="宋体" w:hint="default"/>
                <w:sz w:val="18"/>
                <w:szCs w:val="18"/>
              </w:rPr>
            </w:pPr>
            <w:r>
              <w:rPr>
                <w:rFonts w:ascii="宋体" w:hAnsi="宋体" w:cs="宋体" w:eastAsia="宋体" w:hint="default"/>
                <w:sz w:val="18"/>
                <w:szCs w:val="18"/>
              </w:rPr>
              <w:t>第七届监事 会第十四次 会议</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宋建华、王 维、谢少华、 林平、白薇</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年半年度报告</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16"/>
                <w:sz w:val="18"/>
                <w:szCs w:val="18"/>
              </w:rPr>
              <w:t>《中国证券报》、《证券时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报》和巨潮资讯网：第七</w:t>
            </w:r>
            <w:r>
              <w:rPr>
                <w:rFonts w:ascii="宋体" w:hAnsi="宋体" w:cs="宋体" w:eastAsia="宋体" w:hint="default"/>
                <w:sz w:val="18"/>
                <w:szCs w:val="18"/>
              </w:rPr>
              <w:t> 届监事会第十四次会议</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2014-032</w:t>
            </w:r>
            <w:r>
              <w:rPr>
                <w:rFonts w:ascii="宋体" w:hAnsi="宋体" w:cs="宋体" w:eastAsia="宋体" w:hint="default"/>
                <w:sz w:val="18"/>
                <w:szCs w:val="18"/>
              </w:rPr>
              <w:t>）</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9"/>
              <w:jc w:val="both"/>
              <w:rPr>
                <w:rFonts w:ascii="宋体" w:hAnsi="宋体" w:cs="宋体" w:eastAsia="宋体" w:hint="default"/>
                <w:sz w:val="18"/>
                <w:szCs w:val="18"/>
              </w:rPr>
            </w:pPr>
            <w:r>
              <w:rPr>
                <w:rFonts w:ascii="宋体" w:hAnsi="宋体" w:cs="宋体" w:eastAsia="宋体" w:hint="default"/>
                <w:sz w:val="18"/>
                <w:szCs w:val="18"/>
              </w:rPr>
              <w:t>第七届监事 会第十五次 会议</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宋建华、王 维、谢少华、 林平、白薇</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年第三季度报告</w:t>
            </w:r>
          </w:p>
          <w:p>
            <w:pPr>
              <w:pStyle w:val="TableParagraph"/>
              <w:spacing w:line="302" w:lineRule="auto" w:before="101"/>
              <w:ind w:left="22"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、关于公司会计政策变更及相 关数据追溯调整的议案</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0"/>
              <w:jc w:val="both"/>
              <w:rPr>
                <w:rFonts w:ascii="宋体" w:hAnsi="宋体" w:cs="宋体" w:eastAsia="宋体" w:hint="default"/>
                <w:sz w:val="18"/>
                <w:szCs w:val="18"/>
              </w:rPr>
            </w:pPr>
            <w:r>
              <w:rPr>
                <w:rFonts w:ascii="宋体" w:hAnsi="宋体" w:cs="宋体" w:eastAsia="宋体" w:hint="default"/>
                <w:sz w:val="18"/>
                <w:szCs w:val="18"/>
              </w:rPr>
              <w:t>全部议案 均审议通 过</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16"/>
                <w:sz w:val="18"/>
                <w:szCs w:val="18"/>
              </w:rPr>
              <w:t>《中国证券报》、《证券时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报》和巨潮资讯网：第七</w:t>
            </w:r>
            <w:r>
              <w:rPr>
                <w:rFonts w:ascii="宋体" w:hAnsi="宋体" w:cs="宋体" w:eastAsia="宋体" w:hint="default"/>
                <w:sz w:val="18"/>
                <w:szCs w:val="18"/>
              </w:rPr>
              <w:t> 届监事会第十五次会议</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2014-050</w:t>
            </w:r>
            <w:r>
              <w:rPr>
                <w:rFonts w:ascii="宋体" w:hAnsi="宋体" w:cs="宋体" w:eastAsia="宋体" w:hint="default"/>
                <w:sz w:val="18"/>
                <w:szCs w:val="18"/>
              </w:rPr>
              <w:t>）</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9"/>
              <w:jc w:val="both"/>
              <w:rPr>
                <w:rFonts w:ascii="宋体" w:hAnsi="宋体" w:cs="宋体" w:eastAsia="宋体" w:hint="default"/>
                <w:sz w:val="18"/>
                <w:szCs w:val="18"/>
              </w:rPr>
            </w:pPr>
            <w:r>
              <w:rPr>
                <w:rFonts w:ascii="宋体" w:hAnsi="宋体" w:cs="宋体" w:eastAsia="宋体" w:hint="default"/>
                <w:sz w:val="18"/>
                <w:szCs w:val="18"/>
              </w:rPr>
              <w:t>第七届监事 会第十六次 会议</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宋建华、王 维、谢少华、 林平、白薇</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58"/>
              <w:jc w:val="left"/>
              <w:rPr>
                <w:rFonts w:ascii="宋体" w:hAnsi="宋体" w:cs="宋体" w:eastAsia="宋体" w:hint="default"/>
                <w:sz w:val="18"/>
                <w:szCs w:val="18"/>
              </w:rPr>
            </w:pPr>
            <w:r>
              <w:rPr>
                <w:rFonts w:ascii="宋体" w:hAnsi="宋体" w:cs="宋体" w:eastAsia="宋体" w:hint="default"/>
                <w:sz w:val="18"/>
                <w:szCs w:val="18"/>
              </w:rPr>
              <w:t>关于变更部分募集资金为永久 性补充流动资金的的议案</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16"/>
                <w:sz w:val="18"/>
                <w:szCs w:val="18"/>
              </w:rPr>
              <w:t>《中国证券报》、《证券时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报》和巨潮资讯网：第七</w:t>
            </w:r>
            <w:r>
              <w:rPr>
                <w:rFonts w:ascii="宋体" w:hAnsi="宋体" w:cs="宋体" w:eastAsia="宋体" w:hint="default"/>
                <w:sz w:val="18"/>
                <w:szCs w:val="18"/>
              </w:rPr>
              <w:t> 届监事会第十六次会议</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2014-058</w:t>
            </w:r>
            <w:r>
              <w:rPr>
                <w:rFonts w:ascii="宋体" w:hAnsi="宋体" w:cs="宋体" w:eastAsia="宋体" w:hint="default"/>
                <w:sz w:val="18"/>
                <w:szCs w:val="18"/>
              </w:rPr>
              <w:t>）</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91"/>
        <w:jc w:val="left"/>
      </w:pPr>
      <w:r>
        <w:rPr/>
        <w:t>监事会对报告期内的监督事项无异议。</w:t>
      </w:r>
    </w:p>
    <w:p>
      <w:pPr>
        <w:spacing w:line="240" w:lineRule="auto" w:before="1"/>
        <w:rPr>
          <w:rFonts w:ascii="宋体" w:hAnsi="宋体" w:cs="宋体" w:eastAsia="宋体" w:hint="default"/>
          <w:sz w:val="25"/>
          <w:szCs w:val="25"/>
        </w:rPr>
      </w:pPr>
    </w:p>
    <w:p>
      <w:pPr>
        <w:pStyle w:val="Heading4"/>
        <w:spacing w:line="240" w:lineRule="auto"/>
        <w:ind w:right="91"/>
        <w:jc w:val="left"/>
        <w:rPr>
          <w:b w:val="0"/>
          <w:bCs w:val="0"/>
        </w:rPr>
      </w:pP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1" w:firstLine="360"/>
        <w:jc w:val="left"/>
      </w:pPr>
      <w:r>
        <w:rPr>
          <w:spacing w:val="-4"/>
        </w:rPr>
        <w:t>公司控股股东为长城科技股份有限公司。报告期内，公司与控股股东在业务、人员、资产、机构、财务等方面完全分开，</w:t>
      </w:r>
      <w:r>
        <w:rPr/>
        <w:t> 具有独立完整的业务及自主经营能力。</w:t>
      </w:r>
    </w:p>
    <w:p>
      <w:pPr>
        <w:pStyle w:val="BodyText"/>
        <w:spacing w:line="240" w:lineRule="auto" w:before="56"/>
        <w:ind w:left="153" w:right="91"/>
        <w:jc w:val="left"/>
      </w:pPr>
      <w:r>
        <w:rPr>
          <w:rFonts w:ascii="Times New Roman" w:hAnsi="Times New Roman" w:cs="Times New Roman" w:eastAsia="Times New Roman" w:hint="default"/>
        </w:rPr>
        <w:t>1</w:t>
      </w:r>
      <w:r>
        <w:rPr/>
        <w:t>、业务方面</w:t>
      </w:r>
    </w:p>
    <w:p>
      <w:pPr>
        <w:pStyle w:val="BodyText"/>
        <w:spacing w:line="319" w:lineRule="auto" w:before="101"/>
        <w:ind w:left="153" w:right="91" w:firstLine="360"/>
        <w:jc w:val="left"/>
      </w:pPr>
      <w:r>
        <w:rPr>
          <w:spacing w:val="-2"/>
        </w:rPr>
        <w:t>公司业务独立于控股股东，自主决策，自主经营，并拥有独立的采购、生产、销售系统。控股股东未与公司进行同业竞</w:t>
      </w:r>
      <w:r>
        <w:rPr/>
        <w:t> 争或发生日常经营业务方面的重大关联交易。</w:t>
      </w:r>
    </w:p>
    <w:p>
      <w:pPr>
        <w:pStyle w:val="BodyText"/>
        <w:spacing w:line="240" w:lineRule="auto" w:before="58"/>
        <w:ind w:left="153" w:right="91"/>
        <w:jc w:val="left"/>
      </w:pPr>
      <w:r>
        <w:rPr>
          <w:rFonts w:ascii="Times New Roman" w:hAnsi="Times New Roman" w:cs="Times New Roman" w:eastAsia="Times New Roman" w:hint="default"/>
        </w:rPr>
        <w:t>2</w:t>
      </w:r>
      <w:r>
        <w:rPr/>
        <w:t>、人员方面</w:t>
      </w:r>
    </w:p>
    <w:p>
      <w:pPr>
        <w:pStyle w:val="BodyText"/>
        <w:spacing w:line="319" w:lineRule="auto" w:before="101"/>
        <w:ind w:left="153" w:right="91" w:firstLine="360"/>
        <w:jc w:val="left"/>
      </w:pPr>
      <w:r>
        <w:rPr/>
        <w:t>公司拥有独立的劳资管理、绩效考核及薪酬分配制度和完善的劳资及薪酬体系。公司实行董事会领导下的总裁负责制， </w:t>
      </w:r>
      <w:r>
        <w:rPr>
          <w:spacing w:val="-2"/>
        </w:rPr>
        <w:t>由董事会聘任或解聘公司高级管理人员，员工实行聘任制。公司总裁、副总裁、财务总监、董事会秘书等高级管理人员专职</w:t>
      </w:r>
      <w:r>
        <w:rPr>
          <w:spacing w:val="-66"/>
        </w:rPr>
        <w:t> </w:t>
      </w:r>
      <w:r>
        <w:rPr>
          <w:spacing w:val="-66"/>
        </w:rPr>
      </w:r>
      <w:r>
        <w:rPr>
          <w:spacing w:val="-2"/>
        </w:rPr>
        <w:t>在公司工作，在公司领取报酬，未在股东单位兼任除董事外的其他任何职务。无控股股东干预公司董事会和股东大会已做出</w:t>
      </w:r>
      <w:r>
        <w:rPr>
          <w:spacing w:val="-66"/>
        </w:rPr>
        <w:t> </w:t>
      </w:r>
      <w:r>
        <w:rPr>
          <w:spacing w:val="-66"/>
        </w:rPr>
      </w:r>
      <w:r>
        <w:rPr/>
        <w:t>的人事任免决定的情况。</w:t>
      </w:r>
    </w:p>
    <w:p>
      <w:pPr>
        <w:pStyle w:val="BodyText"/>
        <w:spacing w:line="240" w:lineRule="auto" w:before="56"/>
        <w:ind w:left="153" w:right="91"/>
        <w:jc w:val="left"/>
      </w:pPr>
      <w:r>
        <w:rPr>
          <w:rFonts w:ascii="Times New Roman" w:hAnsi="Times New Roman" w:cs="Times New Roman" w:eastAsia="Times New Roman" w:hint="default"/>
        </w:rPr>
        <w:t>3</w:t>
      </w:r>
      <w:r>
        <w:rPr/>
        <w:t>、资产方面</w:t>
      </w:r>
    </w:p>
    <w:p>
      <w:pPr>
        <w:pStyle w:val="BodyText"/>
        <w:spacing w:line="319" w:lineRule="auto" w:before="102"/>
        <w:ind w:left="153" w:right="91" w:firstLine="360"/>
        <w:jc w:val="left"/>
      </w:pPr>
      <w:r>
        <w:rPr>
          <w:spacing w:val="-2"/>
        </w:rPr>
        <w:t>公司资产独立完整、权属清晰，拥有独立的生产系统、辅助生产系统及配套设施，独立拥有工业产权、商标、非专利技</w:t>
      </w:r>
      <w:r>
        <w:rPr/>
        <w:t> 术等无形资产。</w:t>
      </w:r>
    </w:p>
    <w:p>
      <w:pPr>
        <w:pStyle w:val="BodyText"/>
        <w:spacing w:line="240" w:lineRule="auto" w:before="56"/>
        <w:ind w:left="153" w:right="91"/>
        <w:jc w:val="left"/>
      </w:pPr>
      <w:r>
        <w:rPr>
          <w:rFonts w:ascii="Times New Roman" w:hAnsi="Times New Roman" w:cs="Times New Roman" w:eastAsia="Times New Roman" w:hint="default"/>
        </w:rPr>
        <w:t>4</w:t>
      </w:r>
      <w:r>
        <w:rPr/>
        <w:t>、机构方面</w:t>
      </w:r>
    </w:p>
    <w:p>
      <w:pPr>
        <w:pStyle w:val="BodyText"/>
        <w:spacing w:line="319" w:lineRule="auto" w:before="101"/>
        <w:ind w:left="153" w:right="190" w:firstLine="360"/>
        <w:jc w:val="both"/>
      </w:pPr>
      <w:r>
        <w:rPr>
          <w:spacing w:val="-2"/>
        </w:rPr>
        <w:t>公司具有独立完整的法人治理结构，组织机构体系健全，内部机构独立。公司股东大会、董事会、监事会和经营管理机</w:t>
      </w:r>
      <w:r>
        <w:rPr/>
        <w:t> </w:t>
      </w:r>
      <w:r>
        <w:rPr>
          <w:spacing w:val="-2"/>
        </w:rPr>
        <w:t>构等均依法设立，并规范运作，同时严格按照上市公司规范运作要求设立了各职能部门，并按照独立运作原则制定了各部门</w:t>
      </w:r>
      <w:r>
        <w:rPr>
          <w:spacing w:val="-66"/>
        </w:rPr>
        <w:t> </w:t>
      </w:r>
      <w:r>
        <w:rPr>
          <w:spacing w:val="-66"/>
        </w:rPr>
      </w:r>
      <w:r>
        <w:rPr>
          <w:spacing w:val="-2"/>
        </w:rPr>
        <w:t>规章制度以及业务规范流程。公司与控股股东职能部门之间不存在从属关系，也不存在与控股股东混合经营及合署办公的情</w:t>
      </w:r>
      <w:r>
        <w:rPr>
          <w:spacing w:val="-64"/>
        </w:rPr>
        <w:t> </w:t>
      </w:r>
      <w:r>
        <w:rPr>
          <w:spacing w:val="-64"/>
        </w:rPr>
      </w:r>
      <w:r>
        <w:rPr/>
        <w:t>况。</w:t>
      </w:r>
    </w:p>
    <w:p>
      <w:pPr>
        <w:pStyle w:val="BodyText"/>
        <w:spacing w:line="240" w:lineRule="auto" w:before="58"/>
        <w:ind w:left="153" w:right="91"/>
        <w:jc w:val="left"/>
      </w:pPr>
      <w:r>
        <w:rPr>
          <w:rFonts w:ascii="Times New Roman" w:hAnsi="Times New Roman" w:cs="Times New Roman" w:eastAsia="Times New Roman" w:hint="default"/>
        </w:rPr>
        <w:t>5</w:t>
      </w:r>
      <w:r>
        <w:rPr/>
        <w:t>、财务方面</w:t>
      </w:r>
    </w:p>
    <w:p>
      <w:pPr>
        <w:pStyle w:val="BodyText"/>
        <w:spacing w:line="319" w:lineRule="auto" w:before="101"/>
        <w:ind w:left="153" w:right="91" w:firstLine="360"/>
        <w:jc w:val="left"/>
      </w:pPr>
      <w:r>
        <w:rPr>
          <w:spacing w:val="-2"/>
        </w:rPr>
        <w:t>公司设有独立的财务部门，建立了独立的会计核算体系和财务管理制度，独立在银行开立帐户，依法独立核算，独立纳</w:t>
      </w:r>
      <w:r>
        <w:rPr/>
        <w:t> 税，无控股股东干预本公司资金使用的情况。</w:t>
      </w:r>
    </w:p>
    <w:p>
      <w:pPr>
        <w:spacing w:after="0" w:line="319" w:lineRule="auto"/>
        <w:jc w:val="left"/>
        <w:sectPr>
          <w:pgSz w:w="11910" w:h="16840"/>
          <w:pgMar w:header="747" w:footer="1190" w:top="1060" w:bottom="1380" w:left="980" w:right="940"/>
        </w:sectPr>
      </w:pPr>
    </w:p>
    <w:p>
      <w:pPr>
        <w:spacing w:line="240" w:lineRule="auto" w:before="8"/>
        <w:rPr>
          <w:rFonts w:ascii="宋体" w:hAnsi="宋体" w:cs="宋体" w:eastAsia="宋体" w:hint="default"/>
          <w:sz w:val="23"/>
          <w:szCs w:val="23"/>
        </w:rPr>
      </w:pPr>
    </w:p>
    <w:p>
      <w:pPr>
        <w:pStyle w:val="Heading4"/>
        <w:spacing w:line="240" w:lineRule="auto" w:before="26"/>
        <w:ind w:right="91"/>
        <w:jc w:val="left"/>
        <w:rPr>
          <w:b w:val="0"/>
          <w:bCs w:val="0"/>
        </w:rPr>
      </w:pPr>
      <w:r>
        <w:rPr/>
        <w:t>七、同业竞争情况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1"/>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3"/>
          <w:szCs w:val="23"/>
        </w:rPr>
      </w:pPr>
    </w:p>
    <w:p>
      <w:pPr>
        <w:pStyle w:val="Heading4"/>
        <w:spacing w:line="240" w:lineRule="auto"/>
        <w:ind w:right="91"/>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91" w:firstLine="360"/>
        <w:jc w:val="left"/>
      </w:pPr>
      <w:r>
        <w:rPr/>
        <w:t>公司董事会下设薪酬与考核委员会，该委员会以其《工作条例》为指导，负责对公司高管人员的绩效进行评价。另外， </w:t>
      </w:r>
      <w:r>
        <w:rPr>
          <w:spacing w:val="-2"/>
        </w:rPr>
        <w:t>为充分调动管理人员的积极性和创造性，促进经济效益的快速增长，公司还制定了《年度经营业绩考核暂行办法》。报告期</w:t>
      </w:r>
      <w:r>
        <w:rPr>
          <w:spacing w:val="-67"/>
        </w:rPr>
        <w:t> </w:t>
      </w:r>
      <w:r>
        <w:rPr>
          <w:spacing w:val="-67"/>
        </w:rPr>
      </w:r>
      <w:r>
        <w:rPr>
          <w:spacing w:val="-5"/>
        </w:rPr>
        <w:t>内，公司严格按照《董事会薪酬与考核委员会工作条例》、《年度经营业绩考核暂行办法》，并结合公司经营的实际情况，对</w:t>
      </w:r>
      <w:r>
        <w:rPr>
          <w:spacing w:val="-77"/>
        </w:rPr>
        <w:t> </w:t>
      </w:r>
      <w:r>
        <w:rPr>
          <w:spacing w:val="-77"/>
        </w:rPr>
      </w:r>
      <w:r>
        <w:rPr/>
        <w:t>经营管理层进行考核，使高级管理人员的收入与责任、风险、业绩等进一步紧密相联。</w:t>
      </w:r>
    </w:p>
    <w:p>
      <w:pPr>
        <w:spacing w:after="0" w:line="319" w:lineRule="auto"/>
        <w:jc w:val="left"/>
        <w:sectPr>
          <w:pgSz w:w="11910" w:h="16840"/>
          <w:pgMar w:header="747" w:footer="1190" w:top="1060" w:bottom="13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751" w:right="3787"/>
        <w:jc w:val="center"/>
        <w:rPr>
          <w:b w:val="0"/>
          <w:bCs w:val="0"/>
        </w:rPr>
      </w:pPr>
      <w:bookmarkStart w:name="_TOC_250002" w:id="10"/>
      <w:r>
        <w:rPr/>
        <w:t>第十节</w:t>
      </w:r>
      <w:r>
        <w:rPr>
          <w:spacing w:val="-5"/>
        </w:rPr>
        <w:t> </w:t>
      </w:r>
      <w:r>
        <w:rPr/>
        <w:t>内部控制</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91"/>
        <w:jc w:val="left"/>
        <w:rPr>
          <w:b w:val="0"/>
          <w:bCs w:val="0"/>
        </w:rPr>
      </w:pPr>
      <w:r>
        <w:rPr/>
        <w:t>一、</w:t>
      </w:r>
      <w:r>
        <w:rPr>
          <w:spacing w:val="-94"/>
        </w:rPr>
        <w:t> </w:t>
      </w:r>
      <w:r>
        <w:rPr/>
        <w:t>内部控制建设情况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90" w:firstLine="360"/>
        <w:jc w:val="both"/>
      </w:pPr>
      <w:r>
        <w:rPr/>
        <w:t>报告期内，公司按照国家五部委联合发布的《内部控制评价指引》的相关要求，对</w:t>
      </w:r>
      <w:r>
        <w:rPr>
          <w:spacing w:val="-4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年度的内部控制有效性进行了 </w:t>
      </w:r>
      <w:r>
        <w:rPr>
          <w:spacing w:val="-2"/>
        </w:rPr>
        <w:t>自我评价，编制完成了《</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17"/>
        </w:rPr>
        <w:t> </w:t>
      </w:r>
      <w:r>
        <w:rPr>
          <w:spacing w:val="-3"/>
        </w:rPr>
        <w:t>年度内部控制自我评价报告》。同时按照证监会要求，聘请了审计机构对公司内控建设与完善</w:t>
      </w:r>
      <w:r>
        <w:rPr>
          <w:spacing w:val="-85"/>
        </w:rPr>
        <w:t> </w:t>
      </w:r>
      <w:r>
        <w:rPr>
          <w:spacing w:val="-85"/>
        </w:rPr>
      </w:r>
      <w:r>
        <w:rPr/>
        <w:t>情况进行了审计，截止报告日，公司内部控制方面均未发现重大缺陷。</w:t>
      </w:r>
    </w:p>
    <w:p>
      <w:pPr>
        <w:pStyle w:val="BodyText"/>
        <w:spacing w:line="319" w:lineRule="auto" w:before="70"/>
        <w:ind w:left="153" w:right="91" w:firstLine="360"/>
        <w:jc w:val="left"/>
      </w:pPr>
      <w:r>
        <w:rPr>
          <w:spacing w:val="-4"/>
        </w:rPr>
        <w:t>公司已经建立了完整的内部控制自我评价体系，且形成了完整的风险管理与内部控制管理体系。公司结合实际内控情况，</w:t>
      </w:r>
      <w:r>
        <w:rPr/>
        <w:t> </w:t>
      </w:r>
      <w:r>
        <w:rPr>
          <w:spacing w:val="-2"/>
        </w:rPr>
        <w:t>进一步完善了《关于完善风险管理与内部控制机制的决定》，成立了以公司总裁班子为领导核心的风险管理与内部控制委员</w:t>
      </w:r>
      <w:r>
        <w:rPr>
          <w:spacing w:val="-65"/>
        </w:rPr>
        <w:t> </w:t>
      </w:r>
      <w:r>
        <w:rPr>
          <w:spacing w:val="-65"/>
        </w:rPr>
      </w:r>
      <w:r>
        <w:rPr>
          <w:spacing w:val="-2"/>
        </w:rPr>
        <w:t>会（简称风控委），下设及风险管理与内控办公室（简称风控办）负责公司内控日常管理工作。风控办定期向风控委汇报内</w:t>
      </w:r>
      <w:r>
        <w:rPr>
          <w:spacing w:val="-65"/>
        </w:rPr>
        <w:t> </w:t>
      </w:r>
      <w:r>
        <w:rPr>
          <w:spacing w:val="-65"/>
        </w:rPr>
      </w:r>
      <w:r>
        <w:rPr/>
        <w:t>控评价开展、存在的内控缺陷及内控缺陷整改情况等。</w:t>
      </w:r>
    </w:p>
    <w:p>
      <w:pPr>
        <w:pStyle w:val="BodyText"/>
        <w:spacing w:line="304" w:lineRule="auto" w:before="55"/>
        <w:ind w:left="153" w:right="186" w:firstLine="36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9"/>
        </w:rPr>
        <w:t> </w:t>
      </w:r>
      <w:r>
        <w:rPr/>
        <w:t>年度，公司按风险管理与内部控制、</w:t>
      </w:r>
      <w:r>
        <w:rPr>
          <w:rFonts w:ascii="Times New Roman" w:hAnsi="Times New Roman" w:cs="Times New Roman" w:eastAsia="Times New Roman" w:hint="default"/>
        </w:rPr>
        <w:t>EICC</w:t>
      </w:r>
      <w:r>
        <w:rPr>
          <w:rFonts w:ascii="Times New Roman" w:hAnsi="Times New Roman" w:cs="Times New Roman" w:eastAsia="Times New Roman" w:hint="default"/>
          <w:spacing w:val="-19"/>
        </w:rPr>
        <w:t> </w:t>
      </w:r>
      <w:r>
        <w:rPr/>
        <w:t>体系条款要求，对公司招投标项目、惠州基地建设项目等进行了有效的 监察，开展了</w:t>
      </w:r>
      <w:r>
        <w:rPr>
          <w:spacing w:val="-56"/>
        </w:rPr>
        <w:t> </w:t>
      </w:r>
      <w:r>
        <w:rPr>
          <w:rFonts w:ascii="Times New Roman" w:hAnsi="Times New Roman" w:cs="Times New Roman" w:eastAsia="Times New Roman" w:hint="default"/>
        </w:rPr>
        <w:t>SAP</w:t>
      </w:r>
      <w:r>
        <w:rPr>
          <w:rFonts w:ascii="Times New Roman" w:hAnsi="Times New Roman" w:cs="Times New Roman" w:eastAsia="Times New Roman" w:hint="default"/>
          <w:spacing w:val="-12"/>
        </w:rPr>
        <w:t> </w:t>
      </w:r>
      <w:r>
        <w:rPr/>
        <w:t>权限梳理与完善工作，建立了切实有效的管控机制，得到了</w:t>
      </w:r>
      <w:r>
        <w:rPr>
          <w:spacing w:val="-56"/>
        </w:rPr>
        <w:t> </w:t>
      </w:r>
      <w:r>
        <w:rPr>
          <w:rFonts w:ascii="Times New Roman" w:hAnsi="Times New Roman" w:cs="Times New Roman" w:eastAsia="Times New Roman" w:hint="default"/>
        </w:rPr>
        <w:t>IT</w:t>
      </w:r>
      <w:r>
        <w:rPr>
          <w:rFonts w:ascii="Times New Roman" w:hAnsi="Times New Roman" w:cs="Times New Roman" w:eastAsia="Times New Roman" w:hint="default"/>
          <w:spacing w:val="-11"/>
        </w:rPr>
        <w:t> </w:t>
      </w:r>
      <w:r>
        <w:rPr/>
        <w:t>第三方审计的高度评价。同时，由审计监 </w:t>
      </w:r>
      <w:r>
        <w:rPr>
          <w:spacing w:val="-4"/>
        </w:rPr>
        <w:t>察部、采购部与信息系统部联合组成了公司政策与流程宣贯小组，对公司《经营道德管控规范》、《</w:t>
      </w:r>
      <w:r>
        <w:rPr>
          <w:rFonts w:ascii="Times New Roman" w:hAnsi="Times New Roman" w:cs="Times New Roman" w:eastAsia="Times New Roman" w:hint="default"/>
          <w:spacing w:val="-4"/>
        </w:rPr>
        <w:t>SAP</w:t>
      </w:r>
      <w:r>
        <w:rPr>
          <w:rFonts w:ascii="Times New Roman" w:hAnsi="Times New Roman" w:cs="Times New Roman" w:eastAsia="Times New Roman" w:hint="default"/>
          <w:spacing w:val="32"/>
        </w:rPr>
        <w:t> </w:t>
      </w:r>
      <w:r>
        <w:rPr/>
        <w:t>权限梳理与完善》</w:t>
      </w:r>
      <w:r>
        <w:rPr>
          <w:spacing w:val="-84"/>
        </w:rPr>
        <w:t> </w:t>
      </w:r>
      <w:r>
        <w:rPr>
          <w:spacing w:val="-84"/>
        </w:rPr>
      </w:r>
      <w:r>
        <w:rPr>
          <w:spacing w:val="-2"/>
        </w:rPr>
        <w:t>与《招投标管理办法》等风险管理与内控管理制度方面进行了多次宣贯与落实监察，构筑了坚固的内控防线与诚信经营的良</w:t>
      </w:r>
      <w:r>
        <w:rPr>
          <w:spacing w:val="-66"/>
        </w:rPr>
        <w:t> </w:t>
      </w:r>
      <w:r>
        <w:rPr>
          <w:spacing w:val="-66"/>
        </w:rPr>
      </w:r>
      <w:r>
        <w:rPr/>
        <w:t>好氛围。</w:t>
      </w:r>
    </w:p>
    <w:p>
      <w:pPr>
        <w:spacing w:line="240" w:lineRule="auto" w:before="5"/>
        <w:rPr>
          <w:rFonts w:ascii="宋体" w:hAnsi="宋体" w:cs="宋体" w:eastAsia="宋体" w:hint="default"/>
          <w:sz w:val="21"/>
          <w:szCs w:val="21"/>
        </w:rPr>
      </w:pPr>
    </w:p>
    <w:p>
      <w:pPr>
        <w:pStyle w:val="Heading4"/>
        <w:spacing w:line="240" w:lineRule="auto"/>
        <w:ind w:right="91"/>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90" w:firstLine="360"/>
        <w:jc w:val="both"/>
      </w:pPr>
      <w:r>
        <w:rPr>
          <w:spacing w:val="-2"/>
        </w:rPr>
        <w:t>公司董事会及全体董事保证本报告内容不存在任何虚假记载、误导性陈述或重大遗漏，并对报告内容的真实性、准确性</w:t>
      </w:r>
      <w:r>
        <w:rPr/>
        <w:t> </w:t>
      </w:r>
      <w:r>
        <w:rPr>
          <w:spacing w:val="-2"/>
        </w:rPr>
        <w:t>和完整性承担个别及连带责任。建立健全并有效实施内部控制是公司董事会的责任；监事会对董事会建立与实施内部控制进</w:t>
      </w:r>
      <w:r>
        <w:rPr>
          <w:spacing w:val="-64"/>
        </w:rPr>
        <w:t> </w:t>
      </w:r>
      <w:r>
        <w:rPr>
          <w:spacing w:val="-64"/>
        </w:rPr>
      </w:r>
      <w:r>
        <w:rPr/>
        <w:t>行监督；经理层负责组织领导公司内部控制的日常运行。</w:t>
      </w:r>
    </w:p>
    <w:p>
      <w:pPr>
        <w:pStyle w:val="BodyText"/>
        <w:spacing w:line="319" w:lineRule="auto" w:before="56"/>
        <w:ind w:left="153" w:right="191" w:firstLine="360"/>
        <w:jc w:val="both"/>
      </w:pPr>
      <w:r>
        <w:rPr>
          <w:spacing w:val="-2"/>
        </w:rPr>
        <w:t>公司内部控制的目标是通过建立和不断完善内部控制制度和流程，促进对法律、法规和公司政策的遵循，确保经营合法</w:t>
      </w:r>
      <w:r>
        <w:rPr/>
        <w:t> </w:t>
      </w:r>
      <w:r>
        <w:rPr>
          <w:spacing w:val="-2"/>
        </w:rPr>
        <w:t>合规，切实维护资产的安全、完整，保证财务报告及相关信息的真实完整，提高公司经营效率和效果，促进公司发展战略的</w:t>
      </w:r>
      <w:r>
        <w:rPr>
          <w:spacing w:val="-66"/>
        </w:rPr>
        <w:t> </w:t>
      </w:r>
      <w:r>
        <w:rPr>
          <w:spacing w:val="-66"/>
        </w:rPr>
      </w:r>
      <w:r>
        <w:rPr/>
        <w:t>实现。由于内部控制存在固有局限性，故仅能对达到上述目标提供合理保证。</w:t>
      </w:r>
    </w:p>
    <w:p>
      <w:pPr>
        <w:spacing w:line="240" w:lineRule="auto" w:before="6"/>
        <w:rPr>
          <w:rFonts w:ascii="宋体" w:hAnsi="宋体" w:cs="宋体" w:eastAsia="宋体" w:hint="default"/>
          <w:sz w:val="20"/>
          <w:szCs w:val="20"/>
        </w:rPr>
      </w:pPr>
    </w:p>
    <w:p>
      <w:pPr>
        <w:pStyle w:val="Heading4"/>
        <w:spacing w:line="240" w:lineRule="auto"/>
        <w:ind w:right="91"/>
        <w:jc w:val="left"/>
        <w:rPr>
          <w:b w:val="0"/>
          <w:bCs w:val="0"/>
        </w:rPr>
      </w:pPr>
      <w:r>
        <w:rPr/>
        <w:t>三、建立财务报告内部控制的依据</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87" w:firstLine="360"/>
        <w:jc w:val="both"/>
      </w:pPr>
      <w:r>
        <w:rPr>
          <w:spacing w:val="-4"/>
        </w:rPr>
        <w:t>公司以《中华人民共和国会计法》等有关法律法规、《企业内部控制基本规范》和《企业内部控制应用指引第</w:t>
      </w:r>
      <w:r>
        <w:rPr>
          <w:spacing w:val="-38"/>
        </w:rPr>
        <w:t> </w:t>
      </w:r>
      <w:r>
        <w:rPr>
          <w:rFonts w:ascii="Times New Roman" w:hAnsi="Times New Roman" w:cs="Times New Roman" w:eastAsia="Times New Roman" w:hint="default"/>
        </w:rPr>
        <w:t>14</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r>
        <w:rPr/>
        <w:t>财 </w:t>
      </w:r>
      <w:r>
        <w:rPr>
          <w:spacing w:val="-2"/>
        </w:rPr>
        <w:t>务报告》为公司建立财务报告内部控制的依据，在规范财务报告的编制、报送及分析利用控制流程、健全财务报告各环节授</w:t>
      </w:r>
      <w:r>
        <w:rPr>
          <w:spacing w:val="-66"/>
        </w:rPr>
        <w:t> </w:t>
      </w:r>
      <w:r>
        <w:rPr>
          <w:spacing w:val="-66"/>
        </w:rPr>
      </w:r>
      <w:r>
        <w:rPr>
          <w:spacing w:val="-2"/>
        </w:rPr>
        <w:t>权审批制度、建立日常信息核对制度、充分利用会计信息技术、确定重大事项的会计处理、清查资产核实债务、核算、预算</w:t>
      </w:r>
      <w:r>
        <w:rPr>
          <w:spacing w:val="-66"/>
        </w:rPr>
        <w:t> </w:t>
      </w:r>
      <w:r>
        <w:rPr>
          <w:spacing w:val="-66"/>
        </w:rPr>
      </w:r>
      <w:r>
        <w:rPr/>
        <w:t>制定与执行等关键环节实施内部控制，确保财务报告合法合规、真实完整和有效利用。</w:t>
      </w:r>
    </w:p>
    <w:p>
      <w:pPr>
        <w:pStyle w:val="BodyText"/>
        <w:spacing w:line="240" w:lineRule="auto" w:before="62"/>
        <w:ind w:left="514" w:right="91"/>
        <w:jc w:val="left"/>
      </w:pPr>
      <w:r>
        <w:rPr/>
        <w:t>本年度公司未发现财务报告存在内部控制重大缺陷的情况。</w:t>
      </w:r>
    </w:p>
    <w:p>
      <w:pPr>
        <w:spacing w:line="240" w:lineRule="auto" w:before="13"/>
        <w:rPr>
          <w:rFonts w:ascii="宋体" w:hAnsi="宋体" w:cs="宋体" w:eastAsia="宋体" w:hint="default"/>
          <w:sz w:val="24"/>
          <w:szCs w:val="24"/>
        </w:rPr>
      </w:pPr>
    </w:p>
    <w:p>
      <w:pPr>
        <w:pStyle w:val="Heading4"/>
        <w:spacing w:line="240" w:lineRule="auto"/>
        <w:ind w:right="91"/>
        <w:jc w:val="left"/>
        <w:rPr>
          <w:b w:val="0"/>
          <w:bCs w:val="0"/>
        </w:rPr>
      </w:pPr>
      <w:r>
        <w:rPr/>
        <w:t>四、内部控制评价报告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年度内部控制评价报告</w:t>
            </w:r>
          </w:p>
        </w:tc>
      </w:tr>
    </w:tbl>
    <w:p>
      <w:pPr>
        <w:spacing w:after="0" w:line="240" w:lineRule="auto"/>
        <w:jc w:val="left"/>
        <w:rPr>
          <w:rFonts w:ascii="宋体" w:hAnsi="宋体" w:cs="宋体" w:eastAsia="宋体" w:hint="default"/>
          <w:sz w:val="18"/>
          <w:szCs w:val="18"/>
        </w:rPr>
        <w:sectPr>
          <w:pgSz w:w="11910" w:h="16840"/>
          <w:pgMar w:header="747" w:footer="1190" w:top="1060" w:bottom="1380" w:left="980" w:right="940"/>
        </w:sectPr>
      </w:pPr>
    </w:p>
    <w:p>
      <w:pPr>
        <w:spacing w:line="240" w:lineRule="auto" w:before="9"/>
        <w:rPr>
          <w:rFonts w:ascii="宋体" w:hAnsi="宋体" w:cs="宋体" w:eastAsia="宋体" w:hint="default"/>
          <w:b/>
          <w:bCs/>
          <w:sz w:val="23"/>
          <w:szCs w:val="23"/>
        </w:rPr>
      </w:pPr>
    </w:p>
    <w:p>
      <w:pPr>
        <w:pStyle w:val="Heading4"/>
        <w:spacing w:line="240" w:lineRule="auto" w:before="26"/>
        <w:ind w:right="0"/>
        <w:jc w:val="left"/>
        <w:rPr>
          <w:b w:val="0"/>
          <w:bCs w:val="0"/>
        </w:rPr>
      </w:pP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内部控制审计报告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我们认为：深科技公司于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 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年度内部控制审计报告</w:t>
            </w:r>
          </w:p>
        </w:tc>
      </w:tr>
    </w:tbl>
    <w:p>
      <w:pPr>
        <w:pStyle w:val="BodyText"/>
        <w:spacing w:line="240" w:lineRule="auto" w:before="51"/>
        <w:ind w:right="0"/>
        <w:jc w:val="left"/>
      </w:pPr>
      <w:r>
        <w:rPr/>
        <w:t>会计师事务所是否出具非标准意见的内部控制审计报告</w:t>
      </w:r>
    </w:p>
    <w:p>
      <w:pPr>
        <w:pStyle w:val="BodyText"/>
        <w:spacing w:line="340" w:lineRule="auto" w:before="116"/>
        <w:ind w:right="36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0" w:firstLine="360"/>
        <w:jc w:val="left"/>
      </w:pPr>
      <w:r>
        <w:rPr>
          <w:spacing w:val="-2"/>
        </w:rPr>
        <w:t>公司制定有《年报信息披露重大差错责任追究制度》，并已经公司第五届董事会第二十六次会议审议通过。该制度进一</w:t>
      </w:r>
      <w:r>
        <w:rPr/>
        <w:t> 步明确了对年报信息披露的管理，提高了年报信息披露的质量和透明度，并加大了对信息披露重大差错的责任追究。</w:t>
      </w:r>
    </w:p>
    <w:p>
      <w:pPr>
        <w:pStyle w:val="BodyText"/>
        <w:spacing w:line="240" w:lineRule="auto" w:before="56"/>
        <w:ind w:left="514" w:right="0"/>
        <w:jc w:val="left"/>
      </w:pPr>
      <w:r>
        <w:rPr/>
        <w:t>报告期内，公司未发生重大会计差错更正、重大遗漏信息补充以及业绩预告修正等情况。</w:t>
      </w:r>
    </w:p>
    <w:p>
      <w:pPr>
        <w:spacing w:after="0" w:line="240" w:lineRule="auto"/>
        <w:jc w:val="left"/>
        <w:sectPr>
          <w:footerReference w:type="default" r:id="rId22"/>
          <w:pgSz w:w="11910" w:h="16840"/>
          <w:pgMar w:footer="1190" w:header="747" w:top="1060" w:bottom="1380" w:left="980" w:right="980"/>
          <w:pgNumType w:start="65"/>
        </w:sectPr>
      </w:pPr>
    </w:p>
    <w:p>
      <w:pPr>
        <w:spacing w:line="240" w:lineRule="auto" w:before="0"/>
        <w:rPr>
          <w:rFonts w:ascii="宋体" w:hAnsi="宋体" w:cs="宋体" w:eastAsia="宋体" w:hint="default"/>
          <w:sz w:val="15"/>
          <w:szCs w:val="15"/>
        </w:rPr>
      </w:pPr>
    </w:p>
    <w:p>
      <w:pPr>
        <w:pStyle w:val="Heading1"/>
        <w:spacing w:line="240" w:lineRule="auto"/>
        <w:ind w:left="2653" w:right="2664"/>
        <w:jc w:val="center"/>
        <w:rPr>
          <w:b w:val="0"/>
          <w:bCs w:val="0"/>
        </w:rPr>
      </w:pPr>
      <w:bookmarkStart w:name="_TOC_250001" w:id="11"/>
      <w:r>
        <w:rPr/>
        <w:t>第十一节</w:t>
      </w:r>
      <w:r>
        <w:rPr>
          <w:spacing w:val="-7"/>
        </w:rPr>
        <w:t> </w:t>
      </w:r>
      <w:r>
        <w:rPr/>
        <w:t>财务报告</w:t>
      </w:r>
      <w:bookmarkEnd w:id="11"/>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pStyle w:val="BodyText"/>
        <w:spacing w:line="424" w:lineRule="auto" w:before="267"/>
        <w:ind w:left="521" w:right="96" w:hanging="420"/>
        <w:jc w:val="left"/>
      </w:pPr>
      <w:r>
        <w:rPr/>
        <w:t>一、</w:t>
      </w:r>
      <w:r>
        <w:rPr>
          <w:spacing w:val="-76"/>
        </w:rPr>
        <w:t> </w:t>
      </w:r>
      <w:r>
        <w:rPr>
          <w:spacing w:val="-5"/>
        </w:rPr>
        <w:t>审计意见：公司</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年度财务报告经信永中和会计师事务所审计，出具了标准无保留审计意见的审计报 告（</w:t>
      </w:r>
      <w:r>
        <w:rPr>
          <w:rFonts w:ascii="Times New Roman" w:hAnsi="Times New Roman" w:cs="Times New Roman" w:eastAsia="Times New Roman" w:hint="default"/>
        </w:rPr>
        <w:t>XYZH/2014SZA1017</w:t>
      </w:r>
      <w:r>
        <w:rPr/>
        <w:t>）</w:t>
      </w:r>
    </w:p>
    <w:p>
      <w:pPr>
        <w:pStyle w:val="BodyText"/>
        <w:spacing w:line="489" w:lineRule="auto" w:before="77"/>
        <w:ind w:left="101" w:right="6245"/>
        <w:jc w:val="left"/>
      </w:pPr>
      <w:r>
        <w:rPr/>
        <w:t>二、</w:t>
      </w:r>
      <w:r>
        <w:rPr>
          <w:spacing w:val="-72"/>
        </w:rPr>
        <w:t> </w:t>
      </w:r>
      <w:r>
        <w:rPr/>
        <w:t>经审计财务报表（附后）</w:t>
      </w:r>
      <w:r>
        <w:rPr/>
        <w:t> 三、</w:t>
      </w:r>
      <w:r>
        <w:rPr>
          <w:spacing w:val="-72"/>
        </w:rPr>
        <w:t> </w:t>
      </w:r>
      <w:r>
        <w:rPr/>
        <w:t>财务报表附注（附后）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1"/>
        <w:spacing w:line="240" w:lineRule="auto" w:before="0"/>
        <w:ind w:left="2653" w:right="2665"/>
        <w:jc w:val="center"/>
        <w:rPr>
          <w:b w:val="0"/>
          <w:bCs w:val="0"/>
        </w:rPr>
      </w:pPr>
      <w:bookmarkStart w:name="_TOC_250000" w:id="12"/>
      <w:r>
        <w:rPr/>
        <w:t>第十二节</w:t>
      </w:r>
      <w:r>
        <w:rPr>
          <w:spacing w:val="-9"/>
        </w:rPr>
        <w:t> </w:t>
      </w:r>
      <w:r>
        <w:rPr/>
        <w:t>备查文件目录</w:t>
      </w:r>
      <w:bookmarkEnd w:id="12"/>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pStyle w:val="BodyText"/>
        <w:spacing w:line="240" w:lineRule="auto" w:before="268"/>
        <w:ind w:left="101" w:right="96"/>
        <w:jc w:val="left"/>
      </w:pPr>
      <w:r>
        <w:rPr/>
        <w:t>包括下列文件：</w:t>
      </w:r>
    </w:p>
    <w:p>
      <w:pPr>
        <w:spacing w:line="240" w:lineRule="auto" w:before="9"/>
        <w:rPr>
          <w:rFonts w:ascii="宋体" w:hAnsi="宋体" w:cs="宋体" w:eastAsia="宋体" w:hint="default"/>
          <w:sz w:val="15"/>
          <w:szCs w:val="15"/>
        </w:rPr>
      </w:pPr>
    </w:p>
    <w:p>
      <w:pPr>
        <w:pStyle w:val="BodyText"/>
        <w:spacing w:line="240" w:lineRule="auto"/>
        <w:ind w:left="182" w:right="96"/>
        <w:jc w:val="left"/>
      </w:pPr>
      <w:r>
        <w:rPr/>
        <w:t>1、</w:t>
      </w:r>
      <w:r>
        <w:rPr>
          <w:spacing w:val="-21"/>
        </w:rPr>
        <w:t> </w:t>
      </w:r>
      <w:r>
        <w:rPr/>
        <w:t>载有公司负责人、主管会计工作负责人、会计机构负责人签名并盖章的财务报表。</w:t>
      </w:r>
    </w:p>
    <w:p>
      <w:pPr>
        <w:spacing w:line="240" w:lineRule="auto" w:before="7"/>
        <w:rPr>
          <w:rFonts w:ascii="宋体" w:hAnsi="宋体" w:cs="宋体" w:eastAsia="宋体" w:hint="default"/>
          <w:sz w:val="15"/>
          <w:szCs w:val="15"/>
        </w:rPr>
      </w:pPr>
    </w:p>
    <w:p>
      <w:pPr>
        <w:pStyle w:val="BodyText"/>
        <w:spacing w:line="240" w:lineRule="auto"/>
        <w:ind w:left="182" w:right="96"/>
        <w:jc w:val="left"/>
      </w:pPr>
      <w:r>
        <w:rPr/>
        <w:t>2、</w:t>
      </w:r>
      <w:r>
        <w:rPr>
          <w:spacing w:val="-21"/>
        </w:rPr>
        <w:t> </w:t>
      </w:r>
      <w:r>
        <w:rPr/>
        <w:t>载有会计师事务所盖章、注册会计师签名并盖章的审计报告原件。</w:t>
      </w:r>
    </w:p>
    <w:p>
      <w:pPr>
        <w:spacing w:line="240" w:lineRule="auto" w:before="9"/>
        <w:rPr>
          <w:rFonts w:ascii="宋体" w:hAnsi="宋体" w:cs="宋体" w:eastAsia="宋体" w:hint="default"/>
          <w:sz w:val="15"/>
          <w:szCs w:val="15"/>
        </w:rPr>
      </w:pPr>
    </w:p>
    <w:p>
      <w:pPr>
        <w:pStyle w:val="BodyText"/>
        <w:spacing w:line="448" w:lineRule="auto"/>
        <w:ind w:left="602" w:right="97" w:hanging="420"/>
        <w:jc w:val="left"/>
      </w:pPr>
      <w:r>
        <w:rPr/>
        <w:t>3、</w:t>
      </w:r>
      <w:r>
        <w:rPr>
          <w:spacing w:val="-35"/>
        </w:rPr>
        <w:t> </w:t>
      </w:r>
      <w:r>
        <w:rPr/>
        <w:t>报告期内，在中国证监会指定报刊《中国证券报》、《证券时报》上公开披露过的所有公司文件的正本</w:t>
      </w:r>
      <w:r>
        <w:rPr/>
        <w:t> 及公告原稿。</w:t>
      </w:r>
    </w:p>
    <w:p>
      <w:pPr>
        <w:pStyle w:val="BodyText"/>
        <w:spacing w:line="240" w:lineRule="auto" w:before="47"/>
        <w:ind w:left="182" w:right="96"/>
        <w:jc w:val="left"/>
      </w:pPr>
      <w:r>
        <w:rPr/>
        <w:t>4、</w:t>
      </w:r>
      <w:r>
        <w:rPr>
          <w:spacing w:val="-21"/>
        </w:rPr>
        <w:t> </w:t>
      </w:r>
      <w:r>
        <w:rPr/>
        <w:t>载有董事长亲笔签名的年度报告文本。</w:t>
      </w:r>
    </w:p>
    <w:p>
      <w:pPr>
        <w:spacing w:line="240" w:lineRule="auto" w:before="9"/>
        <w:rPr>
          <w:rFonts w:ascii="宋体" w:hAnsi="宋体" w:cs="宋体" w:eastAsia="宋体" w:hint="default"/>
          <w:sz w:val="15"/>
          <w:szCs w:val="15"/>
        </w:rPr>
      </w:pPr>
    </w:p>
    <w:p>
      <w:pPr>
        <w:pStyle w:val="BodyText"/>
        <w:spacing w:line="489" w:lineRule="auto"/>
        <w:ind w:left="101" w:right="5903" w:firstLine="80"/>
        <w:jc w:val="left"/>
      </w:pPr>
      <w:r>
        <w:rPr/>
        <w:t>5、</w:t>
      </w:r>
      <w:r>
        <w:rPr>
          <w:spacing w:val="-21"/>
        </w:rPr>
        <w:t> </w:t>
      </w:r>
      <w:r>
        <w:rPr/>
        <w:t>公司章程。</w:t>
      </w:r>
      <w:r>
        <w:rPr/>
        <w:t> 文件存放地点：公司董事会办公室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78" w:lineRule="auto" w:before="146"/>
        <w:ind w:left="6311" w:right="803" w:hanging="930"/>
        <w:jc w:val="left"/>
      </w:pPr>
      <w:r>
        <w:rPr/>
        <w:t>深圳长城开发科技股份有限公司 董事会</w:t>
      </w:r>
    </w:p>
    <w:p>
      <w:pPr>
        <w:pStyle w:val="BodyText"/>
        <w:spacing w:line="240" w:lineRule="auto" w:before="9"/>
        <w:ind w:left="5705" w:right="96"/>
        <w:jc w:val="left"/>
      </w:pPr>
      <w:r>
        <w:rPr/>
        <w:t>二零一五年三月三十日</w:t>
      </w:r>
    </w:p>
    <w:p>
      <w:pPr>
        <w:spacing w:after="0" w:line="240" w:lineRule="auto"/>
        <w:jc w:val="left"/>
        <w:sectPr>
          <w:headerReference w:type="default" r:id="rId23"/>
          <w:footerReference w:type="default" r:id="rId24"/>
          <w:pgSz w:w="11910" w:h="16840"/>
          <w:pgMar w:header="0" w:footer="1190" w:top="1600" w:bottom="1380" w:left="1600" w:right="1580"/>
          <w:pgNumType w:start="6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2"/>
        <w:spacing w:line="357" w:lineRule="auto" w:before="13"/>
        <w:ind w:left="2119" w:right="2114"/>
        <w:jc w:val="center"/>
        <w:rPr>
          <w:rFonts w:ascii="黑体" w:hAnsi="黑体" w:cs="黑体" w:eastAsia="黑体" w:hint="default"/>
          <w:b w:val="0"/>
          <w:bCs w:val="0"/>
        </w:rPr>
      </w:pPr>
      <w:r>
        <w:rPr>
          <w:rFonts w:ascii="黑体" w:hAnsi="黑体" w:cs="黑体" w:eastAsia="黑体" w:hint="default"/>
          <w:spacing w:val="38"/>
          <w:w w:val="95"/>
        </w:rPr>
        <w:t>深圳长城开发科技股份有限公司</w:t>
      </w:r>
      <w:r>
        <w:rPr>
          <w:rFonts w:ascii="黑体" w:hAnsi="黑体" w:cs="黑体" w:eastAsia="黑体" w:hint="default"/>
          <w:spacing w:val="13"/>
          <w:w w:val="95"/>
        </w:rPr>
        <w:t> </w:t>
      </w:r>
      <w:r>
        <w:rPr>
          <w:rFonts w:ascii="黑体" w:hAnsi="黑体" w:cs="黑体" w:eastAsia="黑体" w:hint="default"/>
          <w:spacing w:val="15"/>
        </w:rPr>
        <w:t>2014</w:t>
      </w:r>
      <w:r>
        <w:rPr>
          <w:rFonts w:ascii="黑体" w:hAnsi="黑体" w:cs="黑体" w:eastAsia="黑体" w:hint="default"/>
          <w:spacing w:val="-44"/>
        </w:rPr>
        <w:t> </w:t>
      </w:r>
      <w:r>
        <w:rPr>
          <w:rFonts w:ascii="黑体" w:hAnsi="黑体" w:cs="黑体" w:eastAsia="黑体" w:hint="default"/>
        </w:rPr>
        <w:t>年</w:t>
      </w:r>
      <w:r>
        <w:rPr>
          <w:rFonts w:ascii="黑体" w:hAnsi="黑体" w:cs="黑体" w:eastAsia="黑体" w:hint="default"/>
          <w:spacing w:val="-103"/>
        </w:rPr>
        <w:t> </w:t>
      </w:r>
      <w:r>
        <w:rPr>
          <w:rFonts w:ascii="黑体" w:hAnsi="黑体" w:cs="黑体" w:eastAsia="黑体" w:hint="default"/>
        </w:rPr>
        <w:t>度</w:t>
      </w:r>
      <w:r>
        <w:rPr>
          <w:rFonts w:ascii="黑体" w:hAnsi="黑体" w:cs="黑体" w:eastAsia="黑体" w:hint="default"/>
          <w:b w:val="0"/>
          <w:bCs w:val="0"/>
        </w:rPr>
      </w:r>
    </w:p>
    <w:p>
      <w:pPr>
        <w:pStyle w:val="Heading2"/>
        <w:spacing w:line="240" w:lineRule="auto" w:before="41"/>
        <w:ind w:left="2117" w:right="2114"/>
        <w:jc w:val="center"/>
        <w:rPr>
          <w:rFonts w:ascii="黑体" w:hAnsi="黑体" w:cs="黑体" w:eastAsia="黑体" w:hint="default"/>
          <w:b w:val="0"/>
          <w:bCs w:val="0"/>
        </w:rPr>
      </w:pPr>
      <w:r>
        <w:rPr>
          <w:rFonts w:ascii="黑体" w:hAnsi="黑体" w:cs="黑体" w:eastAsia="黑体" w:hint="default"/>
          <w:spacing w:val="30"/>
        </w:rPr>
        <w:t>审计报告</w:t>
      </w:r>
      <w:r>
        <w:rPr>
          <w:rFonts w:ascii="黑体" w:hAnsi="黑体" w:cs="黑体" w:eastAsia="黑体" w:hint="default"/>
          <w:spacing w:val="-100"/>
        </w:rPr>
        <w:t> </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0"/>
          <w:szCs w:val="10"/>
        </w:rPr>
      </w:pPr>
    </w:p>
    <w:tbl>
      <w:tblPr>
        <w:tblW w:w="0" w:type="auto"/>
        <w:jc w:val="left"/>
        <w:tblInd w:w="1165" w:type="dxa"/>
        <w:tblLayout w:type="fixed"/>
        <w:tblCellMar>
          <w:top w:w="0" w:type="dxa"/>
          <w:left w:w="0" w:type="dxa"/>
          <w:bottom w:w="0" w:type="dxa"/>
          <w:right w:w="0" w:type="dxa"/>
        </w:tblCellMar>
        <w:tblLook w:val="01E0"/>
      </w:tblPr>
      <w:tblGrid>
        <w:gridCol w:w="4135"/>
        <w:gridCol w:w="1855"/>
      </w:tblGrid>
      <w:tr>
        <w:trPr>
          <w:trHeight w:val="453" w:hRule="exact"/>
        </w:trPr>
        <w:tc>
          <w:tcPr>
            <w:tcW w:w="413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索引</w:t>
            </w:r>
            <w:r>
              <w:rPr>
                <w:rFonts w:ascii="黑体" w:hAnsi="黑体" w:cs="黑体" w:eastAsia="黑体" w:hint="default"/>
                <w:sz w:val="24"/>
                <w:szCs w:val="24"/>
              </w:rPr>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黑体" w:hAnsi="黑体" w:cs="黑体" w:eastAsia="黑体" w:hint="default"/>
                <w:sz w:val="24"/>
                <w:szCs w:val="24"/>
              </w:rPr>
            </w:pPr>
            <w:r>
              <w:rPr>
                <w:rFonts w:ascii="黑体" w:hAnsi="黑体" w:cs="黑体" w:eastAsia="黑体" w:hint="default"/>
                <w:b/>
                <w:bCs/>
                <w:sz w:val="24"/>
                <w:szCs w:val="24"/>
              </w:rPr>
              <w:t>页码</w:t>
            </w:r>
            <w:r>
              <w:rPr>
                <w:rFonts w:ascii="黑体" w:hAnsi="黑体" w:cs="黑体" w:eastAsia="黑体" w:hint="default"/>
                <w:sz w:val="24"/>
                <w:szCs w:val="24"/>
              </w:rPr>
            </w:r>
          </w:p>
        </w:tc>
      </w:tr>
      <w:tr>
        <w:trPr>
          <w:trHeight w:val="467" w:hRule="exact"/>
        </w:trPr>
        <w:tc>
          <w:tcPr>
            <w:tcW w:w="413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黑体" w:hAnsi="黑体" w:cs="黑体" w:eastAsia="黑体" w:hint="default"/>
                <w:sz w:val="24"/>
                <w:szCs w:val="24"/>
              </w:rPr>
            </w:pPr>
            <w:r>
              <w:rPr>
                <w:rFonts w:ascii="黑体" w:hAnsi="黑体" w:cs="黑体" w:eastAsia="黑体" w:hint="default"/>
                <w:sz w:val="24"/>
                <w:szCs w:val="24"/>
              </w:rPr>
              <w:t>审计报告</w:t>
            </w:r>
          </w:p>
        </w:tc>
        <w:tc>
          <w:tcPr>
            <w:tcW w:w="1855" w:type="dxa"/>
            <w:tcBorders>
              <w:top w:val="nil" w:sz="6" w:space="0" w:color="auto"/>
              <w:left w:val="nil" w:sz="6" w:space="0" w:color="auto"/>
              <w:bottom w:val="nil" w:sz="6" w:space="0" w:color="auto"/>
              <w:right w:val="nil" w:sz="6" w:space="0" w:color="auto"/>
            </w:tcBorders>
          </w:tcPr>
          <w:p>
            <w:pPr/>
          </w:p>
        </w:tc>
      </w:tr>
      <w:tr>
        <w:trPr>
          <w:trHeight w:val="467" w:hRule="exact"/>
        </w:trPr>
        <w:tc>
          <w:tcPr>
            <w:tcW w:w="413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黑体" w:hAnsi="黑体" w:cs="黑体" w:eastAsia="黑体" w:hint="default"/>
                <w:sz w:val="24"/>
                <w:szCs w:val="24"/>
              </w:rPr>
            </w:pPr>
            <w:r>
              <w:rPr>
                <w:rFonts w:ascii="黑体" w:hAnsi="黑体" w:cs="黑体" w:eastAsia="黑体" w:hint="default"/>
                <w:sz w:val="24"/>
                <w:szCs w:val="24"/>
              </w:rPr>
              <w:t>公司财务报告</w:t>
            </w:r>
          </w:p>
        </w:tc>
        <w:tc>
          <w:tcPr>
            <w:tcW w:w="1855" w:type="dxa"/>
            <w:tcBorders>
              <w:top w:val="nil" w:sz="6" w:space="0" w:color="auto"/>
              <w:left w:val="nil" w:sz="6" w:space="0" w:color="auto"/>
              <w:bottom w:val="nil" w:sz="6" w:space="0" w:color="auto"/>
              <w:right w:val="nil" w:sz="6" w:space="0" w:color="auto"/>
            </w:tcBorders>
          </w:tcPr>
          <w:p>
            <w:pPr/>
          </w:p>
        </w:tc>
      </w:tr>
      <w:tr>
        <w:trPr>
          <w:trHeight w:val="467" w:hRule="exact"/>
        </w:trPr>
        <w:tc>
          <w:tcPr>
            <w:tcW w:w="4135"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39"/>
              <w:ind w:left="35" w:right="0"/>
              <w:jc w:val="left"/>
              <w:rPr>
                <w:rFonts w:ascii="黑体" w:hAnsi="黑体" w:cs="黑体" w:eastAsia="黑体" w:hint="default"/>
                <w:sz w:val="24"/>
                <w:szCs w:val="24"/>
              </w:rPr>
            </w:pPr>
            <w:r>
              <w:rPr>
                <w:rFonts w:ascii="黑体" w:hAnsi="黑体" w:cs="黑体" w:eastAsia="黑体" w:hint="default"/>
                <w:sz w:val="24"/>
                <w:szCs w:val="24"/>
              </w:rPr>
              <w:t>—</w:t>
              <w:tab/>
              <w:t>合并资产负债表</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黑体" w:hAnsi="黑体" w:cs="黑体" w:eastAsia="黑体" w:hint="default"/>
                <w:sz w:val="24"/>
                <w:szCs w:val="24"/>
              </w:rPr>
            </w:pPr>
            <w:r>
              <w:rPr>
                <w:rFonts w:ascii="黑体"/>
                <w:sz w:val="24"/>
              </w:rPr>
              <w:t>1-2</w:t>
            </w:r>
          </w:p>
        </w:tc>
      </w:tr>
      <w:tr>
        <w:trPr>
          <w:trHeight w:val="467" w:hRule="exact"/>
        </w:trPr>
        <w:tc>
          <w:tcPr>
            <w:tcW w:w="4135"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39"/>
              <w:ind w:left="35" w:right="0"/>
              <w:jc w:val="left"/>
              <w:rPr>
                <w:rFonts w:ascii="黑体" w:hAnsi="黑体" w:cs="黑体" w:eastAsia="黑体" w:hint="default"/>
                <w:sz w:val="24"/>
                <w:szCs w:val="24"/>
              </w:rPr>
            </w:pPr>
            <w:r>
              <w:rPr>
                <w:rFonts w:ascii="黑体" w:hAnsi="黑体" w:cs="黑体" w:eastAsia="黑体" w:hint="default"/>
                <w:sz w:val="24"/>
                <w:szCs w:val="24"/>
              </w:rPr>
              <w:t>—</w:t>
              <w:tab/>
              <w:t>合并利润表</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黑体" w:hAnsi="黑体" w:cs="黑体" w:eastAsia="黑体" w:hint="default"/>
                <w:sz w:val="24"/>
                <w:szCs w:val="24"/>
              </w:rPr>
            </w:pPr>
            <w:r>
              <w:rPr>
                <w:rFonts w:ascii="黑体"/>
                <w:sz w:val="24"/>
              </w:rPr>
              <w:t>3</w:t>
            </w:r>
          </w:p>
        </w:tc>
      </w:tr>
      <w:tr>
        <w:trPr>
          <w:trHeight w:val="467" w:hRule="exact"/>
        </w:trPr>
        <w:tc>
          <w:tcPr>
            <w:tcW w:w="4135"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39"/>
              <w:ind w:left="35" w:right="0"/>
              <w:jc w:val="left"/>
              <w:rPr>
                <w:rFonts w:ascii="黑体" w:hAnsi="黑体" w:cs="黑体" w:eastAsia="黑体" w:hint="default"/>
                <w:sz w:val="24"/>
                <w:szCs w:val="24"/>
              </w:rPr>
            </w:pPr>
            <w:r>
              <w:rPr>
                <w:rFonts w:ascii="黑体" w:hAnsi="黑体" w:cs="黑体" w:eastAsia="黑体" w:hint="default"/>
                <w:sz w:val="24"/>
                <w:szCs w:val="24"/>
              </w:rPr>
              <w:t>—</w:t>
              <w:tab/>
              <w:t>合并现金流量表</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黑体" w:hAnsi="黑体" w:cs="黑体" w:eastAsia="黑体" w:hint="default"/>
                <w:sz w:val="24"/>
                <w:szCs w:val="24"/>
              </w:rPr>
            </w:pPr>
            <w:r>
              <w:rPr>
                <w:rFonts w:ascii="黑体"/>
                <w:sz w:val="24"/>
              </w:rPr>
              <w:t>4</w:t>
            </w:r>
          </w:p>
        </w:tc>
      </w:tr>
      <w:tr>
        <w:trPr>
          <w:trHeight w:val="467" w:hRule="exact"/>
        </w:trPr>
        <w:tc>
          <w:tcPr>
            <w:tcW w:w="4135"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39"/>
              <w:ind w:left="35" w:right="0"/>
              <w:jc w:val="left"/>
              <w:rPr>
                <w:rFonts w:ascii="黑体" w:hAnsi="黑体" w:cs="黑体" w:eastAsia="黑体" w:hint="default"/>
                <w:sz w:val="24"/>
                <w:szCs w:val="24"/>
              </w:rPr>
            </w:pPr>
            <w:r>
              <w:rPr>
                <w:rFonts w:ascii="黑体" w:hAnsi="黑体" w:cs="黑体" w:eastAsia="黑体" w:hint="default"/>
                <w:sz w:val="24"/>
                <w:szCs w:val="24"/>
              </w:rPr>
              <w:t>—</w:t>
              <w:tab/>
              <w:t>合并股东权益变动表</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黑体" w:hAnsi="黑体" w:cs="黑体" w:eastAsia="黑体" w:hint="default"/>
                <w:sz w:val="24"/>
                <w:szCs w:val="24"/>
              </w:rPr>
            </w:pPr>
            <w:r>
              <w:rPr>
                <w:rFonts w:ascii="黑体"/>
                <w:sz w:val="24"/>
              </w:rPr>
              <w:t>5-6</w:t>
            </w:r>
          </w:p>
        </w:tc>
      </w:tr>
      <w:tr>
        <w:trPr>
          <w:trHeight w:val="467" w:hRule="exact"/>
        </w:trPr>
        <w:tc>
          <w:tcPr>
            <w:tcW w:w="4135"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39"/>
              <w:ind w:left="35" w:right="0"/>
              <w:jc w:val="left"/>
              <w:rPr>
                <w:rFonts w:ascii="黑体" w:hAnsi="黑体" w:cs="黑体" w:eastAsia="黑体" w:hint="default"/>
                <w:sz w:val="24"/>
                <w:szCs w:val="24"/>
              </w:rPr>
            </w:pPr>
            <w:r>
              <w:rPr>
                <w:rFonts w:ascii="黑体" w:hAnsi="黑体" w:cs="黑体" w:eastAsia="黑体" w:hint="default"/>
                <w:sz w:val="24"/>
                <w:szCs w:val="24"/>
              </w:rPr>
              <w:t>—</w:t>
              <w:tab/>
              <w:t>母公司资产负债表</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黑体" w:hAnsi="黑体" w:cs="黑体" w:eastAsia="黑体" w:hint="default"/>
                <w:sz w:val="24"/>
                <w:szCs w:val="24"/>
              </w:rPr>
            </w:pPr>
            <w:r>
              <w:rPr>
                <w:rFonts w:ascii="黑体"/>
                <w:sz w:val="24"/>
              </w:rPr>
              <w:t>7-8</w:t>
            </w:r>
          </w:p>
        </w:tc>
      </w:tr>
      <w:tr>
        <w:trPr>
          <w:trHeight w:val="467" w:hRule="exact"/>
        </w:trPr>
        <w:tc>
          <w:tcPr>
            <w:tcW w:w="4135"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39"/>
              <w:ind w:left="35" w:right="0"/>
              <w:jc w:val="left"/>
              <w:rPr>
                <w:rFonts w:ascii="黑体" w:hAnsi="黑体" w:cs="黑体" w:eastAsia="黑体" w:hint="default"/>
                <w:sz w:val="24"/>
                <w:szCs w:val="24"/>
              </w:rPr>
            </w:pPr>
            <w:r>
              <w:rPr>
                <w:rFonts w:ascii="黑体" w:hAnsi="黑体" w:cs="黑体" w:eastAsia="黑体" w:hint="default"/>
                <w:sz w:val="24"/>
                <w:szCs w:val="24"/>
              </w:rPr>
              <w:t>—</w:t>
              <w:tab/>
              <w:t>母公司利润表</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黑体" w:hAnsi="黑体" w:cs="黑体" w:eastAsia="黑体" w:hint="default"/>
                <w:sz w:val="24"/>
                <w:szCs w:val="24"/>
              </w:rPr>
            </w:pPr>
            <w:r>
              <w:rPr>
                <w:rFonts w:ascii="黑体"/>
                <w:sz w:val="24"/>
              </w:rPr>
              <w:t>9</w:t>
            </w:r>
          </w:p>
        </w:tc>
      </w:tr>
      <w:tr>
        <w:trPr>
          <w:trHeight w:val="467" w:hRule="exact"/>
        </w:trPr>
        <w:tc>
          <w:tcPr>
            <w:tcW w:w="4135"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39"/>
              <w:ind w:left="35" w:right="0"/>
              <w:jc w:val="left"/>
              <w:rPr>
                <w:rFonts w:ascii="黑体" w:hAnsi="黑体" w:cs="黑体" w:eastAsia="黑体" w:hint="default"/>
                <w:sz w:val="24"/>
                <w:szCs w:val="24"/>
              </w:rPr>
            </w:pPr>
            <w:r>
              <w:rPr>
                <w:rFonts w:ascii="黑体" w:hAnsi="黑体" w:cs="黑体" w:eastAsia="黑体" w:hint="default"/>
                <w:sz w:val="24"/>
                <w:szCs w:val="24"/>
              </w:rPr>
              <w:t>—</w:t>
              <w:tab/>
              <w:t>母公司现金流量表</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黑体" w:hAnsi="黑体" w:cs="黑体" w:eastAsia="黑体" w:hint="default"/>
                <w:sz w:val="24"/>
                <w:szCs w:val="24"/>
              </w:rPr>
            </w:pPr>
            <w:r>
              <w:rPr>
                <w:rFonts w:ascii="黑体"/>
                <w:sz w:val="24"/>
              </w:rPr>
              <w:t>10</w:t>
            </w:r>
          </w:p>
        </w:tc>
      </w:tr>
      <w:tr>
        <w:trPr>
          <w:trHeight w:val="467" w:hRule="exact"/>
        </w:trPr>
        <w:tc>
          <w:tcPr>
            <w:tcW w:w="4135"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39"/>
              <w:ind w:left="35" w:right="0"/>
              <w:jc w:val="left"/>
              <w:rPr>
                <w:rFonts w:ascii="黑体" w:hAnsi="黑体" w:cs="黑体" w:eastAsia="黑体" w:hint="default"/>
                <w:sz w:val="24"/>
                <w:szCs w:val="24"/>
              </w:rPr>
            </w:pPr>
            <w:r>
              <w:rPr>
                <w:rFonts w:ascii="黑体" w:hAnsi="黑体" w:cs="黑体" w:eastAsia="黑体" w:hint="default"/>
                <w:sz w:val="24"/>
                <w:szCs w:val="24"/>
              </w:rPr>
              <w:t>—</w:t>
              <w:tab/>
              <w:t>母公司股东权益变动表</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黑体" w:hAnsi="黑体" w:cs="黑体" w:eastAsia="黑体" w:hint="default"/>
                <w:sz w:val="24"/>
                <w:szCs w:val="24"/>
              </w:rPr>
            </w:pPr>
            <w:r>
              <w:rPr>
                <w:rFonts w:ascii="黑体"/>
                <w:sz w:val="24"/>
              </w:rPr>
              <w:t>11-12</w:t>
            </w:r>
          </w:p>
        </w:tc>
      </w:tr>
      <w:tr>
        <w:trPr>
          <w:trHeight w:val="453" w:hRule="exact"/>
        </w:trPr>
        <w:tc>
          <w:tcPr>
            <w:tcW w:w="4135"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39"/>
              <w:ind w:left="35" w:right="0"/>
              <w:jc w:val="left"/>
              <w:rPr>
                <w:rFonts w:ascii="黑体" w:hAnsi="黑体" w:cs="黑体" w:eastAsia="黑体" w:hint="default"/>
                <w:sz w:val="24"/>
                <w:szCs w:val="24"/>
              </w:rPr>
            </w:pPr>
            <w:r>
              <w:rPr>
                <w:rFonts w:ascii="黑体" w:hAnsi="黑体" w:cs="黑体" w:eastAsia="黑体" w:hint="default"/>
                <w:sz w:val="24"/>
                <w:szCs w:val="24"/>
              </w:rPr>
              <w:t>—</w:t>
              <w:tab/>
              <w:t>财务报表附注</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黑体" w:hAnsi="黑体" w:cs="黑体" w:eastAsia="黑体" w:hint="default"/>
                <w:sz w:val="24"/>
                <w:szCs w:val="24"/>
              </w:rPr>
            </w:pPr>
            <w:r>
              <w:rPr>
                <w:rFonts w:ascii="黑体"/>
                <w:sz w:val="24"/>
              </w:rPr>
              <w:t>13-88</w:t>
            </w:r>
          </w:p>
        </w:tc>
      </w:tr>
    </w:tbl>
    <w:p>
      <w:pPr>
        <w:spacing w:after="0" w:line="240" w:lineRule="auto"/>
        <w:jc w:val="right"/>
        <w:rPr>
          <w:rFonts w:ascii="黑体" w:hAnsi="黑体" w:cs="黑体" w:eastAsia="黑体" w:hint="default"/>
          <w:sz w:val="24"/>
          <w:szCs w:val="24"/>
        </w:rPr>
        <w:sectPr>
          <w:headerReference w:type="default" r:id="rId25"/>
          <w:footerReference w:type="default" r:id="rId26"/>
          <w:pgSz w:w="11910" w:h="16840"/>
          <w:pgMar w:header="0" w:footer="0" w:top="1600" w:bottom="280" w:left="1680" w:right="1680"/>
        </w:sectPr>
      </w:pPr>
    </w:p>
    <w:p>
      <w:pPr>
        <w:pStyle w:val="Heading3"/>
        <w:spacing w:line="357" w:lineRule="exact"/>
        <w:ind w:left="2567" w:right="-19"/>
        <w:jc w:val="left"/>
        <w:rPr>
          <w:rFonts w:ascii="宋体" w:hAnsi="宋体" w:cs="宋体" w:eastAsia="宋体" w:hint="default"/>
        </w:rPr>
      </w:pPr>
      <w:r>
        <w:rPr/>
        <w:pict>
          <v:group style="position:absolute;margin-left:34.259998pt;margin-top:7.43pt;width:119.1pt;height:95.25pt;mso-position-horizontal-relative:page;mso-position-vertical-relative:paragraph;z-index:1696" coordorigin="685,149" coordsize="2382,1905">
            <v:shape style="position:absolute;left:731;top:425;width:2291;height:1391" type="#_x0000_t75" stroked="false">
              <v:imagedata r:id="rId29" o:title=""/>
            </v:shape>
            <v:group style="position:absolute;left:707;top:171;width:2;height:780" coordorigin="707,171" coordsize="2,780">
              <v:shape style="position:absolute;left:707;top:171;width:2;height:780" coordorigin="707,171" coordsize="0,780" path="m707,171l707,951e" filled="false" stroked="true" strokeweight="2.220pt" strokecolor="#000000">
                <v:path arrowok="t"/>
              </v:shape>
            </v:group>
            <v:group style="position:absolute;left:3045;top:171;width:2;height:780" coordorigin="3045,171" coordsize="2,780">
              <v:shape style="position:absolute;left:3045;top:171;width:2;height:780" coordorigin="3045,171" coordsize="0,780" path="m3045,171l3045,951e" filled="false" stroked="true" strokeweight="2.220pt" strokecolor="#000000">
                <v:path arrowok="t"/>
              </v:shape>
            </v:group>
            <v:group style="position:absolute;left:707;top:951;width:2;height:231" coordorigin="707,951" coordsize="2,231">
              <v:shape style="position:absolute;left:707;top:951;width:2;height:231" coordorigin="707,951" coordsize="0,231" path="m707,951l707,1181e" filled="false" stroked="true" strokeweight="2.220pt" strokecolor="#000000">
                <v:path arrowok="t"/>
              </v:shape>
            </v:group>
            <v:group style="position:absolute;left:3045;top:951;width:2;height:231" coordorigin="3045,951" coordsize="2,231">
              <v:shape style="position:absolute;left:3045;top:951;width:2;height:231" coordorigin="3045,951" coordsize="0,231" path="m3045,951l3045,1181e" filled="false" stroked="true" strokeweight="2.220pt" strokecolor="#000000">
                <v:path arrowok="t"/>
              </v:shape>
            </v:group>
            <v:group style="position:absolute;left:707;top:1181;width:2;height:850" coordorigin="707,1181" coordsize="2,850">
              <v:shape style="position:absolute;left:707;top:1181;width:2;height:850" coordorigin="707,1181" coordsize="0,850" path="m707,1181l707,2031e" filled="false" stroked="true" strokeweight="2.220pt" strokecolor="#000000">
                <v:path arrowok="t"/>
              </v:shape>
            </v:group>
            <v:group style="position:absolute;left:3045;top:1181;width:2;height:850" coordorigin="3045,1181" coordsize="2,850">
              <v:shape style="position:absolute;left:3045;top:1181;width:2;height:850" coordorigin="3045,1181" coordsize="0,850" path="m3045,1181l3045,2031e" filled="false" stroked="true" strokeweight="2.220pt" strokecolor="#000000">
                <v:path arrowok="t"/>
              </v:shape>
            </v:group>
            <w10:wrap type="none"/>
          </v:group>
        </w:pict>
      </w:r>
      <w:r>
        <w:rPr>
          <w:rFonts w:ascii="宋体" w:hAnsi="宋体" w:cs="宋体" w:eastAsia="宋体" w:hint="default"/>
          <w:spacing w:val="2"/>
          <w:w w:val="85"/>
        </w:rPr>
        <w:t>信永中和会计师事务所</w:t>
      </w:r>
      <w:r>
        <w:rPr>
          <w:rFonts w:ascii="宋体" w:hAnsi="宋体" w:cs="宋体" w:eastAsia="宋体" w:hint="default"/>
          <w:spacing w:val="2"/>
        </w:rPr>
      </w:r>
    </w:p>
    <w:p>
      <w:pPr>
        <w:spacing w:line="240" w:lineRule="auto" w:before="10"/>
        <w:rPr>
          <w:rFonts w:ascii="宋体" w:hAnsi="宋体" w:cs="宋体" w:eastAsia="宋体" w:hint="default"/>
          <w:sz w:val="13"/>
          <w:szCs w:val="13"/>
        </w:rPr>
      </w:pPr>
      <w:r>
        <w:rPr/>
        <w:br w:type="column"/>
      </w:r>
      <w:r>
        <w:rPr>
          <w:rFonts w:ascii="宋体"/>
          <w:sz w:val="13"/>
        </w:rPr>
      </w:r>
    </w:p>
    <w:p>
      <w:pPr>
        <w:spacing w:before="0"/>
        <w:ind w:left="166" w:right="-10" w:firstLine="0"/>
        <w:jc w:val="left"/>
        <w:rPr>
          <w:rFonts w:ascii="Arial" w:hAnsi="Arial" w:cs="Arial" w:eastAsia="Arial" w:hint="default"/>
          <w:sz w:val="15"/>
          <w:szCs w:val="15"/>
        </w:rPr>
      </w:pPr>
      <w:r>
        <w:rPr/>
        <w:pict>
          <v:group style="position:absolute;margin-left:283.320007pt;margin-top:-.708001pt;width:.5pt;height:93.5pt;mso-position-horizontal-relative:page;mso-position-vertical-relative:paragraph;z-index:1720" coordorigin="5666,-14" coordsize="10,1870">
            <v:group style="position:absolute;left:5671;top:-9;width:2;height:780" coordorigin="5671,-9" coordsize="2,780">
              <v:shape style="position:absolute;left:5671;top:-9;width:2;height:780" coordorigin="5671,-9" coordsize="0,780" path="m5671,-9l5671,771e" filled="false" stroked="true" strokeweight=".48001pt" strokecolor="#003365">
                <v:path arrowok="t"/>
              </v:shape>
            </v:group>
            <v:group style="position:absolute;left:5671;top:771;width:2;height:231" coordorigin="5671,771" coordsize="2,231">
              <v:shape style="position:absolute;left:5671;top:771;width:2;height:231" coordorigin="5671,771" coordsize="0,231" path="m5671,771l5671,1001e" filled="false" stroked="true" strokeweight=".48001pt" strokecolor="#000000">
                <v:path arrowok="t"/>
              </v:shape>
            </v:group>
            <v:group style="position:absolute;left:5671;top:1001;width:2;height:850" coordorigin="5671,1001" coordsize="2,850">
              <v:shape style="position:absolute;left:5671;top:1001;width:2;height:850" coordorigin="5671,1001" coordsize="0,850" path="m5671,1001l5671,1851e" filled="false" stroked="true" strokeweight=".48001pt" strokecolor="#000000">
                <v:path arrowok="t"/>
              </v:shape>
            </v:group>
            <w10:wrap type="none"/>
          </v:group>
        </w:pict>
      </w:r>
      <w:r>
        <w:rPr/>
        <w:pict>
          <v:group style="position:absolute;margin-left:418.019989pt;margin-top:-.708001pt;width:.5pt;height:93.5pt;mso-position-horizontal-relative:page;mso-position-vertical-relative:paragraph;z-index:-964336" coordorigin="8360,-14" coordsize="10,1870">
            <v:group style="position:absolute;left:8365;top:-9;width:2;height:780" coordorigin="8365,-9" coordsize="2,780">
              <v:shape style="position:absolute;left:8365;top:-9;width:2;height:780" coordorigin="8365,-9" coordsize="0,780" path="m8365,-9l8365,771e" filled="false" stroked="true" strokeweight=".48001pt" strokecolor="#000000">
                <v:path arrowok="t"/>
              </v:shape>
            </v:group>
            <v:group style="position:absolute;left:8365;top:771;width:2;height:231" coordorigin="8365,771" coordsize="2,231">
              <v:shape style="position:absolute;left:8365;top:771;width:2;height:231" coordorigin="8365,771" coordsize="0,231" path="m8365,771l8365,1001e" filled="false" stroked="true" strokeweight=".48001pt" strokecolor="#000000">
                <v:path arrowok="t"/>
              </v:shape>
            </v:group>
            <v:group style="position:absolute;left:8365;top:1001;width:2;height:850" coordorigin="8365,1001" coordsize="2,850">
              <v:shape style="position:absolute;left:8365;top:1001;width:2;height:850" coordorigin="8365,1001" coordsize="0,850" path="m8365,1001l8365,1851e" filled="false" stroked="true" strokeweight=".48001pt" strokecolor="#000000">
                <v:path arrowok="t"/>
              </v:shape>
            </v:group>
            <w10:wrap type="none"/>
          </v:group>
        </w:pict>
      </w:r>
      <w:r>
        <w:rPr>
          <w:rFonts w:ascii="宋体" w:hAnsi="宋体" w:cs="宋体" w:eastAsia="宋体" w:hint="default"/>
          <w:spacing w:val="52"/>
          <w:sz w:val="18"/>
          <w:szCs w:val="18"/>
        </w:rPr>
        <w:t>北京市东城区朝阳门北大</w:t>
      </w:r>
      <w:r>
        <w:rPr>
          <w:rFonts w:ascii="宋体" w:hAnsi="宋体" w:cs="宋体" w:eastAsia="宋体" w:hint="default"/>
          <w:spacing w:val="42"/>
          <w:sz w:val="18"/>
          <w:szCs w:val="18"/>
        </w:rPr>
        <w:t> </w:t>
      </w:r>
      <w:r>
        <w:rPr>
          <w:rFonts w:ascii="宋体" w:hAnsi="宋体" w:cs="宋体" w:eastAsia="宋体" w:hint="default"/>
          <w:position w:val="3"/>
          <w:sz w:val="15"/>
          <w:szCs w:val="15"/>
        </w:rPr>
        <w:t>联系电话</w:t>
      </w:r>
      <w:r>
        <w:rPr>
          <w:rFonts w:ascii="Arial" w:hAnsi="Arial" w:cs="Arial" w:eastAsia="Arial" w:hint="default"/>
          <w:position w:val="3"/>
          <w:sz w:val="15"/>
          <w:szCs w:val="15"/>
        </w:rPr>
        <w:t>:</w:t>
      </w:r>
      <w:r>
        <w:rPr>
          <w:rFonts w:ascii="Arial" w:hAnsi="Arial" w:cs="Arial" w:eastAsia="Arial" w:hint="default"/>
          <w:sz w:val="15"/>
          <w:szCs w:val="15"/>
        </w:rPr>
      </w:r>
    </w:p>
    <w:p>
      <w:pPr>
        <w:spacing w:line="240" w:lineRule="auto" w:before="4"/>
        <w:rPr>
          <w:rFonts w:ascii="Arial" w:hAnsi="Arial" w:cs="Arial" w:eastAsia="Arial" w:hint="default"/>
          <w:sz w:val="19"/>
          <w:szCs w:val="19"/>
        </w:rPr>
      </w:pPr>
      <w:r>
        <w:rPr/>
        <w:br w:type="column"/>
      </w:r>
      <w:r>
        <w:rPr>
          <w:rFonts w:ascii="Arial"/>
          <w:sz w:val="19"/>
        </w:rPr>
      </w:r>
    </w:p>
    <w:p>
      <w:pPr>
        <w:spacing w:before="0"/>
        <w:ind w:left="243"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2288</w:t>
      </w:r>
    </w:p>
    <w:p>
      <w:pPr>
        <w:spacing w:after="0"/>
        <w:jc w:val="left"/>
        <w:rPr>
          <w:rFonts w:ascii="Arial" w:hAnsi="Arial" w:cs="Arial" w:eastAsia="Arial" w:hint="default"/>
          <w:sz w:val="15"/>
          <w:szCs w:val="15"/>
        </w:rPr>
        <w:sectPr>
          <w:headerReference w:type="default" r:id="rId27"/>
          <w:footerReference w:type="default" r:id="rId28"/>
          <w:pgSz w:w="11910" w:h="16840"/>
          <w:pgMar w:header="0" w:footer="0" w:top="680" w:bottom="280" w:left="580" w:right="1100"/>
          <w:cols w:num="3" w:equalWidth="0">
            <w:col w:w="4969" w:space="40"/>
            <w:col w:w="3503" w:space="40"/>
            <w:col w:w="1678"/>
          </w:cols>
        </w:sectPr>
      </w:pPr>
    </w:p>
    <w:p>
      <w:pPr>
        <w:pStyle w:val="BodyText"/>
        <w:spacing w:line="234" w:lineRule="exact"/>
        <w:ind w:left="0" w:right="1648"/>
        <w:jc w:val="right"/>
      </w:pPr>
      <w:r>
        <w:rPr/>
        <w:t>街</w:t>
      </w:r>
    </w:p>
    <w:p>
      <w:pPr>
        <w:pStyle w:val="BodyText"/>
        <w:spacing w:line="240" w:lineRule="auto" w:before="38"/>
        <w:ind w:left="0" w:right="0"/>
        <w:jc w:val="right"/>
      </w:pPr>
      <w:r>
        <w:rPr/>
        <w:t>8</w:t>
      </w:r>
      <w:r>
        <w:rPr>
          <w:spacing w:val="-70"/>
        </w:rPr>
        <w:t> </w:t>
      </w:r>
      <w:r>
        <w:rPr/>
        <w:t>号</w:t>
      </w:r>
      <w:r>
        <w:rPr>
          <w:spacing w:val="-51"/>
        </w:rPr>
        <w:t> </w:t>
      </w:r>
      <w:r>
        <w:rPr/>
        <w:t>富</w:t>
      </w:r>
      <w:r>
        <w:rPr>
          <w:spacing w:val="-50"/>
        </w:rPr>
        <w:t> </w:t>
      </w:r>
      <w:r>
        <w:rPr>
          <w:spacing w:val="27"/>
        </w:rPr>
        <w:t>华大厦A座</w:t>
      </w:r>
      <w:r>
        <w:rPr>
          <w:spacing w:val="-50"/>
        </w:rPr>
        <w:t> </w:t>
      </w:r>
      <w:r>
        <w:rPr/>
        <w:t>9</w:t>
      </w:r>
      <w:r>
        <w:rPr>
          <w:spacing w:val="-71"/>
        </w:rPr>
        <w:t> </w:t>
      </w:r>
      <w:r>
        <w:rPr/>
        <w:t>层</w:t>
      </w:r>
    </w:p>
    <w:p>
      <w:pPr>
        <w:spacing w:before="36"/>
        <w:ind w:left="823" w:right="-18" w:firstLine="0"/>
        <w:jc w:val="left"/>
        <w:rPr>
          <w:rFonts w:ascii="Arial" w:hAnsi="Arial" w:cs="Arial" w:eastAsia="Arial" w:hint="default"/>
          <w:sz w:val="15"/>
          <w:szCs w:val="15"/>
        </w:rPr>
      </w:pPr>
      <w:r>
        <w:rPr/>
        <w:br w:type="column"/>
      </w:r>
      <w:r>
        <w:rPr>
          <w:rFonts w:ascii="Arial"/>
          <w:sz w:val="15"/>
        </w:rPr>
        <w:t>telephone:</w:t>
      </w:r>
    </w:p>
    <w:p>
      <w:pPr>
        <w:spacing w:before="0"/>
        <w:ind w:left="183" w:right="0" w:firstLine="0"/>
        <w:jc w:val="left"/>
        <w:rPr>
          <w:rFonts w:ascii="Arial" w:hAnsi="Arial" w:cs="Arial" w:eastAsia="Arial" w:hint="default"/>
          <w:sz w:val="15"/>
          <w:szCs w:val="15"/>
        </w:rPr>
      </w:pPr>
      <w:r>
        <w:rPr/>
        <w:br w:type="column"/>
      </w:r>
      <w:r>
        <w:rPr>
          <w:rFonts w:ascii="Arial"/>
          <w:sz w:val="15"/>
        </w:rPr>
        <w:t>+86(010)6554</w:t>
      </w:r>
      <w:r>
        <w:rPr>
          <w:rFonts w:ascii="Arial"/>
          <w:spacing w:val="-9"/>
          <w:sz w:val="15"/>
        </w:rPr>
        <w:t> </w:t>
      </w:r>
      <w:r>
        <w:rPr>
          <w:rFonts w:ascii="Arial"/>
          <w:sz w:val="15"/>
        </w:rPr>
        <w:t>2288</w:t>
      </w:r>
    </w:p>
    <w:p>
      <w:pPr>
        <w:spacing w:after="0"/>
        <w:jc w:val="left"/>
        <w:rPr>
          <w:rFonts w:ascii="Arial" w:hAnsi="Arial" w:cs="Arial" w:eastAsia="Arial" w:hint="default"/>
          <w:sz w:val="15"/>
          <w:szCs w:val="15"/>
        </w:rPr>
        <w:sectPr>
          <w:type w:val="continuous"/>
          <w:pgSz w:w="11910" w:h="16840"/>
          <w:pgMar w:top="1060" w:bottom="280" w:left="580" w:right="1100"/>
          <w:cols w:num="3" w:equalWidth="0">
            <w:col w:w="7006" w:space="40"/>
            <w:col w:w="1526" w:space="40"/>
            <w:col w:w="1618"/>
          </w:cols>
        </w:sectPr>
      </w:pPr>
    </w:p>
    <w:p>
      <w:pPr>
        <w:spacing w:line="240" w:lineRule="auto" w:before="9"/>
        <w:rPr>
          <w:rFonts w:ascii="Arial" w:hAnsi="Arial" w:cs="Arial" w:eastAsia="Arial" w:hint="default"/>
          <w:sz w:val="18"/>
          <w:szCs w:val="18"/>
        </w:rPr>
      </w:pPr>
    </w:p>
    <w:p>
      <w:pPr>
        <w:spacing w:after="0" w:line="240" w:lineRule="auto"/>
        <w:rPr>
          <w:rFonts w:ascii="Arial" w:hAnsi="Arial" w:cs="Arial" w:eastAsia="Arial" w:hint="default"/>
          <w:sz w:val="18"/>
          <w:szCs w:val="18"/>
        </w:rPr>
        <w:sectPr>
          <w:type w:val="continuous"/>
          <w:pgSz w:w="11910" w:h="16840"/>
          <w:pgMar w:top="1060" w:bottom="280" w:left="580" w:right="1100"/>
        </w:sectPr>
      </w:pPr>
    </w:p>
    <w:p>
      <w:pPr>
        <w:spacing w:line="240" w:lineRule="auto" w:before="6"/>
        <w:rPr>
          <w:rFonts w:ascii="Arial" w:hAnsi="Arial" w:cs="Arial" w:eastAsia="Arial" w:hint="default"/>
          <w:sz w:val="26"/>
          <w:szCs w:val="26"/>
        </w:rPr>
      </w:pPr>
    </w:p>
    <w:p>
      <w:pPr>
        <w:spacing w:before="0"/>
        <w:ind w:left="2565" w:right="-9" w:firstLine="0"/>
        <w:jc w:val="left"/>
        <w:rPr>
          <w:rFonts w:ascii="Times New Roman" w:hAnsi="Times New Roman" w:cs="Times New Roman" w:eastAsia="Times New Roman" w:hint="default"/>
          <w:sz w:val="26"/>
          <w:szCs w:val="26"/>
        </w:rPr>
      </w:pPr>
      <w:r>
        <w:rPr>
          <w:rFonts w:ascii="Times New Roman"/>
          <w:b/>
          <w:spacing w:val="-6"/>
          <w:sz w:val="26"/>
        </w:rPr>
        <w:t>ShineWing</w:t>
      </w:r>
      <w:r>
        <w:rPr>
          <w:rFonts w:ascii="Times New Roman"/>
          <w:sz w:val="26"/>
        </w:rPr>
      </w:r>
    </w:p>
    <w:p>
      <w:pPr>
        <w:spacing w:before="70"/>
        <w:ind w:left="2565" w:right="-9" w:firstLine="0"/>
        <w:jc w:val="left"/>
        <w:rPr>
          <w:rFonts w:ascii="Arial" w:hAnsi="Arial" w:cs="Arial" w:eastAsia="Arial" w:hint="default"/>
          <w:sz w:val="18"/>
          <w:szCs w:val="18"/>
        </w:rPr>
      </w:pPr>
      <w:r>
        <w:rPr>
          <w:rFonts w:ascii="Arial"/>
          <w:b/>
          <w:sz w:val="18"/>
        </w:rPr>
        <w:t>certified public</w:t>
      </w:r>
      <w:r>
        <w:rPr>
          <w:rFonts w:ascii="Arial"/>
          <w:b/>
          <w:spacing w:val="-21"/>
          <w:sz w:val="18"/>
        </w:rPr>
        <w:t> </w:t>
      </w:r>
      <w:r>
        <w:rPr>
          <w:rFonts w:ascii="Arial"/>
          <w:b/>
          <w:sz w:val="18"/>
        </w:rPr>
        <w:t>accountants</w:t>
      </w:r>
      <w:r>
        <w:rPr>
          <w:rFonts w:ascii="Arial"/>
          <w:sz w:val="18"/>
        </w:rPr>
      </w:r>
    </w:p>
    <w:p>
      <w:pPr>
        <w:spacing w:line="295" w:lineRule="auto" w:before="81"/>
        <w:ind w:left="189" w:right="0" w:firstLine="0"/>
        <w:jc w:val="both"/>
        <w:rPr>
          <w:rFonts w:ascii="Arial" w:hAnsi="Arial" w:cs="Arial" w:eastAsia="Arial" w:hint="default"/>
          <w:sz w:val="15"/>
          <w:szCs w:val="15"/>
        </w:rPr>
      </w:pPr>
      <w:r>
        <w:rPr/>
        <w:br w:type="column"/>
      </w:r>
      <w:r>
        <w:rPr>
          <w:rFonts w:ascii="Arial"/>
          <w:sz w:val="15"/>
        </w:rPr>
        <w:t>9 / </w:t>
      </w:r>
      <w:r>
        <w:rPr>
          <w:rFonts w:ascii="Arial"/>
          <w:spacing w:val="-3"/>
          <w:sz w:val="15"/>
        </w:rPr>
        <w:t>F, </w:t>
      </w:r>
      <w:r>
        <w:rPr>
          <w:rFonts w:ascii="Arial"/>
          <w:spacing w:val="9"/>
          <w:sz w:val="15"/>
        </w:rPr>
        <w:t>Block </w:t>
      </w:r>
      <w:r>
        <w:rPr>
          <w:rFonts w:ascii="Arial"/>
          <w:spacing w:val="6"/>
          <w:sz w:val="15"/>
        </w:rPr>
        <w:t>A, </w:t>
      </w:r>
      <w:r>
        <w:rPr>
          <w:rFonts w:ascii="Arial"/>
          <w:spacing w:val="5"/>
          <w:sz w:val="15"/>
        </w:rPr>
        <w:t>Fu </w:t>
      </w:r>
      <w:r>
        <w:rPr>
          <w:rFonts w:ascii="Arial"/>
          <w:spacing w:val="8"/>
          <w:sz w:val="15"/>
        </w:rPr>
        <w:t>Hua</w:t>
      </w:r>
      <w:r>
        <w:rPr>
          <w:rFonts w:ascii="Arial"/>
          <w:spacing w:val="14"/>
          <w:sz w:val="15"/>
        </w:rPr>
        <w:t> </w:t>
      </w:r>
      <w:r>
        <w:rPr>
          <w:rFonts w:ascii="Arial"/>
          <w:spacing w:val="12"/>
          <w:sz w:val="15"/>
        </w:rPr>
        <w:t>Mansion,</w:t>
      </w:r>
      <w:r>
        <w:rPr>
          <w:rFonts w:ascii="Arial"/>
          <w:spacing w:val="12"/>
          <w:w w:val="100"/>
          <w:sz w:val="15"/>
        </w:rPr>
        <w:t> </w:t>
      </w:r>
      <w:r>
        <w:rPr>
          <w:rFonts w:ascii="Arial"/>
          <w:spacing w:val="11"/>
          <w:sz w:val="15"/>
        </w:rPr>
        <w:t>No.8,</w:t>
      </w:r>
      <w:r>
        <w:rPr>
          <w:rFonts w:ascii="Arial"/>
          <w:spacing w:val="32"/>
          <w:sz w:val="15"/>
        </w:rPr>
        <w:t> </w:t>
      </w:r>
      <w:r>
        <w:rPr>
          <w:rFonts w:ascii="Arial"/>
          <w:spacing w:val="13"/>
          <w:sz w:val="15"/>
        </w:rPr>
        <w:t>Chaoyangmen</w:t>
      </w:r>
      <w:r>
        <w:rPr>
          <w:rFonts w:ascii="Arial"/>
          <w:spacing w:val="32"/>
          <w:sz w:val="15"/>
        </w:rPr>
        <w:t> </w:t>
      </w:r>
      <w:r>
        <w:rPr>
          <w:rFonts w:ascii="Arial"/>
          <w:spacing w:val="12"/>
          <w:sz w:val="15"/>
        </w:rPr>
        <w:t>Beidajie,</w:t>
      </w:r>
      <w:r>
        <w:rPr>
          <w:rFonts w:ascii="Arial"/>
          <w:spacing w:val="-40"/>
          <w:sz w:val="15"/>
        </w:rPr>
        <w:t> </w:t>
      </w:r>
      <w:r>
        <w:rPr>
          <w:rFonts w:ascii="Arial"/>
          <w:spacing w:val="-40"/>
          <w:sz w:val="15"/>
        </w:rPr>
      </w:r>
      <w:r>
        <w:rPr>
          <w:rFonts w:ascii="Arial"/>
          <w:spacing w:val="14"/>
          <w:sz w:val="15"/>
        </w:rPr>
        <w:t>Dong</w:t>
      </w:r>
      <w:r>
        <w:rPr>
          <w:rFonts w:ascii="Arial"/>
          <w:spacing w:val="-21"/>
          <w:sz w:val="15"/>
        </w:rPr>
        <w:t> </w:t>
      </w:r>
      <w:r>
        <w:rPr>
          <w:rFonts w:ascii="Arial"/>
          <w:spacing w:val="15"/>
          <w:sz w:val="15"/>
        </w:rPr>
        <w:t>cheng</w:t>
      </w:r>
      <w:r>
        <w:rPr>
          <w:rFonts w:ascii="Arial"/>
          <w:spacing w:val="42"/>
          <w:sz w:val="15"/>
        </w:rPr>
        <w:t> </w:t>
      </w:r>
      <w:r>
        <w:rPr>
          <w:rFonts w:ascii="Arial"/>
          <w:sz w:val="15"/>
        </w:rPr>
        <w:t>D</w:t>
      </w:r>
      <w:r>
        <w:rPr>
          <w:rFonts w:ascii="Arial"/>
          <w:spacing w:val="-23"/>
          <w:sz w:val="15"/>
        </w:rPr>
        <w:t> </w:t>
      </w:r>
      <w:r>
        <w:rPr>
          <w:rFonts w:ascii="Arial"/>
          <w:sz w:val="15"/>
        </w:rPr>
        <w:t>i</w:t>
      </w:r>
      <w:r>
        <w:rPr>
          <w:rFonts w:ascii="Arial"/>
          <w:spacing w:val="-23"/>
          <w:sz w:val="15"/>
        </w:rPr>
        <w:t> </w:t>
      </w:r>
      <w:r>
        <w:rPr>
          <w:rFonts w:ascii="Arial"/>
          <w:sz w:val="15"/>
        </w:rPr>
        <w:t>s</w:t>
      </w:r>
      <w:r>
        <w:rPr>
          <w:rFonts w:ascii="Arial"/>
          <w:spacing w:val="-21"/>
          <w:sz w:val="15"/>
        </w:rPr>
        <w:t> </w:t>
      </w:r>
      <w:r>
        <w:rPr>
          <w:rFonts w:ascii="Arial"/>
          <w:sz w:val="15"/>
        </w:rPr>
        <w:t>t</w:t>
      </w:r>
      <w:r>
        <w:rPr>
          <w:rFonts w:ascii="Arial"/>
          <w:spacing w:val="-23"/>
          <w:sz w:val="15"/>
        </w:rPr>
        <w:t> </w:t>
      </w:r>
      <w:r>
        <w:rPr>
          <w:rFonts w:ascii="Arial"/>
          <w:spacing w:val="12"/>
          <w:sz w:val="15"/>
        </w:rPr>
        <w:t>ric</w:t>
      </w:r>
      <w:r>
        <w:rPr>
          <w:rFonts w:ascii="Arial"/>
          <w:spacing w:val="-21"/>
          <w:sz w:val="15"/>
        </w:rPr>
        <w:t> </w:t>
      </w:r>
      <w:r>
        <w:rPr>
          <w:rFonts w:ascii="Arial"/>
          <w:sz w:val="15"/>
        </w:rPr>
        <w:t>t</w:t>
      </w:r>
      <w:r>
        <w:rPr>
          <w:rFonts w:ascii="Arial"/>
          <w:spacing w:val="-23"/>
          <w:sz w:val="15"/>
        </w:rPr>
        <w:t> </w:t>
      </w:r>
      <w:r>
        <w:rPr>
          <w:rFonts w:ascii="Arial"/>
          <w:sz w:val="15"/>
        </w:rPr>
        <w:t>,  B</w:t>
      </w:r>
      <w:r>
        <w:rPr>
          <w:rFonts w:ascii="Arial"/>
          <w:spacing w:val="-23"/>
          <w:sz w:val="15"/>
        </w:rPr>
        <w:t> </w:t>
      </w:r>
      <w:r>
        <w:rPr>
          <w:rFonts w:ascii="Arial"/>
          <w:sz w:val="15"/>
        </w:rPr>
        <w:t>e</w:t>
      </w:r>
      <w:r>
        <w:rPr>
          <w:rFonts w:ascii="Arial"/>
          <w:spacing w:val="-22"/>
          <w:sz w:val="15"/>
        </w:rPr>
        <w:t> </w:t>
      </w:r>
      <w:r>
        <w:rPr>
          <w:rFonts w:ascii="Arial"/>
          <w:sz w:val="15"/>
        </w:rPr>
        <w:t>i</w:t>
      </w:r>
      <w:r>
        <w:rPr>
          <w:rFonts w:ascii="Arial"/>
          <w:spacing w:val="-21"/>
          <w:sz w:val="15"/>
        </w:rPr>
        <w:t> </w:t>
      </w:r>
      <w:r>
        <w:rPr>
          <w:rFonts w:ascii="Arial"/>
          <w:spacing w:val="12"/>
          <w:sz w:val="15"/>
        </w:rPr>
        <w:t>jin</w:t>
      </w:r>
      <w:r>
        <w:rPr>
          <w:rFonts w:ascii="Arial"/>
          <w:spacing w:val="-21"/>
          <w:sz w:val="15"/>
        </w:rPr>
        <w:t> </w:t>
      </w:r>
      <w:r>
        <w:rPr>
          <w:rFonts w:ascii="Arial"/>
          <w:spacing w:val="9"/>
          <w:sz w:val="15"/>
        </w:rPr>
        <w:t>g,</w:t>
      </w:r>
      <w:r>
        <w:rPr>
          <w:rFonts w:ascii="Arial"/>
          <w:spacing w:val="-22"/>
          <w:sz w:val="15"/>
        </w:rPr>
        <w:t> </w:t>
      </w:r>
      <w:r>
        <w:rPr>
          <w:rFonts w:ascii="Arial"/>
          <w:spacing w:val="29"/>
          <w:sz w:val="15"/>
        </w:rPr>
        <w:t>1 0 0 </w:t>
      </w:r>
      <w:r>
        <w:rPr>
          <w:rFonts w:ascii="Arial"/>
          <w:sz w:val="15"/>
        </w:rPr>
        <w:t>0 </w:t>
      </w:r>
      <w:r>
        <w:rPr>
          <w:rFonts w:ascii="Arial"/>
          <w:spacing w:val="29"/>
          <w:sz w:val="15"/>
        </w:rPr>
        <w:t>2 7 </w:t>
      </w:r>
      <w:r>
        <w:rPr>
          <w:rFonts w:ascii="Arial"/>
          <w:sz w:val="15"/>
        </w:rPr>
        <w:t>,    P . R . C h  </w:t>
      </w:r>
      <w:r>
        <w:rPr>
          <w:rFonts w:ascii="Arial"/>
          <w:spacing w:val="29"/>
          <w:sz w:val="15"/>
        </w:rPr>
        <w:t>i n</w:t>
      </w:r>
      <w:r>
        <w:rPr>
          <w:rFonts w:ascii="Arial"/>
          <w:spacing w:val="-19"/>
          <w:sz w:val="15"/>
        </w:rPr>
        <w:t> </w:t>
      </w:r>
      <w:r>
        <w:rPr>
          <w:rFonts w:ascii="Arial"/>
          <w:sz w:val="15"/>
        </w:rPr>
        <w:t>a </w:t>
      </w:r>
      <w:r>
        <w:rPr>
          <w:rFonts w:ascii="Arial"/>
          <w:spacing w:val="-13"/>
          <w:sz w:val="15"/>
        </w:rPr>
        <w:t> </w:t>
      </w:r>
      <w:r>
        <w:rPr>
          <w:rFonts w:ascii="Arial"/>
          <w:sz w:val="15"/>
        </w:rPr>
      </w:r>
    </w:p>
    <w:p>
      <w:pPr>
        <w:spacing w:line="240" w:lineRule="auto" w:before="0"/>
        <w:rPr>
          <w:rFonts w:ascii="Arial" w:hAnsi="Arial" w:cs="Arial" w:eastAsia="Arial" w:hint="default"/>
          <w:sz w:val="14"/>
          <w:szCs w:val="14"/>
        </w:rPr>
      </w:pPr>
      <w:r>
        <w:rPr/>
        <w:br w:type="column"/>
      </w:r>
      <w:r>
        <w:rPr>
          <w:rFonts w:ascii="Arial"/>
          <w:sz w:val="14"/>
        </w:rPr>
      </w:r>
    </w:p>
    <w:p>
      <w:pPr>
        <w:spacing w:line="240" w:lineRule="auto" w:before="0"/>
        <w:rPr>
          <w:rFonts w:ascii="Arial" w:hAnsi="Arial" w:cs="Arial" w:eastAsia="Arial" w:hint="default"/>
          <w:sz w:val="14"/>
          <w:szCs w:val="14"/>
        </w:rPr>
      </w:pPr>
    </w:p>
    <w:p>
      <w:pPr>
        <w:spacing w:line="240" w:lineRule="auto" w:before="11"/>
        <w:rPr>
          <w:rFonts w:ascii="Arial" w:hAnsi="Arial" w:cs="Arial" w:eastAsia="Arial" w:hint="default"/>
          <w:sz w:val="10"/>
          <w:szCs w:val="10"/>
        </w:rPr>
      </w:pPr>
    </w:p>
    <w:p>
      <w:pPr>
        <w:spacing w:line="307" w:lineRule="auto" w:before="0"/>
        <w:ind w:left="252" w:right="-11" w:hanging="53"/>
        <w:jc w:val="left"/>
        <w:rPr>
          <w:rFonts w:ascii="Arial" w:hAnsi="Arial" w:cs="Arial" w:eastAsia="Arial" w:hint="default"/>
          <w:sz w:val="15"/>
          <w:szCs w:val="15"/>
        </w:rPr>
      </w:pPr>
      <w:r>
        <w:rPr>
          <w:rFonts w:ascii="宋体" w:hAnsi="宋体" w:cs="宋体" w:eastAsia="宋体" w:hint="default"/>
          <w:sz w:val="15"/>
          <w:szCs w:val="15"/>
        </w:rPr>
        <w:t>传真</w:t>
      </w:r>
      <w:r>
        <w:rPr>
          <w:rFonts w:ascii="Arial" w:hAnsi="Arial" w:cs="Arial" w:eastAsia="Arial" w:hint="default"/>
          <w:sz w:val="15"/>
          <w:szCs w:val="15"/>
        </w:rPr>
        <w:t>:</w:t>
      </w:r>
      <w:r>
        <w:rPr>
          <w:rFonts w:ascii="Arial" w:hAnsi="Arial" w:cs="Arial" w:eastAsia="Arial" w:hint="default"/>
          <w:w w:val="100"/>
          <w:sz w:val="15"/>
          <w:szCs w:val="15"/>
        </w:rPr>
        <w:t> </w:t>
      </w:r>
      <w:r>
        <w:rPr>
          <w:rFonts w:ascii="Arial" w:hAnsi="Arial" w:cs="Arial" w:eastAsia="Arial" w:hint="default"/>
          <w:spacing w:val="-1"/>
          <w:sz w:val="15"/>
          <w:szCs w:val="15"/>
        </w:rPr>
        <w:t>facsimile:</w:t>
      </w:r>
    </w:p>
    <w:p>
      <w:pPr>
        <w:spacing w:line="240" w:lineRule="auto" w:before="0"/>
        <w:rPr>
          <w:rFonts w:ascii="Arial" w:hAnsi="Arial" w:cs="Arial" w:eastAsia="Arial" w:hint="default"/>
          <w:sz w:val="14"/>
          <w:szCs w:val="14"/>
        </w:rPr>
      </w:pPr>
      <w:r>
        <w:rPr/>
        <w:br w:type="column"/>
      </w:r>
      <w:r>
        <w:rPr>
          <w:rFonts w:ascii="Arial"/>
          <w:sz w:val="14"/>
        </w:rPr>
      </w:r>
    </w:p>
    <w:p>
      <w:pPr>
        <w:spacing w:line="240" w:lineRule="auto" w:before="0"/>
        <w:rPr>
          <w:rFonts w:ascii="Arial" w:hAnsi="Arial" w:cs="Arial" w:eastAsia="Arial" w:hint="default"/>
          <w:sz w:val="14"/>
          <w:szCs w:val="14"/>
        </w:rPr>
      </w:pPr>
    </w:p>
    <w:p>
      <w:pPr>
        <w:spacing w:line="240" w:lineRule="auto" w:before="11"/>
        <w:rPr>
          <w:rFonts w:ascii="Arial" w:hAnsi="Arial" w:cs="Arial" w:eastAsia="Arial" w:hint="default"/>
          <w:sz w:val="13"/>
          <w:szCs w:val="13"/>
        </w:rPr>
      </w:pPr>
    </w:p>
    <w:p>
      <w:pPr>
        <w:spacing w:before="0"/>
        <w:ind w:left="207"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7190</w:t>
      </w:r>
    </w:p>
    <w:p>
      <w:pPr>
        <w:spacing w:before="58"/>
        <w:ind w:left="207"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7190</w:t>
      </w:r>
    </w:p>
    <w:p>
      <w:pPr>
        <w:spacing w:after="0"/>
        <w:jc w:val="left"/>
        <w:rPr>
          <w:rFonts w:ascii="Arial" w:hAnsi="Arial" w:cs="Arial" w:eastAsia="Arial" w:hint="default"/>
          <w:sz w:val="15"/>
          <w:szCs w:val="15"/>
        </w:rPr>
        <w:sectPr>
          <w:type w:val="continuous"/>
          <w:pgSz w:w="11910" w:h="16840"/>
          <w:pgMar w:top="1060" w:bottom="280" w:left="580" w:right="1100"/>
          <w:cols w:num="4" w:equalWidth="0">
            <w:col w:w="4946" w:space="40"/>
            <w:col w:w="2645" w:space="40"/>
            <w:col w:w="877" w:space="40"/>
            <w:col w:w="1642"/>
          </w:cols>
        </w:sect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7"/>
          <w:szCs w:val="17"/>
        </w:rPr>
      </w:pPr>
    </w:p>
    <w:p>
      <w:pPr>
        <w:pStyle w:val="Heading2"/>
        <w:spacing w:line="240" w:lineRule="auto" w:before="13"/>
        <w:ind w:left="4792" w:right="4268"/>
        <w:jc w:val="center"/>
        <w:rPr>
          <w:b w:val="0"/>
          <w:bCs w:val="0"/>
        </w:rPr>
      </w:pPr>
      <w:r>
        <w:rPr/>
        <w:t>审计报告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6"/>
        <w:spacing w:line="240" w:lineRule="auto" w:before="31"/>
        <w:ind w:left="0" w:right="593"/>
        <w:jc w:val="right"/>
      </w:pPr>
      <w:r>
        <w:rPr>
          <w:spacing w:val="-1"/>
        </w:rPr>
        <w:t>XYZH/2014SZA1017</w:t>
      </w:r>
    </w:p>
    <w:p>
      <w:pPr>
        <w:spacing w:line="240" w:lineRule="auto" w:before="0"/>
        <w:rPr>
          <w:rFonts w:ascii="宋体" w:hAnsi="宋体" w:cs="宋体" w:eastAsia="宋体" w:hint="default"/>
          <w:sz w:val="20"/>
          <w:szCs w:val="20"/>
        </w:rPr>
      </w:pPr>
    </w:p>
    <w:p>
      <w:pPr>
        <w:pStyle w:val="Heading5"/>
        <w:spacing w:line="240" w:lineRule="auto" w:before="170"/>
        <w:ind w:left="1121" w:right="576"/>
        <w:jc w:val="left"/>
        <w:rPr>
          <w:b w:val="0"/>
          <w:bCs w:val="0"/>
        </w:rPr>
      </w:pPr>
      <w:r>
        <w:rPr/>
        <w:t>深圳长城开发科技股份有限公司全体股东：</w:t>
      </w:r>
      <w:r>
        <w:rPr>
          <w:b w:val="0"/>
          <w:bCs w:val="0"/>
        </w:rPr>
      </w:r>
    </w:p>
    <w:p>
      <w:pPr>
        <w:spacing w:line="240" w:lineRule="auto" w:before="11"/>
        <w:rPr>
          <w:rFonts w:ascii="宋体" w:hAnsi="宋体" w:cs="宋体" w:eastAsia="宋体" w:hint="default"/>
          <w:b/>
          <w:bCs/>
          <w:sz w:val="23"/>
          <w:szCs w:val="23"/>
        </w:rPr>
      </w:pPr>
    </w:p>
    <w:p>
      <w:pPr>
        <w:pStyle w:val="Heading6"/>
        <w:spacing w:line="300" w:lineRule="auto"/>
        <w:ind w:left="1121" w:right="593" w:firstLine="440"/>
        <w:jc w:val="both"/>
      </w:pPr>
      <w:r>
        <w:rPr>
          <w:spacing w:val="-2"/>
        </w:rPr>
        <w:t>我们审计了后附的深圳长城开发科技股份有限公司（以下简称长城开发公司）财务报</w:t>
      </w:r>
      <w:r>
        <w:rPr>
          <w:w w:val="99"/>
        </w:rPr>
        <w:t> </w:t>
      </w:r>
      <w:r>
        <w:rPr>
          <w:spacing w:val="-3"/>
        </w:rPr>
        <w:t>表，包括</w:t>
      </w:r>
      <w:r>
        <w:rPr>
          <w:spacing w:val="-58"/>
        </w:rPr>
        <w:t> </w:t>
      </w:r>
      <w:r>
        <w:rPr/>
        <w:t>2014</w:t>
      </w:r>
      <w:r>
        <w:rPr>
          <w:spacing w:val="-58"/>
        </w:rPr>
        <w:t> </w:t>
      </w:r>
      <w:r>
        <w:rPr/>
        <w:t>年</w:t>
      </w:r>
      <w:r>
        <w:rPr>
          <w:spacing w:val="-58"/>
        </w:rPr>
        <w:t> </w:t>
      </w:r>
      <w:r>
        <w:rPr/>
        <w:t>12</w:t>
      </w:r>
      <w:r>
        <w:rPr>
          <w:spacing w:val="-58"/>
        </w:rPr>
        <w:t> </w:t>
      </w:r>
      <w:r>
        <w:rPr/>
        <w:t>月</w:t>
      </w:r>
      <w:r>
        <w:rPr>
          <w:spacing w:val="-58"/>
        </w:rPr>
        <w:t> </w:t>
      </w:r>
      <w:r>
        <w:rPr/>
        <w:t>31</w:t>
      </w:r>
      <w:r>
        <w:rPr>
          <w:spacing w:val="-58"/>
        </w:rPr>
        <w:t> </w:t>
      </w:r>
      <w:r>
        <w:rPr/>
        <w:t>日的合并及母公司资产负债表，2014</w:t>
      </w:r>
      <w:r>
        <w:rPr>
          <w:spacing w:val="-58"/>
        </w:rPr>
        <w:t> </w:t>
      </w:r>
      <w:r>
        <w:rPr/>
        <w:t>年度的合并及母公司利润</w:t>
      </w:r>
      <w:r>
        <w:rPr>
          <w:w w:val="99"/>
        </w:rPr>
        <w:t> </w:t>
      </w:r>
      <w:r>
        <w:rPr/>
        <w:t>表、合并及母公司现金流量表、合并及母公司股东权益变动表以及财务报表附注。</w:t>
      </w:r>
    </w:p>
    <w:p>
      <w:pPr>
        <w:spacing w:line="600" w:lineRule="exact" w:before="34"/>
        <w:ind w:left="1562" w:right="576" w:hanging="110"/>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spacing w:val="1"/>
          <w:w w:val="99"/>
          <w:sz w:val="22"/>
          <w:szCs w:val="22"/>
        </w:rPr>
        <w:t> </w:t>
      </w:r>
      <w:r>
        <w:rPr>
          <w:rFonts w:ascii="宋体" w:hAnsi="宋体" w:cs="宋体" w:eastAsia="宋体" w:hint="default"/>
          <w:sz w:val="22"/>
          <w:szCs w:val="22"/>
        </w:rPr>
        <w:t>编制和公允列报财务报表是长城开发公司管理层的责任，这种责任包括：（1）按照</w:t>
      </w:r>
    </w:p>
    <w:p>
      <w:pPr>
        <w:pStyle w:val="Heading6"/>
        <w:spacing w:line="271" w:lineRule="exact"/>
        <w:ind w:left="1121" w:right="576"/>
        <w:jc w:val="left"/>
      </w:pPr>
      <w:r>
        <w:rPr/>
        <w:t>企业会计准则的规定编制财务报表，并使其实现公允反映；（2）设计、执行和维护必要</w:t>
      </w:r>
    </w:p>
    <w:p>
      <w:pPr>
        <w:pStyle w:val="Heading6"/>
        <w:spacing w:line="240" w:lineRule="auto" w:before="72"/>
        <w:ind w:left="1121" w:right="576"/>
        <w:jc w:val="left"/>
      </w:pPr>
      <w:r>
        <w:rPr/>
        <w:t>的内部控制，以使财务报表不存在由于舞弊或错误导致的重大错报。</w:t>
      </w:r>
    </w:p>
    <w:p>
      <w:pPr>
        <w:spacing w:line="600" w:lineRule="atLeast" w:before="0"/>
        <w:ind w:left="1562" w:right="576" w:hanging="110"/>
        <w:jc w:val="left"/>
        <w:rPr>
          <w:rFonts w:ascii="宋体" w:hAnsi="宋体" w:cs="宋体" w:eastAsia="宋体" w:hint="default"/>
          <w:sz w:val="22"/>
          <w:szCs w:val="22"/>
        </w:rPr>
      </w:pPr>
      <w:r>
        <w:rPr>
          <w:rFonts w:ascii="宋体" w:hAnsi="宋体" w:cs="宋体" w:eastAsia="宋体" w:hint="default"/>
          <w:b/>
          <w:bCs/>
          <w:sz w:val="22"/>
          <w:szCs w:val="22"/>
        </w:rPr>
        <w:t>二、注册会计师的责任</w:t>
      </w:r>
      <w:r>
        <w:rPr>
          <w:rFonts w:ascii="宋体" w:hAnsi="宋体" w:cs="宋体" w:eastAsia="宋体" w:hint="default"/>
          <w:b/>
          <w:bCs/>
          <w:spacing w:val="1"/>
          <w:w w:val="99"/>
          <w:sz w:val="22"/>
          <w:szCs w:val="22"/>
        </w:rPr>
        <w:t> </w:t>
      </w:r>
      <w:r>
        <w:rPr>
          <w:rFonts w:ascii="宋体" w:hAnsi="宋体" w:cs="宋体" w:eastAsia="宋体" w:hint="default"/>
          <w:spacing w:val="-2"/>
          <w:sz w:val="22"/>
          <w:szCs w:val="22"/>
        </w:rPr>
        <w:t>我们的责任是在执行审计工作的基础上对财务报表发表审计意见。我们按照中国注册</w:t>
      </w:r>
    </w:p>
    <w:p>
      <w:pPr>
        <w:pStyle w:val="Heading6"/>
        <w:spacing w:line="300" w:lineRule="auto" w:before="72"/>
        <w:ind w:left="1121" w:right="581"/>
        <w:jc w:val="left"/>
      </w:pPr>
      <w:r>
        <w:rPr>
          <w:spacing w:val="-2"/>
        </w:rPr>
        <w:t>会计师审计准则的规定执行了审计工作。中国注册会计师审计准则要求我们遵守职业道德</w:t>
      </w:r>
      <w:r>
        <w:rPr>
          <w:w w:val="99"/>
        </w:rPr>
        <w:t> </w:t>
      </w:r>
      <w:r>
        <w:rPr/>
        <w:t>守则，计划和执行审计工作以对财务报表是否不存在重大错报获取合理保证。</w:t>
      </w:r>
    </w:p>
    <w:p>
      <w:pPr>
        <w:spacing w:line="240" w:lineRule="auto" w:before="8"/>
        <w:rPr>
          <w:rFonts w:ascii="宋体" w:hAnsi="宋体" w:cs="宋体" w:eastAsia="宋体" w:hint="default"/>
          <w:sz w:val="19"/>
          <w:szCs w:val="19"/>
        </w:rPr>
      </w:pPr>
    </w:p>
    <w:p>
      <w:pPr>
        <w:pStyle w:val="Heading6"/>
        <w:spacing w:line="300" w:lineRule="auto"/>
        <w:ind w:left="1121" w:right="503" w:firstLine="440"/>
        <w:jc w:val="left"/>
      </w:pPr>
      <w:r>
        <w:rPr>
          <w:spacing w:val="-2"/>
        </w:rPr>
        <w:t>审计工作涉及实施审计程序，以获取有关财务报表金额和披露的审计证据。选择的审</w:t>
      </w:r>
      <w:r>
        <w:rPr>
          <w:w w:val="99"/>
        </w:rPr>
        <w:t> </w:t>
      </w:r>
      <w:r>
        <w:rPr>
          <w:spacing w:val="-2"/>
        </w:rPr>
        <w:t>计程序取决于注册会计师的判断，包括对由于舞弊或错误导致的财务报表重大错报风险的</w:t>
      </w:r>
      <w:r>
        <w:rPr>
          <w:w w:val="99"/>
        </w:rPr>
        <w:t> </w:t>
      </w:r>
      <w:r>
        <w:rPr/>
        <w:t>评估。在进行风险评估时，注册会计师考虑与财务报表编制和公允列报相关的内部控制，</w:t>
      </w:r>
      <w:r>
        <w:rPr>
          <w:w w:val="99"/>
        </w:rPr>
        <w:t> </w:t>
      </w:r>
      <w:r>
        <w:rPr>
          <w:spacing w:val="-2"/>
        </w:rPr>
        <w:t>以设计恰当的审计程序。审计工作还包括评价管理层选用会计政策的恰当性和作出会计估</w:t>
      </w:r>
      <w:r>
        <w:rPr>
          <w:w w:val="99"/>
        </w:rPr>
        <w:t> </w:t>
      </w:r>
      <w:r>
        <w:rPr/>
        <w:t>计的合理性，以及评价财务报表的总体列报。</w:t>
      </w:r>
    </w:p>
    <w:p>
      <w:pPr>
        <w:spacing w:line="240" w:lineRule="auto" w:before="8"/>
        <w:rPr>
          <w:rFonts w:ascii="宋体" w:hAnsi="宋体" w:cs="宋体" w:eastAsia="宋体" w:hint="default"/>
          <w:sz w:val="19"/>
          <w:szCs w:val="19"/>
        </w:rPr>
      </w:pPr>
    </w:p>
    <w:p>
      <w:pPr>
        <w:pStyle w:val="Heading6"/>
        <w:spacing w:line="240" w:lineRule="auto"/>
        <w:ind w:left="1562" w:right="576"/>
        <w:jc w:val="left"/>
      </w:pPr>
      <w:r>
        <w:rPr/>
        <w:t>我们相信，我们获取的审计证据是充分、适当的，为发表审计意见提供了基础。</w:t>
      </w:r>
    </w:p>
    <w:p>
      <w:pPr>
        <w:spacing w:after="0" w:line="240" w:lineRule="auto"/>
        <w:jc w:val="left"/>
        <w:sectPr>
          <w:type w:val="continuous"/>
          <w:pgSz w:w="11910" w:h="16840"/>
          <w:pgMar w:top="1060" w:bottom="280" w:left="580" w:right="1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5"/>
        <w:spacing w:line="240" w:lineRule="auto" w:before="31"/>
        <w:ind w:left="521" w:right="96"/>
        <w:jc w:val="left"/>
        <w:rPr>
          <w:b w:val="0"/>
          <w:bCs w:val="0"/>
        </w:rPr>
      </w:pPr>
      <w:r>
        <w:rPr>
          <w:spacing w:val="2"/>
        </w:rPr>
        <w:t>三、审计意见</w:t>
      </w:r>
      <w:r>
        <w:rPr>
          <w:b w:val="0"/>
          <w:bCs w:val="0"/>
        </w:rPr>
      </w:r>
    </w:p>
    <w:p>
      <w:pPr>
        <w:spacing w:line="240" w:lineRule="auto" w:before="11"/>
        <w:rPr>
          <w:rFonts w:ascii="宋体" w:hAnsi="宋体" w:cs="宋体" w:eastAsia="宋体" w:hint="default"/>
          <w:b/>
          <w:bCs/>
          <w:sz w:val="23"/>
          <w:szCs w:val="23"/>
        </w:rPr>
      </w:pPr>
    </w:p>
    <w:p>
      <w:pPr>
        <w:pStyle w:val="Heading6"/>
        <w:spacing w:line="300" w:lineRule="auto"/>
        <w:ind w:right="112" w:firstLine="440"/>
        <w:jc w:val="both"/>
      </w:pPr>
      <w:r>
        <w:rPr>
          <w:spacing w:val="-2"/>
        </w:rPr>
        <w:t>我们认为，长城开发公司财务报表在所有重大方面按照企业会计准则的规定编制，公</w:t>
      </w:r>
      <w:r>
        <w:rPr>
          <w:w w:val="99"/>
        </w:rPr>
        <w:t> </w:t>
      </w:r>
      <w:r>
        <w:rPr/>
        <w:t>允反映了长城开发公司</w:t>
      </w:r>
      <w:r>
        <w:rPr>
          <w:spacing w:val="-66"/>
        </w:rPr>
        <w:t> </w:t>
      </w:r>
      <w:r>
        <w:rPr/>
        <w:t>2014</w:t>
      </w:r>
      <w:r>
        <w:rPr>
          <w:spacing w:val="-66"/>
        </w:rPr>
        <w:t> </w:t>
      </w:r>
      <w:r>
        <w:rPr/>
        <w:t>年</w:t>
      </w:r>
      <w:r>
        <w:rPr>
          <w:spacing w:val="-67"/>
        </w:rPr>
        <w:t> </w:t>
      </w:r>
      <w:r>
        <w:rPr/>
        <w:t>12</w:t>
      </w:r>
      <w:r>
        <w:rPr>
          <w:spacing w:val="-67"/>
        </w:rPr>
        <w:t> </w:t>
      </w:r>
      <w:r>
        <w:rPr/>
        <w:t>月</w:t>
      </w:r>
      <w:r>
        <w:rPr>
          <w:spacing w:val="-67"/>
        </w:rPr>
        <w:t> </w:t>
      </w:r>
      <w:r>
        <w:rPr/>
        <w:t>31</w:t>
      </w:r>
      <w:r>
        <w:rPr>
          <w:spacing w:val="-66"/>
        </w:rPr>
        <w:t> </w:t>
      </w:r>
      <w:r>
        <w:rPr/>
        <w:t>日的合并及母公司财务状况以及</w:t>
      </w:r>
      <w:r>
        <w:rPr>
          <w:spacing w:val="-67"/>
        </w:rPr>
        <w:t> </w:t>
      </w:r>
      <w:r>
        <w:rPr/>
        <w:t>2014</w:t>
      </w:r>
      <w:r>
        <w:rPr>
          <w:spacing w:val="-66"/>
        </w:rPr>
        <w:t> </w:t>
      </w:r>
      <w:r>
        <w:rPr/>
        <w:t>年度的合并</w:t>
      </w:r>
      <w:r>
        <w:rPr>
          <w:w w:val="99"/>
        </w:rPr>
        <w:t> </w:t>
      </w:r>
      <w:r>
        <w:rPr/>
        <w:t>及母公司经营成果和现金流量。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6"/>
        <w:tabs>
          <w:tab w:pos="5011" w:val="left" w:leader="none"/>
        </w:tabs>
        <w:spacing w:line="240" w:lineRule="auto" w:before="166"/>
        <w:ind w:right="96"/>
        <w:jc w:val="left"/>
      </w:pPr>
      <w:r>
        <w:rPr>
          <w:w w:val="95"/>
        </w:rPr>
        <w:t>信永中和会计师事务所（特殊普通合伙）</w:t>
        <w:tab/>
      </w:r>
      <w:r>
        <w:rPr/>
        <w:t>中国注册会计师：罗玉成</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1"/>
          <w:szCs w:val="21"/>
        </w:rPr>
      </w:pPr>
    </w:p>
    <w:p>
      <w:pPr>
        <w:pStyle w:val="Heading6"/>
        <w:spacing w:line="240" w:lineRule="auto"/>
        <w:ind w:left="5011" w:right="96"/>
        <w:jc w:val="left"/>
      </w:pPr>
      <w:r>
        <w:rPr/>
        <w:t>中国注册会计师：王雅明</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6"/>
          <w:szCs w:val="16"/>
        </w:rPr>
      </w:pPr>
    </w:p>
    <w:p>
      <w:pPr>
        <w:pStyle w:val="Heading6"/>
        <w:tabs>
          <w:tab w:pos="2530" w:val="left" w:leader="none"/>
          <w:tab w:pos="5011" w:val="left" w:leader="none"/>
        </w:tabs>
        <w:spacing w:line="240" w:lineRule="auto"/>
        <w:ind w:left="1690" w:right="96"/>
        <w:jc w:val="left"/>
      </w:pPr>
      <w:r>
        <w:rPr>
          <w:w w:val="95"/>
        </w:rPr>
        <w:t>中国</w:t>
        <w:tab/>
        <w:t>北京</w:t>
        <w:tab/>
      </w:r>
      <w:r>
        <w:rPr/>
        <w:t>二○一五年三月二十六日</w:t>
      </w:r>
    </w:p>
    <w:p>
      <w:pPr>
        <w:spacing w:after="0" w:line="240" w:lineRule="auto"/>
        <w:jc w:val="left"/>
        <w:sectPr>
          <w:headerReference w:type="default" r:id="rId30"/>
          <w:footerReference w:type="default" r:id="rId31"/>
          <w:pgSz w:w="11910" w:h="16840"/>
          <w:pgMar w:header="0" w:footer="0" w:top="1600" w:bottom="280" w:left="1600" w:right="1580"/>
        </w:sectPr>
      </w:pPr>
    </w:p>
    <w:p>
      <w:pPr>
        <w:pStyle w:val="Heading3"/>
        <w:spacing w:line="366" w:lineRule="exact"/>
        <w:ind w:left="6" w:right="0"/>
        <w:jc w:val="center"/>
      </w:pPr>
      <w:r>
        <w:rPr/>
        <w:t>合并资产负债表</w:t>
      </w:r>
    </w:p>
    <w:p>
      <w:pPr>
        <w:pStyle w:val="Heading6"/>
        <w:spacing w:line="240" w:lineRule="auto" w:before="74"/>
        <w:ind w:left="6" w:right="0"/>
        <w:jc w:val="center"/>
      </w:pPr>
      <w:r>
        <w:rPr/>
        <w:t>2014</w:t>
      </w:r>
      <w:r>
        <w:rPr>
          <w:spacing w:val="-56"/>
        </w:rPr>
        <w:t> </w:t>
      </w:r>
      <w:r>
        <w:rPr/>
        <w:t>年</w:t>
      </w:r>
      <w:r>
        <w:rPr>
          <w:spacing w:val="-56"/>
        </w:rPr>
        <w:t> </w:t>
      </w:r>
      <w:r>
        <w:rPr/>
        <w:t>12</w:t>
      </w:r>
      <w:r>
        <w:rPr>
          <w:spacing w:val="-57"/>
        </w:rPr>
        <w:t> </w:t>
      </w:r>
      <w:r>
        <w:rPr/>
        <w:t>月</w:t>
      </w:r>
      <w:r>
        <w:rPr>
          <w:spacing w:val="-56"/>
        </w:rPr>
        <w:t> </w:t>
      </w:r>
      <w:r>
        <w:rPr/>
        <w:t>31</w:t>
      </w:r>
      <w:r>
        <w:rPr>
          <w:spacing w:val="-56"/>
        </w:rPr>
        <w:t> </w:t>
      </w:r>
      <w:r>
        <w:rPr/>
        <w:t>日</w:t>
      </w:r>
    </w:p>
    <w:p>
      <w:pPr>
        <w:spacing w:line="240" w:lineRule="auto" w:before="9"/>
        <w:rPr>
          <w:rFonts w:ascii="宋体" w:hAnsi="宋体" w:cs="宋体" w:eastAsia="宋体" w:hint="default"/>
          <w:sz w:val="23"/>
          <w:szCs w:val="23"/>
        </w:rPr>
      </w:pPr>
    </w:p>
    <w:p>
      <w:pPr>
        <w:pStyle w:val="Heading6"/>
        <w:tabs>
          <w:tab w:pos="8881" w:val="left" w:leader="none"/>
        </w:tabs>
        <w:spacing w:line="240" w:lineRule="auto"/>
        <w:ind w:left="6" w:right="0"/>
        <w:jc w:val="center"/>
      </w:pPr>
      <w:r>
        <w:rPr>
          <w:w w:val="95"/>
        </w:rPr>
        <w:t>编制单位：深圳长城开发科技股份有限公司</w:t>
        <w:tab/>
      </w:r>
      <w:r>
        <w:rPr/>
        <w:t>单位：人民币元</w:t>
      </w:r>
    </w:p>
    <w:p>
      <w:pPr>
        <w:spacing w:line="240" w:lineRule="auto" w:before="6"/>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5387"/>
        <w:gridCol w:w="992"/>
        <w:gridCol w:w="2126"/>
        <w:gridCol w:w="2126"/>
      </w:tblGrid>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tabs>
                <w:tab w:pos="1400" w:val="left" w:leader="none"/>
              </w:tabs>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57" w:right="0"/>
              <w:jc w:val="left"/>
              <w:rPr>
                <w:rFonts w:ascii="宋体" w:hAnsi="宋体" w:cs="宋体" w:eastAsia="宋体" w:hint="default"/>
                <w:sz w:val="20"/>
                <w:szCs w:val="20"/>
              </w:rPr>
            </w:pPr>
            <w:r>
              <w:rPr>
                <w:rFonts w:ascii="宋体" w:hAnsi="宋体" w:cs="宋体" w:eastAsia="宋体" w:hint="default"/>
                <w:sz w:val="20"/>
                <w:szCs w:val="20"/>
              </w:rPr>
              <w:t>年末金额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57" w:right="0"/>
              <w:jc w:val="left"/>
              <w:rPr>
                <w:rFonts w:ascii="宋体" w:hAnsi="宋体" w:cs="宋体" w:eastAsia="宋体" w:hint="default"/>
                <w:sz w:val="20"/>
                <w:szCs w:val="20"/>
              </w:rPr>
            </w:pPr>
            <w:r>
              <w:rPr>
                <w:rFonts w:ascii="宋体" w:hAnsi="宋体" w:cs="宋体" w:eastAsia="宋体" w:hint="default"/>
                <w:sz w:val="20"/>
                <w:szCs w:val="20"/>
              </w:rPr>
              <w:t>年初金额</w:t>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8,207,917,309.70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8,034,409,399.38</w:t>
            </w:r>
            <w:r>
              <w:rPr>
                <w:rFonts w:ascii="宋体"/>
                <w:sz w:val="20"/>
              </w:rPr>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sz w:val="20"/>
                <w:szCs w:val="20"/>
              </w:rPr>
              <w:t>六、2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18,013,837.55</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177,473,836.42</w:t>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66,974,030.76</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53,209,622.71</w:t>
            </w:r>
            <w:r>
              <w:rPr>
                <w:rFonts w:ascii="宋体"/>
                <w:sz w:val="20"/>
              </w:rPr>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2,213,402,167.08</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1,837,175,661.28</w:t>
            </w:r>
            <w:r>
              <w:rPr>
                <w:rFonts w:ascii="宋体"/>
                <w:sz w:val="20"/>
              </w:rPr>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sz w:val="20"/>
                <w:szCs w:val="20"/>
              </w:rPr>
              <w:t>六、5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131,688,052.47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82,953,519.23</w:t>
            </w:r>
            <w:r>
              <w:rPr>
                <w:rFonts w:ascii="宋体"/>
                <w:sz w:val="20"/>
              </w:rPr>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157,450,378.06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124,084,604.24</w:t>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sz w:val="20"/>
                <w:szCs w:val="20"/>
              </w:rPr>
              <w:t>六、7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46,678,519.40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119,061,415.99</w:t>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买入返售金融资产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696,421,835.31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529,027,267.89</w:t>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划分为持有待售的资产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46,179,062.10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5,307,994.21</w:t>
            </w:r>
            <w:r>
              <w:rPr>
                <w:rFonts w:ascii="宋体"/>
                <w:sz w:val="20"/>
              </w:rPr>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0"/>
                <w:szCs w:val="20"/>
              </w:rPr>
            </w:pPr>
            <w:r>
              <w:rPr>
                <w:rFonts w:ascii="宋体" w:hAnsi="宋体" w:cs="宋体" w:eastAsia="宋体" w:hint="default"/>
                <w:b/>
                <w:bCs/>
                <w:sz w:val="20"/>
                <w:szCs w:val="20"/>
              </w:rPr>
              <w:t>流动资产合计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11,584,725,192.43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10,962,703,321.35</w:t>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0"/>
                <w:szCs w:val="20"/>
              </w:rPr>
            </w:pPr>
            <w:r>
              <w:rPr>
                <w:rFonts w:ascii="宋体" w:hAnsi="宋体" w:cs="宋体" w:eastAsia="宋体" w:hint="default"/>
                <w:sz w:val="20"/>
                <w:szCs w:val="20"/>
              </w:rPr>
              <w:t>六、10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189,268,148.00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330,318,282.04</w:t>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0"/>
                <w:szCs w:val="20"/>
              </w:rPr>
            </w:pPr>
            <w:r>
              <w:rPr>
                <w:rFonts w:ascii="宋体" w:hAnsi="宋体" w:cs="宋体" w:eastAsia="宋体" w:hint="default"/>
                <w:sz w:val="20"/>
                <w:szCs w:val="20"/>
              </w:rPr>
              <w:t>六、11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728,695,876.20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762,282,930.66</w:t>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0"/>
                <w:szCs w:val="20"/>
              </w:rPr>
            </w:pPr>
            <w:r>
              <w:rPr>
                <w:rFonts w:ascii="宋体" w:hAnsi="宋体" w:cs="宋体" w:eastAsia="宋体" w:hint="default"/>
                <w:sz w:val="20"/>
                <w:szCs w:val="20"/>
              </w:rPr>
              <w:t>六、12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119,663,316.93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116,992,067.04</w:t>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0"/>
                <w:szCs w:val="20"/>
              </w:rPr>
            </w:pPr>
            <w:r>
              <w:rPr>
                <w:rFonts w:ascii="宋体" w:hAnsi="宋体" w:cs="宋体" w:eastAsia="宋体" w:hint="default"/>
                <w:sz w:val="20"/>
                <w:szCs w:val="20"/>
              </w:rPr>
              <w:t>六、13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1,397,250,299.69</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1,224,832,836.29</w:t>
            </w:r>
            <w:r>
              <w:rPr>
                <w:rFonts w:ascii="宋体"/>
                <w:sz w:val="20"/>
              </w:rPr>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0"/>
                <w:szCs w:val="20"/>
              </w:rPr>
            </w:pPr>
            <w:r>
              <w:rPr>
                <w:rFonts w:ascii="宋体" w:hAnsi="宋体" w:cs="宋体" w:eastAsia="宋体" w:hint="default"/>
                <w:sz w:val="20"/>
                <w:szCs w:val="20"/>
              </w:rPr>
              <w:t>六、14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133,411,860.79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125,634,137.07</w:t>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0"/>
                <w:szCs w:val="20"/>
              </w:rPr>
            </w:pPr>
            <w:r>
              <w:rPr>
                <w:rFonts w:ascii="宋体" w:hAnsi="宋体" w:cs="宋体" w:eastAsia="宋体" w:hint="default"/>
                <w:sz w:val="20"/>
                <w:szCs w:val="20"/>
              </w:rPr>
              <w:t>六、15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147,904,866.49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88,904,893.56</w:t>
            </w:r>
            <w:r>
              <w:rPr>
                <w:rFonts w:ascii="宋体"/>
                <w:sz w:val="20"/>
              </w:rPr>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0"/>
                <w:szCs w:val="20"/>
              </w:rPr>
            </w:pPr>
            <w:r>
              <w:rPr>
                <w:rFonts w:ascii="宋体" w:hAnsi="宋体" w:cs="宋体" w:eastAsia="宋体" w:hint="default"/>
                <w:sz w:val="20"/>
                <w:szCs w:val="20"/>
              </w:rPr>
              <w:t>六、16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7,728,810.15</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7,728,810.15</w:t>
            </w:r>
            <w:r>
              <w:rPr>
                <w:rFonts w:ascii="宋体"/>
                <w:sz w:val="20"/>
              </w:rPr>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0"/>
                <w:szCs w:val="20"/>
              </w:rPr>
            </w:pPr>
            <w:r>
              <w:rPr>
                <w:rFonts w:ascii="宋体" w:hAnsi="宋体" w:cs="宋体" w:eastAsia="宋体" w:hint="default"/>
                <w:sz w:val="20"/>
                <w:szCs w:val="20"/>
              </w:rPr>
              <w:t>六、17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77,223,887.51</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46,342,196.81</w:t>
            </w:r>
            <w:r>
              <w:rPr>
                <w:rFonts w:ascii="宋体"/>
                <w:sz w:val="20"/>
              </w:rPr>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0"/>
                <w:szCs w:val="20"/>
              </w:rPr>
            </w:pPr>
            <w:r>
              <w:rPr>
                <w:rFonts w:ascii="宋体" w:hAnsi="宋体" w:cs="宋体" w:eastAsia="宋体" w:hint="default"/>
                <w:sz w:val="20"/>
                <w:szCs w:val="20"/>
              </w:rPr>
              <w:t>六、18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42,354,655.21</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60,812,284.06</w:t>
            </w:r>
            <w:r>
              <w:rPr>
                <w:rFonts w:ascii="宋体"/>
                <w:sz w:val="20"/>
              </w:rPr>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10,854,601.14</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2,854,356,322.11</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2,763,848,437.68</w:t>
            </w:r>
            <w:r>
              <w:rPr>
                <w:rFonts w:ascii="宋体"/>
                <w:sz w:val="20"/>
              </w:rPr>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14,439,081,514.54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13,726,551,759.03</w:t>
            </w:r>
          </w:p>
        </w:tc>
      </w:tr>
    </w:tbl>
    <w:p>
      <w:pPr>
        <w:spacing w:line="240" w:lineRule="auto" w:before="8"/>
        <w:rPr>
          <w:rFonts w:ascii="宋体" w:hAnsi="宋体" w:cs="宋体" w:eastAsia="宋体" w:hint="default"/>
          <w:sz w:val="16"/>
          <w:szCs w:val="16"/>
        </w:rPr>
      </w:pPr>
    </w:p>
    <w:p>
      <w:pPr>
        <w:pStyle w:val="Heading6"/>
        <w:tabs>
          <w:tab w:pos="3418" w:val="left" w:leader="none"/>
          <w:tab w:pos="7159" w:val="left" w:leader="none"/>
        </w:tabs>
        <w:spacing w:line="240" w:lineRule="auto" w:before="31"/>
        <w:ind w:left="227" w:right="0"/>
        <w:jc w:val="left"/>
      </w:pPr>
      <w:r>
        <w:rPr>
          <w:w w:val="95"/>
        </w:rPr>
        <w:t>法定代表人：</w:t>
        <w:tab/>
        <w:t>主管会计工作负责人：</w:t>
        <w:tab/>
      </w:r>
      <w:r>
        <w:rPr/>
        <w:t>会计机构负责人：</w:t>
      </w:r>
    </w:p>
    <w:p>
      <w:pPr>
        <w:spacing w:after="0" w:line="240" w:lineRule="auto"/>
        <w:jc w:val="left"/>
        <w:sectPr>
          <w:headerReference w:type="default" r:id="rId32"/>
          <w:footerReference w:type="default" r:id="rId33"/>
          <w:pgSz w:w="11910" w:h="16840"/>
          <w:pgMar w:header="0" w:footer="845" w:top="1080" w:bottom="1040" w:left="600" w:right="440"/>
          <w:pgNumType w:start="1"/>
        </w:sectPr>
      </w:pPr>
    </w:p>
    <w:p>
      <w:pPr>
        <w:pStyle w:val="Heading3"/>
        <w:spacing w:line="359" w:lineRule="exact"/>
        <w:ind w:left="3" w:right="0"/>
        <w:jc w:val="center"/>
      </w:pPr>
      <w:r>
        <w:rPr/>
        <w:t>合并资产负债表（续）</w:t>
      </w:r>
    </w:p>
    <w:p>
      <w:pPr>
        <w:pStyle w:val="Heading6"/>
        <w:spacing w:line="240" w:lineRule="auto" w:before="9"/>
        <w:ind w:left="3" w:right="0"/>
        <w:jc w:val="center"/>
      </w:pPr>
      <w:r>
        <w:rPr/>
        <w:t>2014</w:t>
      </w:r>
      <w:r>
        <w:rPr>
          <w:spacing w:val="-56"/>
        </w:rPr>
        <w:t> </w:t>
      </w:r>
      <w:r>
        <w:rPr/>
        <w:t>年</w:t>
      </w:r>
      <w:r>
        <w:rPr>
          <w:spacing w:val="-56"/>
        </w:rPr>
        <w:t> </w:t>
      </w:r>
      <w:r>
        <w:rPr/>
        <w:t>12</w:t>
      </w:r>
      <w:r>
        <w:rPr>
          <w:spacing w:val="-57"/>
        </w:rPr>
        <w:t> </w:t>
      </w:r>
      <w:r>
        <w:rPr/>
        <w:t>月</w:t>
      </w:r>
      <w:r>
        <w:rPr>
          <w:spacing w:val="-56"/>
        </w:rPr>
        <w:t> </w:t>
      </w:r>
      <w:r>
        <w:rPr/>
        <w:t>31</w:t>
      </w:r>
      <w:r>
        <w:rPr>
          <w:spacing w:val="-56"/>
        </w:rPr>
        <w:t> </w:t>
      </w:r>
      <w:r>
        <w:rPr/>
        <w:t>日</w:t>
      </w:r>
    </w:p>
    <w:p>
      <w:pPr>
        <w:pStyle w:val="Heading6"/>
        <w:tabs>
          <w:tab w:pos="8892" w:val="left" w:leader="none"/>
        </w:tabs>
        <w:spacing w:line="240" w:lineRule="auto" w:before="12"/>
        <w:ind w:left="2" w:right="0"/>
        <w:jc w:val="center"/>
      </w:pPr>
      <w:r>
        <w:rPr>
          <w:w w:val="95"/>
        </w:rPr>
        <w:t>编制单位：深圳长城开发科技股份有限公司</w:t>
        <w:tab/>
      </w:r>
      <w:r>
        <w:rPr/>
        <w:t>单位：人民币元</w:t>
      </w:r>
    </w:p>
    <w:p>
      <w:pPr>
        <w:spacing w:line="240" w:lineRule="auto" w:before="7"/>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5395"/>
        <w:gridCol w:w="992"/>
        <w:gridCol w:w="2130"/>
        <w:gridCol w:w="2130"/>
      </w:tblGrid>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tabs>
                <w:tab w:pos="1399" w:val="left" w:leader="none"/>
              </w:tabs>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58" w:right="0"/>
              <w:jc w:val="left"/>
              <w:rPr>
                <w:rFonts w:ascii="宋体" w:hAnsi="宋体" w:cs="宋体" w:eastAsia="宋体" w:hint="default"/>
                <w:sz w:val="20"/>
                <w:szCs w:val="20"/>
              </w:rPr>
            </w:pPr>
            <w:r>
              <w:rPr>
                <w:rFonts w:ascii="宋体" w:hAnsi="宋体" w:cs="宋体" w:eastAsia="宋体" w:hint="default"/>
                <w:sz w:val="20"/>
                <w:szCs w:val="20"/>
              </w:rPr>
              <w:t>年末金额</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59" w:right="0"/>
              <w:jc w:val="left"/>
              <w:rPr>
                <w:rFonts w:ascii="宋体" w:hAnsi="宋体" w:cs="宋体" w:eastAsia="宋体" w:hint="default"/>
                <w:sz w:val="20"/>
                <w:szCs w:val="20"/>
              </w:rPr>
            </w:pPr>
            <w:r>
              <w:rPr>
                <w:rFonts w:ascii="宋体" w:hAnsi="宋体" w:cs="宋体" w:eastAsia="宋体" w:hint="default"/>
                <w:sz w:val="20"/>
                <w:szCs w:val="20"/>
              </w:rPr>
              <w:t>年初金额</w:t>
            </w: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六、19</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7,408,059,929.63</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6,942,912,428.21</w:t>
            </w:r>
            <w:r>
              <w:rPr>
                <w:rFonts w:ascii="宋体"/>
                <w:sz w:val="20"/>
              </w:rPr>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六、20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37,417,860.69</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643,566.00</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902,869.95</w:t>
            </w:r>
            <w:r>
              <w:rPr>
                <w:rFonts w:ascii="宋体"/>
                <w:sz w:val="20"/>
              </w:rPr>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六、21</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1,629,055,818.24</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1,482,521,644.79</w:t>
            </w:r>
            <w:r>
              <w:rPr>
                <w:rFonts w:ascii="宋体"/>
                <w:sz w:val="20"/>
              </w:rPr>
            </w: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六、22</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32,633,967.40</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17,487,659.28</w:t>
            </w:r>
            <w:r>
              <w:rPr>
                <w:rFonts w:ascii="宋体"/>
                <w:sz w:val="20"/>
              </w:rPr>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六、23</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154,845,710.85</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spacing w:val="-1"/>
                <w:sz w:val="20"/>
              </w:rPr>
              <w:t>125,517,607.86</w:t>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六、24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53,765,445.19</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spacing w:val="-1"/>
                <w:sz w:val="20"/>
              </w:rPr>
              <w:t>100,781,473.06</w:t>
            </w: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六、25</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43,618,092.63</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61,149,613.37</w:t>
            </w:r>
            <w:r>
              <w:rPr>
                <w:rFonts w:ascii="宋体"/>
                <w:sz w:val="20"/>
              </w:rPr>
            </w: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划分为持有待售的负债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9,360,040,390.63</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8,731,273,296.52</w:t>
            </w:r>
            <w:r>
              <w:rPr>
                <w:rFonts w:ascii="宋体"/>
                <w:sz w:val="20"/>
              </w:rPr>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六、26</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11,973,584.60</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11,843,669.17</w:t>
            </w:r>
            <w:r>
              <w:rPr>
                <w:rFonts w:ascii="宋体"/>
                <w:sz w:val="20"/>
              </w:rPr>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六、27</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12,380,000.00</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12,380,000.00</w:t>
            </w:r>
            <w:r>
              <w:rPr>
                <w:rFonts w:ascii="宋体"/>
                <w:sz w:val="20"/>
              </w:rPr>
            </w: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3"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六、18</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5,370,739.47</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9,909,147.76</w:t>
            </w:r>
            <w:r>
              <w:rPr>
                <w:rFonts w:ascii="宋体"/>
                <w:sz w:val="20"/>
              </w:rPr>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29,724,324.07</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34,132,816.93</w:t>
            </w:r>
            <w:r>
              <w:rPr>
                <w:rFonts w:ascii="宋体"/>
                <w:sz w:val="20"/>
              </w:rPr>
            </w: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b/>
                <w:bCs/>
                <w:sz w:val="20"/>
                <w:szCs w:val="20"/>
              </w:rPr>
              <w:t>负 债 合</w:t>
            </w:r>
            <w:r>
              <w:rPr>
                <w:rFonts w:ascii="宋体" w:hAnsi="宋体" w:cs="宋体" w:eastAsia="宋体" w:hint="default"/>
                <w:b/>
                <w:bCs/>
                <w:spacing w:val="-5"/>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9,389,764,714.70</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8,765,406,113.45</w:t>
            </w:r>
            <w:r>
              <w:rPr>
                <w:rFonts w:ascii="宋体"/>
                <w:sz w:val="20"/>
              </w:rPr>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六、28</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1,471,259,363.00</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1,471,259,363.00</w:t>
            </w:r>
            <w:r>
              <w:rPr>
                <w:rFonts w:ascii="宋体"/>
                <w:sz w:val="20"/>
              </w:rPr>
            </w: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六、29</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719,472,996.72</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spacing w:val="-1"/>
                <w:sz w:val="20"/>
              </w:rPr>
              <w:t>719,364,275.46</w:t>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六、30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137,863,322.67</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spacing w:val="-1"/>
                <w:sz w:val="20"/>
              </w:rPr>
              <w:t>136,280,317.70</w:t>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其中：外币报表折算差额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-75,711,945.04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spacing w:val="-1"/>
                <w:sz w:val="20"/>
              </w:rPr>
              <w:t>-72,183,010.74</w:t>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六、31</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1,030,268,296.04</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spacing w:val="-1"/>
                <w:sz w:val="20"/>
              </w:rPr>
              <w:t>997,828,482.24</w:t>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六、32</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1,597,295,686.78</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1,527,622,106.03</w:t>
            </w:r>
            <w:r>
              <w:rPr>
                <w:rFonts w:ascii="宋体"/>
                <w:sz w:val="20"/>
              </w:rPr>
            </w: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88" w:right="0"/>
              <w:jc w:val="left"/>
              <w:rPr>
                <w:rFonts w:ascii="宋体" w:hAnsi="宋体" w:cs="宋体" w:eastAsia="宋体" w:hint="default"/>
                <w:sz w:val="20"/>
                <w:szCs w:val="20"/>
              </w:rPr>
            </w:pPr>
            <w:r>
              <w:rPr>
                <w:rFonts w:ascii="宋体" w:hAnsi="宋体" w:cs="宋体" w:eastAsia="宋体" w:hint="default"/>
                <w:b/>
                <w:bCs/>
                <w:sz w:val="20"/>
                <w:szCs w:val="20"/>
              </w:rPr>
              <w:t>归属于母公司股东权益合计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4,956,159,665.21</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4,852,354,544.43</w:t>
            </w:r>
            <w:r>
              <w:rPr>
                <w:rFonts w:ascii="宋体"/>
                <w:sz w:val="20"/>
              </w:rPr>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93,157,134.63</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spacing w:val="-1"/>
                <w:sz w:val="20"/>
              </w:rPr>
              <w:t>108,791,101.15</w:t>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5,049,316,799.84</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4,961,145,645.58</w:t>
            </w:r>
            <w:r>
              <w:rPr>
                <w:rFonts w:ascii="宋体"/>
                <w:sz w:val="20"/>
              </w:rPr>
            </w: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89"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14,439,081,514.54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spacing w:val="-1"/>
                <w:sz w:val="20"/>
              </w:rPr>
              <w:t>13,726,551,759.03</w:t>
            </w:r>
          </w:p>
        </w:tc>
      </w:tr>
    </w:tbl>
    <w:p>
      <w:pPr>
        <w:pStyle w:val="Heading6"/>
        <w:tabs>
          <w:tab w:pos="3638" w:val="left" w:leader="none"/>
          <w:tab w:pos="7819" w:val="left" w:leader="none"/>
        </w:tabs>
        <w:spacing w:line="255" w:lineRule="exact"/>
        <w:ind w:left="227" w:right="0"/>
        <w:jc w:val="left"/>
      </w:pPr>
      <w:r>
        <w:rPr>
          <w:w w:val="95"/>
        </w:rPr>
        <w:t>法定代表人：</w:t>
        <w:tab/>
        <w:t>主管会计工作负责人：</w:t>
        <w:tab/>
      </w:r>
      <w:r>
        <w:rPr/>
        <w:t>会计机构负责人：</w:t>
      </w:r>
    </w:p>
    <w:p>
      <w:pPr>
        <w:spacing w:after="0" w:line="255" w:lineRule="exact"/>
        <w:jc w:val="left"/>
        <w:sectPr>
          <w:headerReference w:type="default" r:id="rId34"/>
          <w:footerReference w:type="default" r:id="rId35"/>
          <w:pgSz w:w="11910" w:h="16840"/>
          <w:pgMar w:header="0" w:footer="845" w:top="1020" w:bottom="1040" w:left="600" w:right="420"/>
          <w:pgNumType w:start="2"/>
        </w:sectPr>
      </w:pPr>
    </w:p>
    <w:p>
      <w:pPr>
        <w:pStyle w:val="Heading3"/>
        <w:spacing w:line="359" w:lineRule="exact"/>
        <w:ind w:left="2" w:right="5"/>
        <w:jc w:val="center"/>
      </w:pPr>
      <w:r>
        <w:rPr/>
        <w:t>合并利润表</w:t>
      </w:r>
    </w:p>
    <w:p>
      <w:pPr>
        <w:pStyle w:val="Heading6"/>
        <w:spacing w:line="240" w:lineRule="auto" w:before="13"/>
        <w:ind w:left="1" w:right="5"/>
        <w:jc w:val="center"/>
      </w:pPr>
      <w:r>
        <w:rPr/>
        <w:t>2014</w:t>
      </w:r>
      <w:r>
        <w:rPr>
          <w:spacing w:val="-58"/>
        </w:rPr>
        <w:t> </w:t>
      </w:r>
      <w:r>
        <w:rPr/>
        <w:t>年度</w:t>
      </w:r>
    </w:p>
    <w:p>
      <w:pPr>
        <w:pStyle w:val="Heading6"/>
        <w:tabs>
          <w:tab w:pos="8881" w:val="left" w:leader="none"/>
        </w:tabs>
        <w:spacing w:line="240" w:lineRule="auto" w:before="12"/>
        <w:ind w:left="0" w:right="5"/>
        <w:jc w:val="center"/>
      </w:pPr>
      <w:r>
        <w:rPr>
          <w:w w:val="95"/>
        </w:rPr>
        <w:t>编制单位：深圳长城开发科技股份有限公司</w:t>
        <w:tab/>
      </w:r>
      <w:r>
        <w:rPr/>
        <w:t>单位：人民币元</w:t>
      </w:r>
    </w:p>
    <w:p>
      <w:pPr>
        <w:spacing w:line="240" w:lineRule="auto" w:before="2"/>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5230"/>
        <w:gridCol w:w="1150"/>
        <w:gridCol w:w="2126"/>
        <w:gridCol w:w="2134"/>
      </w:tblGrid>
      <w:tr>
        <w:trPr>
          <w:trHeight w:val="311"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57" w:right="0"/>
              <w:jc w:val="left"/>
              <w:rPr>
                <w:rFonts w:ascii="宋体" w:hAnsi="宋体" w:cs="宋体" w:eastAsia="宋体" w:hint="default"/>
                <w:sz w:val="20"/>
                <w:szCs w:val="20"/>
              </w:rPr>
            </w:pPr>
            <w:r>
              <w:rPr>
                <w:rFonts w:ascii="宋体" w:hAnsi="宋体" w:cs="宋体" w:eastAsia="宋体" w:hint="default"/>
                <w:sz w:val="20"/>
                <w:szCs w:val="20"/>
              </w:rPr>
              <w:t>本年金额</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59" w:right="0"/>
              <w:jc w:val="left"/>
              <w:rPr>
                <w:rFonts w:ascii="宋体" w:hAnsi="宋体" w:cs="宋体" w:eastAsia="宋体" w:hint="default"/>
                <w:sz w:val="20"/>
                <w:szCs w:val="20"/>
              </w:rPr>
            </w:pPr>
            <w:r>
              <w:rPr>
                <w:rFonts w:ascii="宋体" w:hAnsi="宋体" w:cs="宋体" w:eastAsia="宋体" w:hint="default"/>
                <w:sz w:val="20"/>
                <w:szCs w:val="20"/>
              </w:rPr>
              <w:t>上年金额</w:t>
            </w:r>
          </w:p>
        </w:tc>
      </w:tr>
      <w:tr>
        <w:trPr>
          <w:trHeight w:val="31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一、营业总收入</w:t>
            </w:r>
            <w:r>
              <w:rPr>
                <w:rFonts w:ascii="宋体" w:hAnsi="宋体" w:cs="宋体" w:eastAsia="宋体" w:hint="default"/>
                <w:sz w:val="20"/>
                <w:szCs w:val="20"/>
              </w:rPr>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spacing w:val="-1"/>
                <w:sz w:val="20"/>
              </w:rPr>
              <w:t>16,444,164,971.33</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15,039,531,962.51</w:t>
            </w:r>
          </w:p>
        </w:tc>
      </w:tr>
      <w:tr>
        <w:trPr>
          <w:trHeight w:val="31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其中:营业收入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六、33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spacing w:val="-1"/>
                <w:sz w:val="20"/>
              </w:rPr>
              <w:t>16,444,164,971.33</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15,039,531,962.51</w:t>
            </w:r>
          </w:p>
        </w:tc>
      </w:tr>
      <w:tr>
        <w:trPr>
          <w:trHeight w:val="311"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0"/>
              <w:jc w:val="right"/>
              <w:rPr>
                <w:rFonts w:ascii="宋体" w:hAnsi="宋体" w:cs="宋体" w:eastAsia="宋体" w:hint="default"/>
                <w:sz w:val="20"/>
                <w:szCs w:val="20"/>
              </w:rPr>
            </w:pPr>
            <w:r>
              <w:rPr>
                <w:rFonts w:ascii="宋体"/>
                <w:spacing w:val="-1"/>
                <w:sz w:val="20"/>
              </w:rPr>
              <w:t>16,102,333,269.01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14,917,587,291.85</w:t>
            </w:r>
          </w:p>
        </w:tc>
      </w:tr>
      <w:tr>
        <w:trPr>
          <w:trHeight w:val="31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05"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六、33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spacing w:val="-1"/>
                <w:sz w:val="20"/>
              </w:rPr>
              <w:t>15,919,907,802.93</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14,684,900,223.44</w:t>
            </w:r>
          </w:p>
        </w:tc>
      </w:tr>
      <w:tr>
        <w:trPr>
          <w:trHeight w:val="31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六、34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16,569,626.46</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17,096,421.74</w:t>
            </w:r>
            <w:r>
              <w:rPr>
                <w:rFonts w:ascii="宋体"/>
                <w:sz w:val="20"/>
              </w:rPr>
            </w:r>
          </w:p>
        </w:tc>
      </w:tr>
      <w:tr>
        <w:trPr>
          <w:trHeight w:val="311"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0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六、35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30,154,141.43</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宋体" w:hAnsi="宋体" w:cs="宋体" w:eastAsia="宋体" w:hint="default"/>
                <w:sz w:val="20"/>
                <w:szCs w:val="20"/>
              </w:rPr>
            </w:pPr>
            <w:r>
              <w:rPr>
                <w:rFonts w:ascii="宋体"/>
                <w:spacing w:val="-1"/>
                <w:sz w:val="20"/>
              </w:rPr>
              <w:t>28,044,841.24</w:t>
            </w:r>
            <w:r>
              <w:rPr>
                <w:rFonts w:ascii="宋体"/>
                <w:sz w:val="20"/>
              </w:rPr>
            </w:r>
          </w:p>
        </w:tc>
      </w:tr>
      <w:tr>
        <w:trPr>
          <w:trHeight w:val="31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六、36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spacing w:val="-1"/>
                <w:sz w:val="20"/>
              </w:rPr>
              <w:t>334,249,705.43</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356,082,678.15</w:t>
            </w:r>
          </w:p>
        </w:tc>
      </w:tr>
      <w:tr>
        <w:trPr>
          <w:trHeight w:val="31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六、37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-197,504,577.81</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-293,989,306.78</w:t>
            </w:r>
            <w:r>
              <w:rPr>
                <w:rFonts w:ascii="宋体"/>
                <w:sz w:val="20"/>
              </w:rPr>
            </w:r>
          </w:p>
        </w:tc>
      </w:tr>
      <w:tr>
        <w:trPr>
          <w:trHeight w:val="311"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0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六、38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-1,043,429.43</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125,452,434.06</w:t>
            </w:r>
          </w:p>
        </w:tc>
      </w:tr>
      <w:tr>
        <w:trPr>
          <w:trHeight w:val="31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04" w:right="0"/>
              <w:jc w:val="left"/>
              <w:rPr>
                <w:rFonts w:ascii="宋体" w:hAnsi="宋体" w:cs="宋体" w:eastAsia="宋体" w:hint="default"/>
                <w:sz w:val="20"/>
                <w:szCs w:val="20"/>
              </w:rPr>
            </w:pPr>
            <w:r>
              <w:rPr>
                <w:rFonts w:ascii="宋体" w:hAnsi="宋体" w:cs="宋体" w:eastAsia="宋体" w:hint="default"/>
                <w:sz w:val="20"/>
                <w:szCs w:val="20"/>
              </w:rPr>
              <w:t>加：公允价值变动收益（损失以“－”号填列）</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六、39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-172,111,521.20</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74,072,026.57</w:t>
            </w:r>
            <w:r>
              <w:rPr>
                <w:rFonts w:ascii="宋体"/>
                <w:sz w:val="20"/>
              </w:rPr>
            </w:r>
          </w:p>
        </w:tc>
      </w:tr>
      <w:tr>
        <w:trPr>
          <w:trHeight w:val="31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投资收益（损失以“－”号填列）</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六、40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90,026,392.70</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48,400,139.10</w:t>
            </w:r>
            <w:r>
              <w:rPr>
                <w:rFonts w:ascii="宋体"/>
                <w:sz w:val="20"/>
              </w:rPr>
            </w:r>
          </w:p>
        </w:tc>
      </w:tr>
      <w:tr>
        <w:trPr>
          <w:trHeight w:val="311"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04"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25,358,001.68</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宋体" w:hAnsi="宋体" w:cs="宋体" w:eastAsia="宋体" w:hint="default"/>
                <w:sz w:val="20"/>
                <w:szCs w:val="20"/>
              </w:rPr>
            </w:pPr>
            <w:r>
              <w:rPr>
                <w:rFonts w:ascii="宋体"/>
                <w:spacing w:val="-1"/>
                <w:sz w:val="20"/>
              </w:rPr>
              <w:t>9,047,039.14</w:t>
            </w:r>
            <w:r>
              <w:rPr>
                <w:rFonts w:ascii="宋体"/>
                <w:sz w:val="20"/>
              </w:rPr>
            </w:r>
          </w:p>
        </w:tc>
      </w:tr>
      <w:tr>
        <w:trPr>
          <w:trHeight w:val="31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三、营业利润（亏损以“－”号填列）</w:t>
            </w:r>
            <w:r>
              <w:rPr>
                <w:rFonts w:ascii="宋体" w:hAnsi="宋体" w:cs="宋体" w:eastAsia="宋体" w:hint="default"/>
                <w:sz w:val="20"/>
                <w:szCs w:val="20"/>
              </w:rPr>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spacing w:val="-1"/>
                <w:sz w:val="20"/>
              </w:rPr>
              <w:t>259,746,573.82</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244,416,836.33</w:t>
            </w:r>
          </w:p>
        </w:tc>
      </w:tr>
      <w:tr>
        <w:trPr>
          <w:trHeight w:val="31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六、41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14,874,549.23</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9,136,360.65</w:t>
            </w:r>
            <w:r>
              <w:rPr>
                <w:rFonts w:ascii="宋体"/>
                <w:sz w:val="20"/>
              </w:rPr>
            </w:r>
          </w:p>
        </w:tc>
      </w:tr>
      <w:tr>
        <w:trPr>
          <w:trHeight w:val="311"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904" w:right="0"/>
              <w:jc w:val="left"/>
              <w:rPr>
                <w:rFonts w:ascii="宋体" w:hAnsi="宋体" w:cs="宋体" w:eastAsia="宋体" w:hint="default"/>
                <w:sz w:val="20"/>
                <w:szCs w:val="20"/>
              </w:rPr>
            </w:pPr>
            <w:r>
              <w:rPr>
                <w:rFonts w:ascii="宋体" w:hAnsi="宋体" w:cs="宋体" w:eastAsia="宋体" w:hint="default"/>
                <w:sz w:val="20"/>
                <w:szCs w:val="20"/>
              </w:rPr>
              <w:t>其中：非流动资产处置利得</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1,701,014.60</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宋体" w:hAnsi="宋体" w:cs="宋体" w:eastAsia="宋体" w:hint="default"/>
                <w:sz w:val="20"/>
                <w:szCs w:val="20"/>
              </w:rPr>
            </w:pPr>
            <w:r>
              <w:rPr>
                <w:rFonts w:ascii="宋体"/>
                <w:spacing w:val="-1"/>
                <w:sz w:val="20"/>
              </w:rPr>
              <w:t>3,234,301.60</w:t>
            </w:r>
            <w:r>
              <w:rPr>
                <w:rFonts w:ascii="宋体"/>
                <w:sz w:val="20"/>
              </w:rPr>
            </w:r>
          </w:p>
        </w:tc>
      </w:tr>
      <w:tr>
        <w:trPr>
          <w:trHeight w:val="31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六、42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3,041,148.36</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3,460,873.34</w:t>
            </w:r>
            <w:r>
              <w:rPr>
                <w:rFonts w:ascii="宋体"/>
                <w:sz w:val="20"/>
              </w:rPr>
            </w:r>
          </w:p>
        </w:tc>
      </w:tr>
      <w:tr>
        <w:trPr>
          <w:trHeight w:val="31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04"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1,403,414.10</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2,838,294.83</w:t>
            </w:r>
            <w:r>
              <w:rPr>
                <w:rFonts w:ascii="宋体"/>
                <w:sz w:val="20"/>
              </w:rPr>
            </w:r>
          </w:p>
        </w:tc>
      </w:tr>
      <w:tr>
        <w:trPr>
          <w:trHeight w:val="311"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四、利润总额（亏损总额以“－”号填列）</w:t>
            </w:r>
            <w:r>
              <w:rPr>
                <w:rFonts w:ascii="宋体" w:hAnsi="宋体" w:cs="宋体" w:eastAsia="宋体" w:hint="default"/>
                <w:sz w:val="20"/>
                <w:szCs w:val="20"/>
              </w:rPr>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0"/>
              <w:jc w:val="right"/>
              <w:rPr>
                <w:rFonts w:ascii="宋体" w:hAnsi="宋体" w:cs="宋体" w:eastAsia="宋体" w:hint="default"/>
                <w:sz w:val="20"/>
                <w:szCs w:val="20"/>
              </w:rPr>
            </w:pPr>
            <w:r>
              <w:rPr>
                <w:rFonts w:ascii="宋体"/>
                <w:spacing w:val="-1"/>
                <w:sz w:val="20"/>
              </w:rPr>
              <w:t>271,579,974.69</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250,092,323.64</w:t>
            </w:r>
          </w:p>
        </w:tc>
      </w:tr>
      <w:tr>
        <w:trPr>
          <w:trHeight w:val="31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六、43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spacing w:val="-1"/>
                <w:sz w:val="20"/>
              </w:rPr>
              <w:t>111,023,797.67</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91,217,808.49</w:t>
            </w:r>
            <w:r>
              <w:rPr>
                <w:rFonts w:ascii="宋体"/>
                <w:sz w:val="20"/>
              </w:rPr>
            </w: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五、净利润</w:t>
            </w:r>
            <w:r>
              <w:rPr>
                <w:rFonts w:ascii="宋体" w:hAnsi="宋体" w:cs="宋体" w:eastAsia="宋体" w:hint="default"/>
                <w:sz w:val="20"/>
                <w:szCs w:val="20"/>
              </w:rPr>
              <w:t>（净亏损以“－”号填列）</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160,556,177.02</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158,874,515.15</w:t>
            </w:r>
          </w:p>
        </w:tc>
      </w:tr>
      <w:tr>
        <w:trPr>
          <w:trHeight w:val="311"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04"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0"/>
              <w:jc w:val="right"/>
              <w:rPr>
                <w:rFonts w:ascii="宋体" w:hAnsi="宋体" w:cs="宋体" w:eastAsia="宋体" w:hint="default"/>
                <w:sz w:val="20"/>
                <w:szCs w:val="20"/>
              </w:rPr>
            </w:pPr>
            <w:r>
              <w:rPr>
                <w:rFonts w:ascii="宋体"/>
                <w:spacing w:val="-1"/>
                <w:sz w:val="20"/>
              </w:rPr>
              <w:t>175,676,362.70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229,931,230.46</w:t>
            </w:r>
          </w:p>
        </w:tc>
      </w:tr>
      <w:tr>
        <w:trPr>
          <w:trHeight w:val="31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spacing w:val="-1"/>
                <w:sz w:val="20"/>
              </w:rPr>
              <w:t>-15,120,185.68</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-71,056,715.31</w:t>
            </w:r>
          </w:p>
        </w:tc>
      </w:tr>
      <w:tr>
        <w:trPr>
          <w:trHeight w:val="31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六、其他综合收益</w:t>
            </w:r>
            <w:r>
              <w:rPr>
                <w:rFonts w:ascii="宋体" w:hAnsi="宋体" w:cs="宋体" w:eastAsia="宋体" w:hint="default"/>
                <w:sz w:val="20"/>
                <w:szCs w:val="20"/>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六、30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1,069,224.13</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-7,423,712.28</w:t>
            </w:r>
            <w:r>
              <w:rPr>
                <w:rFonts w:ascii="宋体"/>
                <w:sz w:val="20"/>
              </w:rPr>
            </w: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04" w:right="0"/>
              <w:jc w:val="left"/>
              <w:rPr>
                <w:rFonts w:ascii="宋体" w:hAnsi="宋体" w:cs="宋体" w:eastAsia="宋体" w:hint="default"/>
                <w:sz w:val="20"/>
                <w:szCs w:val="20"/>
              </w:rPr>
            </w:pPr>
            <w:r>
              <w:rPr>
                <w:rFonts w:ascii="宋体" w:hAnsi="宋体" w:cs="宋体" w:eastAsia="宋体" w:hint="default"/>
                <w:sz w:val="20"/>
                <w:szCs w:val="20"/>
              </w:rPr>
              <w:t>归属母公司所有者的其他综合收益的税后净额</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1,583,004.97</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-7,257,086.74</w:t>
            </w:r>
            <w:r>
              <w:rPr>
                <w:rFonts w:ascii="宋体"/>
                <w:sz w:val="20"/>
              </w:rPr>
            </w: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（一）以后不能重分类进损益的其他综合收益</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4" w:right="0"/>
              <w:jc w:val="left"/>
              <w:rPr>
                <w:rFonts w:ascii="宋体" w:hAnsi="宋体" w:cs="宋体" w:eastAsia="宋体" w:hint="default"/>
                <w:sz w:val="20"/>
                <w:szCs w:val="20"/>
              </w:rPr>
            </w:pPr>
            <w:r>
              <w:rPr>
                <w:rFonts w:ascii="宋体" w:hAnsi="宋体" w:cs="宋体" w:eastAsia="宋体" w:hint="default"/>
                <w:sz w:val="20"/>
                <w:szCs w:val="20"/>
              </w:rPr>
              <w:t>1.重新计量设定受益计划净负债或净资产的变动</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704" w:right="0"/>
              <w:jc w:val="left"/>
              <w:rPr>
                <w:rFonts w:ascii="宋体" w:hAnsi="宋体" w:cs="宋体" w:eastAsia="宋体" w:hint="default"/>
                <w:sz w:val="20"/>
                <w:szCs w:val="20"/>
              </w:rPr>
            </w:pPr>
            <w:r>
              <w:rPr>
                <w:rFonts w:ascii="宋体" w:hAnsi="宋体" w:cs="宋体" w:eastAsia="宋体" w:hint="default"/>
                <w:sz w:val="20"/>
                <w:szCs w:val="20"/>
              </w:rPr>
              <w:t>2.权益法下在被投资单位不能重分类进损益的其他</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综合收益中享有的份额</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4" w:right="0"/>
              <w:jc w:val="left"/>
              <w:rPr>
                <w:rFonts w:ascii="宋体" w:hAnsi="宋体" w:cs="宋体" w:eastAsia="宋体" w:hint="default"/>
                <w:sz w:val="20"/>
                <w:szCs w:val="20"/>
              </w:rPr>
            </w:pPr>
            <w:r>
              <w:rPr>
                <w:rFonts w:ascii="宋体" w:hAnsi="宋体" w:cs="宋体" w:eastAsia="宋体" w:hint="default"/>
                <w:sz w:val="20"/>
                <w:szCs w:val="20"/>
              </w:rPr>
              <w:t>（二）以后将重分类进损益的其他综合收益</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1,583,004.97</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-7,257,086.74</w:t>
            </w:r>
            <w:r>
              <w:rPr>
                <w:rFonts w:ascii="宋体"/>
                <w:sz w:val="20"/>
              </w:rPr>
            </w:r>
          </w:p>
        </w:tc>
      </w:tr>
      <w:tr>
        <w:trPr>
          <w:trHeight w:val="52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704" w:right="0"/>
              <w:jc w:val="left"/>
              <w:rPr>
                <w:rFonts w:ascii="宋体" w:hAnsi="宋体" w:cs="宋体" w:eastAsia="宋体" w:hint="default"/>
                <w:sz w:val="20"/>
                <w:szCs w:val="20"/>
              </w:rPr>
            </w:pPr>
            <w:r>
              <w:rPr>
                <w:rFonts w:ascii="宋体" w:hAnsi="宋体" w:cs="宋体" w:eastAsia="宋体" w:hint="default"/>
                <w:sz w:val="20"/>
                <w:szCs w:val="20"/>
              </w:rPr>
              <w:t>1.权益法下在被投资单位以后将重分类进损益的其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他综合收益中享有的份额</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-13,370,203.22</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13,547,479.09</w:t>
            </w:r>
            <w:r>
              <w:rPr>
                <w:rFonts w:ascii="宋体"/>
                <w:sz w:val="20"/>
              </w:rPr>
            </w: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2.可供出售金融资产公允价值变动损益</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18,482,142.49</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2,988,249.68</w:t>
            </w:r>
            <w:r>
              <w:rPr>
                <w:rFonts w:ascii="宋体"/>
                <w:sz w:val="20"/>
              </w:rPr>
            </w: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3.持有至到期投资重分类为可供出售金融资产损益</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4.现金流量套期损益的有效部分</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3" w:right="0"/>
              <w:jc w:val="left"/>
              <w:rPr>
                <w:rFonts w:ascii="宋体" w:hAnsi="宋体" w:cs="宋体" w:eastAsia="宋体" w:hint="default"/>
                <w:sz w:val="20"/>
                <w:szCs w:val="20"/>
              </w:rPr>
            </w:pPr>
            <w:r>
              <w:rPr>
                <w:rFonts w:ascii="宋体" w:hAnsi="宋体" w:cs="宋体" w:eastAsia="宋体" w:hint="default"/>
                <w:sz w:val="20"/>
                <w:szCs w:val="20"/>
              </w:rPr>
              <w:t>5.外币财务报表折算差额</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-3,528,934.30</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-23,792,815.51</w:t>
            </w: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2" w:right="0"/>
              <w:jc w:val="left"/>
              <w:rPr>
                <w:rFonts w:ascii="宋体" w:hAnsi="宋体" w:cs="宋体" w:eastAsia="宋体" w:hint="default"/>
                <w:sz w:val="20"/>
                <w:szCs w:val="20"/>
              </w:rPr>
            </w:pPr>
            <w:r>
              <w:rPr>
                <w:rFonts w:ascii="宋体" w:hAnsi="宋体" w:cs="宋体" w:eastAsia="宋体" w:hint="default"/>
                <w:sz w:val="20"/>
                <w:szCs w:val="20"/>
              </w:rPr>
              <w:t>6.其他</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归属于少数股东的其他综合收益的税后净额</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-513,780.84</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-166,625.54</w:t>
            </w: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七、综合收益总额</w:t>
            </w:r>
            <w:r>
              <w:rPr>
                <w:rFonts w:ascii="宋体" w:hAnsi="宋体" w:cs="宋体" w:eastAsia="宋体" w:hint="default"/>
                <w:sz w:val="20"/>
                <w:szCs w:val="20"/>
              </w:rPr>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161,625,401.15</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151,450,802.87</w:t>
            </w:r>
          </w:p>
        </w:tc>
      </w:tr>
      <w:tr>
        <w:trPr>
          <w:trHeight w:val="31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归属于母公司股东的综合收益总额</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spacing w:val="-1"/>
                <w:sz w:val="20"/>
              </w:rPr>
              <w:t>177,259,367.67</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222,674,143.72</w:t>
            </w:r>
          </w:p>
        </w:tc>
      </w:tr>
      <w:tr>
        <w:trPr>
          <w:trHeight w:val="311"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04"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0"/>
              <w:jc w:val="right"/>
              <w:rPr>
                <w:rFonts w:ascii="宋体" w:hAnsi="宋体" w:cs="宋体" w:eastAsia="宋体" w:hint="default"/>
                <w:sz w:val="20"/>
                <w:szCs w:val="20"/>
              </w:rPr>
            </w:pPr>
            <w:r>
              <w:rPr>
                <w:rFonts w:ascii="宋体"/>
                <w:spacing w:val="-1"/>
                <w:sz w:val="20"/>
              </w:rPr>
              <w:t>-15,633,966.52</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-71,223,340.85</w:t>
            </w: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八、每股收益：</w:t>
            </w:r>
            <w:r>
              <w:rPr>
                <w:rFonts w:ascii="宋体" w:hAnsi="宋体" w:cs="宋体" w:eastAsia="宋体" w:hint="default"/>
                <w:sz w:val="20"/>
                <w:szCs w:val="20"/>
              </w:rPr>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0.1332</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0.1710</w:t>
            </w:r>
            <w:r>
              <w:rPr>
                <w:rFonts w:ascii="宋体"/>
                <w:sz w:val="20"/>
              </w:rPr>
            </w:r>
          </w:p>
        </w:tc>
      </w:tr>
      <w:tr>
        <w:trPr>
          <w:trHeight w:val="311"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04"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0.1332</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宋体" w:hAnsi="宋体" w:cs="宋体" w:eastAsia="宋体" w:hint="default"/>
                <w:sz w:val="20"/>
                <w:szCs w:val="20"/>
              </w:rPr>
            </w:pPr>
            <w:r>
              <w:rPr>
                <w:rFonts w:ascii="宋体"/>
                <w:spacing w:val="-1"/>
                <w:sz w:val="20"/>
              </w:rPr>
              <w:t>0.1710</w:t>
            </w:r>
            <w:r>
              <w:rPr>
                <w:rFonts w:ascii="宋体"/>
                <w:sz w:val="20"/>
              </w:rPr>
            </w:r>
          </w:p>
        </w:tc>
      </w:tr>
    </w:tbl>
    <w:p>
      <w:pPr>
        <w:pStyle w:val="Heading6"/>
        <w:tabs>
          <w:tab w:pos="2979" w:val="left" w:leader="none"/>
          <w:tab w:pos="7159" w:val="left" w:leader="none"/>
        </w:tabs>
        <w:spacing w:line="259" w:lineRule="exact"/>
        <w:ind w:left="227" w:right="0"/>
        <w:jc w:val="left"/>
      </w:pPr>
      <w:r>
        <w:rPr>
          <w:w w:val="95"/>
        </w:rPr>
        <w:t>法定代表人：</w:t>
        <w:tab/>
        <w:t>主管会计工作负责人：</w:t>
        <w:tab/>
      </w:r>
      <w:r>
        <w:rPr/>
        <w:t>会计机构负责人：</w:t>
      </w:r>
    </w:p>
    <w:p>
      <w:pPr>
        <w:spacing w:after="0" w:line="259" w:lineRule="exact"/>
        <w:jc w:val="left"/>
        <w:sectPr>
          <w:headerReference w:type="default" r:id="rId36"/>
          <w:footerReference w:type="default" r:id="rId37"/>
          <w:pgSz w:w="11910" w:h="16840"/>
          <w:pgMar w:header="0" w:footer="845" w:top="1020" w:bottom="1040" w:left="600" w:right="420"/>
          <w:pgNumType w:start="3"/>
        </w:sectPr>
      </w:pPr>
    </w:p>
    <w:p>
      <w:pPr>
        <w:pStyle w:val="Heading3"/>
        <w:spacing w:line="365" w:lineRule="exact"/>
        <w:ind w:left="6" w:right="0"/>
        <w:jc w:val="center"/>
      </w:pPr>
      <w:r>
        <w:rPr/>
        <w:t>合并现金流量表</w:t>
      </w:r>
    </w:p>
    <w:p>
      <w:pPr>
        <w:pStyle w:val="Heading6"/>
        <w:spacing w:line="287" w:lineRule="exact" w:before="12"/>
        <w:ind w:left="6" w:right="0"/>
        <w:jc w:val="center"/>
      </w:pPr>
      <w:r>
        <w:rPr/>
        <w:t>2014</w:t>
      </w:r>
      <w:r>
        <w:rPr>
          <w:spacing w:val="-58"/>
        </w:rPr>
        <w:t> </w:t>
      </w:r>
      <w:r>
        <w:rPr/>
        <w:t>年度</w:t>
      </w:r>
    </w:p>
    <w:p>
      <w:pPr>
        <w:pStyle w:val="Heading6"/>
        <w:tabs>
          <w:tab w:pos="8881" w:val="left" w:leader="none"/>
        </w:tabs>
        <w:spacing w:line="287" w:lineRule="exact"/>
        <w:ind w:left="6" w:right="0"/>
        <w:jc w:val="center"/>
      </w:pPr>
      <w:r>
        <w:rPr>
          <w:w w:val="95"/>
        </w:rPr>
        <w:t>编制单位：深圳长城开发科技股份有限公司</w:t>
        <w:tab/>
      </w:r>
      <w:r>
        <w:rPr/>
        <w:t>单位：人民币元</w:t>
      </w:r>
    </w:p>
    <w:p>
      <w:pPr>
        <w:spacing w:line="240" w:lineRule="auto" w:before="8"/>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5245"/>
        <w:gridCol w:w="1134"/>
        <w:gridCol w:w="2126"/>
        <w:gridCol w:w="2126"/>
      </w:tblGrid>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tabs>
                <w:tab w:pos="1400" w:val="left" w:leader="none"/>
              </w:tabs>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57" w:right="0"/>
              <w:jc w:val="left"/>
              <w:rPr>
                <w:rFonts w:ascii="宋体" w:hAnsi="宋体" w:cs="宋体" w:eastAsia="宋体" w:hint="default"/>
                <w:sz w:val="20"/>
                <w:szCs w:val="20"/>
              </w:rPr>
            </w:pPr>
            <w:r>
              <w:rPr>
                <w:rFonts w:ascii="宋体" w:hAnsi="宋体" w:cs="宋体" w:eastAsia="宋体" w:hint="default"/>
                <w:sz w:val="20"/>
                <w:szCs w:val="20"/>
              </w:rPr>
              <w:t>本年金额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57" w:right="0"/>
              <w:jc w:val="left"/>
              <w:rPr>
                <w:rFonts w:ascii="宋体" w:hAnsi="宋体" w:cs="宋体" w:eastAsia="宋体" w:hint="default"/>
                <w:sz w:val="20"/>
                <w:szCs w:val="20"/>
              </w:rPr>
            </w:pPr>
            <w:r>
              <w:rPr>
                <w:rFonts w:ascii="宋体" w:hAnsi="宋体" w:cs="宋体" w:eastAsia="宋体" w:hint="default"/>
                <w:sz w:val="20"/>
                <w:szCs w:val="20"/>
              </w:rPr>
              <w:t>上年金额</w:t>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12,096,507,313.62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11,505,207,015.87</w:t>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22,630,802.11</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18,845,993.14</w:t>
            </w:r>
            <w:r>
              <w:rPr>
                <w:rFonts w:ascii="宋体"/>
                <w:sz w:val="20"/>
              </w:rPr>
            </w:r>
          </w:p>
        </w:tc>
      </w:tr>
      <w:tr>
        <w:trPr>
          <w:trHeight w:val="528"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704" w:right="0"/>
              <w:jc w:val="left"/>
              <w:rPr>
                <w:rFonts w:ascii="宋体" w:hAnsi="宋体" w:cs="宋体" w:eastAsia="宋体" w:hint="default"/>
                <w:sz w:val="20"/>
                <w:szCs w:val="20"/>
              </w:rPr>
            </w:pPr>
            <w:r>
              <w:rPr>
                <w:rFonts w:ascii="宋体" w:hAnsi="宋体" w:cs="宋体" w:eastAsia="宋体" w:hint="default"/>
                <w:sz w:val="20"/>
                <w:szCs w:val="20"/>
              </w:rPr>
              <w:t>处置以公允价值计量且其变动计入当期损益的金融</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资产净增加额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六、45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140,692,922.60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53,556,040.52</w:t>
            </w:r>
            <w:r>
              <w:rPr>
                <w:rFonts w:ascii="宋体"/>
                <w:sz w:val="20"/>
              </w:rPr>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614" w:right="0"/>
              <w:jc w:val="left"/>
              <w:rPr>
                <w:rFonts w:ascii="宋体" w:hAnsi="宋体" w:cs="宋体" w:eastAsia="宋体" w:hint="default"/>
                <w:sz w:val="20"/>
                <w:szCs w:val="20"/>
              </w:rPr>
            </w:pPr>
            <w:r>
              <w:rPr>
                <w:rFonts w:ascii="宋体" w:hAnsi="宋体" w:cs="宋体" w:eastAsia="宋体" w:hint="default"/>
                <w:b/>
                <w:bCs/>
                <w:sz w:val="20"/>
                <w:szCs w:val="20"/>
              </w:rPr>
              <w:t>经营活动现金流入小计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12,259,831,038.33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11,577,609,049.53</w:t>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10,542,358,492.62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9,602,564,783.40</w:t>
            </w:r>
            <w:r>
              <w:rPr>
                <w:rFonts w:ascii="宋体"/>
                <w:sz w:val="20"/>
              </w:rPr>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1,371,478,104.75</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1,106,732,244.40</w:t>
            </w:r>
            <w:r>
              <w:rPr>
                <w:rFonts w:ascii="宋体"/>
                <w:sz w:val="20"/>
              </w:rPr>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318,888,099.32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188,499,043.81</w:t>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六、45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126,198,008.48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230,962,385.76</w:t>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614" w:right="0"/>
              <w:jc w:val="left"/>
              <w:rPr>
                <w:rFonts w:ascii="宋体" w:hAnsi="宋体" w:cs="宋体" w:eastAsia="宋体" w:hint="default"/>
                <w:sz w:val="20"/>
                <w:szCs w:val="20"/>
              </w:rPr>
            </w:pPr>
            <w:r>
              <w:rPr>
                <w:rFonts w:ascii="宋体" w:hAnsi="宋体" w:cs="宋体" w:eastAsia="宋体" w:hint="default"/>
                <w:b/>
                <w:bCs/>
                <w:sz w:val="20"/>
                <w:szCs w:val="20"/>
              </w:rPr>
              <w:t>经营活动现金流出小计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12,358,922,705.17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11,128,758,457.37</w:t>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6"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-99,091,666.84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448,850,592.16</w:t>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186,498,540.73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21,450,000.00</w:t>
            </w:r>
            <w:r>
              <w:rPr>
                <w:rFonts w:ascii="宋体"/>
                <w:sz w:val="20"/>
              </w:rPr>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90,896,880.34</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43,876,966.10</w:t>
            </w:r>
            <w:r>
              <w:rPr>
                <w:rFonts w:ascii="宋体"/>
                <w:sz w:val="20"/>
              </w:rPr>
            </w:r>
          </w:p>
        </w:tc>
      </w:tr>
      <w:tr>
        <w:trPr>
          <w:trHeight w:val="52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处置固定资产、无形资产和其他长期资产收回的现</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金净额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1"/>
                <w:sz w:val="20"/>
              </w:rPr>
              <w:t>1,219,079.70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1"/>
                <w:sz w:val="20"/>
              </w:rPr>
              <w:t>17,506,548.80</w:t>
            </w:r>
            <w:r>
              <w:rPr>
                <w:rFonts w:ascii="宋体"/>
                <w:sz w:val="20"/>
              </w:rPr>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614" w:right="0"/>
              <w:jc w:val="left"/>
              <w:rPr>
                <w:rFonts w:ascii="宋体" w:hAnsi="宋体" w:cs="宋体" w:eastAsia="宋体" w:hint="default"/>
                <w:sz w:val="20"/>
                <w:szCs w:val="20"/>
              </w:rPr>
            </w:pPr>
            <w:r>
              <w:rPr>
                <w:rFonts w:ascii="宋体" w:hAnsi="宋体" w:cs="宋体" w:eastAsia="宋体" w:hint="default"/>
                <w:b/>
                <w:bCs/>
                <w:sz w:val="20"/>
                <w:szCs w:val="20"/>
              </w:rPr>
              <w:t>投资活动现金流入小计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278,614,500.77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82,833,514.90</w:t>
            </w:r>
            <w:r>
              <w:rPr>
                <w:rFonts w:ascii="宋体"/>
                <w:sz w:val="20"/>
              </w:rPr>
            </w:r>
          </w:p>
        </w:tc>
      </w:tr>
      <w:tr>
        <w:trPr>
          <w:trHeight w:val="528"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704"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购建固定资产、无形资产和其他长期资产所支付的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516,332,455.89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256,079,766.79</w:t>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98,516,242.67</w:t>
            </w:r>
            <w:r>
              <w:rPr>
                <w:rFonts w:ascii="宋体"/>
                <w:sz w:val="20"/>
              </w:rPr>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六、45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100,000.00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614" w:right="0"/>
              <w:jc w:val="left"/>
              <w:rPr>
                <w:rFonts w:ascii="宋体" w:hAnsi="宋体" w:cs="宋体" w:eastAsia="宋体" w:hint="default"/>
                <w:sz w:val="20"/>
                <w:szCs w:val="20"/>
              </w:rPr>
            </w:pPr>
            <w:r>
              <w:rPr>
                <w:rFonts w:ascii="宋体" w:hAnsi="宋体" w:cs="宋体" w:eastAsia="宋体" w:hint="default"/>
                <w:b/>
                <w:bCs/>
                <w:sz w:val="20"/>
                <w:szCs w:val="20"/>
              </w:rPr>
              <w:t>投资活动现金流出小计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516,432,455.89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354,596,009.46</w:t>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6" w:right="0"/>
              <w:jc w:val="left"/>
              <w:rPr>
                <w:rFonts w:ascii="宋体" w:hAnsi="宋体" w:cs="宋体" w:eastAsia="宋体" w:hint="default"/>
                <w:sz w:val="20"/>
                <w:szCs w:val="20"/>
              </w:rPr>
            </w:pPr>
            <w:r>
              <w:rPr>
                <w:rFonts w:ascii="宋体" w:hAnsi="宋体" w:cs="宋体" w:eastAsia="宋体" w:hint="default"/>
                <w:b/>
                <w:bCs/>
                <w:sz w:val="20"/>
                <w:szCs w:val="20"/>
              </w:rPr>
              <w:t>投资活动产生的现金流量净额</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-237,817,955.12</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-271,762,494.56</w:t>
            </w:r>
            <w:r>
              <w:rPr>
                <w:rFonts w:ascii="宋体"/>
                <w:sz w:val="20"/>
              </w:rPr>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679,703,459.86</w:t>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28"/>
              <w:jc w:val="right"/>
              <w:rPr>
                <w:rFonts w:ascii="宋体" w:hAnsi="宋体" w:cs="宋体" w:eastAsia="宋体" w:hint="default"/>
                <w:sz w:val="20"/>
                <w:szCs w:val="20"/>
              </w:rPr>
            </w:pPr>
            <w:r>
              <w:rPr>
                <w:rFonts w:ascii="宋体" w:hAnsi="宋体" w:cs="宋体" w:eastAsia="宋体" w:hint="default"/>
                <w:spacing w:val="-2"/>
                <w:sz w:val="20"/>
                <w:szCs w:val="20"/>
              </w:rPr>
              <w:t>其中：子公司吸收少数股东投资收到的现金</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1,787,261.76</w:t>
            </w:r>
            <w:r>
              <w:rPr>
                <w:rFonts w:ascii="宋体"/>
                <w:sz w:val="20"/>
              </w:rPr>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14,305,703,639.34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8,807,415,607.96</w:t>
            </w:r>
            <w:r>
              <w:rPr>
                <w:rFonts w:ascii="宋体"/>
                <w:sz w:val="20"/>
              </w:rPr>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六、45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6,328,095,142.74</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3,404,736,882.73</w:t>
            </w:r>
            <w:r>
              <w:rPr>
                <w:rFonts w:ascii="宋体"/>
                <w:sz w:val="20"/>
              </w:rPr>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614" w:right="0"/>
              <w:jc w:val="left"/>
              <w:rPr>
                <w:rFonts w:ascii="宋体" w:hAnsi="宋体" w:cs="宋体" w:eastAsia="宋体" w:hint="default"/>
                <w:sz w:val="20"/>
                <w:szCs w:val="20"/>
              </w:rPr>
            </w:pPr>
            <w:r>
              <w:rPr>
                <w:rFonts w:ascii="宋体" w:hAnsi="宋体" w:cs="宋体" w:eastAsia="宋体" w:hint="default"/>
                <w:b/>
                <w:bCs/>
                <w:sz w:val="20"/>
                <w:szCs w:val="20"/>
              </w:rPr>
              <w:t>筹资活动现金流入小计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20,633,798,782.08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12,891,855,950.55</w:t>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13,864,939,179.36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6,647,604,786.12</w:t>
            </w:r>
            <w:r>
              <w:rPr>
                <w:rFonts w:ascii="宋体"/>
                <w:sz w:val="20"/>
              </w:rPr>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192,274,855.54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90,778,944.06</w:t>
            </w:r>
            <w:r>
              <w:rPr>
                <w:rFonts w:ascii="宋体"/>
                <w:sz w:val="20"/>
              </w:rPr>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28"/>
              <w:jc w:val="right"/>
              <w:rPr>
                <w:rFonts w:ascii="宋体" w:hAnsi="宋体" w:cs="宋体" w:eastAsia="宋体" w:hint="default"/>
                <w:sz w:val="20"/>
                <w:szCs w:val="20"/>
              </w:rPr>
            </w:pPr>
            <w:r>
              <w:rPr>
                <w:rFonts w:ascii="宋体" w:hAnsi="宋体" w:cs="宋体" w:eastAsia="宋体" w:hint="default"/>
                <w:spacing w:val="-2"/>
                <w:sz w:val="20"/>
                <w:szCs w:val="20"/>
              </w:rPr>
              <w:t>其中：子公司支付给少数股东的股利或利润</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六、45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6,528,911,592.57</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5,919,543,199.44</w:t>
            </w:r>
            <w:r>
              <w:rPr>
                <w:rFonts w:ascii="宋体"/>
                <w:sz w:val="20"/>
              </w:rPr>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614" w:right="0"/>
              <w:jc w:val="left"/>
              <w:rPr>
                <w:rFonts w:ascii="宋体" w:hAnsi="宋体" w:cs="宋体" w:eastAsia="宋体" w:hint="default"/>
                <w:sz w:val="20"/>
                <w:szCs w:val="20"/>
              </w:rPr>
            </w:pPr>
            <w:r>
              <w:rPr>
                <w:rFonts w:ascii="宋体" w:hAnsi="宋体" w:cs="宋体" w:eastAsia="宋体" w:hint="default"/>
                <w:b/>
                <w:bCs/>
                <w:sz w:val="20"/>
                <w:szCs w:val="20"/>
              </w:rPr>
              <w:t>筹资活动现金流出小计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20,586,125,627.47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12,657,926,929.62</w:t>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06"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47,673,154.61</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233,929,020.93</w:t>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-29,029,418.35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-27,319,549.80</w:t>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-318,265,885.70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383,697,568.73</w:t>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04"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2,242,125,304.38</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1,858,427,735.65</w:t>
            </w:r>
            <w:r>
              <w:rPr>
                <w:rFonts w:ascii="宋体"/>
                <w:sz w:val="20"/>
              </w:rPr>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1,923,859,418.68</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2,242,125,304.38</w:t>
            </w:r>
            <w:r>
              <w:rPr>
                <w:rFonts w:ascii="宋体"/>
                <w:sz w:val="20"/>
              </w:rPr>
            </w:r>
          </w:p>
        </w:tc>
      </w:tr>
    </w:tbl>
    <w:p>
      <w:pPr>
        <w:pStyle w:val="Heading6"/>
        <w:tabs>
          <w:tab w:pos="3638" w:val="left" w:leader="none"/>
          <w:tab w:pos="7819" w:val="left" w:leader="none"/>
        </w:tabs>
        <w:spacing w:line="253" w:lineRule="exact"/>
        <w:ind w:left="227" w:right="0"/>
        <w:jc w:val="left"/>
      </w:pPr>
      <w:r>
        <w:rPr>
          <w:w w:val="95"/>
        </w:rPr>
        <w:t>法定代表人：</w:t>
        <w:tab/>
        <w:t>主管会计工作负责人：</w:t>
        <w:tab/>
      </w:r>
      <w:r>
        <w:rPr/>
        <w:t>会计机构负责人：</w:t>
      </w:r>
    </w:p>
    <w:p>
      <w:pPr>
        <w:spacing w:after="0" w:line="253" w:lineRule="exact"/>
        <w:jc w:val="left"/>
        <w:sectPr>
          <w:headerReference w:type="default" r:id="rId38"/>
          <w:footerReference w:type="default" r:id="rId39"/>
          <w:pgSz w:w="11910" w:h="16840"/>
          <w:pgMar w:header="0" w:footer="845" w:top="1020" w:bottom="1040" w:left="600" w:right="440"/>
          <w:pgNumType w:start="4"/>
        </w:sectPr>
      </w:pPr>
    </w:p>
    <w:p>
      <w:pPr>
        <w:spacing w:line="240" w:lineRule="auto" w:before="9"/>
        <w:rPr>
          <w:rFonts w:ascii="宋体" w:hAnsi="宋体" w:cs="宋体" w:eastAsia="宋体" w:hint="default"/>
          <w:sz w:val="11"/>
          <w:szCs w:val="11"/>
        </w:rPr>
      </w:pPr>
    </w:p>
    <w:p>
      <w:pPr>
        <w:spacing w:before="53"/>
        <w:ind w:left="6055" w:right="6049" w:firstLine="0"/>
        <w:jc w:val="center"/>
        <w:rPr>
          <w:rFonts w:ascii="黑体" w:hAnsi="黑体" w:cs="黑体" w:eastAsia="黑体" w:hint="default"/>
          <w:sz w:val="16"/>
          <w:szCs w:val="16"/>
        </w:rPr>
      </w:pPr>
      <w:r>
        <w:rPr>
          <w:rFonts w:ascii="黑体" w:hAnsi="黑体" w:cs="黑体" w:eastAsia="黑体" w:hint="default"/>
          <w:spacing w:val="7"/>
          <w:sz w:val="16"/>
          <w:szCs w:val="16"/>
        </w:rPr>
        <w:t>合并所有者权益变动表</w:t>
      </w:r>
      <w:r>
        <w:rPr>
          <w:rFonts w:ascii="黑体" w:hAnsi="黑体" w:cs="黑体" w:eastAsia="黑体" w:hint="default"/>
          <w:sz w:val="16"/>
          <w:szCs w:val="16"/>
        </w:rPr>
      </w:r>
    </w:p>
    <w:p>
      <w:pPr>
        <w:tabs>
          <w:tab w:pos="6702" w:val="left" w:leader="none"/>
          <w:tab w:pos="13269" w:val="left" w:leader="none"/>
        </w:tabs>
        <w:spacing w:before="97"/>
        <w:ind w:left="146" w:right="0" w:firstLine="0"/>
        <w:jc w:val="left"/>
        <w:rPr>
          <w:rFonts w:ascii="宋体" w:hAnsi="宋体" w:cs="宋体" w:eastAsia="宋体" w:hint="default"/>
          <w:sz w:val="13"/>
          <w:szCs w:val="13"/>
        </w:rPr>
      </w:pPr>
      <w:r>
        <w:rPr>
          <w:rFonts w:ascii="宋体" w:hAnsi="宋体" w:cs="宋体" w:eastAsia="宋体" w:hint="default"/>
          <w:spacing w:val="-1"/>
          <w:w w:val="95"/>
          <w:sz w:val="13"/>
          <w:szCs w:val="13"/>
        </w:rPr>
        <w:t>编制单位：深圳长城开发科技股份有限公司</w:t>
        <w:tab/>
      </w:r>
      <w:r>
        <w:rPr>
          <w:rFonts w:ascii="宋体" w:hAnsi="宋体" w:cs="宋体" w:eastAsia="宋体" w:hint="default"/>
          <w:spacing w:val="2"/>
          <w:w w:val="95"/>
          <w:sz w:val="13"/>
          <w:szCs w:val="13"/>
        </w:rPr>
        <w:t>2014年度</w:t>
        <w:tab/>
      </w:r>
      <w:r>
        <w:rPr>
          <w:rFonts w:ascii="宋体" w:hAnsi="宋体" w:cs="宋体" w:eastAsia="宋体" w:hint="default"/>
          <w:spacing w:val="-1"/>
          <w:sz w:val="13"/>
          <w:szCs w:val="13"/>
        </w:rPr>
        <w:t>单位：人民币元</w:t>
      </w:r>
    </w:p>
    <w:p>
      <w:pPr>
        <w:spacing w:line="240" w:lineRule="auto" w:before="7"/>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3257"/>
        <w:gridCol w:w="1289"/>
        <w:gridCol w:w="559"/>
        <w:gridCol w:w="558"/>
        <w:gridCol w:w="559"/>
        <w:gridCol w:w="1246"/>
        <w:gridCol w:w="559"/>
        <w:gridCol w:w="1143"/>
        <w:gridCol w:w="559"/>
        <w:gridCol w:w="1315"/>
        <w:gridCol w:w="559"/>
        <w:gridCol w:w="1298"/>
        <w:gridCol w:w="1169"/>
        <w:gridCol w:w="1285"/>
      </w:tblGrid>
      <w:tr>
        <w:trPr>
          <w:trHeight w:val="235" w:hRule="exact"/>
        </w:trPr>
        <w:tc>
          <w:tcPr>
            <w:tcW w:w="3257" w:type="dxa"/>
            <w:vMerge w:val="restart"/>
            <w:tcBorders>
              <w:top w:val="single" w:sz="7" w:space="0" w:color="000000"/>
              <w:left w:val="single" w:sz="3"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5"/>
                <w:szCs w:val="15"/>
              </w:rPr>
            </w:pPr>
          </w:p>
          <w:p>
            <w:pPr>
              <w:pStyle w:val="TableParagraph"/>
              <w:tabs>
                <w:tab w:pos="2037" w:val="left" w:leader="none"/>
              </w:tabs>
              <w:spacing w:line="240" w:lineRule="auto"/>
              <w:ind w:left="1083" w:right="0"/>
              <w:jc w:val="left"/>
              <w:rPr>
                <w:rFonts w:ascii="宋体" w:hAnsi="宋体" w:cs="宋体" w:eastAsia="宋体" w:hint="default"/>
                <w:sz w:val="13"/>
                <w:szCs w:val="13"/>
              </w:rPr>
            </w:pPr>
            <w:r>
              <w:rPr>
                <w:rFonts w:ascii="宋体" w:hAnsi="宋体" w:cs="宋体" w:eastAsia="宋体" w:hint="default"/>
                <w:w w:val="95"/>
                <w:sz w:val="13"/>
                <w:szCs w:val="13"/>
              </w:rPr>
              <w:t>项</w:t>
              <w:tab/>
            </w:r>
            <w:r>
              <w:rPr>
                <w:rFonts w:ascii="宋体" w:hAnsi="宋体" w:cs="宋体" w:eastAsia="宋体" w:hint="default"/>
                <w:sz w:val="13"/>
                <w:szCs w:val="13"/>
              </w:rPr>
              <w:t>目</w:t>
            </w:r>
          </w:p>
        </w:tc>
        <w:tc>
          <w:tcPr>
            <w:tcW w:w="12097" w:type="dxa"/>
            <w:gridSpan w:val="13"/>
            <w:tcBorders>
              <w:top w:val="single" w:sz="7" w:space="0" w:color="000000"/>
              <w:left w:val="single" w:sz="4" w:space="0" w:color="000000"/>
              <w:bottom w:val="single" w:sz="4" w:space="0" w:color="000000"/>
              <w:right w:val="single" w:sz="7" w:space="0" w:color="000000"/>
            </w:tcBorders>
          </w:tcPr>
          <w:p>
            <w:pPr>
              <w:pStyle w:val="TableParagraph"/>
              <w:spacing w:line="240" w:lineRule="auto" w:before="10"/>
              <w:ind w:left="16" w:right="0"/>
              <w:jc w:val="center"/>
              <w:rPr>
                <w:rFonts w:ascii="宋体" w:hAnsi="宋体" w:cs="宋体" w:eastAsia="宋体" w:hint="default"/>
                <w:sz w:val="13"/>
                <w:szCs w:val="13"/>
              </w:rPr>
            </w:pPr>
            <w:r>
              <w:rPr>
                <w:rFonts w:ascii="宋体" w:hAnsi="宋体" w:cs="宋体" w:eastAsia="宋体" w:hint="default"/>
                <w:sz w:val="13"/>
                <w:szCs w:val="13"/>
              </w:rPr>
              <w:t>本年金额</w:t>
            </w:r>
          </w:p>
        </w:tc>
      </w:tr>
      <w:tr>
        <w:trPr>
          <w:trHeight w:val="232" w:hRule="exact"/>
        </w:trPr>
        <w:tc>
          <w:tcPr>
            <w:tcW w:w="3257" w:type="dxa"/>
            <w:vMerge/>
            <w:tcBorders>
              <w:left w:val="single" w:sz="3" w:space="0" w:color="000000"/>
              <w:right w:val="single" w:sz="4" w:space="0" w:color="000000"/>
            </w:tcBorders>
          </w:tcPr>
          <w:p>
            <w:pPr/>
          </w:p>
        </w:tc>
        <w:tc>
          <w:tcPr>
            <w:tcW w:w="9643" w:type="dxa"/>
            <w:gridSpan w:val="11"/>
            <w:tcBorders>
              <w:top w:val="single" w:sz="4" w:space="0" w:color="000000"/>
              <w:left w:val="single" w:sz="4" w:space="0" w:color="000000"/>
              <w:bottom w:val="single" w:sz="3"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4"/>
              <w:ind w:left="188"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285" w:type="dxa"/>
            <w:vMerge w:val="restart"/>
            <w:tcBorders>
              <w:top w:val="single" w:sz="4" w:space="0" w:color="000000"/>
              <w:left w:val="single" w:sz="4" w:space="0" w:color="000000"/>
              <w:right w:val="single" w:sz="7"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4"/>
              <w:ind w:right="0"/>
              <w:jc w:val="center"/>
              <w:rPr>
                <w:rFonts w:ascii="宋体" w:hAnsi="宋体" w:cs="宋体" w:eastAsia="宋体" w:hint="default"/>
                <w:sz w:val="13"/>
                <w:szCs w:val="13"/>
              </w:rPr>
            </w:pPr>
            <w:r>
              <w:rPr>
                <w:rFonts w:ascii="宋体" w:hAnsi="宋体" w:cs="宋体" w:eastAsia="宋体" w:hint="default"/>
                <w:sz w:val="13"/>
                <w:szCs w:val="13"/>
              </w:rPr>
              <w:t>合计</w:t>
            </w:r>
          </w:p>
        </w:tc>
      </w:tr>
      <w:tr>
        <w:trPr>
          <w:trHeight w:val="232" w:hRule="exact"/>
        </w:trPr>
        <w:tc>
          <w:tcPr>
            <w:tcW w:w="3257" w:type="dxa"/>
            <w:vMerge/>
            <w:tcBorders>
              <w:left w:val="single" w:sz="3" w:space="0" w:color="000000"/>
              <w:right w:val="single" w:sz="4" w:space="0" w:color="000000"/>
            </w:tcBorders>
          </w:tcPr>
          <w:p>
            <w:pPr/>
          </w:p>
        </w:tc>
        <w:tc>
          <w:tcPr>
            <w:tcW w:w="1289" w:type="dxa"/>
            <w:vMerge w:val="restart"/>
            <w:tcBorders>
              <w:top w:val="single" w:sz="3"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378" w:right="0"/>
              <w:jc w:val="left"/>
              <w:rPr>
                <w:rFonts w:ascii="宋体" w:hAnsi="宋体" w:cs="宋体" w:eastAsia="宋体" w:hint="default"/>
                <w:sz w:val="13"/>
                <w:szCs w:val="13"/>
              </w:rPr>
            </w:pPr>
            <w:r>
              <w:rPr>
                <w:rFonts w:ascii="宋体" w:hAnsi="宋体" w:cs="宋体" w:eastAsia="宋体" w:hint="default"/>
                <w:sz w:val="13"/>
                <w:szCs w:val="13"/>
              </w:rPr>
              <w:t>实收资本</w:t>
            </w:r>
          </w:p>
        </w:tc>
        <w:tc>
          <w:tcPr>
            <w:tcW w:w="1676" w:type="dxa"/>
            <w:gridSpan w:val="3"/>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left="446"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246" w:type="dxa"/>
            <w:vMerge w:val="restart"/>
            <w:tcBorders>
              <w:top w:val="single" w:sz="3" w:space="0" w:color="000000"/>
              <w:left w:val="single" w:sz="4" w:space="0" w:color="000000"/>
              <w:right w:val="single" w:sz="3"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360"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559" w:type="dxa"/>
            <w:vMerge w:val="restart"/>
            <w:tcBorders>
              <w:top w:val="single" w:sz="3" w:space="0" w:color="000000"/>
              <w:left w:val="single" w:sz="3" w:space="0" w:color="000000"/>
              <w:right w:val="single" w:sz="4" w:space="0" w:color="000000"/>
            </w:tcBorders>
          </w:tcPr>
          <w:p>
            <w:pPr>
              <w:pStyle w:val="TableParagraph"/>
              <w:spacing w:line="154" w:lineRule="exact" w:before="74"/>
              <w:ind w:left="215" w:right="13" w:hanging="197"/>
              <w:jc w:val="left"/>
              <w:rPr>
                <w:rFonts w:ascii="宋体" w:hAnsi="宋体" w:cs="宋体" w:eastAsia="宋体" w:hint="default"/>
                <w:sz w:val="13"/>
                <w:szCs w:val="13"/>
              </w:rPr>
            </w:pPr>
            <w:r>
              <w:rPr>
                <w:rFonts w:ascii="宋体" w:hAnsi="宋体" w:cs="宋体" w:eastAsia="宋体" w:hint="default"/>
                <w:sz w:val="13"/>
                <w:szCs w:val="13"/>
              </w:rPr>
              <w:t>减：库存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143" w:type="dxa"/>
            <w:vMerge w:val="restart"/>
            <w:tcBorders>
              <w:top w:val="single" w:sz="3" w:space="0" w:color="000000"/>
              <w:left w:val="single" w:sz="4" w:space="0" w:color="000000"/>
              <w:right w:val="single" w:sz="3"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179"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559" w:type="dxa"/>
            <w:vMerge w:val="restart"/>
            <w:tcBorders>
              <w:top w:val="single" w:sz="3" w:space="0" w:color="000000"/>
              <w:left w:val="single" w:sz="3"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18"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315" w:type="dxa"/>
            <w:vMerge w:val="restart"/>
            <w:tcBorders>
              <w:top w:val="single" w:sz="3"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394"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559" w:type="dxa"/>
            <w:vMerge w:val="restart"/>
            <w:tcBorders>
              <w:top w:val="single" w:sz="3" w:space="0" w:color="000000"/>
              <w:left w:val="single" w:sz="4" w:space="0" w:color="000000"/>
              <w:right w:val="single" w:sz="3" w:space="0" w:color="000000"/>
            </w:tcBorders>
          </w:tcPr>
          <w:p>
            <w:pPr>
              <w:pStyle w:val="TableParagraph"/>
              <w:spacing w:line="154" w:lineRule="exact" w:before="74"/>
              <w:ind w:left="145" w:right="15" w:hanging="129"/>
              <w:jc w:val="left"/>
              <w:rPr>
                <w:rFonts w:ascii="宋体" w:hAnsi="宋体" w:cs="宋体" w:eastAsia="宋体" w:hint="default"/>
                <w:sz w:val="13"/>
                <w:szCs w:val="13"/>
              </w:rPr>
            </w:pPr>
            <w:r>
              <w:rPr>
                <w:rFonts w:ascii="宋体" w:hAnsi="宋体" w:cs="宋体" w:eastAsia="宋体" w:hint="default"/>
                <w:sz w:val="13"/>
                <w:szCs w:val="13"/>
              </w:rPr>
              <w:t>一般风险</w:t>
            </w:r>
            <w:r>
              <w:rPr>
                <w:rFonts w:ascii="宋体" w:hAnsi="宋体" w:cs="宋体" w:eastAsia="宋体" w:hint="default"/>
                <w:spacing w:val="-1"/>
                <w:w w:val="99"/>
                <w:sz w:val="13"/>
                <w:szCs w:val="13"/>
              </w:rPr>
              <w:t> </w:t>
            </w:r>
            <w:r>
              <w:rPr>
                <w:rFonts w:ascii="宋体" w:hAnsi="宋体" w:cs="宋体" w:eastAsia="宋体" w:hint="default"/>
                <w:sz w:val="13"/>
                <w:szCs w:val="13"/>
              </w:rPr>
              <w:t>准备</w:t>
            </w:r>
          </w:p>
        </w:tc>
        <w:tc>
          <w:tcPr>
            <w:tcW w:w="1298" w:type="dxa"/>
            <w:vMerge w:val="restart"/>
            <w:tcBorders>
              <w:top w:val="single" w:sz="3" w:space="0" w:color="000000"/>
              <w:left w:val="single" w:sz="3"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318"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69" w:type="dxa"/>
            <w:vMerge/>
            <w:tcBorders>
              <w:left w:val="single" w:sz="4" w:space="0" w:color="000000"/>
              <w:right w:val="single" w:sz="4" w:space="0" w:color="000000"/>
            </w:tcBorders>
          </w:tcPr>
          <w:p>
            <w:pPr/>
          </w:p>
        </w:tc>
        <w:tc>
          <w:tcPr>
            <w:tcW w:w="1285" w:type="dxa"/>
            <w:vMerge/>
            <w:tcBorders>
              <w:left w:val="single" w:sz="4" w:space="0" w:color="000000"/>
              <w:right w:val="single" w:sz="7" w:space="0" w:color="000000"/>
            </w:tcBorders>
          </w:tcPr>
          <w:p>
            <w:pPr/>
          </w:p>
        </w:tc>
      </w:tr>
      <w:tr>
        <w:trPr>
          <w:trHeight w:val="232" w:hRule="exact"/>
        </w:trPr>
        <w:tc>
          <w:tcPr>
            <w:tcW w:w="3257" w:type="dxa"/>
            <w:vMerge/>
            <w:tcBorders>
              <w:left w:val="single" w:sz="3"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6"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7"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6"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46" w:type="dxa"/>
            <w:vMerge/>
            <w:tcBorders>
              <w:left w:val="single" w:sz="4" w:space="0" w:color="000000"/>
              <w:bottom w:val="single" w:sz="4" w:space="0" w:color="000000"/>
              <w:right w:val="single" w:sz="3" w:space="0" w:color="000000"/>
            </w:tcBorders>
          </w:tcPr>
          <w:p>
            <w:pPr/>
          </w:p>
        </w:tc>
        <w:tc>
          <w:tcPr>
            <w:tcW w:w="559" w:type="dxa"/>
            <w:vMerge/>
            <w:tcBorders>
              <w:left w:val="single" w:sz="3" w:space="0" w:color="000000"/>
              <w:bottom w:val="single" w:sz="4" w:space="0" w:color="000000"/>
              <w:right w:val="single" w:sz="4" w:space="0" w:color="000000"/>
            </w:tcBorders>
          </w:tcPr>
          <w:p>
            <w:pPr/>
          </w:p>
        </w:tc>
        <w:tc>
          <w:tcPr>
            <w:tcW w:w="1143" w:type="dxa"/>
            <w:vMerge/>
            <w:tcBorders>
              <w:left w:val="single" w:sz="4" w:space="0" w:color="000000"/>
              <w:bottom w:val="single" w:sz="4" w:space="0" w:color="000000"/>
              <w:right w:val="single" w:sz="3" w:space="0" w:color="000000"/>
            </w:tcBorders>
          </w:tcPr>
          <w:p>
            <w:pPr/>
          </w:p>
        </w:tc>
        <w:tc>
          <w:tcPr>
            <w:tcW w:w="559" w:type="dxa"/>
            <w:vMerge/>
            <w:tcBorders>
              <w:left w:val="single" w:sz="3" w:space="0" w:color="000000"/>
              <w:bottom w:val="single" w:sz="4" w:space="0" w:color="000000"/>
              <w:right w:val="single" w:sz="4" w:space="0" w:color="000000"/>
            </w:tcBorders>
          </w:tcPr>
          <w:p>
            <w:pPr/>
          </w:p>
        </w:tc>
        <w:tc>
          <w:tcPr>
            <w:tcW w:w="1315" w:type="dxa"/>
            <w:vMerge/>
            <w:tcBorders>
              <w:left w:val="single" w:sz="4" w:space="0" w:color="000000"/>
              <w:bottom w:val="single" w:sz="4" w:space="0" w:color="000000"/>
              <w:right w:val="single" w:sz="4" w:space="0" w:color="000000"/>
            </w:tcBorders>
          </w:tcPr>
          <w:p>
            <w:pPr/>
          </w:p>
        </w:tc>
        <w:tc>
          <w:tcPr>
            <w:tcW w:w="559" w:type="dxa"/>
            <w:vMerge/>
            <w:tcBorders>
              <w:left w:val="single" w:sz="4" w:space="0" w:color="000000"/>
              <w:bottom w:val="single" w:sz="4" w:space="0" w:color="000000"/>
              <w:right w:val="single" w:sz="3" w:space="0" w:color="000000"/>
            </w:tcBorders>
          </w:tcPr>
          <w:p>
            <w:pPr/>
          </w:p>
        </w:tc>
        <w:tc>
          <w:tcPr>
            <w:tcW w:w="1298" w:type="dxa"/>
            <w:vMerge/>
            <w:tcBorders>
              <w:left w:val="single" w:sz="3"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285" w:type="dxa"/>
            <w:vMerge/>
            <w:tcBorders>
              <w:left w:val="single" w:sz="4" w:space="0" w:color="000000"/>
              <w:bottom w:val="single" w:sz="4" w:space="0" w:color="000000"/>
              <w:right w:val="single" w:sz="7" w:space="0" w:color="000000"/>
            </w:tcBorders>
          </w:tcPr>
          <w:p>
            <w:pP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26" w:right="0"/>
              <w:jc w:val="left"/>
              <w:rPr>
                <w:rFonts w:ascii="宋体" w:hAnsi="宋体" w:cs="宋体" w:eastAsia="宋体" w:hint="default"/>
                <w:sz w:val="13"/>
                <w:szCs w:val="13"/>
              </w:rPr>
            </w:pPr>
            <w:r>
              <w:rPr>
                <w:rFonts w:ascii="宋体" w:hAnsi="宋体" w:cs="宋体" w:eastAsia="宋体" w:hint="default"/>
                <w:b/>
                <w:bCs/>
                <w:spacing w:val="8"/>
                <w:sz w:val="13"/>
                <w:szCs w:val="13"/>
              </w:rPr>
              <w:t>一、上年期末余额</w:t>
            </w:r>
            <w:r>
              <w:rPr>
                <w:rFonts w:ascii="宋体" w:hAnsi="宋体" w:cs="宋体" w:eastAsia="宋体" w:hint="default"/>
                <w:sz w:val="13"/>
                <w:szCs w:val="13"/>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宋体" w:hAnsi="宋体" w:cs="宋体" w:eastAsia="宋体" w:hint="default"/>
                <w:sz w:val="13"/>
                <w:szCs w:val="13"/>
              </w:rPr>
            </w:pPr>
            <w:r>
              <w:rPr>
                <w:rFonts w:ascii="宋体"/>
                <w:spacing w:val="3"/>
                <w:sz w:val="13"/>
              </w:rPr>
              <w:t>1,471,259,363.00</w:t>
            </w:r>
            <w:r>
              <w:rPr>
                <w:rFonts w:ascii="宋体"/>
                <w:sz w:val="13"/>
              </w:rPr>
            </w: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7"/>
              <w:ind w:right="84"/>
              <w:jc w:val="right"/>
              <w:rPr>
                <w:rFonts w:ascii="宋体" w:hAnsi="宋体" w:cs="宋体" w:eastAsia="宋体" w:hint="default"/>
                <w:sz w:val="13"/>
                <w:szCs w:val="13"/>
              </w:rPr>
            </w:pPr>
            <w:r>
              <w:rPr>
                <w:rFonts w:ascii="宋体"/>
                <w:spacing w:val="3"/>
                <w:sz w:val="13"/>
              </w:rPr>
              <w:t>719,364,275.46</w:t>
            </w:r>
            <w:r>
              <w:rPr>
                <w:rFonts w:ascii="宋体"/>
                <w:sz w:val="13"/>
              </w:rPr>
            </w: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7"/>
              <w:ind w:right="84"/>
              <w:jc w:val="right"/>
              <w:rPr>
                <w:rFonts w:ascii="宋体" w:hAnsi="宋体" w:cs="宋体" w:eastAsia="宋体" w:hint="default"/>
                <w:sz w:val="13"/>
                <w:szCs w:val="13"/>
              </w:rPr>
            </w:pPr>
            <w:r>
              <w:rPr>
                <w:rFonts w:ascii="宋体"/>
                <w:spacing w:val="3"/>
                <w:sz w:val="13"/>
              </w:rPr>
              <w:t>136,280,317.70</w:t>
            </w:r>
            <w:r>
              <w:rPr>
                <w:rFonts w:ascii="宋体"/>
                <w:sz w:val="13"/>
              </w:rPr>
            </w: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997,828,482.24</w:t>
            </w:r>
            <w:r>
              <w:rPr>
                <w:rFonts w:ascii="宋体"/>
                <w:spacing w:val="3"/>
                <w:sz w:val="13"/>
              </w:rPr>
            </w: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1,527,622,106.03</w:t>
            </w:r>
            <w:r>
              <w:rPr>
                <w:rFonts w:ascii="宋体"/>
                <w:spacing w:val="3"/>
                <w:sz w:val="13"/>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108,791,101.15</w:t>
            </w:r>
            <w:r>
              <w:rPr>
                <w:rFonts w:ascii="宋体"/>
                <w:spacing w:val="3"/>
                <w:sz w:val="13"/>
              </w:rPr>
            </w:r>
          </w:p>
        </w:tc>
        <w:tc>
          <w:tcPr>
            <w:tcW w:w="1285" w:type="dxa"/>
            <w:tcBorders>
              <w:top w:val="single" w:sz="4" w:space="0" w:color="000000"/>
              <w:left w:val="single" w:sz="4" w:space="0" w:color="000000"/>
              <w:bottom w:val="single" w:sz="4" w:space="0" w:color="000000"/>
              <w:right w:val="single" w:sz="7" w:space="0" w:color="000000"/>
            </w:tcBorders>
          </w:tcPr>
          <w:p>
            <w:pPr>
              <w:pStyle w:val="TableParagraph"/>
              <w:spacing w:line="240" w:lineRule="auto" w:before="27"/>
              <w:ind w:right="76"/>
              <w:jc w:val="right"/>
              <w:rPr>
                <w:rFonts w:ascii="宋体" w:hAnsi="宋体" w:cs="宋体" w:eastAsia="宋体" w:hint="default"/>
                <w:sz w:val="13"/>
                <w:szCs w:val="13"/>
              </w:rPr>
            </w:pPr>
            <w:r>
              <w:rPr>
                <w:rFonts w:ascii="宋体"/>
                <w:spacing w:val="3"/>
                <w:w w:val="95"/>
                <w:sz w:val="13"/>
              </w:rPr>
              <w:t>4,961,145,645.58</w:t>
            </w:r>
            <w:r>
              <w:rPr>
                <w:rFonts w:ascii="宋体"/>
                <w:sz w:val="13"/>
              </w:rPr>
            </w: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292"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28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7" w:space="0" w:color="000000"/>
            </w:tcBorders>
          </w:tcPr>
          <w:p>
            <w:pPr/>
          </w:p>
        </w:tc>
      </w:tr>
      <w:tr>
        <w:trPr>
          <w:trHeight w:val="257" w:hRule="exact"/>
        </w:trPr>
        <w:tc>
          <w:tcPr>
            <w:tcW w:w="325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27"/>
              <w:ind w:left="567"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289"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4" w:space="0" w:color="000000"/>
            </w:tcBorders>
          </w:tcPr>
          <w:p>
            <w:pPr/>
          </w:p>
        </w:tc>
        <w:tc>
          <w:tcPr>
            <w:tcW w:w="558"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4" w:space="0" w:color="000000"/>
            </w:tcBorders>
          </w:tcPr>
          <w:p>
            <w:pPr/>
          </w:p>
        </w:tc>
        <w:tc>
          <w:tcPr>
            <w:tcW w:w="1246" w:type="dxa"/>
            <w:tcBorders>
              <w:top w:val="single" w:sz="4" w:space="0" w:color="000000"/>
              <w:left w:val="single" w:sz="4" w:space="0" w:color="000000"/>
              <w:bottom w:val="single" w:sz="3" w:space="0" w:color="000000"/>
              <w:right w:val="single" w:sz="3" w:space="0" w:color="000000"/>
            </w:tcBorders>
          </w:tcPr>
          <w:p>
            <w:pPr/>
          </w:p>
        </w:tc>
        <w:tc>
          <w:tcPr>
            <w:tcW w:w="559" w:type="dxa"/>
            <w:tcBorders>
              <w:top w:val="single" w:sz="4" w:space="0" w:color="000000"/>
              <w:left w:val="single" w:sz="3" w:space="0" w:color="000000"/>
              <w:bottom w:val="single" w:sz="3" w:space="0" w:color="000000"/>
              <w:right w:val="single" w:sz="4" w:space="0" w:color="000000"/>
            </w:tcBorders>
          </w:tcPr>
          <w:p>
            <w:pPr/>
          </w:p>
        </w:tc>
        <w:tc>
          <w:tcPr>
            <w:tcW w:w="1143" w:type="dxa"/>
            <w:tcBorders>
              <w:top w:val="single" w:sz="4" w:space="0" w:color="000000"/>
              <w:left w:val="single" w:sz="4" w:space="0" w:color="000000"/>
              <w:bottom w:val="single" w:sz="3" w:space="0" w:color="000000"/>
              <w:right w:val="single" w:sz="3" w:space="0" w:color="000000"/>
            </w:tcBorders>
          </w:tcPr>
          <w:p>
            <w:pPr/>
          </w:p>
        </w:tc>
        <w:tc>
          <w:tcPr>
            <w:tcW w:w="559" w:type="dxa"/>
            <w:tcBorders>
              <w:top w:val="single" w:sz="4" w:space="0" w:color="000000"/>
              <w:left w:val="single" w:sz="3" w:space="0" w:color="000000"/>
              <w:bottom w:val="single" w:sz="3" w:space="0" w:color="000000"/>
              <w:right w:val="single" w:sz="4" w:space="0" w:color="000000"/>
            </w:tcBorders>
          </w:tcPr>
          <w:p>
            <w:pPr/>
          </w:p>
        </w:tc>
        <w:tc>
          <w:tcPr>
            <w:tcW w:w="1315"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3" w:space="0" w:color="000000"/>
            </w:tcBorders>
          </w:tcPr>
          <w:p>
            <w:pPr/>
          </w:p>
        </w:tc>
        <w:tc>
          <w:tcPr>
            <w:tcW w:w="1298" w:type="dxa"/>
            <w:tcBorders>
              <w:top w:val="single" w:sz="4" w:space="0" w:color="000000"/>
              <w:left w:val="single" w:sz="3" w:space="0" w:color="000000"/>
              <w:bottom w:val="single" w:sz="3" w:space="0" w:color="000000"/>
              <w:right w:val="single" w:sz="4" w:space="0" w:color="000000"/>
            </w:tcBorders>
          </w:tcPr>
          <w:p>
            <w:pPr/>
          </w:p>
        </w:tc>
        <w:tc>
          <w:tcPr>
            <w:tcW w:w="1169" w:type="dxa"/>
            <w:tcBorders>
              <w:top w:val="single" w:sz="4" w:space="0" w:color="000000"/>
              <w:left w:val="single" w:sz="4" w:space="0" w:color="000000"/>
              <w:bottom w:val="single" w:sz="3" w:space="0" w:color="000000"/>
              <w:right w:val="single" w:sz="4" w:space="0" w:color="000000"/>
            </w:tcBorders>
          </w:tcPr>
          <w:p>
            <w:pPr/>
          </w:p>
        </w:tc>
        <w:tc>
          <w:tcPr>
            <w:tcW w:w="1285" w:type="dxa"/>
            <w:tcBorders>
              <w:top w:val="single" w:sz="4" w:space="0" w:color="000000"/>
              <w:left w:val="single" w:sz="4" w:space="0" w:color="000000"/>
              <w:bottom w:val="single" w:sz="3" w:space="0" w:color="000000"/>
              <w:right w:val="single" w:sz="7" w:space="0" w:color="000000"/>
            </w:tcBorders>
          </w:tcPr>
          <w:p>
            <w:pPr/>
          </w:p>
        </w:tc>
      </w:tr>
      <w:tr>
        <w:trPr>
          <w:trHeight w:val="258" w:hRule="exact"/>
        </w:trPr>
        <w:tc>
          <w:tcPr>
            <w:tcW w:w="325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28"/>
              <w:ind w:left="567"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289"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4" w:space="0" w:color="000000"/>
            </w:tcBorders>
          </w:tcPr>
          <w:p>
            <w:pPr/>
          </w:p>
        </w:tc>
        <w:tc>
          <w:tcPr>
            <w:tcW w:w="558"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4" w:space="0" w:color="000000"/>
            </w:tcBorders>
          </w:tcPr>
          <w:p>
            <w:pPr/>
          </w:p>
        </w:tc>
        <w:tc>
          <w:tcPr>
            <w:tcW w:w="1246" w:type="dxa"/>
            <w:tcBorders>
              <w:top w:val="single" w:sz="3" w:space="0" w:color="000000"/>
              <w:left w:val="single" w:sz="4" w:space="0" w:color="000000"/>
              <w:bottom w:val="single" w:sz="3" w:space="0" w:color="000000"/>
              <w:right w:val="single" w:sz="3" w:space="0" w:color="000000"/>
            </w:tcBorders>
          </w:tcPr>
          <w:p>
            <w:pPr/>
          </w:p>
        </w:tc>
        <w:tc>
          <w:tcPr>
            <w:tcW w:w="559" w:type="dxa"/>
            <w:tcBorders>
              <w:top w:val="single" w:sz="3" w:space="0" w:color="000000"/>
              <w:left w:val="single" w:sz="3" w:space="0" w:color="000000"/>
              <w:bottom w:val="single" w:sz="3" w:space="0" w:color="000000"/>
              <w:right w:val="single" w:sz="4" w:space="0" w:color="000000"/>
            </w:tcBorders>
          </w:tcPr>
          <w:p>
            <w:pPr/>
          </w:p>
        </w:tc>
        <w:tc>
          <w:tcPr>
            <w:tcW w:w="1143" w:type="dxa"/>
            <w:tcBorders>
              <w:top w:val="single" w:sz="3" w:space="0" w:color="000000"/>
              <w:left w:val="single" w:sz="4" w:space="0" w:color="000000"/>
              <w:bottom w:val="single" w:sz="3" w:space="0" w:color="000000"/>
              <w:right w:val="single" w:sz="3" w:space="0" w:color="000000"/>
            </w:tcBorders>
          </w:tcPr>
          <w:p>
            <w:pPr/>
          </w:p>
        </w:tc>
        <w:tc>
          <w:tcPr>
            <w:tcW w:w="559" w:type="dxa"/>
            <w:tcBorders>
              <w:top w:val="single" w:sz="3" w:space="0" w:color="000000"/>
              <w:left w:val="single" w:sz="3" w:space="0" w:color="000000"/>
              <w:bottom w:val="single" w:sz="3" w:space="0" w:color="000000"/>
              <w:right w:val="single" w:sz="4" w:space="0" w:color="000000"/>
            </w:tcBorders>
          </w:tcPr>
          <w:p>
            <w:pPr/>
          </w:p>
        </w:tc>
        <w:tc>
          <w:tcPr>
            <w:tcW w:w="1315"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3" w:space="0" w:color="000000"/>
            </w:tcBorders>
          </w:tcPr>
          <w:p>
            <w:pPr/>
          </w:p>
        </w:tc>
        <w:tc>
          <w:tcPr>
            <w:tcW w:w="1298" w:type="dxa"/>
            <w:tcBorders>
              <w:top w:val="single" w:sz="3" w:space="0" w:color="000000"/>
              <w:left w:val="single" w:sz="3" w:space="0" w:color="000000"/>
              <w:bottom w:val="single" w:sz="3" w:space="0" w:color="000000"/>
              <w:right w:val="single" w:sz="4" w:space="0" w:color="000000"/>
            </w:tcBorders>
          </w:tcPr>
          <w:p>
            <w:pPr/>
          </w:p>
        </w:tc>
        <w:tc>
          <w:tcPr>
            <w:tcW w:w="1169" w:type="dxa"/>
            <w:tcBorders>
              <w:top w:val="single" w:sz="3" w:space="0" w:color="000000"/>
              <w:left w:val="single" w:sz="4" w:space="0" w:color="000000"/>
              <w:bottom w:val="single" w:sz="3" w:space="0" w:color="000000"/>
              <w:right w:val="single" w:sz="4" w:space="0" w:color="000000"/>
            </w:tcBorders>
          </w:tcPr>
          <w:p>
            <w:pPr/>
          </w:p>
        </w:tc>
        <w:tc>
          <w:tcPr>
            <w:tcW w:w="1285" w:type="dxa"/>
            <w:tcBorders>
              <w:top w:val="single" w:sz="3" w:space="0" w:color="000000"/>
              <w:left w:val="single" w:sz="4" w:space="0" w:color="000000"/>
              <w:bottom w:val="single" w:sz="3" w:space="0" w:color="000000"/>
              <w:right w:val="single" w:sz="7" w:space="0" w:color="000000"/>
            </w:tcBorders>
          </w:tcPr>
          <w:p>
            <w:pPr/>
          </w:p>
        </w:tc>
      </w:tr>
      <w:tr>
        <w:trPr>
          <w:trHeight w:val="257" w:hRule="exact"/>
        </w:trPr>
        <w:tc>
          <w:tcPr>
            <w:tcW w:w="325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8"/>
              <w:ind w:left="567"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89"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4" w:space="0" w:color="000000"/>
            </w:tcBorders>
          </w:tcPr>
          <w:p>
            <w:pPr/>
          </w:p>
        </w:tc>
        <w:tc>
          <w:tcPr>
            <w:tcW w:w="558"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4" w:space="0" w:color="000000"/>
            </w:tcBorders>
          </w:tcPr>
          <w:p>
            <w:pPr/>
          </w:p>
        </w:tc>
        <w:tc>
          <w:tcPr>
            <w:tcW w:w="1246" w:type="dxa"/>
            <w:tcBorders>
              <w:top w:val="single" w:sz="3" w:space="0" w:color="000000"/>
              <w:left w:val="single" w:sz="4" w:space="0" w:color="000000"/>
              <w:bottom w:val="single" w:sz="4" w:space="0" w:color="000000"/>
              <w:right w:val="single" w:sz="3" w:space="0" w:color="000000"/>
            </w:tcBorders>
          </w:tcPr>
          <w:p>
            <w:pPr/>
          </w:p>
        </w:tc>
        <w:tc>
          <w:tcPr>
            <w:tcW w:w="559" w:type="dxa"/>
            <w:tcBorders>
              <w:top w:val="single" w:sz="3" w:space="0" w:color="000000"/>
              <w:left w:val="single" w:sz="3" w:space="0" w:color="000000"/>
              <w:bottom w:val="single" w:sz="4" w:space="0" w:color="000000"/>
              <w:right w:val="single" w:sz="4" w:space="0" w:color="000000"/>
            </w:tcBorders>
          </w:tcPr>
          <w:p>
            <w:pPr/>
          </w:p>
        </w:tc>
        <w:tc>
          <w:tcPr>
            <w:tcW w:w="1143" w:type="dxa"/>
            <w:tcBorders>
              <w:top w:val="single" w:sz="3" w:space="0" w:color="000000"/>
              <w:left w:val="single" w:sz="4" w:space="0" w:color="000000"/>
              <w:bottom w:val="single" w:sz="4" w:space="0" w:color="000000"/>
              <w:right w:val="single" w:sz="3" w:space="0" w:color="000000"/>
            </w:tcBorders>
          </w:tcPr>
          <w:p>
            <w:pPr/>
          </w:p>
        </w:tc>
        <w:tc>
          <w:tcPr>
            <w:tcW w:w="559" w:type="dxa"/>
            <w:tcBorders>
              <w:top w:val="single" w:sz="3" w:space="0" w:color="000000"/>
              <w:left w:val="single" w:sz="3" w:space="0" w:color="000000"/>
              <w:bottom w:val="single" w:sz="4" w:space="0" w:color="000000"/>
              <w:right w:val="single" w:sz="4" w:space="0" w:color="000000"/>
            </w:tcBorders>
          </w:tcPr>
          <w:p>
            <w:pPr/>
          </w:p>
        </w:tc>
        <w:tc>
          <w:tcPr>
            <w:tcW w:w="1315"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3" w:space="0" w:color="000000"/>
            </w:tcBorders>
          </w:tcPr>
          <w:p>
            <w:pPr/>
          </w:p>
        </w:tc>
        <w:tc>
          <w:tcPr>
            <w:tcW w:w="1298" w:type="dxa"/>
            <w:tcBorders>
              <w:top w:val="single" w:sz="3" w:space="0" w:color="000000"/>
              <w:left w:val="single" w:sz="3" w:space="0" w:color="000000"/>
              <w:bottom w:val="single" w:sz="4" w:space="0" w:color="000000"/>
              <w:right w:val="single" w:sz="4" w:space="0" w:color="000000"/>
            </w:tcBorders>
          </w:tcPr>
          <w:p>
            <w:pPr/>
          </w:p>
        </w:tc>
        <w:tc>
          <w:tcPr>
            <w:tcW w:w="1169" w:type="dxa"/>
            <w:tcBorders>
              <w:top w:val="single" w:sz="3" w:space="0" w:color="000000"/>
              <w:left w:val="single" w:sz="4" w:space="0" w:color="000000"/>
              <w:bottom w:val="single" w:sz="4" w:space="0" w:color="000000"/>
              <w:right w:val="single" w:sz="4" w:space="0" w:color="000000"/>
            </w:tcBorders>
          </w:tcPr>
          <w:p>
            <w:pPr/>
          </w:p>
        </w:tc>
        <w:tc>
          <w:tcPr>
            <w:tcW w:w="1285" w:type="dxa"/>
            <w:tcBorders>
              <w:top w:val="single" w:sz="3" w:space="0" w:color="000000"/>
              <w:left w:val="single" w:sz="4" w:space="0" w:color="000000"/>
              <w:bottom w:val="single" w:sz="4" w:space="0" w:color="000000"/>
              <w:right w:val="single" w:sz="7" w:space="0" w:color="000000"/>
            </w:tcBorders>
          </w:tcPr>
          <w:p>
            <w:pP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26" w:right="0"/>
              <w:jc w:val="left"/>
              <w:rPr>
                <w:rFonts w:ascii="宋体" w:hAnsi="宋体" w:cs="宋体" w:eastAsia="宋体" w:hint="default"/>
                <w:sz w:val="13"/>
                <w:szCs w:val="13"/>
              </w:rPr>
            </w:pPr>
            <w:r>
              <w:rPr>
                <w:rFonts w:ascii="宋体" w:hAnsi="宋体" w:cs="宋体" w:eastAsia="宋体" w:hint="default"/>
                <w:b/>
                <w:bCs/>
                <w:spacing w:val="8"/>
                <w:sz w:val="13"/>
                <w:szCs w:val="13"/>
              </w:rPr>
              <w:t>二、本年期初余额</w:t>
            </w:r>
            <w:r>
              <w:rPr>
                <w:rFonts w:ascii="宋体" w:hAnsi="宋体" w:cs="宋体" w:eastAsia="宋体" w:hint="default"/>
                <w:sz w:val="13"/>
                <w:szCs w:val="13"/>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宋体" w:hAnsi="宋体" w:cs="宋体" w:eastAsia="宋体" w:hint="default"/>
                <w:sz w:val="13"/>
                <w:szCs w:val="13"/>
              </w:rPr>
            </w:pPr>
            <w:r>
              <w:rPr>
                <w:rFonts w:ascii="宋体"/>
                <w:spacing w:val="3"/>
                <w:sz w:val="13"/>
              </w:rPr>
              <w:t>1,471,259,363.00</w:t>
            </w:r>
            <w:r>
              <w:rPr>
                <w:rFonts w:ascii="宋体"/>
                <w:sz w:val="13"/>
              </w:rPr>
            </w: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7"/>
              <w:ind w:right="84"/>
              <w:jc w:val="right"/>
              <w:rPr>
                <w:rFonts w:ascii="宋体" w:hAnsi="宋体" w:cs="宋体" w:eastAsia="宋体" w:hint="default"/>
                <w:sz w:val="13"/>
                <w:szCs w:val="13"/>
              </w:rPr>
            </w:pPr>
            <w:r>
              <w:rPr>
                <w:rFonts w:ascii="宋体"/>
                <w:spacing w:val="3"/>
                <w:sz w:val="13"/>
              </w:rPr>
              <w:t>719,364,275.46</w:t>
            </w:r>
            <w:r>
              <w:rPr>
                <w:rFonts w:ascii="宋体"/>
                <w:sz w:val="13"/>
              </w:rPr>
            </w: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7"/>
              <w:ind w:right="84"/>
              <w:jc w:val="right"/>
              <w:rPr>
                <w:rFonts w:ascii="宋体" w:hAnsi="宋体" w:cs="宋体" w:eastAsia="宋体" w:hint="default"/>
                <w:sz w:val="13"/>
                <w:szCs w:val="13"/>
              </w:rPr>
            </w:pPr>
            <w:r>
              <w:rPr>
                <w:rFonts w:ascii="宋体"/>
                <w:spacing w:val="3"/>
                <w:sz w:val="13"/>
              </w:rPr>
              <w:t>136,280,317.70</w:t>
            </w:r>
            <w:r>
              <w:rPr>
                <w:rFonts w:ascii="宋体"/>
                <w:sz w:val="13"/>
              </w:rPr>
            </w: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997,828,482.24</w:t>
            </w:r>
            <w:r>
              <w:rPr>
                <w:rFonts w:ascii="宋体"/>
                <w:spacing w:val="3"/>
                <w:sz w:val="13"/>
              </w:rPr>
            </w: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1,527,622,106.03</w:t>
            </w:r>
            <w:r>
              <w:rPr>
                <w:rFonts w:ascii="宋体"/>
                <w:spacing w:val="3"/>
                <w:sz w:val="13"/>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108,791,101.15</w:t>
            </w:r>
            <w:r>
              <w:rPr>
                <w:rFonts w:ascii="宋体"/>
                <w:spacing w:val="3"/>
                <w:sz w:val="13"/>
              </w:rPr>
            </w:r>
          </w:p>
        </w:tc>
        <w:tc>
          <w:tcPr>
            <w:tcW w:w="1285" w:type="dxa"/>
            <w:tcBorders>
              <w:top w:val="single" w:sz="4" w:space="0" w:color="000000"/>
              <w:left w:val="single" w:sz="4" w:space="0" w:color="000000"/>
              <w:bottom w:val="single" w:sz="4" w:space="0" w:color="000000"/>
              <w:right w:val="single" w:sz="7" w:space="0" w:color="000000"/>
            </w:tcBorders>
          </w:tcPr>
          <w:p>
            <w:pPr>
              <w:pStyle w:val="TableParagraph"/>
              <w:spacing w:line="240" w:lineRule="auto" w:before="27"/>
              <w:ind w:right="75"/>
              <w:jc w:val="right"/>
              <w:rPr>
                <w:rFonts w:ascii="宋体" w:hAnsi="宋体" w:cs="宋体" w:eastAsia="宋体" w:hint="default"/>
                <w:sz w:val="13"/>
                <w:szCs w:val="13"/>
              </w:rPr>
            </w:pPr>
            <w:r>
              <w:rPr>
                <w:rFonts w:ascii="宋体"/>
                <w:spacing w:val="3"/>
                <w:w w:val="95"/>
                <w:sz w:val="13"/>
              </w:rPr>
              <w:t>4,961,145,645.58</w:t>
            </w:r>
            <w:r>
              <w:rPr>
                <w:rFonts w:ascii="宋体"/>
                <w:sz w:val="13"/>
              </w:rPr>
            </w: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26" w:right="0"/>
              <w:jc w:val="left"/>
              <w:rPr>
                <w:rFonts w:ascii="宋体" w:hAnsi="宋体" w:cs="宋体" w:eastAsia="宋体" w:hint="default"/>
                <w:sz w:val="13"/>
                <w:szCs w:val="13"/>
              </w:rPr>
            </w:pPr>
            <w:r>
              <w:rPr>
                <w:rFonts w:ascii="宋体" w:hAnsi="宋体" w:cs="宋体" w:eastAsia="宋体" w:hint="default"/>
                <w:b/>
                <w:bCs/>
                <w:spacing w:val="8"/>
                <w:sz w:val="13"/>
                <w:szCs w:val="13"/>
              </w:rPr>
              <w:t>三、本年增减变动金额（减少以“－”号填列）</w:t>
            </w:r>
            <w:r>
              <w:rPr>
                <w:rFonts w:ascii="宋体" w:hAnsi="宋体" w:cs="宋体" w:eastAsia="宋体" w:hint="default"/>
                <w:sz w:val="13"/>
                <w:szCs w:val="13"/>
              </w:rPr>
            </w:r>
          </w:p>
        </w:tc>
        <w:tc>
          <w:tcPr>
            <w:tcW w:w="128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7"/>
              <w:ind w:right="84"/>
              <w:jc w:val="right"/>
              <w:rPr>
                <w:rFonts w:ascii="宋体" w:hAnsi="宋体" w:cs="宋体" w:eastAsia="宋体" w:hint="default"/>
                <w:sz w:val="13"/>
                <w:szCs w:val="13"/>
              </w:rPr>
            </w:pPr>
            <w:r>
              <w:rPr>
                <w:rFonts w:ascii="宋体"/>
                <w:spacing w:val="3"/>
                <w:sz w:val="13"/>
              </w:rPr>
              <w:t>108,721.26</w:t>
            </w:r>
            <w:r>
              <w:rPr>
                <w:rFonts w:ascii="宋体"/>
                <w:sz w:val="13"/>
              </w:rPr>
            </w: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7"/>
              <w:ind w:right="84"/>
              <w:jc w:val="right"/>
              <w:rPr>
                <w:rFonts w:ascii="宋体" w:hAnsi="宋体" w:cs="宋体" w:eastAsia="宋体" w:hint="default"/>
                <w:sz w:val="13"/>
                <w:szCs w:val="13"/>
              </w:rPr>
            </w:pPr>
            <w:r>
              <w:rPr>
                <w:rFonts w:ascii="宋体"/>
                <w:spacing w:val="3"/>
                <w:w w:val="95"/>
                <w:sz w:val="13"/>
              </w:rPr>
              <w:t>1,583,004.97</w:t>
            </w:r>
            <w:r>
              <w:rPr>
                <w:rFonts w:ascii="宋体"/>
                <w:sz w:val="13"/>
              </w:rPr>
            </w: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32,439,813.80</w:t>
            </w:r>
            <w:r>
              <w:rPr>
                <w:rFonts w:ascii="宋体"/>
                <w:spacing w:val="3"/>
                <w:sz w:val="13"/>
              </w:rPr>
            </w: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69,673,580.75</w:t>
            </w:r>
            <w:r>
              <w:rPr>
                <w:rFonts w:ascii="宋体"/>
                <w:spacing w:val="3"/>
                <w:sz w:val="13"/>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-15,633,966.52</w:t>
            </w:r>
            <w:r>
              <w:rPr>
                <w:rFonts w:ascii="宋体"/>
                <w:spacing w:val="3"/>
                <w:sz w:val="13"/>
              </w:rPr>
            </w:r>
          </w:p>
        </w:tc>
        <w:tc>
          <w:tcPr>
            <w:tcW w:w="1285" w:type="dxa"/>
            <w:tcBorders>
              <w:top w:val="single" w:sz="4" w:space="0" w:color="000000"/>
              <w:left w:val="single" w:sz="4" w:space="0" w:color="000000"/>
              <w:bottom w:val="single" w:sz="4" w:space="0" w:color="000000"/>
              <w:right w:val="single" w:sz="7" w:space="0" w:color="000000"/>
            </w:tcBorders>
          </w:tcPr>
          <w:p>
            <w:pPr>
              <w:pStyle w:val="TableParagraph"/>
              <w:spacing w:line="240" w:lineRule="auto" w:before="27"/>
              <w:ind w:right="75"/>
              <w:jc w:val="right"/>
              <w:rPr>
                <w:rFonts w:ascii="宋体" w:hAnsi="宋体" w:cs="宋体" w:eastAsia="宋体" w:hint="default"/>
                <w:sz w:val="13"/>
                <w:szCs w:val="13"/>
              </w:rPr>
            </w:pPr>
            <w:r>
              <w:rPr>
                <w:rFonts w:ascii="宋体"/>
                <w:spacing w:val="3"/>
                <w:sz w:val="13"/>
              </w:rPr>
              <w:t>88,171,154.26</w:t>
            </w:r>
            <w:r>
              <w:rPr>
                <w:rFonts w:ascii="宋体"/>
                <w:sz w:val="13"/>
              </w:rPr>
            </w: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154"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28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7"/>
              <w:ind w:right="84"/>
              <w:jc w:val="right"/>
              <w:rPr>
                <w:rFonts w:ascii="宋体" w:hAnsi="宋体" w:cs="宋体" w:eastAsia="宋体" w:hint="default"/>
                <w:sz w:val="13"/>
                <w:szCs w:val="13"/>
              </w:rPr>
            </w:pPr>
            <w:r>
              <w:rPr>
                <w:rFonts w:ascii="宋体"/>
                <w:spacing w:val="3"/>
                <w:w w:val="95"/>
                <w:sz w:val="13"/>
              </w:rPr>
              <w:t>1,583,004.97</w:t>
            </w:r>
            <w:r>
              <w:rPr>
                <w:rFonts w:ascii="宋体"/>
                <w:sz w:val="13"/>
              </w:rPr>
            </w: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175,676,362.70</w:t>
            </w:r>
            <w:r>
              <w:rPr>
                <w:rFonts w:ascii="宋体"/>
                <w:spacing w:val="3"/>
                <w:sz w:val="13"/>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-15,633,966.52</w:t>
            </w:r>
            <w:r>
              <w:rPr>
                <w:rFonts w:ascii="宋体"/>
                <w:spacing w:val="3"/>
                <w:sz w:val="13"/>
              </w:rPr>
            </w:r>
          </w:p>
        </w:tc>
        <w:tc>
          <w:tcPr>
            <w:tcW w:w="1285" w:type="dxa"/>
            <w:tcBorders>
              <w:top w:val="single" w:sz="4" w:space="0" w:color="000000"/>
              <w:left w:val="single" w:sz="4" w:space="0" w:color="000000"/>
              <w:bottom w:val="single" w:sz="4" w:space="0" w:color="000000"/>
              <w:right w:val="single" w:sz="7" w:space="0" w:color="000000"/>
            </w:tcBorders>
          </w:tcPr>
          <w:p>
            <w:pPr>
              <w:pStyle w:val="TableParagraph"/>
              <w:spacing w:line="240" w:lineRule="auto" w:before="27"/>
              <w:ind w:right="75"/>
              <w:jc w:val="right"/>
              <w:rPr>
                <w:rFonts w:ascii="宋体" w:hAnsi="宋体" w:cs="宋体" w:eastAsia="宋体" w:hint="default"/>
                <w:sz w:val="13"/>
                <w:szCs w:val="13"/>
              </w:rPr>
            </w:pPr>
            <w:r>
              <w:rPr>
                <w:rFonts w:ascii="宋体"/>
                <w:spacing w:val="3"/>
                <w:sz w:val="13"/>
              </w:rPr>
              <w:t>161,625,401.15</w:t>
            </w:r>
            <w:r>
              <w:rPr>
                <w:rFonts w:ascii="宋体"/>
                <w:sz w:val="13"/>
              </w:rPr>
            </w:r>
          </w:p>
        </w:tc>
      </w:tr>
      <w:tr>
        <w:trPr>
          <w:trHeight w:val="257" w:hRule="exact"/>
        </w:trPr>
        <w:tc>
          <w:tcPr>
            <w:tcW w:w="325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27"/>
              <w:ind w:left="154" w:right="0"/>
              <w:jc w:val="left"/>
              <w:rPr>
                <w:rFonts w:ascii="宋体" w:hAnsi="宋体" w:cs="宋体" w:eastAsia="宋体" w:hint="default"/>
                <w:sz w:val="13"/>
                <w:szCs w:val="13"/>
              </w:rPr>
            </w:pPr>
            <w:r>
              <w:rPr>
                <w:rFonts w:ascii="宋体" w:hAnsi="宋体" w:cs="宋体" w:eastAsia="宋体" w:hint="default"/>
                <w:sz w:val="13"/>
                <w:szCs w:val="13"/>
              </w:rPr>
              <w:t>（二）所有者投入和减少资本（减少以“-”号填列）</w:t>
            </w:r>
          </w:p>
        </w:tc>
        <w:tc>
          <w:tcPr>
            <w:tcW w:w="1289"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4" w:space="0" w:color="000000"/>
            </w:tcBorders>
          </w:tcPr>
          <w:p>
            <w:pPr/>
          </w:p>
        </w:tc>
        <w:tc>
          <w:tcPr>
            <w:tcW w:w="558"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4" w:space="0" w:color="000000"/>
            </w:tcBorders>
          </w:tcPr>
          <w:p>
            <w:pPr/>
          </w:p>
        </w:tc>
        <w:tc>
          <w:tcPr>
            <w:tcW w:w="124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27"/>
              <w:ind w:right="84"/>
              <w:jc w:val="right"/>
              <w:rPr>
                <w:rFonts w:ascii="宋体" w:hAnsi="宋体" w:cs="宋体" w:eastAsia="宋体" w:hint="default"/>
                <w:sz w:val="13"/>
                <w:szCs w:val="13"/>
              </w:rPr>
            </w:pPr>
            <w:r>
              <w:rPr>
                <w:rFonts w:ascii="宋体"/>
                <w:spacing w:val="3"/>
                <w:sz w:val="13"/>
              </w:rPr>
              <w:t>108,721.26</w:t>
            </w:r>
            <w:r>
              <w:rPr>
                <w:rFonts w:ascii="宋体"/>
                <w:sz w:val="13"/>
              </w:rPr>
            </w:r>
          </w:p>
        </w:tc>
        <w:tc>
          <w:tcPr>
            <w:tcW w:w="559" w:type="dxa"/>
            <w:tcBorders>
              <w:top w:val="single" w:sz="4" w:space="0" w:color="000000"/>
              <w:left w:val="single" w:sz="3" w:space="0" w:color="000000"/>
              <w:bottom w:val="single" w:sz="3" w:space="0" w:color="000000"/>
              <w:right w:val="single" w:sz="4" w:space="0" w:color="000000"/>
            </w:tcBorders>
          </w:tcPr>
          <w:p>
            <w:pPr/>
          </w:p>
        </w:tc>
        <w:tc>
          <w:tcPr>
            <w:tcW w:w="1143" w:type="dxa"/>
            <w:tcBorders>
              <w:top w:val="single" w:sz="4" w:space="0" w:color="000000"/>
              <w:left w:val="single" w:sz="4" w:space="0" w:color="000000"/>
              <w:bottom w:val="single" w:sz="3" w:space="0" w:color="000000"/>
              <w:right w:val="single" w:sz="3" w:space="0" w:color="000000"/>
            </w:tcBorders>
          </w:tcPr>
          <w:p>
            <w:pPr/>
          </w:p>
        </w:tc>
        <w:tc>
          <w:tcPr>
            <w:tcW w:w="559" w:type="dxa"/>
            <w:tcBorders>
              <w:top w:val="single" w:sz="4" w:space="0" w:color="000000"/>
              <w:left w:val="single" w:sz="3" w:space="0" w:color="000000"/>
              <w:bottom w:val="single" w:sz="3" w:space="0" w:color="000000"/>
              <w:right w:val="single" w:sz="4" w:space="0" w:color="000000"/>
            </w:tcBorders>
          </w:tcPr>
          <w:p>
            <w:pPr/>
          </w:p>
        </w:tc>
        <w:tc>
          <w:tcPr>
            <w:tcW w:w="1315"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3" w:space="0" w:color="000000"/>
            </w:tcBorders>
          </w:tcPr>
          <w:p>
            <w:pPr/>
          </w:p>
        </w:tc>
        <w:tc>
          <w:tcPr>
            <w:tcW w:w="1298" w:type="dxa"/>
            <w:tcBorders>
              <w:top w:val="single" w:sz="4" w:space="0" w:color="000000"/>
              <w:left w:val="single" w:sz="3" w:space="0" w:color="000000"/>
              <w:bottom w:val="single" w:sz="3" w:space="0" w:color="000000"/>
              <w:right w:val="single" w:sz="4" w:space="0" w:color="000000"/>
            </w:tcBorders>
          </w:tcPr>
          <w:p>
            <w:pPr/>
          </w:p>
        </w:tc>
        <w:tc>
          <w:tcPr>
            <w:tcW w:w="1169" w:type="dxa"/>
            <w:tcBorders>
              <w:top w:val="single" w:sz="4" w:space="0" w:color="000000"/>
              <w:left w:val="single" w:sz="4" w:space="0" w:color="000000"/>
              <w:bottom w:val="single" w:sz="3" w:space="0" w:color="000000"/>
              <w:right w:val="single" w:sz="4" w:space="0" w:color="000000"/>
            </w:tcBorders>
          </w:tcPr>
          <w:p>
            <w:pPr/>
          </w:p>
        </w:tc>
        <w:tc>
          <w:tcPr>
            <w:tcW w:w="1285" w:type="dxa"/>
            <w:tcBorders>
              <w:top w:val="single" w:sz="4" w:space="0" w:color="000000"/>
              <w:left w:val="single" w:sz="4" w:space="0" w:color="000000"/>
              <w:bottom w:val="single" w:sz="3" w:space="0" w:color="000000"/>
              <w:right w:val="single" w:sz="7" w:space="0" w:color="000000"/>
            </w:tcBorders>
          </w:tcPr>
          <w:p>
            <w:pPr>
              <w:pStyle w:val="TableParagraph"/>
              <w:spacing w:line="240" w:lineRule="auto" w:before="27"/>
              <w:ind w:right="75"/>
              <w:jc w:val="right"/>
              <w:rPr>
                <w:rFonts w:ascii="宋体" w:hAnsi="宋体" w:cs="宋体" w:eastAsia="宋体" w:hint="default"/>
                <w:sz w:val="13"/>
                <w:szCs w:val="13"/>
              </w:rPr>
            </w:pPr>
            <w:r>
              <w:rPr>
                <w:rFonts w:ascii="宋体"/>
                <w:spacing w:val="3"/>
                <w:sz w:val="13"/>
              </w:rPr>
              <w:t>108,721.26</w:t>
            </w:r>
            <w:r>
              <w:rPr>
                <w:rFonts w:ascii="宋体"/>
                <w:sz w:val="13"/>
              </w:rPr>
            </w:r>
          </w:p>
        </w:tc>
      </w:tr>
      <w:tr>
        <w:trPr>
          <w:trHeight w:val="258" w:hRule="exact"/>
        </w:trPr>
        <w:tc>
          <w:tcPr>
            <w:tcW w:w="325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28"/>
              <w:ind w:left="292" w:right="0"/>
              <w:jc w:val="left"/>
              <w:rPr>
                <w:rFonts w:ascii="宋体" w:hAnsi="宋体" w:cs="宋体" w:eastAsia="宋体" w:hint="default"/>
                <w:sz w:val="13"/>
                <w:szCs w:val="13"/>
              </w:rPr>
            </w:pPr>
            <w:r>
              <w:rPr>
                <w:rFonts w:ascii="宋体" w:hAnsi="宋体" w:cs="宋体" w:eastAsia="宋体" w:hint="default"/>
                <w:sz w:val="13"/>
                <w:szCs w:val="13"/>
              </w:rPr>
              <w:t>1.股东投入的普通股</w:t>
            </w:r>
          </w:p>
        </w:tc>
        <w:tc>
          <w:tcPr>
            <w:tcW w:w="1289"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4" w:space="0" w:color="000000"/>
            </w:tcBorders>
          </w:tcPr>
          <w:p>
            <w:pPr/>
          </w:p>
        </w:tc>
        <w:tc>
          <w:tcPr>
            <w:tcW w:w="558"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4" w:space="0" w:color="000000"/>
            </w:tcBorders>
          </w:tcPr>
          <w:p>
            <w:pPr/>
          </w:p>
        </w:tc>
        <w:tc>
          <w:tcPr>
            <w:tcW w:w="1246" w:type="dxa"/>
            <w:tcBorders>
              <w:top w:val="single" w:sz="3" w:space="0" w:color="000000"/>
              <w:left w:val="single" w:sz="4" w:space="0" w:color="000000"/>
              <w:bottom w:val="single" w:sz="3" w:space="0" w:color="000000"/>
              <w:right w:val="single" w:sz="3" w:space="0" w:color="000000"/>
            </w:tcBorders>
          </w:tcPr>
          <w:p>
            <w:pPr/>
          </w:p>
        </w:tc>
        <w:tc>
          <w:tcPr>
            <w:tcW w:w="559" w:type="dxa"/>
            <w:tcBorders>
              <w:top w:val="single" w:sz="3" w:space="0" w:color="000000"/>
              <w:left w:val="single" w:sz="3" w:space="0" w:color="000000"/>
              <w:bottom w:val="single" w:sz="3" w:space="0" w:color="000000"/>
              <w:right w:val="single" w:sz="4" w:space="0" w:color="000000"/>
            </w:tcBorders>
          </w:tcPr>
          <w:p>
            <w:pPr/>
          </w:p>
        </w:tc>
        <w:tc>
          <w:tcPr>
            <w:tcW w:w="1143" w:type="dxa"/>
            <w:tcBorders>
              <w:top w:val="single" w:sz="3" w:space="0" w:color="000000"/>
              <w:left w:val="single" w:sz="4" w:space="0" w:color="000000"/>
              <w:bottom w:val="single" w:sz="3" w:space="0" w:color="000000"/>
              <w:right w:val="single" w:sz="3" w:space="0" w:color="000000"/>
            </w:tcBorders>
          </w:tcPr>
          <w:p>
            <w:pPr/>
          </w:p>
        </w:tc>
        <w:tc>
          <w:tcPr>
            <w:tcW w:w="559" w:type="dxa"/>
            <w:tcBorders>
              <w:top w:val="single" w:sz="3" w:space="0" w:color="000000"/>
              <w:left w:val="single" w:sz="3" w:space="0" w:color="000000"/>
              <w:bottom w:val="single" w:sz="3" w:space="0" w:color="000000"/>
              <w:right w:val="single" w:sz="4" w:space="0" w:color="000000"/>
            </w:tcBorders>
          </w:tcPr>
          <w:p>
            <w:pPr/>
          </w:p>
        </w:tc>
        <w:tc>
          <w:tcPr>
            <w:tcW w:w="1315"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3" w:space="0" w:color="000000"/>
            </w:tcBorders>
          </w:tcPr>
          <w:p>
            <w:pPr/>
          </w:p>
        </w:tc>
        <w:tc>
          <w:tcPr>
            <w:tcW w:w="1298" w:type="dxa"/>
            <w:tcBorders>
              <w:top w:val="single" w:sz="3" w:space="0" w:color="000000"/>
              <w:left w:val="single" w:sz="3" w:space="0" w:color="000000"/>
              <w:bottom w:val="single" w:sz="3" w:space="0" w:color="000000"/>
              <w:right w:val="single" w:sz="4" w:space="0" w:color="000000"/>
            </w:tcBorders>
          </w:tcPr>
          <w:p>
            <w:pPr/>
          </w:p>
        </w:tc>
        <w:tc>
          <w:tcPr>
            <w:tcW w:w="1169" w:type="dxa"/>
            <w:tcBorders>
              <w:top w:val="single" w:sz="3" w:space="0" w:color="000000"/>
              <w:left w:val="single" w:sz="4" w:space="0" w:color="000000"/>
              <w:bottom w:val="single" w:sz="3" w:space="0" w:color="000000"/>
              <w:right w:val="single" w:sz="4" w:space="0" w:color="000000"/>
            </w:tcBorders>
          </w:tcPr>
          <w:p>
            <w:pPr/>
          </w:p>
        </w:tc>
        <w:tc>
          <w:tcPr>
            <w:tcW w:w="1285" w:type="dxa"/>
            <w:tcBorders>
              <w:top w:val="single" w:sz="3" w:space="0" w:color="000000"/>
              <w:left w:val="single" w:sz="4" w:space="0" w:color="000000"/>
              <w:bottom w:val="single" w:sz="3" w:space="0" w:color="000000"/>
              <w:right w:val="single" w:sz="7" w:space="0" w:color="000000"/>
            </w:tcBorders>
          </w:tcPr>
          <w:p>
            <w:pPr/>
          </w:p>
        </w:tc>
      </w:tr>
      <w:tr>
        <w:trPr>
          <w:trHeight w:val="257" w:hRule="exact"/>
        </w:trPr>
        <w:tc>
          <w:tcPr>
            <w:tcW w:w="325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7"/>
              <w:ind w:left="292" w:right="0"/>
              <w:jc w:val="left"/>
              <w:rPr>
                <w:rFonts w:ascii="宋体" w:hAnsi="宋体" w:cs="宋体" w:eastAsia="宋体" w:hint="default"/>
                <w:sz w:val="13"/>
                <w:szCs w:val="13"/>
              </w:rPr>
            </w:pPr>
            <w:r>
              <w:rPr>
                <w:rFonts w:ascii="宋体" w:hAnsi="宋体" w:cs="宋体" w:eastAsia="宋体" w:hint="default"/>
                <w:sz w:val="13"/>
                <w:szCs w:val="13"/>
              </w:rPr>
              <w:t>2.其他权益工具持有者投入资本</w:t>
            </w:r>
          </w:p>
        </w:tc>
        <w:tc>
          <w:tcPr>
            <w:tcW w:w="1289"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4" w:space="0" w:color="000000"/>
            </w:tcBorders>
          </w:tcPr>
          <w:p>
            <w:pPr/>
          </w:p>
        </w:tc>
        <w:tc>
          <w:tcPr>
            <w:tcW w:w="558"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4" w:space="0" w:color="000000"/>
            </w:tcBorders>
          </w:tcPr>
          <w:p>
            <w:pPr/>
          </w:p>
        </w:tc>
        <w:tc>
          <w:tcPr>
            <w:tcW w:w="1246" w:type="dxa"/>
            <w:tcBorders>
              <w:top w:val="single" w:sz="3" w:space="0" w:color="000000"/>
              <w:left w:val="single" w:sz="4" w:space="0" w:color="000000"/>
              <w:bottom w:val="single" w:sz="4" w:space="0" w:color="000000"/>
              <w:right w:val="single" w:sz="3" w:space="0" w:color="000000"/>
            </w:tcBorders>
          </w:tcPr>
          <w:p>
            <w:pPr/>
          </w:p>
        </w:tc>
        <w:tc>
          <w:tcPr>
            <w:tcW w:w="559" w:type="dxa"/>
            <w:tcBorders>
              <w:top w:val="single" w:sz="3" w:space="0" w:color="000000"/>
              <w:left w:val="single" w:sz="3" w:space="0" w:color="000000"/>
              <w:bottom w:val="single" w:sz="4" w:space="0" w:color="000000"/>
              <w:right w:val="single" w:sz="4" w:space="0" w:color="000000"/>
            </w:tcBorders>
          </w:tcPr>
          <w:p>
            <w:pPr/>
          </w:p>
        </w:tc>
        <w:tc>
          <w:tcPr>
            <w:tcW w:w="1143" w:type="dxa"/>
            <w:tcBorders>
              <w:top w:val="single" w:sz="3" w:space="0" w:color="000000"/>
              <w:left w:val="single" w:sz="4" w:space="0" w:color="000000"/>
              <w:bottom w:val="single" w:sz="4" w:space="0" w:color="000000"/>
              <w:right w:val="single" w:sz="3" w:space="0" w:color="000000"/>
            </w:tcBorders>
          </w:tcPr>
          <w:p>
            <w:pPr/>
          </w:p>
        </w:tc>
        <w:tc>
          <w:tcPr>
            <w:tcW w:w="559" w:type="dxa"/>
            <w:tcBorders>
              <w:top w:val="single" w:sz="3" w:space="0" w:color="000000"/>
              <w:left w:val="single" w:sz="3" w:space="0" w:color="000000"/>
              <w:bottom w:val="single" w:sz="4" w:space="0" w:color="000000"/>
              <w:right w:val="single" w:sz="4" w:space="0" w:color="000000"/>
            </w:tcBorders>
          </w:tcPr>
          <w:p>
            <w:pPr/>
          </w:p>
        </w:tc>
        <w:tc>
          <w:tcPr>
            <w:tcW w:w="1315"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3" w:space="0" w:color="000000"/>
            </w:tcBorders>
          </w:tcPr>
          <w:p>
            <w:pPr/>
          </w:p>
        </w:tc>
        <w:tc>
          <w:tcPr>
            <w:tcW w:w="1298" w:type="dxa"/>
            <w:tcBorders>
              <w:top w:val="single" w:sz="3" w:space="0" w:color="000000"/>
              <w:left w:val="single" w:sz="3" w:space="0" w:color="000000"/>
              <w:bottom w:val="single" w:sz="4" w:space="0" w:color="000000"/>
              <w:right w:val="single" w:sz="4" w:space="0" w:color="000000"/>
            </w:tcBorders>
          </w:tcPr>
          <w:p>
            <w:pPr/>
          </w:p>
        </w:tc>
        <w:tc>
          <w:tcPr>
            <w:tcW w:w="1169" w:type="dxa"/>
            <w:tcBorders>
              <w:top w:val="single" w:sz="3" w:space="0" w:color="000000"/>
              <w:left w:val="single" w:sz="4" w:space="0" w:color="000000"/>
              <w:bottom w:val="single" w:sz="4" w:space="0" w:color="000000"/>
              <w:right w:val="single" w:sz="4" w:space="0" w:color="000000"/>
            </w:tcBorders>
          </w:tcPr>
          <w:p>
            <w:pPr/>
          </w:p>
        </w:tc>
        <w:tc>
          <w:tcPr>
            <w:tcW w:w="1285" w:type="dxa"/>
            <w:tcBorders>
              <w:top w:val="single" w:sz="3" w:space="0" w:color="000000"/>
              <w:left w:val="single" w:sz="4" w:space="0" w:color="000000"/>
              <w:bottom w:val="single" w:sz="4" w:space="0" w:color="000000"/>
              <w:right w:val="single" w:sz="7" w:space="0" w:color="000000"/>
            </w:tcBorders>
          </w:tcPr>
          <w:p>
            <w:pP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292" w:right="0"/>
              <w:jc w:val="left"/>
              <w:rPr>
                <w:rFonts w:ascii="宋体" w:hAnsi="宋体" w:cs="宋体" w:eastAsia="宋体" w:hint="default"/>
                <w:sz w:val="13"/>
                <w:szCs w:val="13"/>
              </w:rPr>
            </w:pPr>
            <w:r>
              <w:rPr>
                <w:rFonts w:ascii="宋体" w:hAnsi="宋体" w:cs="宋体" w:eastAsia="宋体" w:hint="default"/>
                <w:sz w:val="13"/>
                <w:szCs w:val="13"/>
              </w:rPr>
              <w:t>3.股份支付计入所有者权益的金额</w:t>
            </w:r>
          </w:p>
        </w:tc>
        <w:tc>
          <w:tcPr>
            <w:tcW w:w="128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7" w:space="0" w:color="000000"/>
            </w:tcBorders>
          </w:tcPr>
          <w:p>
            <w:pP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292" w:right="0"/>
              <w:jc w:val="left"/>
              <w:rPr>
                <w:rFonts w:ascii="宋体" w:hAnsi="宋体" w:cs="宋体" w:eastAsia="宋体" w:hint="default"/>
                <w:sz w:val="13"/>
                <w:szCs w:val="13"/>
              </w:rPr>
            </w:pPr>
            <w:r>
              <w:rPr>
                <w:rFonts w:ascii="宋体" w:hAnsi="宋体" w:cs="宋体" w:eastAsia="宋体" w:hint="default"/>
                <w:sz w:val="13"/>
                <w:szCs w:val="13"/>
              </w:rPr>
              <w:t>4.其他</w:t>
            </w:r>
          </w:p>
        </w:tc>
        <w:tc>
          <w:tcPr>
            <w:tcW w:w="128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7"/>
              <w:ind w:right="83"/>
              <w:jc w:val="right"/>
              <w:rPr>
                <w:rFonts w:ascii="宋体" w:hAnsi="宋体" w:cs="宋体" w:eastAsia="宋体" w:hint="default"/>
                <w:sz w:val="13"/>
                <w:szCs w:val="13"/>
              </w:rPr>
            </w:pPr>
            <w:r>
              <w:rPr>
                <w:rFonts w:ascii="宋体"/>
                <w:spacing w:val="3"/>
                <w:sz w:val="13"/>
              </w:rPr>
              <w:t>108,721.26</w:t>
            </w:r>
            <w:r>
              <w:rPr>
                <w:rFonts w:ascii="宋体"/>
                <w:sz w:val="13"/>
              </w:rPr>
            </w: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7" w:space="0" w:color="000000"/>
            </w:tcBorders>
          </w:tcPr>
          <w:p>
            <w:pPr>
              <w:pStyle w:val="TableParagraph"/>
              <w:spacing w:line="240" w:lineRule="auto" w:before="27"/>
              <w:ind w:right="75"/>
              <w:jc w:val="right"/>
              <w:rPr>
                <w:rFonts w:ascii="宋体" w:hAnsi="宋体" w:cs="宋体" w:eastAsia="宋体" w:hint="default"/>
                <w:sz w:val="13"/>
                <w:szCs w:val="13"/>
              </w:rPr>
            </w:pPr>
            <w:r>
              <w:rPr>
                <w:rFonts w:ascii="宋体"/>
                <w:spacing w:val="3"/>
                <w:sz w:val="13"/>
              </w:rPr>
              <w:t>108,721.26</w:t>
            </w:r>
            <w:r>
              <w:rPr>
                <w:rFonts w:ascii="宋体"/>
                <w:sz w:val="13"/>
              </w:rPr>
            </w:r>
          </w:p>
        </w:tc>
      </w:tr>
      <w:tr>
        <w:trPr>
          <w:trHeight w:val="257" w:hRule="exact"/>
        </w:trPr>
        <w:tc>
          <w:tcPr>
            <w:tcW w:w="325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27"/>
              <w:ind w:left="154" w:right="0"/>
              <w:jc w:val="left"/>
              <w:rPr>
                <w:rFonts w:ascii="宋体" w:hAnsi="宋体" w:cs="宋体" w:eastAsia="宋体" w:hint="default"/>
                <w:sz w:val="13"/>
                <w:szCs w:val="13"/>
              </w:rPr>
            </w:pPr>
            <w:r>
              <w:rPr>
                <w:rFonts w:ascii="宋体" w:hAnsi="宋体" w:cs="宋体" w:eastAsia="宋体" w:hint="default"/>
                <w:sz w:val="13"/>
                <w:szCs w:val="13"/>
              </w:rPr>
              <w:t>（三）专项储备</w:t>
            </w:r>
          </w:p>
        </w:tc>
        <w:tc>
          <w:tcPr>
            <w:tcW w:w="1289"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4" w:space="0" w:color="000000"/>
            </w:tcBorders>
          </w:tcPr>
          <w:p>
            <w:pPr/>
          </w:p>
        </w:tc>
        <w:tc>
          <w:tcPr>
            <w:tcW w:w="558"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4" w:space="0" w:color="000000"/>
            </w:tcBorders>
          </w:tcPr>
          <w:p>
            <w:pPr/>
          </w:p>
        </w:tc>
        <w:tc>
          <w:tcPr>
            <w:tcW w:w="1246" w:type="dxa"/>
            <w:tcBorders>
              <w:top w:val="single" w:sz="4" w:space="0" w:color="000000"/>
              <w:left w:val="single" w:sz="4" w:space="0" w:color="000000"/>
              <w:bottom w:val="single" w:sz="3" w:space="0" w:color="000000"/>
              <w:right w:val="single" w:sz="3" w:space="0" w:color="000000"/>
            </w:tcBorders>
          </w:tcPr>
          <w:p>
            <w:pPr/>
          </w:p>
        </w:tc>
        <w:tc>
          <w:tcPr>
            <w:tcW w:w="559" w:type="dxa"/>
            <w:tcBorders>
              <w:top w:val="single" w:sz="4" w:space="0" w:color="000000"/>
              <w:left w:val="single" w:sz="3" w:space="0" w:color="000000"/>
              <w:bottom w:val="single" w:sz="3" w:space="0" w:color="000000"/>
              <w:right w:val="single" w:sz="4" w:space="0" w:color="000000"/>
            </w:tcBorders>
          </w:tcPr>
          <w:p>
            <w:pPr/>
          </w:p>
        </w:tc>
        <w:tc>
          <w:tcPr>
            <w:tcW w:w="1143" w:type="dxa"/>
            <w:tcBorders>
              <w:top w:val="single" w:sz="4" w:space="0" w:color="000000"/>
              <w:left w:val="single" w:sz="4" w:space="0" w:color="000000"/>
              <w:bottom w:val="single" w:sz="3" w:space="0" w:color="000000"/>
              <w:right w:val="single" w:sz="3" w:space="0" w:color="000000"/>
            </w:tcBorders>
          </w:tcPr>
          <w:p>
            <w:pPr/>
          </w:p>
        </w:tc>
        <w:tc>
          <w:tcPr>
            <w:tcW w:w="559" w:type="dxa"/>
            <w:tcBorders>
              <w:top w:val="single" w:sz="4" w:space="0" w:color="000000"/>
              <w:left w:val="single" w:sz="3" w:space="0" w:color="000000"/>
              <w:bottom w:val="single" w:sz="3" w:space="0" w:color="000000"/>
              <w:right w:val="single" w:sz="4" w:space="0" w:color="000000"/>
            </w:tcBorders>
          </w:tcPr>
          <w:p>
            <w:pPr/>
          </w:p>
        </w:tc>
        <w:tc>
          <w:tcPr>
            <w:tcW w:w="1315"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3" w:space="0" w:color="000000"/>
            </w:tcBorders>
          </w:tcPr>
          <w:p>
            <w:pPr/>
          </w:p>
        </w:tc>
        <w:tc>
          <w:tcPr>
            <w:tcW w:w="1298" w:type="dxa"/>
            <w:tcBorders>
              <w:top w:val="single" w:sz="4" w:space="0" w:color="000000"/>
              <w:left w:val="single" w:sz="3" w:space="0" w:color="000000"/>
              <w:bottom w:val="single" w:sz="3" w:space="0" w:color="000000"/>
              <w:right w:val="single" w:sz="4" w:space="0" w:color="000000"/>
            </w:tcBorders>
          </w:tcPr>
          <w:p>
            <w:pPr/>
          </w:p>
        </w:tc>
        <w:tc>
          <w:tcPr>
            <w:tcW w:w="1169" w:type="dxa"/>
            <w:tcBorders>
              <w:top w:val="single" w:sz="4" w:space="0" w:color="000000"/>
              <w:left w:val="single" w:sz="4" w:space="0" w:color="000000"/>
              <w:bottom w:val="single" w:sz="3" w:space="0" w:color="000000"/>
              <w:right w:val="single" w:sz="4" w:space="0" w:color="000000"/>
            </w:tcBorders>
          </w:tcPr>
          <w:p>
            <w:pPr/>
          </w:p>
        </w:tc>
        <w:tc>
          <w:tcPr>
            <w:tcW w:w="1285" w:type="dxa"/>
            <w:tcBorders>
              <w:top w:val="single" w:sz="4" w:space="0" w:color="000000"/>
              <w:left w:val="single" w:sz="4" w:space="0" w:color="000000"/>
              <w:bottom w:val="single" w:sz="3" w:space="0" w:color="000000"/>
              <w:right w:val="single" w:sz="7" w:space="0" w:color="000000"/>
            </w:tcBorders>
          </w:tcPr>
          <w:p>
            <w:pPr/>
          </w:p>
        </w:tc>
      </w:tr>
      <w:tr>
        <w:trPr>
          <w:trHeight w:val="258" w:hRule="exact"/>
        </w:trPr>
        <w:tc>
          <w:tcPr>
            <w:tcW w:w="325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28"/>
              <w:ind w:left="292" w:right="0"/>
              <w:jc w:val="left"/>
              <w:rPr>
                <w:rFonts w:ascii="宋体" w:hAnsi="宋体" w:cs="宋体" w:eastAsia="宋体" w:hint="default"/>
                <w:sz w:val="13"/>
                <w:szCs w:val="13"/>
              </w:rPr>
            </w:pPr>
            <w:r>
              <w:rPr>
                <w:rFonts w:ascii="宋体" w:hAnsi="宋体" w:cs="宋体" w:eastAsia="宋体" w:hint="default"/>
                <w:sz w:val="13"/>
                <w:szCs w:val="13"/>
              </w:rPr>
              <w:t>1．本期提取</w:t>
            </w:r>
          </w:p>
        </w:tc>
        <w:tc>
          <w:tcPr>
            <w:tcW w:w="1289"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4" w:space="0" w:color="000000"/>
            </w:tcBorders>
          </w:tcPr>
          <w:p>
            <w:pPr/>
          </w:p>
        </w:tc>
        <w:tc>
          <w:tcPr>
            <w:tcW w:w="558"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4" w:space="0" w:color="000000"/>
            </w:tcBorders>
          </w:tcPr>
          <w:p>
            <w:pPr/>
          </w:p>
        </w:tc>
        <w:tc>
          <w:tcPr>
            <w:tcW w:w="1246" w:type="dxa"/>
            <w:tcBorders>
              <w:top w:val="single" w:sz="3" w:space="0" w:color="000000"/>
              <w:left w:val="single" w:sz="4" w:space="0" w:color="000000"/>
              <w:bottom w:val="single" w:sz="3" w:space="0" w:color="000000"/>
              <w:right w:val="single" w:sz="3" w:space="0" w:color="000000"/>
            </w:tcBorders>
          </w:tcPr>
          <w:p>
            <w:pPr/>
          </w:p>
        </w:tc>
        <w:tc>
          <w:tcPr>
            <w:tcW w:w="559" w:type="dxa"/>
            <w:tcBorders>
              <w:top w:val="single" w:sz="3" w:space="0" w:color="000000"/>
              <w:left w:val="single" w:sz="3" w:space="0" w:color="000000"/>
              <w:bottom w:val="single" w:sz="3" w:space="0" w:color="000000"/>
              <w:right w:val="single" w:sz="4" w:space="0" w:color="000000"/>
            </w:tcBorders>
          </w:tcPr>
          <w:p>
            <w:pPr/>
          </w:p>
        </w:tc>
        <w:tc>
          <w:tcPr>
            <w:tcW w:w="1143" w:type="dxa"/>
            <w:tcBorders>
              <w:top w:val="single" w:sz="3" w:space="0" w:color="000000"/>
              <w:left w:val="single" w:sz="4" w:space="0" w:color="000000"/>
              <w:bottom w:val="single" w:sz="3" w:space="0" w:color="000000"/>
              <w:right w:val="single" w:sz="3" w:space="0" w:color="000000"/>
            </w:tcBorders>
          </w:tcPr>
          <w:p>
            <w:pPr/>
          </w:p>
        </w:tc>
        <w:tc>
          <w:tcPr>
            <w:tcW w:w="559" w:type="dxa"/>
            <w:tcBorders>
              <w:top w:val="single" w:sz="3" w:space="0" w:color="000000"/>
              <w:left w:val="single" w:sz="3" w:space="0" w:color="000000"/>
              <w:bottom w:val="single" w:sz="3" w:space="0" w:color="000000"/>
              <w:right w:val="single" w:sz="4" w:space="0" w:color="000000"/>
            </w:tcBorders>
          </w:tcPr>
          <w:p>
            <w:pPr/>
          </w:p>
        </w:tc>
        <w:tc>
          <w:tcPr>
            <w:tcW w:w="1315"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3" w:space="0" w:color="000000"/>
            </w:tcBorders>
          </w:tcPr>
          <w:p>
            <w:pPr/>
          </w:p>
        </w:tc>
        <w:tc>
          <w:tcPr>
            <w:tcW w:w="1298" w:type="dxa"/>
            <w:tcBorders>
              <w:top w:val="single" w:sz="3" w:space="0" w:color="000000"/>
              <w:left w:val="single" w:sz="3" w:space="0" w:color="000000"/>
              <w:bottom w:val="single" w:sz="3" w:space="0" w:color="000000"/>
              <w:right w:val="single" w:sz="4" w:space="0" w:color="000000"/>
            </w:tcBorders>
          </w:tcPr>
          <w:p>
            <w:pPr/>
          </w:p>
        </w:tc>
        <w:tc>
          <w:tcPr>
            <w:tcW w:w="1169" w:type="dxa"/>
            <w:tcBorders>
              <w:top w:val="single" w:sz="3" w:space="0" w:color="000000"/>
              <w:left w:val="single" w:sz="4" w:space="0" w:color="000000"/>
              <w:bottom w:val="single" w:sz="3" w:space="0" w:color="000000"/>
              <w:right w:val="single" w:sz="4" w:space="0" w:color="000000"/>
            </w:tcBorders>
          </w:tcPr>
          <w:p>
            <w:pPr/>
          </w:p>
        </w:tc>
        <w:tc>
          <w:tcPr>
            <w:tcW w:w="1285" w:type="dxa"/>
            <w:tcBorders>
              <w:top w:val="single" w:sz="3" w:space="0" w:color="000000"/>
              <w:left w:val="single" w:sz="4" w:space="0" w:color="000000"/>
              <w:bottom w:val="single" w:sz="3" w:space="0" w:color="000000"/>
              <w:right w:val="single" w:sz="7" w:space="0" w:color="000000"/>
            </w:tcBorders>
          </w:tcPr>
          <w:p>
            <w:pPr/>
          </w:p>
        </w:tc>
      </w:tr>
      <w:tr>
        <w:trPr>
          <w:trHeight w:val="257" w:hRule="exact"/>
        </w:trPr>
        <w:tc>
          <w:tcPr>
            <w:tcW w:w="325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8"/>
              <w:ind w:left="292" w:right="0"/>
              <w:jc w:val="left"/>
              <w:rPr>
                <w:rFonts w:ascii="宋体" w:hAnsi="宋体" w:cs="宋体" w:eastAsia="宋体" w:hint="default"/>
                <w:sz w:val="13"/>
                <w:szCs w:val="13"/>
              </w:rPr>
            </w:pPr>
            <w:r>
              <w:rPr>
                <w:rFonts w:ascii="宋体" w:hAnsi="宋体" w:cs="宋体" w:eastAsia="宋体" w:hint="default"/>
                <w:sz w:val="13"/>
                <w:szCs w:val="13"/>
              </w:rPr>
              <w:t>2．本期使用</w:t>
            </w:r>
          </w:p>
        </w:tc>
        <w:tc>
          <w:tcPr>
            <w:tcW w:w="1289"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4" w:space="0" w:color="000000"/>
            </w:tcBorders>
          </w:tcPr>
          <w:p>
            <w:pPr/>
          </w:p>
        </w:tc>
        <w:tc>
          <w:tcPr>
            <w:tcW w:w="558"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4" w:space="0" w:color="000000"/>
            </w:tcBorders>
          </w:tcPr>
          <w:p>
            <w:pPr/>
          </w:p>
        </w:tc>
        <w:tc>
          <w:tcPr>
            <w:tcW w:w="1246" w:type="dxa"/>
            <w:tcBorders>
              <w:top w:val="single" w:sz="3" w:space="0" w:color="000000"/>
              <w:left w:val="single" w:sz="4" w:space="0" w:color="000000"/>
              <w:bottom w:val="single" w:sz="4" w:space="0" w:color="000000"/>
              <w:right w:val="single" w:sz="3" w:space="0" w:color="000000"/>
            </w:tcBorders>
          </w:tcPr>
          <w:p>
            <w:pPr/>
          </w:p>
        </w:tc>
        <w:tc>
          <w:tcPr>
            <w:tcW w:w="559" w:type="dxa"/>
            <w:tcBorders>
              <w:top w:val="single" w:sz="3" w:space="0" w:color="000000"/>
              <w:left w:val="single" w:sz="3" w:space="0" w:color="000000"/>
              <w:bottom w:val="single" w:sz="4" w:space="0" w:color="000000"/>
              <w:right w:val="single" w:sz="4" w:space="0" w:color="000000"/>
            </w:tcBorders>
          </w:tcPr>
          <w:p>
            <w:pPr/>
          </w:p>
        </w:tc>
        <w:tc>
          <w:tcPr>
            <w:tcW w:w="1143" w:type="dxa"/>
            <w:tcBorders>
              <w:top w:val="single" w:sz="3" w:space="0" w:color="000000"/>
              <w:left w:val="single" w:sz="4" w:space="0" w:color="000000"/>
              <w:bottom w:val="single" w:sz="4" w:space="0" w:color="000000"/>
              <w:right w:val="single" w:sz="3" w:space="0" w:color="000000"/>
            </w:tcBorders>
          </w:tcPr>
          <w:p>
            <w:pPr/>
          </w:p>
        </w:tc>
        <w:tc>
          <w:tcPr>
            <w:tcW w:w="559" w:type="dxa"/>
            <w:tcBorders>
              <w:top w:val="single" w:sz="3" w:space="0" w:color="000000"/>
              <w:left w:val="single" w:sz="3" w:space="0" w:color="000000"/>
              <w:bottom w:val="single" w:sz="4" w:space="0" w:color="000000"/>
              <w:right w:val="single" w:sz="4" w:space="0" w:color="000000"/>
            </w:tcBorders>
          </w:tcPr>
          <w:p>
            <w:pPr/>
          </w:p>
        </w:tc>
        <w:tc>
          <w:tcPr>
            <w:tcW w:w="1315"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3" w:space="0" w:color="000000"/>
            </w:tcBorders>
          </w:tcPr>
          <w:p>
            <w:pPr/>
          </w:p>
        </w:tc>
        <w:tc>
          <w:tcPr>
            <w:tcW w:w="1298" w:type="dxa"/>
            <w:tcBorders>
              <w:top w:val="single" w:sz="3" w:space="0" w:color="000000"/>
              <w:left w:val="single" w:sz="3" w:space="0" w:color="000000"/>
              <w:bottom w:val="single" w:sz="4" w:space="0" w:color="000000"/>
              <w:right w:val="single" w:sz="4" w:space="0" w:color="000000"/>
            </w:tcBorders>
          </w:tcPr>
          <w:p>
            <w:pPr/>
          </w:p>
        </w:tc>
        <w:tc>
          <w:tcPr>
            <w:tcW w:w="1169" w:type="dxa"/>
            <w:tcBorders>
              <w:top w:val="single" w:sz="3" w:space="0" w:color="000000"/>
              <w:left w:val="single" w:sz="4" w:space="0" w:color="000000"/>
              <w:bottom w:val="single" w:sz="4" w:space="0" w:color="000000"/>
              <w:right w:val="single" w:sz="4" w:space="0" w:color="000000"/>
            </w:tcBorders>
          </w:tcPr>
          <w:p>
            <w:pPr/>
          </w:p>
        </w:tc>
        <w:tc>
          <w:tcPr>
            <w:tcW w:w="1285" w:type="dxa"/>
            <w:tcBorders>
              <w:top w:val="single" w:sz="3" w:space="0" w:color="000000"/>
              <w:left w:val="single" w:sz="4" w:space="0" w:color="000000"/>
              <w:bottom w:val="single" w:sz="4" w:space="0" w:color="000000"/>
              <w:right w:val="single" w:sz="7" w:space="0" w:color="000000"/>
            </w:tcBorders>
          </w:tcPr>
          <w:p>
            <w:pP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154" w:right="0"/>
              <w:jc w:val="left"/>
              <w:rPr>
                <w:rFonts w:ascii="宋体" w:hAnsi="宋体" w:cs="宋体" w:eastAsia="宋体" w:hint="default"/>
                <w:sz w:val="13"/>
                <w:szCs w:val="13"/>
              </w:rPr>
            </w:pPr>
            <w:r>
              <w:rPr>
                <w:rFonts w:ascii="宋体" w:hAnsi="宋体" w:cs="宋体" w:eastAsia="宋体" w:hint="default"/>
                <w:sz w:val="13"/>
                <w:szCs w:val="13"/>
              </w:rPr>
              <w:t>（四）利润分配</w:t>
            </w:r>
          </w:p>
        </w:tc>
        <w:tc>
          <w:tcPr>
            <w:tcW w:w="128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32,439,813.80</w:t>
            </w:r>
            <w:r>
              <w:rPr>
                <w:rFonts w:ascii="宋体"/>
                <w:spacing w:val="3"/>
                <w:sz w:val="13"/>
              </w:rPr>
            </w: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-106,002,781.95</w:t>
            </w:r>
            <w:r>
              <w:rPr>
                <w:rFonts w:ascii="宋体"/>
                <w:spacing w:val="3"/>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7" w:space="0" w:color="000000"/>
            </w:tcBorders>
          </w:tcPr>
          <w:p>
            <w:pPr>
              <w:pStyle w:val="TableParagraph"/>
              <w:spacing w:line="240" w:lineRule="auto" w:before="27"/>
              <w:ind w:right="75"/>
              <w:jc w:val="right"/>
              <w:rPr>
                <w:rFonts w:ascii="宋体" w:hAnsi="宋体" w:cs="宋体" w:eastAsia="宋体" w:hint="default"/>
                <w:sz w:val="13"/>
                <w:szCs w:val="13"/>
              </w:rPr>
            </w:pPr>
            <w:r>
              <w:rPr>
                <w:rFonts w:ascii="宋体"/>
                <w:spacing w:val="3"/>
                <w:sz w:val="13"/>
              </w:rPr>
              <w:t>-73,562,968.15</w:t>
            </w:r>
            <w:r>
              <w:rPr>
                <w:rFonts w:ascii="宋体"/>
                <w:sz w:val="13"/>
              </w:rPr>
            </w: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292" w:right="0"/>
              <w:jc w:val="left"/>
              <w:rPr>
                <w:rFonts w:ascii="宋体" w:hAnsi="宋体" w:cs="宋体" w:eastAsia="宋体" w:hint="default"/>
                <w:sz w:val="13"/>
                <w:szCs w:val="13"/>
              </w:rPr>
            </w:pPr>
            <w:r>
              <w:rPr>
                <w:rFonts w:ascii="宋体" w:hAnsi="宋体" w:cs="宋体" w:eastAsia="宋体" w:hint="default"/>
                <w:sz w:val="13"/>
                <w:szCs w:val="13"/>
              </w:rPr>
              <w:t>1.提取盈余公积</w:t>
            </w:r>
          </w:p>
        </w:tc>
        <w:tc>
          <w:tcPr>
            <w:tcW w:w="128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32,439,813.80</w:t>
            </w:r>
            <w:r>
              <w:rPr>
                <w:rFonts w:ascii="宋体"/>
                <w:spacing w:val="3"/>
                <w:sz w:val="13"/>
              </w:rPr>
            </w: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-32,439,813.80</w:t>
            </w:r>
            <w:r>
              <w:rPr>
                <w:rFonts w:ascii="宋体"/>
                <w:spacing w:val="3"/>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7" w:space="0" w:color="000000"/>
            </w:tcBorders>
          </w:tcPr>
          <w:p>
            <w:pPr/>
          </w:p>
        </w:tc>
      </w:tr>
      <w:tr>
        <w:trPr>
          <w:trHeight w:val="257" w:hRule="exact"/>
        </w:trPr>
        <w:tc>
          <w:tcPr>
            <w:tcW w:w="325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27"/>
              <w:ind w:left="292" w:right="0"/>
              <w:jc w:val="left"/>
              <w:rPr>
                <w:rFonts w:ascii="宋体" w:hAnsi="宋体" w:cs="宋体" w:eastAsia="宋体" w:hint="default"/>
                <w:sz w:val="13"/>
                <w:szCs w:val="13"/>
              </w:rPr>
            </w:pPr>
            <w:r>
              <w:rPr>
                <w:rFonts w:ascii="宋体" w:hAnsi="宋体" w:cs="宋体" w:eastAsia="宋体" w:hint="default"/>
                <w:sz w:val="13"/>
                <w:szCs w:val="13"/>
              </w:rPr>
              <w:t>2.提取一般风险准备</w:t>
            </w:r>
          </w:p>
        </w:tc>
        <w:tc>
          <w:tcPr>
            <w:tcW w:w="1289"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4" w:space="0" w:color="000000"/>
            </w:tcBorders>
          </w:tcPr>
          <w:p>
            <w:pPr/>
          </w:p>
        </w:tc>
        <w:tc>
          <w:tcPr>
            <w:tcW w:w="558"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4" w:space="0" w:color="000000"/>
            </w:tcBorders>
          </w:tcPr>
          <w:p>
            <w:pPr/>
          </w:p>
        </w:tc>
        <w:tc>
          <w:tcPr>
            <w:tcW w:w="1246" w:type="dxa"/>
            <w:tcBorders>
              <w:top w:val="single" w:sz="4" w:space="0" w:color="000000"/>
              <w:left w:val="single" w:sz="4" w:space="0" w:color="000000"/>
              <w:bottom w:val="single" w:sz="3" w:space="0" w:color="000000"/>
              <w:right w:val="single" w:sz="3" w:space="0" w:color="000000"/>
            </w:tcBorders>
          </w:tcPr>
          <w:p>
            <w:pPr/>
          </w:p>
        </w:tc>
        <w:tc>
          <w:tcPr>
            <w:tcW w:w="559" w:type="dxa"/>
            <w:tcBorders>
              <w:top w:val="single" w:sz="4" w:space="0" w:color="000000"/>
              <w:left w:val="single" w:sz="3" w:space="0" w:color="000000"/>
              <w:bottom w:val="single" w:sz="3" w:space="0" w:color="000000"/>
              <w:right w:val="single" w:sz="4" w:space="0" w:color="000000"/>
            </w:tcBorders>
          </w:tcPr>
          <w:p>
            <w:pPr/>
          </w:p>
        </w:tc>
        <w:tc>
          <w:tcPr>
            <w:tcW w:w="1143" w:type="dxa"/>
            <w:tcBorders>
              <w:top w:val="single" w:sz="4" w:space="0" w:color="000000"/>
              <w:left w:val="single" w:sz="4" w:space="0" w:color="000000"/>
              <w:bottom w:val="single" w:sz="3" w:space="0" w:color="000000"/>
              <w:right w:val="single" w:sz="3" w:space="0" w:color="000000"/>
            </w:tcBorders>
          </w:tcPr>
          <w:p>
            <w:pPr/>
          </w:p>
        </w:tc>
        <w:tc>
          <w:tcPr>
            <w:tcW w:w="559" w:type="dxa"/>
            <w:tcBorders>
              <w:top w:val="single" w:sz="4" w:space="0" w:color="000000"/>
              <w:left w:val="single" w:sz="3" w:space="0" w:color="000000"/>
              <w:bottom w:val="single" w:sz="3" w:space="0" w:color="000000"/>
              <w:right w:val="single" w:sz="4" w:space="0" w:color="000000"/>
            </w:tcBorders>
          </w:tcPr>
          <w:p>
            <w:pPr/>
          </w:p>
        </w:tc>
        <w:tc>
          <w:tcPr>
            <w:tcW w:w="1315"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3" w:space="0" w:color="000000"/>
            </w:tcBorders>
          </w:tcPr>
          <w:p>
            <w:pPr/>
          </w:p>
        </w:tc>
        <w:tc>
          <w:tcPr>
            <w:tcW w:w="1298" w:type="dxa"/>
            <w:tcBorders>
              <w:top w:val="single" w:sz="4" w:space="0" w:color="000000"/>
              <w:left w:val="single" w:sz="3" w:space="0" w:color="000000"/>
              <w:bottom w:val="single" w:sz="3" w:space="0" w:color="000000"/>
              <w:right w:val="single" w:sz="4" w:space="0" w:color="000000"/>
            </w:tcBorders>
          </w:tcPr>
          <w:p>
            <w:pPr/>
          </w:p>
        </w:tc>
        <w:tc>
          <w:tcPr>
            <w:tcW w:w="1169" w:type="dxa"/>
            <w:tcBorders>
              <w:top w:val="single" w:sz="4" w:space="0" w:color="000000"/>
              <w:left w:val="single" w:sz="4" w:space="0" w:color="000000"/>
              <w:bottom w:val="single" w:sz="3" w:space="0" w:color="000000"/>
              <w:right w:val="single" w:sz="4" w:space="0" w:color="000000"/>
            </w:tcBorders>
          </w:tcPr>
          <w:p>
            <w:pPr/>
          </w:p>
        </w:tc>
        <w:tc>
          <w:tcPr>
            <w:tcW w:w="1285" w:type="dxa"/>
            <w:tcBorders>
              <w:top w:val="single" w:sz="4" w:space="0" w:color="000000"/>
              <w:left w:val="single" w:sz="4" w:space="0" w:color="000000"/>
              <w:bottom w:val="single" w:sz="3" w:space="0" w:color="000000"/>
              <w:right w:val="single" w:sz="7" w:space="0" w:color="000000"/>
            </w:tcBorders>
          </w:tcPr>
          <w:p>
            <w:pPr/>
          </w:p>
        </w:tc>
      </w:tr>
      <w:tr>
        <w:trPr>
          <w:trHeight w:val="258" w:hRule="exact"/>
        </w:trPr>
        <w:tc>
          <w:tcPr>
            <w:tcW w:w="325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28"/>
              <w:ind w:left="292" w:right="0"/>
              <w:jc w:val="left"/>
              <w:rPr>
                <w:rFonts w:ascii="宋体" w:hAnsi="宋体" w:cs="宋体" w:eastAsia="宋体" w:hint="default"/>
                <w:sz w:val="13"/>
                <w:szCs w:val="13"/>
              </w:rPr>
            </w:pPr>
            <w:r>
              <w:rPr>
                <w:rFonts w:ascii="宋体" w:hAnsi="宋体" w:cs="宋体" w:eastAsia="宋体" w:hint="default"/>
                <w:sz w:val="13"/>
                <w:szCs w:val="13"/>
              </w:rPr>
              <w:t>3.所有者的分配</w:t>
            </w:r>
          </w:p>
        </w:tc>
        <w:tc>
          <w:tcPr>
            <w:tcW w:w="1289"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4" w:space="0" w:color="000000"/>
            </w:tcBorders>
          </w:tcPr>
          <w:p>
            <w:pPr/>
          </w:p>
        </w:tc>
        <w:tc>
          <w:tcPr>
            <w:tcW w:w="558"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4" w:space="0" w:color="000000"/>
            </w:tcBorders>
          </w:tcPr>
          <w:p>
            <w:pPr/>
          </w:p>
        </w:tc>
        <w:tc>
          <w:tcPr>
            <w:tcW w:w="1246" w:type="dxa"/>
            <w:tcBorders>
              <w:top w:val="single" w:sz="3" w:space="0" w:color="000000"/>
              <w:left w:val="single" w:sz="4" w:space="0" w:color="000000"/>
              <w:bottom w:val="single" w:sz="3" w:space="0" w:color="000000"/>
              <w:right w:val="single" w:sz="3" w:space="0" w:color="000000"/>
            </w:tcBorders>
          </w:tcPr>
          <w:p>
            <w:pPr/>
          </w:p>
        </w:tc>
        <w:tc>
          <w:tcPr>
            <w:tcW w:w="559" w:type="dxa"/>
            <w:tcBorders>
              <w:top w:val="single" w:sz="3" w:space="0" w:color="000000"/>
              <w:left w:val="single" w:sz="3" w:space="0" w:color="000000"/>
              <w:bottom w:val="single" w:sz="3" w:space="0" w:color="000000"/>
              <w:right w:val="single" w:sz="4" w:space="0" w:color="000000"/>
            </w:tcBorders>
          </w:tcPr>
          <w:p>
            <w:pPr/>
          </w:p>
        </w:tc>
        <w:tc>
          <w:tcPr>
            <w:tcW w:w="1143" w:type="dxa"/>
            <w:tcBorders>
              <w:top w:val="single" w:sz="3" w:space="0" w:color="000000"/>
              <w:left w:val="single" w:sz="4" w:space="0" w:color="000000"/>
              <w:bottom w:val="single" w:sz="3" w:space="0" w:color="000000"/>
              <w:right w:val="single" w:sz="3" w:space="0" w:color="000000"/>
            </w:tcBorders>
          </w:tcPr>
          <w:p>
            <w:pPr/>
          </w:p>
        </w:tc>
        <w:tc>
          <w:tcPr>
            <w:tcW w:w="559" w:type="dxa"/>
            <w:tcBorders>
              <w:top w:val="single" w:sz="3" w:space="0" w:color="000000"/>
              <w:left w:val="single" w:sz="3" w:space="0" w:color="000000"/>
              <w:bottom w:val="single" w:sz="3" w:space="0" w:color="000000"/>
              <w:right w:val="single" w:sz="4" w:space="0" w:color="000000"/>
            </w:tcBorders>
          </w:tcPr>
          <w:p>
            <w:pPr/>
          </w:p>
        </w:tc>
        <w:tc>
          <w:tcPr>
            <w:tcW w:w="1315"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3" w:space="0" w:color="000000"/>
            </w:tcBorders>
          </w:tcPr>
          <w:p>
            <w:pPr/>
          </w:p>
        </w:tc>
        <w:tc>
          <w:tcPr>
            <w:tcW w:w="129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28"/>
              <w:ind w:right="86"/>
              <w:jc w:val="right"/>
              <w:rPr>
                <w:rFonts w:ascii="宋体" w:hAnsi="宋体" w:cs="宋体" w:eastAsia="宋体" w:hint="default"/>
                <w:sz w:val="13"/>
                <w:szCs w:val="13"/>
              </w:rPr>
            </w:pPr>
            <w:r>
              <w:rPr>
                <w:rFonts w:ascii="宋体"/>
                <w:spacing w:val="3"/>
                <w:w w:val="95"/>
                <w:sz w:val="13"/>
              </w:rPr>
              <w:t>-73,562,968.15</w:t>
            </w:r>
            <w:r>
              <w:rPr>
                <w:rFonts w:ascii="宋体"/>
                <w:spacing w:val="3"/>
                <w:sz w:val="13"/>
              </w:rPr>
            </w:r>
          </w:p>
        </w:tc>
        <w:tc>
          <w:tcPr>
            <w:tcW w:w="1169" w:type="dxa"/>
            <w:tcBorders>
              <w:top w:val="single" w:sz="3" w:space="0" w:color="000000"/>
              <w:left w:val="single" w:sz="4" w:space="0" w:color="000000"/>
              <w:bottom w:val="single" w:sz="3" w:space="0" w:color="000000"/>
              <w:right w:val="single" w:sz="4" w:space="0" w:color="000000"/>
            </w:tcBorders>
          </w:tcPr>
          <w:p>
            <w:pPr/>
          </w:p>
        </w:tc>
        <w:tc>
          <w:tcPr>
            <w:tcW w:w="1285" w:type="dxa"/>
            <w:tcBorders>
              <w:top w:val="single" w:sz="3" w:space="0" w:color="000000"/>
              <w:left w:val="single" w:sz="4" w:space="0" w:color="000000"/>
              <w:bottom w:val="single" w:sz="3" w:space="0" w:color="000000"/>
              <w:right w:val="single" w:sz="7" w:space="0" w:color="000000"/>
            </w:tcBorders>
          </w:tcPr>
          <w:p>
            <w:pPr>
              <w:pStyle w:val="TableParagraph"/>
              <w:spacing w:line="240" w:lineRule="auto" w:before="28"/>
              <w:ind w:right="75"/>
              <w:jc w:val="right"/>
              <w:rPr>
                <w:rFonts w:ascii="宋体" w:hAnsi="宋体" w:cs="宋体" w:eastAsia="宋体" w:hint="default"/>
                <w:sz w:val="13"/>
                <w:szCs w:val="13"/>
              </w:rPr>
            </w:pPr>
            <w:r>
              <w:rPr>
                <w:rFonts w:ascii="宋体"/>
                <w:spacing w:val="3"/>
                <w:sz w:val="13"/>
              </w:rPr>
              <w:t>-73,562,968.15</w:t>
            </w:r>
            <w:r>
              <w:rPr>
                <w:rFonts w:ascii="宋体"/>
                <w:sz w:val="13"/>
              </w:rPr>
            </w:r>
          </w:p>
        </w:tc>
      </w:tr>
      <w:tr>
        <w:trPr>
          <w:trHeight w:val="257" w:hRule="exact"/>
        </w:trPr>
        <w:tc>
          <w:tcPr>
            <w:tcW w:w="325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8"/>
              <w:ind w:left="292" w:right="0"/>
              <w:jc w:val="left"/>
              <w:rPr>
                <w:rFonts w:ascii="宋体" w:hAnsi="宋体" w:cs="宋体" w:eastAsia="宋体" w:hint="default"/>
                <w:sz w:val="13"/>
                <w:szCs w:val="13"/>
              </w:rPr>
            </w:pPr>
            <w:r>
              <w:rPr>
                <w:rFonts w:ascii="宋体" w:hAnsi="宋体" w:cs="宋体" w:eastAsia="宋体" w:hint="default"/>
                <w:sz w:val="13"/>
                <w:szCs w:val="13"/>
              </w:rPr>
              <w:t>4.其他</w:t>
            </w:r>
          </w:p>
        </w:tc>
        <w:tc>
          <w:tcPr>
            <w:tcW w:w="1289"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4" w:space="0" w:color="000000"/>
            </w:tcBorders>
          </w:tcPr>
          <w:p>
            <w:pPr/>
          </w:p>
        </w:tc>
        <w:tc>
          <w:tcPr>
            <w:tcW w:w="558"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4" w:space="0" w:color="000000"/>
            </w:tcBorders>
          </w:tcPr>
          <w:p>
            <w:pPr/>
          </w:p>
        </w:tc>
        <w:tc>
          <w:tcPr>
            <w:tcW w:w="1246" w:type="dxa"/>
            <w:tcBorders>
              <w:top w:val="single" w:sz="3" w:space="0" w:color="000000"/>
              <w:left w:val="single" w:sz="4" w:space="0" w:color="000000"/>
              <w:bottom w:val="single" w:sz="4" w:space="0" w:color="000000"/>
              <w:right w:val="single" w:sz="3" w:space="0" w:color="000000"/>
            </w:tcBorders>
          </w:tcPr>
          <w:p>
            <w:pPr/>
          </w:p>
        </w:tc>
        <w:tc>
          <w:tcPr>
            <w:tcW w:w="559" w:type="dxa"/>
            <w:tcBorders>
              <w:top w:val="single" w:sz="3" w:space="0" w:color="000000"/>
              <w:left w:val="single" w:sz="3" w:space="0" w:color="000000"/>
              <w:bottom w:val="single" w:sz="4" w:space="0" w:color="000000"/>
              <w:right w:val="single" w:sz="4" w:space="0" w:color="000000"/>
            </w:tcBorders>
          </w:tcPr>
          <w:p>
            <w:pPr/>
          </w:p>
        </w:tc>
        <w:tc>
          <w:tcPr>
            <w:tcW w:w="1143" w:type="dxa"/>
            <w:tcBorders>
              <w:top w:val="single" w:sz="3" w:space="0" w:color="000000"/>
              <w:left w:val="single" w:sz="4" w:space="0" w:color="000000"/>
              <w:bottom w:val="single" w:sz="4" w:space="0" w:color="000000"/>
              <w:right w:val="single" w:sz="3" w:space="0" w:color="000000"/>
            </w:tcBorders>
          </w:tcPr>
          <w:p>
            <w:pPr/>
          </w:p>
        </w:tc>
        <w:tc>
          <w:tcPr>
            <w:tcW w:w="559" w:type="dxa"/>
            <w:tcBorders>
              <w:top w:val="single" w:sz="3" w:space="0" w:color="000000"/>
              <w:left w:val="single" w:sz="3" w:space="0" w:color="000000"/>
              <w:bottom w:val="single" w:sz="4" w:space="0" w:color="000000"/>
              <w:right w:val="single" w:sz="4" w:space="0" w:color="000000"/>
            </w:tcBorders>
          </w:tcPr>
          <w:p>
            <w:pPr/>
          </w:p>
        </w:tc>
        <w:tc>
          <w:tcPr>
            <w:tcW w:w="1315"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3" w:space="0" w:color="000000"/>
            </w:tcBorders>
          </w:tcPr>
          <w:p>
            <w:pPr/>
          </w:p>
        </w:tc>
        <w:tc>
          <w:tcPr>
            <w:tcW w:w="1298" w:type="dxa"/>
            <w:tcBorders>
              <w:top w:val="single" w:sz="3" w:space="0" w:color="000000"/>
              <w:left w:val="single" w:sz="3" w:space="0" w:color="000000"/>
              <w:bottom w:val="single" w:sz="4" w:space="0" w:color="000000"/>
              <w:right w:val="single" w:sz="4" w:space="0" w:color="000000"/>
            </w:tcBorders>
          </w:tcPr>
          <w:p>
            <w:pPr/>
          </w:p>
        </w:tc>
        <w:tc>
          <w:tcPr>
            <w:tcW w:w="1169" w:type="dxa"/>
            <w:tcBorders>
              <w:top w:val="single" w:sz="3" w:space="0" w:color="000000"/>
              <w:left w:val="single" w:sz="4" w:space="0" w:color="000000"/>
              <w:bottom w:val="single" w:sz="4" w:space="0" w:color="000000"/>
              <w:right w:val="single" w:sz="4" w:space="0" w:color="000000"/>
            </w:tcBorders>
          </w:tcPr>
          <w:p>
            <w:pPr/>
          </w:p>
        </w:tc>
        <w:tc>
          <w:tcPr>
            <w:tcW w:w="1285" w:type="dxa"/>
            <w:tcBorders>
              <w:top w:val="single" w:sz="3" w:space="0" w:color="000000"/>
              <w:left w:val="single" w:sz="4" w:space="0" w:color="000000"/>
              <w:bottom w:val="single" w:sz="4" w:space="0" w:color="000000"/>
              <w:right w:val="single" w:sz="7" w:space="0" w:color="000000"/>
            </w:tcBorders>
          </w:tcPr>
          <w:p>
            <w:pP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154" w:right="0"/>
              <w:jc w:val="left"/>
              <w:rPr>
                <w:rFonts w:ascii="宋体" w:hAnsi="宋体" w:cs="宋体" w:eastAsia="宋体" w:hint="default"/>
                <w:sz w:val="13"/>
                <w:szCs w:val="13"/>
              </w:rPr>
            </w:pPr>
            <w:r>
              <w:rPr>
                <w:rFonts w:ascii="宋体" w:hAnsi="宋体" w:cs="宋体" w:eastAsia="宋体" w:hint="default"/>
                <w:sz w:val="13"/>
                <w:szCs w:val="13"/>
              </w:rPr>
              <w:t>（五）所有者权益内部结转</w:t>
            </w:r>
          </w:p>
        </w:tc>
        <w:tc>
          <w:tcPr>
            <w:tcW w:w="128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7" w:space="0" w:color="000000"/>
            </w:tcBorders>
          </w:tcPr>
          <w:p>
            <w:pP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292" w:right="0"/>
              <w:jc w:val="left"/>
              <w:rPr>
                <w:rFonts w:ascii="宋体" w:hAnsi="宋体" w:cs="宋体" w:eastAsia="宋体" w:hint="default"/>
                <w:sz w:val="13"/>
                <w:szCs w:val="13"/>
              </w:rPr>
            </w:pPr>
            <w:r>
              <w:rPr>
                <w:rFonts w:ascii="宋体" w:hAnsi="宋体" w:cs="宋体" w:eastAsia="宋体" w:hint="default"/>
                <w:sz w:val="13"/>
                <w:szCs w:val="13"/>
              </w:rPr>
              <w:t>1.资本公积转增资本</w:t>
            </w:r>
          </w:p>
        </w:tc>
        <w:tc>
          <w:tcPr>
            <w:tcW w:w="128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7" w:space="0" w:color="000000"/>
            </w:tcBorders>
          </w:tcPr>
          <w:p>
            <w:pP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293" w:right="0"/>
              <w:jc w:val="left"/>
              <w:rPr>
                <w:rFonts w:ascii="宋体" w:hAnsi="宋体" w:cs="宋体" w:eastAsia="宋体" w:hint="default"/>
                <w:sz w:val="13"/>
                <w:szCs w:val="13"/>
              </w:rPr>
            </w:pPr>
            <w:r>
              <w:rPr>
                <w:rFonts w:ascii="宋体" w:hAnsi="宋体" w:cs="宋体" w:eastAsia="宋体" w:hint="default"/>
                <w:sz w:val="13"/>
                <w:szCs w:val="13"/>
              </w:rPr>
              <w:t>2.盈余公积转增资本</w:t>
            </w:r>
          </w:p>
        </w:tc>
        <w:tc>
          <w:tcPr>
            <w:tcW w:w="128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7" w:space="0" w:color="000000"/>
            </w:tcBorders>
          </w:tcPr>
          <w:p>
            <w:pPr/>
          </w:p>
        </w:tc>
      </w:tr>
      <w:tr>
        <w:trPr>
          <w:trHeight w:val="257" w:hRule="exact"/>
        </w:trPr>
        <w:tc>
          <w:tcPr>
            <w:tcW w:w="325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27"/>
              <w:ind w:left="293" w:right="0"/>
              <w:jc w:val="left"/>
              <w:rPr>
                <w:rFonts w:ascii="宋体" w:hAnsi="宋体" w:cs="宋体" w:eastAsia="宋体" w:hint="default"/>
                <w:sz w:val="13"/>
                <w:szCs w:val="13"/>
              </w:rPr>
            </w:pPr>
            <w:r>
              <w:rPr>
                <w:rFonts w:ascii="宋体" w:hAnsi="宋体" w:cs="宋体" w:eastAsia="宋体" w:hint="default"/>
                <w:sz w:val="13"/>
                <w:szCs w:val="13"/>
              </w:rPr>
              <w:t>3.盈余公积弥补亏损</w:t>
            </w:r>
          </w:p>
        </w:tc>
        <w:tc>
          <w:tcPr>
            <w:tcW w:w="1289"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4" w:space="0" w:color="000000"/>
            </w:tcBorders>
          </w:tcPr>
          <w:p>
            <w:pPr/>
          </w:p>
        </w:tc>
        <w:tc>
          <w:tcPr>
            <w:tcW w:w="558"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4" w:space="0" w:color="000000"/>
            </w:tcBorders>
          </w:tcPr>
          <w:p>
            <w:pPr/>
          </w:p>
        </w:tc>
        <w:tc>
          <w:tcPr>
            <w:tcW w:w="1246" w:type="dxa"/>
            <w:tcBorders>
              <w:top w:val="single" w:sz="4" w:space="0" w:color="000000"/>
              <w:left w:val="single" w:sz="4" w:space="0" w:color="000000"/>
              <w:bottom w:val="single" w:sz="3" w:space="0" w:color="000000"/>
              <w:right w:val="single" w:sz="3" w:space="0" w:color="000000"/>
            </w:tcBorders>
          </w:tcPr>
          <w:p>
            <w:pPr/>
          </w:p>
        </w:tc>
        <w:tc>
          <w:tcPr>
            <w:tcW w:w="559" w:type="dxa"/>
            <w:tcBorders>
              <w:top w:val="single" w:sz="4" w:space="0" w:color="000000"/>
              <w:left w:val="single" w:sz="3" w:space="0" w:color="000000"/>
              <w:bottom w:val="single" w:sz="3" w:space="0" w:color="000000"/>
              <w:right w:val="single" w:sz="4" w:space="0" w:color="000000"/>
            </w:tcBorders>
          </w:tcPr>
          <w:p>
            <w:pPr/>
          </w:p>
        </w:tc>
        <w:tc>
          <w:tcPr>
            <w:tcW w:w="1143" w:type="dxa"/>
            <w:tcBorders>
              <w:top w:val="single" w:sz="4" w:space="0" w:color="000000"/>
              <w:left w:val="single" w:sz="4" w:space="0" w:color="000000"/>
              <w:bottom w:val="single" w:sz="3" w:space="0" w:color="000000"/>
              <w:right w:val="single" w:sz="3" w:space="0" w:color="000000"/>
            </w:tcBorders>
          </w:tcPr>
          <w:p>
            <w:pPr/>
          </w:p>
        </w:tc>
        <w:tc>
          <w:tcPr>
            <w:tcW w:w="559" w:type="dxa"/>
            <w:tcBorders>
              <w:top w:val="single" w:sz="4" w:space="0" w:color="000000"/>
              <w:left w:val="single" w:sz="3" w:space="0" w:color="000000"/>
              <w:bottom w:val="single" w:sz="3" w:space="0" w:color="000000"/>
              <w:right w:val="single" w:sz="4" w:space="0" w:color="000000"/>
            </w:tcBorders>
          </w:tcPr>
          <w:p>
            <w:pPr/>
          </w:p>
        </w:tc>
        <w:tc>
          <w:tcPr>
            <w:tcW w:w="1315"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3" w:space="0" w:color="000000"/>
            </w:tcBorders>
          </w:tcPr>
          <w:p>
            <w:pPr/>
          </w:p>
        </w:tc>
        <w:tc>
          <w:tcPr>
            <w:tcW w:w="1298" w:type="dxa"/>
            <w:tcBorders>
              <w:top w:val="single" w:sz="4" w:space="0" w:color="000000"/>
              <w:left w:val="single" w:sz="3" w:space="0" w:color="000000"/>
              <w:bottom w:val="single" w:sz="3" w:space="0" w:color="000000"/>
              <w:right w:val="single" w:sz="4" w:space="0" w:color="000000"/>
            </w:tcBorders>
          </w:tcPr>
          <w:p>
            <w:pPr/>
          </w:p>
        </w:tc>
        <w:tc>
          <w:tcPr>
            <w:tcW w:w="1169" w:type="dxa"/>
            <w:tcBorders>
              <w:top w:val="single" w:sz="4" w:space="0" w:color="000000"/>
              <w:left w:val="single" w:sz="4" w:space="0" w:color="000000"/>
              <w:bottom w:val="single" w:sz="3" w:space="0" w:color="000000"/>
              <w:right w:val="single" w:sz="4" w:space="0" w:color="000000"/>
            </w:tcBorders>
          </w:tcPr>
          <w:p>
            <w:pPr/>
          </w:p>
        </w:tc>
        <w:tc>
          <w:tcPr>
            <w:tcW w:w="1285" w:type="dxa"/>
            <w:tcBorders>
              <w:top w:val="single" w:sz="4" w:space="0" w:color="000000"/>
              <w:left w:val="single" w:sz="4" w:space="0" w:color="000000"/>
              <w:bottom w:val="single" w:sz="3" w:space="0" w:color="000000"/>
              <w:right w:val="single" w:sz="7" w:space="0" w:color="000000"/>
            </w:tcBorders>
          </w:tcPr>
          <w:p>
            <w:pPr/>
          </w:p>
        </w:tc>
      </w:tr>
      <w:tr>
        <w:trPr>
          <w:trHeight w:val="258" w:hRule="exact"/>
        </w:trPr>
        <w:tc>
          <w:tcPr>
            <w:tcW w:w="325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28"/>
              <w:ind w:left="293" w:right="0"/>
              <w:jc w:val="left"/>
              <w:rPr>
                <w:rFonts w:ascii="宋体" w:hAnsi="宋体" w:cs="宋体" w:eastAsia="宋体" w:hint="default"/>
                <w:sz w:val="13"/>
                <w:szCs w:val="13"/>
              </w:rPr>
            </w:pPr>
            <w:r>
              <w:rPr>
                <w:rFonts w:ascii="宋体" w:hAnsi="宋体" w:cs="宋体" w:eastAsia="宋体" w:hint="default"/>
                <w:sz w:val="13"/>
                <w:szCs w:val="13"/>
              </w:rPr>
              <w:t>4.其他</w:t>
            </w:r>
          </w:p>
        </w:tc>
        <w:tc>
          <w:tcPr>
            <w:tcW w:w="1289"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4" w:space="0" w:color="000000"/>
            </w:tcBorders>
          </w:tcPr>
          <w:p>
            <w:pPr/>
          </w:p>
        </w:tc>
        <w:tc>
          <w:tcPr>
            <w:tcW w:w="558"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4" w:space="0" w:color="000000"/>
            </w:tcBorders>
          </w:tcPr>
          <w:p>
            <w:pPr/>
          </w:p>
        </w:tc>
        <w:tc>
          <w:tcPr>
            <w:tcW w:w="1246" w:type="dxa"/>
            <w:tcBorders>
              <w:top w:val="single" w:sz="3" w:space="0" w:color="000000"/>
              <w:left w:val="single" w:sz="4" w:space="0" w:color="000000"/>
              <w:bottom w:val="single" w:sz="3" w:space="0" w:color="000000"/>
              <w:right w:val="single" w:sz="3" w:space="0" w:color="000000"/>
            </w:tcBorders>
          </w:tcPr>
          <w:p>
            <w:pPr/>
          </w:p>
        </w:tc>
        <w:tc>
          <w:tcPr>
            <w:tcW w:w="559" w:type="dxa"/>
            <w:tcBorders>
              <w:top w:val="single" w:sz="3" w:space="0" w:color="000000"/>
              <w:left w:val="single" w:sz="3" w:space="0" w:color="000000"/>
              <w:bottom w:val="single" w:sz="3" w:space="0" w:color="000000"/>
              <w:right w:val="single" w:sz="4" w:space="0" w:color="000000"/>
            </w:tcBorders>
          </w:tcPr>
          <w:p>
            <w:pPr/>
          </w:p>
        </w:tc>
        <w:tc>
          <w:tcPr>
            <w:tcW w:w="1143" w:type="dxa"/>
            <w:tcBorders>
              <w:top w:val="single" w:sz="3" w:space="0" w:color="000000"/>
              <w:left w:val="single" w:sz="4" w:space="0" w:color="000000"/>
              <w:bottom w:val="single" w:sz="3" w:space="0" w:color="000000"/>
              <w:right w:val="single" w:sz="3" w:space="0" w:color="000000"/>
            </w:tcBorders>
          </w:tcPr>
          <w:p>
            <w:pPr/>
          </w:p>
        </w:tc>
        <w:tc>
          <w:tcPr>
            <w:tcW w:w="559" w:type="dxa"/>
            <w:tcBorders>
              <w:top w:val="single" w:sz="3" w:space="0" w:color="000000"/>
              <w:left w:val="single" w:sz="3" w:space="0" w:color="000000"/>
              <w:bottom w:val="single" w:sz="3" w:space="0" w:color="000000"/>
              <w:right w:val="single" w:sz="4" w:space="0" w:color="000000"/>
            </w:tcBorders>
          </w:tcPr>
          <w:p>
            <w:pPr/>
          </w:p>
        </w:tc>
        <w:tc>
          <w:tcPr>
            <w:tcW w:w="1315"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3" w:space="0" w:color="000000"/>
            </w:tcBorders>
          </w:tcPr>
          <w:p>
            <w:pPr/>
          </w:p>
        </w:tc>
        <w:tc>
          <w:tcPr>
            <w:tcW w:w="1298" w:type="dxa"/>
            <w:tcBorders>
              <w:top w:val="single" w:sz="3" w:space="0" w:color="000000"/>
              <w:left w:val="single" w:sz="3" w:space="0" w:color="000000"/>
              <w:bottom w:val="single" w:sz="3" w:space="0" w:color="000000"/>
              <w:right w:val="single" w:sz="4" w:space="0" w:color="000000"/>
            </w:tcBorders>
          </w:tcPr>
          <w:p>
            <w:pPr/>
          </w:p>
        </w:tc>
        <w:tc>
          <w:tcPr>
            <w:tcW w:w="1169" w:type="dxa"/>
            <w:tcBorders>
              <w:top w:val="single" w:sz="3" w:space="0" w:color="000000"/>
              <w:left w:val="single" w:sz="4" w:space="0" w:color="000000"/>
              <w:bottom w:val="single" w:sz="3" w:space="0" w:color="000000"/>
              <w:right w:val="single" w:sz="4" w:space="0" w:color="000000"/>
            </w:tcBorders>
          </w:tcPr>
          <w:p>
            <w:pPr/>
          </w:p>
        </w:tc>
        <w:tc>
          <w:tcPr>
            <w:tcW w:w="1285" w:type="dxa"/>
            <w:tcBorders>
              <w:top w:val="single" w:sz="3" w:space="0" w:color="000000"/>
              <w:left w:val="single" w:sz="4" w:space="0" w:color="000000"/>
              <w:bottom w:val="single" w:sz="3" w:space="0" w:color="000000"/>
              <w:right w:val="single" w:sz="7" w:space="0" w:color="000000"/>
            </w:tcBorders>
          </w:tcPr>
          <w:p>
            <w:pPr/>
          </w:p>
        </w:tc>
      </w:tr>
      <w:tr>
        <w:trPr>
          <w:trHeight w:val="257" w:hRule="exact"/>
        </w:trPr>
        <w:tc>
          <w:tcPr>
            <w:tcW w:w="325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7"/>
              <w:ind w:left="154"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289"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4" w:space="0" w:color="000000"/>
            </w:tcBorders>
          </w:tcPr>
          <w:p>
            <w:pPr/>
          </w:p>
        </w:tc>
        <w:tc>
          <w:tcPr>
            <w:tcW w:w="558"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4" w:space="0" w:color="000000"/>
            </w:tcBorders>
          </w:tcPr>
          <w:p>
            <w:pPr/>
          </w:p>
        </w:tc>
        <w:tc>
          <w:tcPr>
            <w:tcW w:w="1246" w:type="dxa"/>
            <w:tcBorders>
              <w:top w:val="single" w:sz="3" w:space="0" w:color="000000"/>
              <w:left w:val="single" w:sz="4" w:space="0" w:color="000000"/>
              <w:bottom w:val="single" w:sz="4" w:space="0" w:color="000000"/>
              <w:right w:val="single" w:sz="3" w:space="0" w:color="000000"/>
            </w:tcBorders>
          </w:tcPr>
          <w:p>
            <w:pPr/>
          </w:p>
        </w:tc>
        <w:tc>
          <w:tcPr>
            <w:tcW w:w="559" w:type="dxa"/>
            <w:tcBorders>
              <w:top w:val="single" w:sz="3" w:space="0" w:color="000000"/>
              <w:left w:val="single" w:sz="3" w:space="0" w:color="000000"/>
              <w:bottom w:val="single" w:sz="4" w:space="0" w:color="000000"/>
              <w:right w:val="single" w:sz="4" w:space="0" w:color="000000"/>
            </w:tcBorders>
          </w:tcPr>
          <w:p>
            <w:pPr/>
          </w:p>
        </w:tc>
        <w:tc>
          <w:tcPr>
            <w:tcW w:w="1143" w:type="dxa"/>
            <w:tcBorders>
              <w:top w:val="single" w:sz="3" w:space="0" w:color="000000"/>
              <w:left w:val="single" w:sz="4" w:space="0" w:color="000000"/>
              <w:bottom w:val="single" w:sz="4" w:space="0" w:color="000000"/>
              <w:right w:val="single" w:sz="3" w:space="0" w:color="000000"/>
            </w:tcBorders>
          </w:tcPr>
          <w:p>
            <w:pPr/>
          </w:p>
        </w:tc>
        <w:tc>
          <w:tcPr>
            <w:tcW w:w="559" w:type="dxa"/>
            <w:tcBorders>
              <w:top w:val="single" w:sz="3" w:space="0" w:color="000000"/>
              <w:left w:val="single" w:sz="3" w:space="0" w:color="000000"/>
              <w:bottom w:val="single" w:sz="4" w:space="0" w:color="000000"/>
              <w:right w:val="single" w:sz="4" w:space="0" w:color="000000"/>
            </w:tcBorders>
          </w:tcPr>
          <w:p>
            <w:pPr/>
          </w:p>
        </w:tc>
        <w:tc>
          <w:tcPr>
            <w:tcW w:w="1315"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3" w:space="0" w:color="000000"/>
            </w:tcBorders>
          </w:tcPr>
          <w:p>
            <w:pPr/>
          </w:p>
        </w:tc>
        <w:tc>
          <w:tcPr>
            <w:tcW w:w="1298" w:type="dxa"/>
            <w:tcBorders>
              <w:top w:val="single" w:sz="3" w:space="0" w:color="000000"/>
              <w:left w:val="single" w:sz="3" w:space="0" w:color="000000"/>
              <w:bottom w:val="single" w:sz="4" w:space="0" w:color="000000"/>
              <w:right w:val="single" w:sz="4" w:space="0" w:color="000000"/>
            </w:tcBorders>
          </w:tcPr>
          <w:p>
            <w:pPr/>
          </w:p>
        </w:tc>
        <w:tc>
          <w:tcPr>
            <w:tcW w:w="1169" w:type="dxa"/>
            <w:tcBorders>
              <w:top w:val="single" w:sz="3" w:space="0" w:color="000000"/>
              <w:left w:val="single" w:sz="4" w:space="0" w:color="000000"/>
              <w:bottom w:val="single" w:sz="4" w:space="0" w:color="000000"/>
              <w:right w:val="single" w:sz="4" w:space="0" w:color="000000"/>
            </w:tcBorders>
          </w:tcPr>
          <w:p>
            <w:pPr/>
          </w:p>
        </w:tc>
        <w:tc>
          <w:tcPr>
            <w:tcW w:w="1285" w:type="dxa"/>
            <w:tcBorders>
              <w:top w:val="single" w:sz="3" w:space="0" w:color="000000"/>
              <w:left w:val="single" w:sz="4" w:space="0" w:color="000000"/>
              <w:bottom w:val="single" w:sz="4" w:space="0" w:color="000000"/>
              <w:right w:val="single" w:sz="7" w:space="0" w:color="000000"/>
            </w:tcBorders>
          </w:tcPr>
          <w:p>
            <w:pPr/>
          </w:p>
        </w:tc>
      </w:tr>
      <w:tr>
        <w:trPr>
          <w:trHeight w:val="254" w:hRule="exact"/>
        </w:trPr>
        <w:tc>
          <w:tcPr>
            <w:tcW w:w="3257" w:type="dxa"/>
            <w:tcBorders>
              <w:top w:val="single" w:sz="4" w:space="0" w:color="000000"/>
              <w:left w:val="single" w:sz="3" w:space="0" w:color="000000"/>
              <w:bottom w:val="single" w:sz="7" w:space="0" w:color="000000"/>
              <w:right w:val="single" w:sz="4" w:space="0" w:color="000000"/>
            </w:tcBorders>
          </w:tcPr>
          <w:p>
            <w:pPr>
              <w:pStyle w:val="TableParagraph"/>
              <w:spacing w:line="240" w:lineRule="auto" w:before="27"/>
              <w:ind w:left="26" w:right="0"/>
              <w:jc w:val="left"/>
              <w:rPr>
                <w:rFonts w:ascii="宋体" w:hAnsi="宋体" w:cs="宋体" w:eastAsia="宋体" w:hint="default"/>
                <w:sz w:val="13"/>
                <w:szCs w:val="13"/>
              </w:rPr>
            </w:pPr>
            <w:r>
              <w:rPr>
                <w:rFonts w:ascii="宋体" w:hAnsi="宋体" w:cs="宋体" w:eastAsia="宋体" w:hint="default"/>
                <w:b/>
                <w:bCs/>
                <w:spacing w:val="8"/>
                <w:sz w:val="13"/>
                <w:szCs w:val="13"/>
              </w:rPr>
              <w:t>四、本年期末余额</w:t>
            </w:r>
            <w:r>
              <w:rPr>
                <w:rFonts w:ascii="宋体" w:hAnsi="宋体" w:cs="宋体" w:eastAsia="宋体" w:hint="default"/>
                <w:sz w:val="13"/>
                <w:szCs w:val="13"/>
              </w:rPr>
            </w:r>
          </w:p>
        </w:tc>
        <w:tc>
          <w:tcPr>
            <w:tcW w:w="1289"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27"/>
              <w:ind w:left="9" w:right="0"/>
              <w:jc w:val="center"/>
              <w:rPr>
                <w:rFonts w:ascii="宋体" w:hAnsi="宋体" w:cs="宋体" w:eastAsia="宋体" w:hint="default"/>
                <w:sz w:val="13"/>
                <w:szCs w:val="13"/>
              </w:rPr>
            </w:pPr>
            <w:r>
              <w:rPr>
                <w:rFonts w:ascii="宋体"/>
                <w:spacing w:val="3"/>
                <w:sz w:val="13"/>
              </w:rPr>
              <w:t>1,471,259,363.00</w:t>
            </w:r>
            <w:r>
              <w:rPr>
                <w:rFonts w:ascii="宋体"/>
                <w:sz w:val="13"/>
              </w:rPr>
            </w:r>
          </w:p>
        </w:tc>
        <w:tc>
          <w:tcPr>
            <w:tcW w:w="559" w:type="dxa"/>
            <w:tcBorders>
              <w:top w:val="single" w:sz="4" w:space="0" w:color="000000"/>
              <w:left w:val="single" w:sz="4" w:space="0" w:color="000000"/>
              <w:bottom w:val="single" w:sz="7" w:space="0" w:color="000000"/>
              <w:right w:val="single" w:sz="4" w:space="0" w:color="000000"/>
            </w:tcBorders>
          </w:tcPr>
          <w:p>
            <w:pPr/>
          </w:p>
        </w:tc>
        <w:tc>
          <w:tcPr>
            <w:tcW w:w="558" w:type="dxa"/>
            <w:tcBorders>
              <w:top w:val="single" w:sz="4" w:space="0" w:color="000000"/>
              <w:left w:val="single" w:sz="4" w:space="0" w:color="000000"/>
              <w:bottom w:val="single" w:sz="7" w:space="0" w:color="000000"/>
              <w:right w:val="single" w:sz="4" w:space="0" w:color="000000"/>
            </w:tcBorders>
          </w:tcPr>
          <w:p>
            <w:pPr/>
          </w:p>
        </w:tc>
        <w:tc>
          <w:tcPr>
            <w:tcW w:w="559" w:type="dxa"/>
            <w:tcBorders>
              <w:top w:val="single" w:sz="4" w:space="0" w:color="000000"/>
              <w:left w:val="single" w:sz="4" w:space="0" w:color="000000"/>
              <w:bottom w:val="single" w:sz="7" w:space="0" w:color="000000"/>
              <w:right w:val="single" w:sz="4" w:space="0" w:color="000000"/>
            </w:tcBorders>
          </w:tcPr>
          <w:p>
            <w:pPr/>
          </w:p>
        </w:tc>
        <w:tc>
          <w:tcPr>
            <w:tcW w:w="1246" w:type="dxa"/>
            <w:tcBorders>
              <w:top w:val="single" w:sz="4" w:space="0" w:color="000000"/>
              <w:left w:val="single" w:sz="4" w:space="0" w:color="000000"/>
              <w:bottom w:val="single" w:sz="7" w:space="0" w:color="000000"/>
              <w:right w:val="single" w:sz="3" w:space="0" w:color="000000"/>
            </w:tcBorders>
          </w:tcPr>
          <w:p>
            <w:pPr>
              <w:pStyle w:val="TableParagraph"/>
              <w:spacing w:line="240" w:lineRule="auto" w:before="27"/>
              <w:ind w:right="85"/>
              <w:jc w:val="right"/>
              <w:rPr>
                <w:rFonts w:ascii="宋体" w:hAnsi="宋体" w:cs="宋体" w:eastAsia="宋体" w:hint="default"/>
                <w:sz w:val="13"/>
                <w:szCs w:val="13"/>
              </w:rPr>
            </w:pPr>
            <w:r>
              <w:rPr>
                <w:rFonts w:ascii="宋体"/>
                <w:spacing w:val="3"/>
                <w:sz w:val="13"/>
              </w:rPr>
              <w:t>719,472,996.72</w:t>
            </w:r>
            <w:r>
              <w:rPr>
                <w:rFonts w:ascii="宋体"/>
                <w:sz w:val="13"/>
              </w:rPr>
            </w:r>
          </w:p>
        </w:tc>
        <w:tc>
          <w:tcPr>
            <w:tcW w:w="559" w:type="dxa"/>
            <w:tcBorders>
              <w:top w:val="single" w:sz="4" w:space="0" w:color="000000"/>
              <w:left w:val="single" w:sz="3" w:space="0" w:color="000000"/>
              <w:bottom w:val="single" w:sz="7" w:space="0" w:color="000000"/>
              <w:right w:val="single" w:sz="4" w:space="0" w:color="000000"/>
            </w:tcBorders>
          </w:tcPr>
          <w:p>
            <w:pPr/>
          </w:p>
        </w:tc>
        <w:tc>
          <w:tcPr>
            <w:tcW w:w="1143" w:type="dxa"/>
            <w:tcBorders>
              <w:top w:val="single" w:sz="4" w:space="0" w:color="000000"/>
              <w:left w:val="single" w:sz="4" w:space="0" w:color="000000"/>
              <w:bottom w:val="single" w:sz="7" w:space="0" w:color="000000"/>
              <w:right w:val="single" w:sz="3" w:space="0" w:color="000000"/>
            </w:tcBorders>
          </w:tcPr>
          <w:p>
            <w:pPr>
              <w:pStyle w:val="TableParagraph"/>
              <w:spacing w:line="240" w:lineRule="auto" w:before="27"/>
              <w:ind w:right="83"/>
              <w:jc w:val="right"/>
              <w:rPr>
                <w:rFonts w:ascii="宋体" w:hAnsi="宋体" w:cs="宋体" w:eastAsia="宋体" w:hint="default"/>
                <w:sz w:val="13"/>
                <w:szCs w:val="13"/>
              </w:rPr>
            </w:pPr>
            <w:r>
              <w:rPr>
                <w:rFonts w:ascii="宋体"/>
                <w:spacing w:val="3"/>
                <w:sz w:val="13"/>
              </w:rPr>
              <w:t>137,863,322.67</w:t>
            </w:r>
            <w:r>
              <w:rPr>
                <w:rFonts w:ascii="宋体"/>
                <w:sz w:val="13"/>
              </w:rPr>
            </w:r>
          </w:p>
        </w:tc>
        <w:tc>
          <w:tcPr>
            <w:tcW w:w="559" w:type="dxa"/>
            <w:tcBorders>
              <w:top w:val="single" w:sz="4" w:space="0" w:color="000000"/>
              <w:left w:val="single" w:sz="3" w:space="0" w:color="000000"/>
              <w:bottom w:val="single" w:sz="7" w:space="0" w:color="000000"/>
              <w:right w:val="single" w:sz="4" w:space="0" w:color="000000"/>
            </w:tcBorders>
          </w:tcPr>
          <w:p>
            <w:pPr/>
          </w:p>
        </w:tc>
        <w:tc>
          <w:tcPr>
            <w:tcW w:w="1315"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1,030,268,296.04</w:t>
            </w:r>
            <w:r>
              <w:rPr>
                <w:rFonts w:ascii="宋体"/>
                <w:spacing w:val="3"/>
                <w:sz w:val="13"/>
              </w:rPr>
            </w:r>
          </w:p>
        </w:tc>
        <w:tc>
          <w:tcPr>
            <w:tcW w:w="559" w:type="dxa"/>
            <w:tcBorders>
              <w:top w:val="single" w:sz="4" w:space="0" w:color="000000"/>
              <w:left w:val="single" w:sz="4" w:space="0" w:color="000000"/>
              <w:bottom w:val="single" w:sz="7" w:space="0" w:color="000000"/>
              <w:right w:val="single" w:sz="3" w:space="0" w:color="000000"/>
            </w:tcBorders>
          </w:tcPr>
          <w:p>
            <w:pPr/>
          </w:p>
        </w:tc>
        <w:tc>
          <w:tcPr>
            <w:tcW w:w="1298" w:type="dxa"/>
            <w:tcBorders>
              <w:top w:val="single" w:sz="4" w:space="0" w:color="000000"/>
              <w:left w:val="single" w:sz="3" w:space="0" w:color="000000"/>
              <w:bottom w:val="single" w:sz="7"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1,597,295,686.78</w:t>
            </w:r>
            <w:r>
              <w:rPr>
                <w:rFonts w:ascii="宋体"/>
                <w:spacing w:val="3"/>
                <w:sz w:val="13"/>
              </w:rPr>
            </w:r>
          </w:p>
        </w:tc>
        <w:tc>
          <w:tcPr>
            <w:tcW w:w="1169"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93,157,134.63</w:t>
            </w:r>
            <w:r>
              <w:rPr>
                <w:rFonts w:ascii="宋体"/>
                <w:spacing w:val="3"/>
                <w:sz w:val="13"/>
              </w:rPr>
            </w:r>
          </w:p>
        </w:tc>
        <w:tc>
          <w:tcPr>
            <w:tcW w:w="1285" w:type="dxa"/>
            <w:tcBorders>
              <w:top w:val="single" w:sz="4" w:space="0" w:color="000000"/>
              <w:left w:val="single" w:sz="4" w:space="0" w:color="000000"/>
              <w:bottom w:val="single" w:sz="7" w:space="0" w:color="000000"/>
              <w:right w:val="single" w:sz="7" w:space="0" w:color="000000"/>
            </w:tcBorders>
          </w:tcPr>
          <w:p>
            <w:pPr>
              <w:pStyle w:val="TableParagraph"/>
              <w:spacing w:line="240" w:lineRule="auto" w:before="27"/>
              <w:ind w:right="75"/>
              <w:jc w:val="right"/>
              <w:rPr>
                <w:rFonts w:ascii="宋体" w:hAnsi="宋体" w:cs="宋体" w:eastAsia="宋体" w:hint="default"/>
                <w:sz w:val="13"/>
                <w:szCs w:val="13"/>
              </w:rPr>
            </w:pPr>
            <w:r>
              <w:rPr>
                <w:rFonts w:ascii="宋体"/>
                <w:spacing w:val="3"/>
                <w:w w:val="95"/>
                <w:sz w:val="13"/>
              </w:rPr>
              <w:t>5,049,316,799.84</w:t>
            </w:r>
            <w:r>
              <w:rPr>
                <w:rFonts w:ascii="宋体"/>
                <w:sz w:val="13"/>
              </w:rPr>
            </w:r>
          </w:p>
        </w:tc>
      </w:tr>
    </w:tbl>
    <w:p>
      <w:pPr>
        <w:tabs>
          <w:tab w:pos="5800" w:val="left" w:leader="none"/>
          <w:tab w:pos="10863" w:val="left" w:leader="none"/>
        </w:tabs>
        <w:spacing w:before="10"/>
        <w:ind w:left="214" w:right="0" w:firstLine="0"/>
        <w:jc w:val="left"/>
        <w:rPr>
          <w:rFonts w:ascii="宋体" w:hAnsi="宋体" w:cs="宋体" w:eastAsia="宋体" w:hint="default"/>
          <w:sz w:val="13"/>
          <w:szCs w:val="13"/>
        </w:rPr>
      </w:pPr>
      <w:r>
        <w:rPr>
          <w:rFonts w:ascii="宋体" w:hAnsi="宋体" w:cs="宋体" w:eastAsia="宋体" w:hint="default"/>
          <w:spacing w:val="-1"/>
          <w:w w:val="95"/>
          <w:sz w:val="13"/>
          <w:szCs w:val="13"/>
        </w:rPr>
        <w:t>企业负责人：</w:t>
        <w:tab/>
        <w:t>主管会计工作的负责人：</w:t>
        <w:tab/>
      </w:r>
      <w:r>
        <w:rPr>
          <w:rFonts w:ascii="宋体" w:hAnsi="宋体" w:cs="宋体" w:eastAsia="宋体" w:hint="default"/>
          <w:spacing w:val="-1"/>
          <w:sz w:val="13"/>
          <w:szCs w:val="13"/>
        </w:rPr>
        <w:t>会计主管人员：</w:t>
      </w:r>
    </w:p>
    <w:p>
      <w:pPr>
        <w:spacing w:after="0"/>
        <w:jc w:val="left"/>
        <w:rPr>
          <w:rFonts w:ascii="宋体" w:hAnsi="宋体" w:cs="宋体" w:eastAsia="宋体" w:hint="default"/>
          <w:sz w:val="13"/>
          <w:szCs w:val="13"/>
        </w:rPr>
        <w:sectPr>
          <w:headerReference w:type="default" r:id="rId40"/>
          <w:footerReference w:type="default" r:id="rId41"/>
          <w:pgSz w:w="16840" w:h="11910" w:orient="landscape"/>
          <w:pgMar w:header="0" w:footer="834" w:top="1100" w:bottom="1020" w:left="600" w:right="640"/>
          <w:pgNumType w:start="5"/>
        </w:sectPr>
      </w:pPr>
    </w:p>
    <w:p>
      <w:pPr>
        <w:spacing w:line="240" w:lineRule="auto" w:before="8"/>
        <w:rPr>
          <w:rFonts w:ascii="宋体" w:hAnsi="宋体" w:cs="宋体" w:eastAsia="宋体" w:hint="default"/>
          <w:sz w:val="11"/>
          <w:szCs w:val="11"/>
        </w:rPr>
      </w:pPr>
    </w:p>
    <w:p>
      <w:pPr>
        <w:spacing w:before="53"/>
        <w:ind w:left="5663" w:right="6942" w:firstLine="0"/>
        <w:jc w:val="center"/>
        <w:rPr>
          <w:rFonts w:ascii="黑体" w:hAnsi="黑体" w:cs="黑体" w:eastAsia="黑体" w:hint="default"/>
          <w:sz w:val="16"/>
          <w:szCs w:val="16"/>
        </w:rPr>
      </w:pPr>
      <w:r>
        <w:rPr>
          <w:rFonts w:ascii="黑体" w:hAnsi="黑体" w:cs="黑体" w:eastAsia="黑体" w:hint="default"/>
          <w:spacing w:val="7"/>
          <w:sz w:val="16"/>
          <w:szCs w:val="16"/>
        </w:rPr>
        <w:t>合并所有者权益变动表（续）</w:t>
      </w:r>
      <w:r>
        <w:rPr>
          <w:rFonts w:ascii="黑体" w:hAnsi="黑体" w:cs="黑体" w:eastAsia="黑体" w:hint="default"/>
          <w:sz w:val="16"/>
          <w:szCs w:val="16"/>
        </w:rPr>
      </w:r>
    </w:p>
    <w:p>
      <w:pPr>
        <w:tabs>
          <w:tab w:pos="6368" w:val="left" w:leader="none"/>
          <w:tab w:pos="13269" w:val="left" w:leader="none"/>
        </w:tabs>
        <w:spacing w:before="97"/>
        <w:ind w:left="146" w:right="0" w:firstLine="0"/>
        <w:jc w:val="left"/>
        <w:rPr>
          <w:rFonts w:ascii="宋体" w:hAnsi="宋体" w:cs="宋体" w:eastAsia="宋体" w:hint="default"/>
          <w:sz w:val="13"/>
          <w:szCs w:val="13"/>
        </w:rPr>
      </w:pPr>
      <w:r>
        <w:rPr>
          <w:rFonts w:ascii="宋体" w:hAnsi="宋体" w:cs="宋体" w:eastAsia="宋体" w:hint="default"/>
          <w:spacing w:val="-1"/>
          <w:w w:val="95"/>
          <w:sz w:val="13"/>
          <w:szCs w:val="13"/>
        </w:rPr>
        <w:t>编制单位：深圳长城开发科技股份有限公司</w:t>
        <w:tab/>
      </w:r>
      <w:r>
        <w:rPr>
          <w:rFonts w:ascii="宋体" w:hAnsi="宋体" w:cs="宋体" w:eastAsia="宋体" w:hint="default"/>
          <w:spacing w:val="2"/>
          <w:w w:val="95"/>
          <w:sz w:val="13"/>
          <w:szCs w:val="13"/>
        </w:rPr>
        <w:t>2014年度</w:t>
        <w:tab/>
      </w:r>
      <w:r>
        <w:rPr>
          <w:rFonts w:ascii="宋体" w:hAnsi="宋体" w:cs="宋体" w:eastAsia="宋体" w:hint="default"/>
          <w:spacing w:val="-1"/>
          <w:sz w:val="13"/>
          <w:szCs w:val="13"/>
        </w:rPr>
        <w:t>单位：人民币元</w:t>
      </w:r>
    </w:p>
    <w:p>
      <w:pPr>
        <w:spacing w:line="240" w:lineRule="auto" w:before="7"/>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3257"/>
        <w:gridCol w:w="1289"/>
        <w:gridCol w:w="559"/>
        <w:gridCol w:w="558"/>
        <w:gridCol w:w="559"/>
        <w:gridCol w:w="1246"/>
        <w:gridCol w:w="559"/>
        <w:gridCol w:w="1143"/>
        <w:gridCol w:w="559"/>
        <w:gridCol w:w="1315"/>
        <w:gridCol w:w="559"/>
        <w:gridCol w:w="1298"/>
        <w:gridCol w:w="1169"/>
        <w:gridCol w:w="1285"/>
      </w:tblGrid>
      <w:tr>
        <w:trPr>
          <w:trHeight w:val="185" w:hRule="exact"/>
        </w:trPr>
        <w:tc>
          <w:tcPr>
            <w:tcW w:w="3257" w:type="dxa"/>
            <w:vMerge w:val="restart"/>
            <w:tcBorders>
              <w:top w:val="single" w:sz="7" w:space="0" w:color="000000"/>
              <w:left w:val="single" w:sz="3"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tabs>
                <w:tab w:pos="2037" w:val="left" w:leader="none"/>
              </w:tabs>
              <w:spacing w:line="240" w:lineRule="auto" w:before="93"/>
              <w:ind w:left="1083" w:right="0"/>
              <w:jc w:val="left"/>
              <w:rPr>
                <w:rFonts w:ascii="宋体" w:hAnsi="宋体" w:cs="宋体" w:eastAsia="宋体" w:hint="default"/>
                <w:sz w:val="13"/>
                <w:szCs w:val="13"/>
              </w:rPr>
            </w:pPr>
            <w:r>
              <w:rPr>
                <w:rFonts w:ascii="宋体" w:hAnsi="宋体" w:cs="宋体" w:eastAsia="宋体" w:hint="default"/>
                <w:w w:val="95"/>
                <w:sz w:val="13"/>
                <w:szCs w:val="13"/>
              </w:rPr>
              <w:t>项</w:t>
              <w:tab/>
            </w:r>
            <w:r>
              <w:rPr>
                <w:rFonts w:ascii="宋体" w:hAnsi="宋体" w:cs="宋体" w:eastAsia="宋体" w:hint="default"/>
                <w:sz w:val="13"/>
                <w:szCs w:val="13"/>
              </w:rPr>
              <w:t>目</w:t>
            </w:r>
          </w:p>
        </w:tc>
        <w:tc>
          <w:tcPr>
            <w:tcW w:w="12097" w:type="dxa"/>
            <w:gridSpan w:val="13"/>
            <w:tcBorders>
              <w:top w:val="single" w:sz="7" w:space="0" w:color="000000"/>
              <w:left w:val="single" w:sz="4" w:space="0" w:color="000000"/>
              <w:bottom w:val="single" w:sz="3" w:space="0" w:color="000000"/>
              <w:right w:val="single" w:sz="7" w:space="0" w:color="000000"/>
            </w:tcBorders>
          </w:tcPr>
          <w:p>
            <w:pPr>
              <w:pStyle w:val="TableParagraph"/>
              <w:spacing w:line="154" w:lineRule="exact"/>
              <w:ind w:left="15" w:right="0"/>
              <w:jc w:val="center"/>
              <w:rPr>
                <w:rFonts w:ascii="宋体" w:hAnsi="宋体" w:cs="宋体" w:eastAsia="宋体" w:hint="default"/>
                <w:sz w:val="13"/>
                <w:szCs w:val="13"/>
              </w:rPr>
            </w:pPr>
            <w:r>
              <w:rPr>
                <w:rFonts w:ascii="宋体" w:hAnsi="宋体" w:cs="宋体" w:eastAsia="宋体" w:hint="default"/>
                <w:sz w:val="13"/>
                <w:szCs w:val="13"/>
              </w:rPr>
              <w:t>上年金额</w:t>
            </w:r>
          </w:p>
        </w:tc>
      </w:tr>
      <w:tr>
        <w:trPr>
          <w:trHeight w:val="181" w:hRule="exact"/>
        </w:trPr>
        <w:tc>
          <w:tcPr>
            <w:tcW w:w="3257" w:type="dxa"/>
            <w:vMerge/>
            <w:tcBorders>
              <w:left w:val="single" w:sz="3" w:space="0" w:color="000000"/>
              <w:right w:val="single" w:sz="4" w:space="0" w:color="000000"/>
            </w:tcBorders>
          </w:tcPr>
          <w:p>
            <w:pPr/>
          </w:p>
        </w:tc>
        <w:tc>
          <w:tcPr>
            <w:tcW w:w="9643" w:type="dxa"/>
            <w:gridSpan w:val="11"/>
            <w:tcBorders>
              <w:top w:val="single" w:sz="3" w:space="0" w:color="000000"/>
              <w:left w:val="single" w:sz="4" w:space="0" w:color="000000"/>
              <w:bottom w:val="single" w:sz="4" w:space="0" w:color="000000"/>
              <w:right w:val="single" w:sz="4" w:space="0" w:color="000000"/>
            </w:tcBorders>
          </w:tcPr>
          <w:p>
            <w:pPr>
              <w:pStyle w:val="TableParagraph"/>
              <w:spacing w:line="155" w:lineRule="exact"/>
              <w:ind w:left="1"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169" w:type="dxa"/>
            <w:vMerge w:val="restart"/>
            <w:tcBorders>
              <w:top w:val="single" w:sz="3"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88"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285" w:type="dxa"/>
            <w:vMerge w:val="restart"/>
            <w:tcBorders>
              <w:top w:val="single" w:sz="3" w:space="0" w:color="000000"/>
              <w:left w:val="single" w:sz="4" w:space="0" w:color="000000"/>
              <w:right w:val="single" w:sz="7"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合计</w:t>
            </w:r>
          </w:p>
        </w:tc>
      </w:tr>
      <w:tr>
        <w:trPr>
          <w:trHeight w:val="180" w:hRule="exact"/>
        </w:trPr>
        <w:tc>
          <w:tcPr>
            <w:tcW w:w="3257" w:type="dxa"/>
            <w:vMerge/>
            <w:tcBorders>
              <w:left w:val="single" w:sz="3" w:space="0" w:color="000000"/>
              <w:right w:val="single" w:sz="4" w:space="0" w:color="000000"/>
            </w:tcBorders>
          </w:tcPr>
          <w:p>
            <w:pP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before="70"/>
              <w:ind w:left="378" w:right="0"/>
              <w:jc w:val="left"/>
              <w:rPr>
                <w:rFonts w:ascii="宋体" w:hAnsi="宋体" w:cs="宋体" w:eastAsia="宋体" w:hint="default"/>
                <w:sz w:val="13"/>
                <w:szCs w:val="13"/>
              </w:rPr>
            </w:pPr>
            <w:r>
              <w:rPr>
                <w:rFonts w:ascii="宋体" w:hAnsi="宋体" w:cs="宋体" w:eastAsia="宋体" w:hint="default"/>
                <w:sz w:val="13"/>
                <w:szCs w:val="13"/>
              </w:rPr>
              <w:t>实收资本</w:t>
            </w:r>
          </w:p>
        </w:tc>
        <w:tc>
          <w:tcPr>
            <w:tcW w:w="1676" w:type="dxa"/>
            <w:gridSpan w:val="3"/>
            <w:tcBorders>
              <w:top w:val="single" w:sz="4" w:space="0" w:color="000000"/>
              <w:left w:val="single" w:sz="4" w:space="0" w:color="000000"/>
              <w:bottom w:val="single" w:sz="4" w:space="0" w:color="000000"/>
              <w:right w:val="single" w:sz="4" w:space="0" w:color="000000"/>
            </w:tcBorders>
          </w:tcPr>
          <w:p>
            <w:pPr>
              <w:pStyle w:val="TableParagraph"/>
              <w:spacing w:line="154" w:lineRule="exact"/>
              <w:ind w:left="446"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246" w:type="dxa"/>
            <w:vMerge w:val="restart"/>
            <w:tcBorders>
              <w:top w:val="single" w:sz="4" w:space="0" w:color="000000"/>
              <w:left w:val="single" w:sz="4" w:space="0" w:color="000000"/>
              <w:right w:val="single" w:sz="3" w:space="0" w:color="000000"/>
            </w:tcBorders>
          </w:tcPr>
          <w:p>
            <w:pPr>
              <w:pStyle w:val="TableParagraph"/>
              <w:spacing w:line="240" w:lineRule="auto" w:before="70"/>
              <w:ind w:left="360"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559" w:type="dxa"/>
            <w:vMerge w:val="restart"/>
            <w:tcBorders>
              <w:top w:val="single" w:sz="4" w:space="0" w:color="000000"/>
              <w:left w:val="single" w:sz="3" w:space="0" w:color="000000"/>
              <w:right w:val="single" w:sz="4" w:space="0" w:color="000000"/>
            </w:tcBorders>
          </w:tcPr>
          <w:p>
            <w:pPr>
              <w:pStyle w:val="TableParagraph"/>
              <w:spacing w:line="154" w:lineRule="exact" w:before="21"/>
              <w:ind w:left="215" w:right="13" w:hanging="197"/>
              <w:jc w:val="left"/>
              <w:rPr>
                <w:rFonts w:ascii="宋体" w:hAnsi="宋体" w:cs="宋体" w:eastAsia="宋体" w:hint="default"/>
                <w:sz w:val="13"/>
                <w:szCs w:val="13"/>
              </w:rPr>
            </w:pPr>
            <w:r>
              <w:rPr>
                <w:rFonts w:ascii="宋体" w:hAnsi="宋体" w:cs="宋体" w:eastAsia="宋体" w:hint="default"/>
                <w:sz w:val="13"/>
                <w:szCs w:val="13"/>
              </w:rPr>
              <w:t>减：库存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143" w:type="dxa"/>
            <w:vMerge w:val="restart"/>
            <w:tcBorders>
              <w:top w:val="single" w:sz="4" w:space="0" w:color="000000"/>
              <w:left w:val="single" w:sz="4" w:space="0" w:color="000000"/>
              <w:right w:val="single" w:sz="3" w:space="0" w:color="000000"/>
            </w:tcBorders>
          </w:tcPr>
          <w:p>
            <w:pPr>
              <w:pStyle w:val="TableParagraph"/>
              <w:spacing w:line="240" w:lineRule="auto" w:before="70"/>
              <w:ind w:left="179"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559" w:type="dxa"/>
            <w:vMerge w:val="restart"/>
            <w:tcBorders>
              <w:top w:val="single" w:sz="4" w:space="0" w:color="000000"/>
              <w:left w:val="single" w:sz="3" w:space="0" w:color="000000"/>
              <w:right w:val="single" w:sz="4" w:space="0" w:color="000000"/>
            </w:tcBorders>
          </w:tcPr>
          <w:p>
            <w:pPr>
              <w:pStyle w:val="TableParagraph"/>
              <w:spacing w:line="240" w:lineRule="auto" w:before="70"/>
              <w:ind w:left="18"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315" w:type="dxa"/>
            <w:vMerge w:val="restart"/>
            <w:tcBorders>
              <w:top w:val="single" w:sz="4" w:space="0" w:color="000000"/>
              <w:left w:val="single" w:sz="4" w:space="0" w:color="000000"/>
              <w:right w:val="single" w:sz="4" w:space="0" w:color="000000"/>
            </w:tcBorders>
          </w:tcPr>
          <w:p>
            <w:pPr>
              <w:pStyle w:val="TableParagraph"/>
              <w:spacing w:line="240" w:lineRule="auto" w:before="70"/>
              <w:ind w:left="394"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559" w:type="dxa"/>
            <w:vMerge w:val="restart"/>
            <w:tcBorders>
              <w:top w:val="single" w:sz="4" w:space="0" w:color="000000"/>
              <w:left w:val="single" w:sz="4" w:space="0" w:color="000000"/>
              <w:right w:val="single" w:sz="3" w:space="0" w:color="000000"/>
            </w:tcBorders>
          </w:tcPr>
          <w:p>
            <w:pPr>
              <w:pStyle w:val="TableParagraph"/>
              <w:spacing w:line="154" w:lineRule="exact" w:before="21"/>
              <w:ind w:left="145" w:right="15" w:hanging="129"/>
              <w:jc w:val="left"/>
              <w:rPr>
                <w:rFonts w:ascii="宋体" w:hAnsi="宋体" w:cs="宋体" w:eastAsia="宋体" w:hint="default"/>
                <w:sz w:val="13"/>
                <w:szCs w:val="13"/>
              </w:rPr>
            </w:pPr>
            <w:r>
              <w:rPr>
                <w:rFonts w:ascii="宋体" w:hAnsi="宋体" w:cs="宋体" w:eastAsia="宋体" w:hint="default"/>
                <w:sz w:val="13"/>
                <w:szCs w:val="13"/>
              </w:rPr>
              <w:t>一般风险</w:t>
            </w:r>
            <w:r>
              <w:rPr>
                <w:rFonts w:ascii="宋体" w:hAnsi="宋体" w:cs="宋体" w:eastAsia="宋体" w:hint="default"/>
                <w:spacing w:val="-1"/>
                <w:w w:val="99"/>
                <w:sz w:val="13"/>
                <w:szCs w:val="13"/>
              </w:rPr>
              <w:t> </w:t>
            </w:r>
            <w:r>
              <w:rPr>
                <w:rFonts w:ascii="宋体" w:hAnsi="宋体" w:cs="宋体" w:eastAsia="宋体" w:hint="default"/>
                <w:sz w:val="13"/>
                <w:szCs w:val="13"/>
              </w:rPr>
              <w:t>准备</w:t>
            </w:r>
          </w:p>
        </w:tc>
        <w:tc>
          <w:tcPr>
            <w:tcW w:w="1298" w:type="dxa"/>
            <w:vMerge w:val="restart"/>
            <w:tcBorders>
              <w:top w:val="single" w:sz="4" w:space="0" w:color="000000"/>
              <w:left w:val="single" w:sz="3" w:space="0" w:color="000000"/>
              <w:right w:val="single" w:sz="4" w:space="0" w:color="000000"/>
            </w:tcBorders>
          </w:tcPr>
          <w:p>
            <w:pPr>
              <w:pStyle w:val="TableParagraph"/>
              <w:spacing w:line="240" w:lineRule="auto" w:before="70"/>
              <w:ind w:left="318"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69" w:type="dxa"/>
            <w:vMerge/>
            <w:tcBorders>
              <w:left w:val="single" w:sz="4" w:space="0" w:color="000000"/>
              <w:right w:val="single" w:sz="4" w:space="0" w:color="000000"/>
            </w:tcBorders>
          </w:tcPr>
          <w:p>
            <w:pPr/>
          </w:p>
        </w:tc>
        <w:tc>
          <w:tcPr>
            <w:tcW w:w="1285" w:type="dxa"/>
            <w:vMerge/>
            <w:tcBorders>
              <w:left w:val="single" w:sz="4" w:space="0" w:color="000000"/>
              <w:right w:val="single" w:sz="7" w:space="0" w:color="000000"/>
            </w:tcBorders>
          </w:tcPr>
          <w:p>
            <w:pPr/>
          </w:p>
        </w:tc>
      </w:tr>
      <w:tr>
        <w:trPr>
          <w:trHeight w:val="181" w:hRule="exact"/>
        </w:trPr>
        <w:tc>
          <w:tcPr>
            <w:tcW w:w="3257" w:type="dxa"/>
            <w:vMerge/>
            <w:tcBorders>
              <w:left w:val="single" w:sz="3" w:space="0" w:color="000000"/>
              <w:bottom w:val="single" w:sz="3" w:space="0" w:color="000000"/>
              <w:right w:val="single" w:sz="4" w:space="0" w:color="000000"/>
            </w:tcBorders>
          </w:tcPr>
          <w:p>
            <w:pPr/>
          </w:p>
        </w:tc>
        <w:tc>
          <w:tcPr>
            <w:tcW w:w="1289" w:type="dxa"/>
            <w:vMerge/>
            <w:tcBorders>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4" w:space="0" w:color="000000"/>
            </w:tcBorders>
          </w:tcPr>
          <w:p>
            <w:pPr>
              <w:pStyle w:val="TableParagraph"/>
              <w:spacing w:line="155" w:lineRule="exact"/>
              <w:ind w:left="76"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558" w:type="dxa"/>
            <w:tcBorders>
              <w:top w:val="single" w:sz="4" w:space="0" w:color="000000"/>
              <w:left w:val="single" w:sz="4" w:space="0" w:color="000000"/>
              <w:bottom w:val="single" w:sz="3" w:space="0" w:color="000000"/>
              <w:right w:val="single" w:sz="4" w:space="0" w:color="000000"/>
            </w:tcBorders>
          </w:tcPr>
          <w:p>
            <w:pPr>
              <w:pStyle w:val="TableParagraph"/>
              <w:spacing w:line="155" w:lineRule="exact"/>
              <w:ind w:left="77"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59" w:type="dxa"/>
            <w:tcBorders>
              <w:top w:val="single" w:sz="4" w:space="0" w:color="000000"/>
              <w:left w:val="single" w:sz="4" w:space="0" w:color="000000"/>
              <w:bottom w:val="single" w:sz="3" w:space="0" w:color="000000"/>
              <w:right w:val="single" w:sz="4" w:space="0" w:color="000000"/>
            </w:tcBorders>
          </w:tcPr>
          <w:p>
            <w:pPr>
              <w:pStyle w:val="TableParagraph"/>
              <w:spacing w:line="155" w:lineRule="exact"/>
              <w:ind w:left="146"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46" w:type="dxa"/>
            <w:vMerge/>
            <w:tcBorders>
              <w:left w:val="single" w:sz="4" w:space="0" w:color="000000"/>
              <w:bottom w:val="single" w:sz="3" w:space="0" w:color="000000"/>
              <w:right w:val="single" w:sz="3" w:space="0" w:color="000000"/>
            </w:tcBorders>
          </w:tcPr>
          <w:p>
            <w:pPr/>
          </w:p>
        </w:tc>
        <w:tc>
          <w:tcPr>
            <w:tcW w:w="559" w:type="dxa"/>
            <w:vMerge/>
            <w:tcBorders>
              <w:left w:val="single" w:sz="3" w:space="0" w:color="000000"/>
              <w:bottom w:val="single" w:sz="3" w:space="0" w:color="000000"/>
              <w:right w:val="single" w:sz="4" w:space="0" w:color="000000"/>
            </w:tcBorders>
          </w:tcPr>
          <w:p>
            <w:pPr/>
          </w:p>
        </w:tc>
        <w:tc>
          <w:tcPr>
            <w:tcW w:w="1143" w:type="dxa"/>
            <w:vMerge/>
            <w:tcBorders>
              <w:left w:val="single" w:sz="4" w:space="0" w:color="000000"/>
              <w:bottom w:val="single" w:sz="3" w:space="0" w:color="000000"/>
              <w:right w:val="single" w:sz="3" w:space="0" w:color="000000"/>
            </w:tcBorders>
          </w:tcPr>
          <w:p>
            <w:pPr/>
          </w:p>
        </w:tc>
        <w:tc>
          <w:tcPr>
            <w:tcW w:w="559" w:type="dxa"/>
            <w:vMerge/>
            <w:tcBorders>
              <w:left w:val="single" w:sz="3" w:space="0" w:color="000000"/>
              <w:bottom w:val="single" w:sz="3" w:space="0" w:color="000000"/>
              <w:right w:val="single" w:sz="4" w:space="0" w:color="000000"/>
            </w:tcBorders>
          </w:tcPr>
          <w:p>
            <w:pPr/>
          </w:p>
        </w:tc>
        <w:tc>
          <w:tcPr>
            <w:tcW w:w="1315" w:type="dxa"/>
            <w:vMerge/>
            <w:tcBorders>
              <w:left w:val="single" w:sz="4" w:space="0" w:color="000000"/>
              <w:bottom w:val="single" w:sz="3" w:space="0" w:color="000000"/>
              <w:right w:val="single" w:sz="4" w:space="0" w:color="000000"/>
            </w:tcBorders>
          </w:tcPr>
          <w:p>
            <w:pPr/>
          </w:p>
        </w:tc>
        <w:tc>
          <w:tcPr>
            <w:tcW w:w="559" w:type="dxa"/>
            <w:vMerge/>
            <w:tcBorders>
              <w:left w:val="single" w:sz="4" w:space="0" w:color="000000"/>
              <w:bottom w:val="single" w:sz="3" w:space="0" w:color="000000"/>
              <w:right w:val="single" w:sz="3" w:space="0" w:color="000000"/>
            </w:tcBorders>
          </w:tcPr>
          <w:p>
            <w:pPr/>
          </w:p>
        </w:tc>
        <w:tc>
          <w:tcPr>
            <w:tcW w:w="1298" w:type="dxa"/>
            <w:vMerge/>
            <w:tcBorders>
              <w:left w:val="single" w:sz="3" w:space="0" w:color="000000"/>
              <w:bottom w:val="single" w:sz="3" w:space="0" w:color="000000"/>
              <w:right w:val="single" w:sz="4" w:space="0" w:color="000000"/>
            </w:tcBorders>
          </w:tcPr>
          <w:p>
            <w:pPr/>
          </w:p>
        </w:tc>
        <w:tc>
          <w:tcPr>
            <w:tcW w:w="1169" w:type="dxa"/>
            <w:vMerge/>
            <w:tcBorders>
              <w:left w:val="single" w:sz="4" w:space="0" w:color="000000"/>
              <w:bottom w:val="single" w:sz="3" w:space="0" w:color="000000"/>
              <w:right w:val="single" w:sz="4" w:space="0" w:color="000000"/>
            </w:tcBorders>
          </w:tcPr>
          <w:p>
            <w:pPr/>
          </w:p>
        </w:tc>
        <w:tc>
          <w:tcPr>
            <w:tcW w:w="1285" w:type="dxa"/>
            <w:vMerge/>
            <w:tcBorders>
              <w:left w:val="single" w:sz="4" w:space="0" w:color="000000"/>
              <w:bottom w:val="single" w:sz="3" w:space="0" w:color="000000"/>
              <w:right w:val="single" w:sz="7" w:space="0" w:color="000000"/>
            </w:tcBorders>
          </w:tcPr>
          <w:p>
            <w:pPr/>
          </w:p>
        </w:tc>
      </w:tr>
      <w:tr>
        <w:trPr>
          <w:trHeight w:val="258" w:hRule="exact"/>
        </w:trPr>
        <w:tc>
          <w:tcPr>
            <w:tcW w:w="325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13"/>
                <w:szCs w:val="13"/>
              </w:rPr>
            </w:pPr>
            <w:r>
              <w:rPr>
                <w:rFonts w:ascii="宋体" w:hAnsi="宋体" w:cs="宋体" w:eastAsia="宋体" w:hint="default"/>
                <w:b/>
                <w:bCs/>
                <w:spacing w:val="8"/>
                <w:sz w:val="13"/>
                <w:szCs w:val="13"/>
              </w:rPr>
              <w:t>一、上年期末余额</w:t>
            </w:r>
            <w:r>
              <w:rPr>
                <w:rFonts w:ascii="宋体" w:hAnsi="宋体" w:cs="宋体" w:eastAsia="宋体" w:hint="default"/>
                <w:sz w:val="13"/>
                <w:szCs w:val="13"/>
              </w:rPr>
            </w:r>
          </w:p>
        </w:tc>
        <w:tc>
          <w:tcPr>
            <w:tcW w:w="128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28"/>
              <w:ind w:right="82"/>
              <w:jc w:val="right"/>
              <w:rPr>
                <w:rFonts w:ascii="宋体" w:hAnsi="宋体" w:cs="宋体" w:eastAsia="宋体" w:hint="default"/>
                <w:sz w:val="13"/>
                <w:szCs w:val="13"/>
              </w:rPr>
            </w:pPr>
            <w:r>
              <w:rPr>
                <w:rFonts w:ascii="宋体"/>
                <w:spacing w:val="3"/>
                <w:sz w:val="13"/>
              </w:rPr>
              <w:t>1,319,277,781.00</w:t>
            </w:r>
            <w:r>
              <w:rPr>
                <w:rFonts w:ascii="宋体"/>
                <w:sz w:val="13"/>
              </w:rPr>
            </w:r>
          </w:p>
        </w:tc>
        <w:tc>
          <w:tcPr>
            <w:tcW w:w="559" w:type="dxa"/>
            <w:tcBorders>
              <w:top w:val="single" w:sz="3" w:space="0" w:color="000000"/>
              <w:left w:val="single" w:sz="4" w:space="0" w:color="000000"/>
              <w:bottom w:val="single" w:sz="3" w:space="0" w:color="000000"/>
              <w:right w:val="single" w:sz="4" w:space="0" w:color="000000"/>
            </w:tcBorders>
          </w:tcPr>
          <w:p>
            <w:pPr/>
          </w:p>
        </w:tc>
        <w:tc>
          <w:tcPr>
            <w:tcW w:w="558"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4" w:space="0" w:color="000000"/>
            </w:tcBorders>
          </w:tcPr>
          <w:p>
            <w:pPr/>
          </w:p>
        </w:tc>
        <w:tc>
          <w:tcPr>
            <w:tcW w:w="124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28"/>
              <w:ind w:left="102" w:right="0"/>
              <w:jc w:val="center"/>
              <w:rPr>
                <w:rFonts w:ascii="宋体" w:hAnsi="宋体" w:cs="宋体" w:eastAsia="宋体" w:hint="default"/>
                <w:sz w:val="13"/>
                <w:szCs w:val="13"/>
              </w:rPr>
            </w:pPr>
            <w:r>
              <w:rPr>
                <w:rFonts w:ascii="宋体"/>
                <w:spacing w:val="3"/>
                <w:sz w:val="13"/>
              </w:rPr>
              <w:t>385,937,259.03</w:t>
            </w:r>
            <w:r>
              <w:rPr>
                <w:rFonts w:ascii="宋体"/>
                <w:sz w:val="13"/>
              </w:rPr>
            </w:r>
          </w:p>
        </w:tc>
        <w:tc>
          <w:tcPr>
            <w:tcW w:w="559" w:type="dxa"/>
            <w:tcBorders>
              <w:top w:val="single" w:sz="3" w:space="0" w:color="000000"/>
              <w:left w:val="single" w:sz="3" w:space="0" w:color="000000"/>
              <w:bottom w:val="single" w:sz="3" w:space="0" w:color="000000"/>
              <w:right w:val="single" w:sz="4" w:space="0" w:color="000000"/>
            </w:tcBorders>
          </w:tcPr>
          <w:p>
            <w:pPr/>
          </w:p>
        </w:tc>
        <w:tc>
          <w:tcPr>
            <w:tcW w:w="114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28"/>
              <w:ind w:right="84"/>
              <w:jc w:val="right"/>
              <w:rPr>
                <w:rFonts w:ascii="宋体" w:hAnsi="宋体" w:cs="宋体" w:eastAsia="宋体" w:hint="default"/>
                <w:sz w:val="13"/>
                <w:szCs w:val="13"/>
              </w:rPr>
            </w:pPr>
            <w:r>
              <w:rPr>
                <w:rFonts w:ascii="宋体"/>
                <w:spacing w:val="3"/>
                <w:sz w:val="13"/>
              </w:rPr>
              <w:t>-48,390,195.23</w:t>
            </w:r>
            <w:r>
              <w:rPr>
                <w:rFonts w:ascii="宋体"/>
                <w:sz w:val="13"/>
              </w:rPr>
            </w:r>
          </w:p>
        </w:tc>
        <w:tc>
          <w:tcPr>
            <w:tcW w:w="559" w:type="dxa"/>
            <w:tcBorders>
              <w:top w:val="single" w:sz="3" w:space="0" w:color="000000"/>
              <w:left w:val="single" w:sz="3" w:space="0" w:color="000000"/>
              <w:bottom w:val="single" w:sz="3" w:space="0" w:color="000000"/>
              <w:right w:val="single" w:sz="4" w:space="0" w:color="000000"/>
            </w:tcBorders>
          </w:tcPr>
          <w:p>
            <w:pPr/>
          </w:p>
        </w:tc>
        <w:tc>
          <w:tcPr>
            <w:tcW w:w="131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28"/>
              <w:ind w:right="86"/>
              <w:jc w:val="right"/>
              <w:rPr>
                <w:rFonts w:ascii="宋体" w:hAnsi="宋体" w:cs="宋体" w:eastAsia="宋体" w:hint="default"/>
                <w:sz w:val="13"/>
                <w:szCs w:val="13"/>
              </w:rPr>
            </w:pPr>
            <w:r>
              <w:rPr>
                <w:rFonts w:ascii="宋体"/>
                <w:spacing w:val="3"/>
                <w:w w:val="95"/>
                <w:sz w:val="13"/>
              </w:rPr>
              <w:t>985,128,311.39</w:t>
            </w:r>
            <w:r>
              <w:rPr>
                <w:rFonts w:ascii="宋体"/>
                <w:spacing w:val="3"/>
                <w:sz w:val="13"/>
              </w:rPr>
            </w:r>
          </w:p>
        </w:tc>
        <w:tc>
          <w:tcPr>
            <w:tcW w:w="559" w:type="dxa"/>
            <w:tcBorders>
              <w:top w:val="single" w:sz="3" w:space="0" w:color="000000"/>
              <w:left w:val="single" w:sz="4" w:space="0" w:color="000000"/>
              <w:bottom w:val="single" w:sz="3" w:space="0" w:color="000000"/>
              <w:right w:val="single" w:sz="3" w:space="0" w:color="000000"/>
            </w:tcBorders>
          </w:tcPr>
          <w:p>
            <w:pPr/>
          </w:p>
        </w:tc>
        <w:tc>
          <w:tcPr>
            <w:tcW w:w="129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28"/>
              <w:ind w:right="86"/>
              <w:jc w:val="right"/>
              <w:rPr>
                <w:rFonts w:ascii="宋体" w:hAnsi="宋体" w:cs="宋体" w:eastAsia="宋体" w:hint="default"/>
                <w:sz w:val="13"/>
                <w:szCs w:val="13"/>
              </w:rPr>
            </w:pPr>
            <w:r>
              <w:rPr>
                <w:rFonts w:ascii="宋体"/>
                <w:spacing w:val="3"/>
                <w:w w:val="95"/>
                <w:sz w:val="13"/>
              </w:rPr>
              <w:t>1,336,776,602.04</w:t>
            </w:r>
            <w:r>
              <w:rPr>
                <w:rFonts w:ascii="宋体"/>
                <w:spacing w:val="3"/>
                <w:sz w:val="13"/>
              </w:rPr>
            </w:r>
          </w:p>
        </w:tc>
        <w:tc>
          <w:tcPr>
            <w:tcW w:w="116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28"/>
              <w:ind w:right="86"/>
              <w:jc w:val="right"/>
              <w:rPr>
                <w:rFonts w:ascii="宋体" w:hAnsi="宋体" w:cs="宋体" w:eastAsia="宋体" w:hint="default"/>
                <w:sz w:val="13"/>
                <w:szCs w:val="13"/>
              </w:rPr>
            </w:pPr>
            <w:r>
              <w:rPr>
                <w:rFonts w:ascii="宋体"/>
                <w:spacing w:val="3"/>
                <w:w w:val="95"/>
                <w:sz w:val="13"/>
              </w:rPr>
              <w:t>177,503,172.22</w:t>
            </w:r>
            <w:r>
              <w:rPr>
                <w:rFonts w:ascii="宋体"/>
                <w:spacing w:val="3"/>
                <w:sz w:val="13"/>
              </w:rPr>
            </w:r>
          </w:p>
        </w:tc>
        <w:tc>
          <w:tcPr>
            <w:tcW w:w="1285" w:type="dxa"/>
            <w:tcBorders>
              <w:top w:val="single" w:sz="3" w:space="0" w:color="000000"/>
              <w:left w:val="single" w:sz="4" w:space="0" w:color="000000"/>
              <w:bottom w:val="single" w:sz="3" w:space="0" w:color="000000"/>
              <w:right w:val="single" w:sz="7" w:space="0" w:color="000000"/>
            </w:tcBorders>
          </w:tcPr>
          <w:p>
            <w:pPr>
              <w:pStyle w:val="TableParagraph"/>
              <w:spacing w:line="240" w:lineRule="auto" w:before="28"/>
              <w:ind w:right="76"/>
              <w:jc w:val="right"/>
              <w:rPr>
                <w:rFonts w:ascii="宋体" w:hAnsi="宋体" w:cs="宋体" w:eastAsia="宋体" w:hint="default"/>
                <w:sz w:val="13"/>
                <w:szCs w:val="13"/>
              </w:rPr>
            </w:pPr>
            <w:r>
              <w:rPr>
                <w:rFonts w:ascii="宋体"/>
                <w:spacing w:val="3"/>
                <w:w w:val="95"/>
                <w:sz w:val="13"/>
              </w:rPr>
              <w:t>4,156,232,930.45</w:t>
            </w:r>
            <w:r>
              <w:rPr>
                <w:rFonts w:ascii="宋体"/>
                <w:sz w:val="13"/>
              </w:rPr>
            </w:r>
          </w:p>
        </w:tc>
      </w:tr>
      <w:tr>
        <w:trPr>
          <w:trHeight w:val="257" w:hRule="exact"/>
        </w:trPr>
        <w:tc>
          <w:tcPr>
            <w:tcW w:w="325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8"/>
              <w:ind w:left="292"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289"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4" w:space="0" w:color="000000"/>
            </w:tcBorders>
          </w:tcPr>
          <w:p>
            <w:pPr/>
          </w:p>
        </w:tc>
        <w:tc>
          <w:tcPr>
            <w:tcW w:w="558"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4" w:space="0" w:color="000000"/>
            </w:tcBorders>
          </w:tcPr>
          <w:p>
            <w:pPr/>
          </w:p>
        </w:tc>
        <w:tc>
          <w:tcPr>
            <w:tcW w:w="124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8"/>
              <w:ind w:left="34" w:right="0"/>
              <w:jc w:val="center"/>
              <w:rPr>
                <w:rFonts w:ascii="宋体" w:hAnsi="宋体" w:cs="宋体" w:eastAsia="宋体" w:hint="default"/>
                <w:sz w:val="13"/>
                <w:szCs w:val="13"/>
              </w:rPr>
            </w:pPr>
            <w:r>
              <w:rPr>
                <w:rFonts w:ascii="宋体"/>
                <w:spacing w:val="3"/>
                <w:sz w:val="13"/>
              </w:rPr>
              <w:t>-191,927,599.67</w:t>
            </w:r>
            <w:r>
              <w:rPr>
                <w:rFonts w:ascii="宋体"/>
                <w:sz w:val="13"/>
              </w:rPr>
            </w:r>
          </w:p>
        </w:tc>
        <w:tc>
          <w:tcPr>
            <w:tcW w:w="559" w:type="dxa"/>
            <w:tcBorders>
              <w:top w:val="single" w:sz="3" w:space="0" w:color="000000"/>
              <w:left w:val="single" w:sz="3" w:space="0" w:color="000000"/>
              <w:bottom w:val="single" w:sz="4" w:space="0" w:color="000000"/>
              <w:right w:val="single" w:sz="4" w:space="0" w:color="000000"/>
            </w:tcBorders>
          </w:tcPr>
          <w:p>
            <w:pPr/>
          </w:p>
        </w:tc>
        <w:tc>
          <w:tcPr>
            <w:tcW w:w="114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8"/>
              <w:ind w:right="84"/>
              <w:jc w:val="right"/>
              <w:rPr>
                <w:rFonts w:ascii="宋体" w:hAnsi="宋体" w:cs="宋体" w:eastAsia="宋体" w:hint="default"/>
                <w:sz w:val="13"/>
                <w:szCs w:val="13"/>
              </w:rPr>
            </w:pPr>
            <w:r>
              <w:rPr>
                <w:rFonts w:ascii="宋体"/>
                <w:spacing w:val="3"/>
                <w:sz w:val="13"/>
              </w:rPr>
              <w:t>191,927,599.67</w:t>
            </w:r>
            <w:r>
              <w:rPr>
                <w:rFonts w:ascii="宋体"/>
                <w:sz w:val="13"/>
              </w:rPr>
            </w:r>
          </w:p>
        </w:tc>
        <w:tc>
          <w:tcPr>
            <w:tcW w:w="559" w:type="dxa"/>
            <w:tcBorders>
              <w:top w:val="single" w:sz="3" w:space="0" w:color="000000"/>
              <w:left w:val="single" w:sz="3" w:space="0" w:color="000000"/>
              <w:bottom w:val="single" w:sz="4" w:space="0" w:color="000000"/>
              <w:right w:val="single" w:sz="4" w:space="0" w:color="000000"/>
            </w:tcBorders>
          </w:tcPr>
          <w:p>
            <w:pPr/>
          </w:p>
        </w:tc>
        <w:tc>
          <w:tcPr>
            <w:tcW w:w="1315"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3" w:space="0" w:color="000000"/>
            </w:tcBorders>
          </w:tcPr>
          <w:p>
            <w:pPr/>
          </w:p>
        </w:tc>
        <w:tc>
          <w:tcPr>
            <w:tcW w:w="1298" w:type="dxa"/>
            <w:tcBorders>
              <w:top w:val="single" w:sz="3" w:space="0" w:color="000000"/>
              <w:left w:val="single" w:sz="3" w:space="0" w:color="000000"/>
              <w:bottom w:val="single" w:sz="4" w:space="0" w:color="000000"/>
              <w:right w:val="single" w:sz="4" w:space="0" w:color="000000"/>
            </w:tcBorders>
          </w:tcPr>
          <w:p>
            <w:pPr/>
          </w:p>
        </w:tc>
        <w:tc>
          <w:tcPr>
            <w:tcW w:w="1169" w:type="dxa"/>
            <w:tcBorders>
              <w:top w:val="single" w:sz="3" w:space="0" w:color="000000"/>
              <w:left w:val="single" w:sz="4" w:space="0" w:color="000000"/>
              <w:bottom w:val="single" w:sz="4" w:space="0" w:color="000000"/>
              <w:right w:val="single" w:sz="4" w:space="0" w:color="000000"/>
            </w:tcBorders>
          </w:tcPr>
          <w:p>
            <w:pPr/>
          </w:p>
        </w:tc>
        <w:tc>
          <w:tcPr>
            <w:tcW w:w="1285" w:type="dxa"/>
            <w:tcBorders>
              <w:top w:val="single" w:sz="3" w:space="0" w:color="000000"/>
              <w:left w:val="single" w:sz="4" w:space="0" w:color="000000"/>
              <w:bottom w:val="single" w:sz="4" w:space="0" w:color="000000"/>
              <w:right w:val="single" w:sz="7" w:space="0" w:color="000000"/>
            </w:tcBorders>
          </w:tcPr>
          <w:p>
            <w:pP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567"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28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7" w:space="0" w:color="000000"/>
            </w:tcBorders>
          </w:tcPr>
          <w:p>
            <w:pP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567"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28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7" w:space="0" w:color="000000"/>
            </w:tcBorders>
          </w:tcPr>
          <w:p>
            <w:pP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567"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8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7" w:space="0" w:color="000000"/>
            </w:tcBorders>
          </w:tcPr>
          <w:p>
            <w:pPr/>
          </w:p>
        </w:tc>
      </w:tr>
      <w:tr>
        <w:trPr>
          <w:trHeight w:val="257" w:hRule="exact"/>
        </w:trPr>
        <w:tc>
          <w:tcPr>
            <w:tcW w:w="325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27"/>
              <w:ind w:left="26" w:right="0"/>
              <w:jc w:val="left"/>
              <w:rPr>
                <w:rFonts w:ascii="宋体" w:hAnsi="宋体" w:cs="宋体" w:eastAsia="宋体" w:hint="default"/>
                <w:sz w:val="13"/>
                <w:szCs w:val="13"/>
              </w:rPr>
            </w:pPr>
            <w:r>
              <w:rPr>
                <w:rFonts w:ascii="宋体" w:hAnsi="宋体" w:cs="宋体" w:eastAsia="宋体" w:hint="default"/>
                <w:b/>
                <w:bCs/>
                <w:spacing w:val="8"/>
                <w:sz w:val="13"/>
                <w:szCs w:val="13"/>
              </w:rPr>
              <w:t>二、本年期初余额</w:t>
            </w:r>
            <w:r>
              <w:rPr>
                <w:rFonts w:ascii="宋体" w:hAnsi="宋体" w:cs="宋体" w:eastAsia="宋体" w:hint="default"/>
                <w:sz w:val="13"/>
                <w:szCs w:val="13"/>
              </w:rPr>
            </w:r>
          </w:p>
        </w:tc>
        <w:tc>
          <w:tcPr>
            <w:tcW w:w="128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7"/>
              <w:ind w:right="82"/>
              <w:jc w:val="right"/>
              <w:rPr>
                <w:rFonts w:ascii="宋体" w:hAnsi="宋体" w:cs="宋体" w:eastAsia="宋体" w:hint="default"/>
                <w:sz w:val="13"/>
                <w:szCs w:val="13"/>
              </w:rPr>
            </w:pPr>
            <w:r>
              <w:rPr>
                <w:rFonts w:ascii="宋体"/>
                <w:spacing w:val="3"/>
                <w:sz w:val="13"/>
              </w:rPr>
              <w:t>1,319,277,781.00</w:t>
            </w:r>
            <w:r>
              <w:rPr>
                <w:rFonts w:ascii="宋体"/>
                <w:sz w:val="13"/>
              </w:rPr>
            </w:r>
          </w:p>
        </w:tc>
        <w:tc>
          <w:tcPr>
            <w:tcW w:w="559" w:type="dxa"/>
            <w:tcBorders>
              <w:top w:val="single" w:sz="4" w:space="0" w:color="000000"/>
              <w:left w:val="single" w:sz="4" w:space="0" w:color="000000"/>
              <w:bottom w:val="single" w:sz="3" w:space="0" w:color="000000"/>
              <w:right w:val="single" w:sz="4" w:space="0" w:color="000000"/>
            </w:tcBorders>
          </w:tcPr>
          <w:p>
            <w:pPr/>
          </w:p>
        </w:tc>
        <w:tc>
          <w:tcPr>
            <w:tcW w:w="558"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4" w:space="0" w:color="000000"/>
            </w:tcBorders>
          </w:tcPr>
          <w:p>
            <w:pPr/>
          </w:p>
        </w:tc>
        <w:tc>
          <w:tcPr>
            <w:tcW w:w="124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27"/>
              <w:ind w:left="102" w:right="0"/>
              <w:jc w:val="center"/>
              <w:rPr>
                <w:rFonts w:ascii="宋体" w:hAnsi="宋体" w:cs="宋体" w:eastAsia="宋体" w:hint="default"/>
                <w:sz w:val="13"/>
                <w:szCs w:val="13"/>
              </w:rPr>
            </w:pPr>
            <w:r>
              <w:rPr>
                <w:rFonts w:ascii="宋体"/>
                <w:spacing w:val="3"/>
                <w:sz w:val="13"/>
              </w:rPr>
              <w:t>194,009,659.36</w:t>
            </w:r>
            <w:r>
              <w:rPr>
                <w:rFonts w:ascii="宋体"/>
                <w:sz w:val="13"/>
              </w:rPr>
            </w:r>
          </w:p>
        </w:tc>
        <w:tc>
          <w:tcPr>
            <w:tcW w:w="559" w:type="dxa"/>
            <w:tcBorders>
              <w:top w:val="single" w:sz="4" w:space="0" w:color="000000"/>
              <w:left w:val="single" w:sz="3" w:space="0" w:color="000000"/>
              <w:bottom w:val="single" w:sz="3" w:space="0" w:color="000000"/>
              <w:right w:val="single" w:sz="4" w:space="0" w:color="000000"/>
            </w:tcBorders>
          </w:tcPr>
          <w:p>
            <w:pPr/>
          </w:p>
        </w:tc>
        <w:tc>
          <w:tcPr>
            <w:tcW w:w="1143" w:type="dxa"/>
            <w:tcBorders>
              <w:top w:val="single" w:sz="4" w:space="0" w:color="000000"/>
              <w:left w:val="single" w:sz="4" w:space="0" w:color="000000"/>
              <w:bottom w:val="single" w:sz="3" w:space="0" w:color="000000"/>
              <w:right w:val="single" w:sz="3" w:space="0" w:color="000000"/>
            </w:tcBorders>
          </w:tcPr>
          <w:p>
            <w:pPr>
              <w:pStyle w:val="TableParagraph"/>
              <w:spacing w:line="25" w:lineRule="exact"/>
              <w:ind w:left="-5" w:right="0"/>
              <w:jc w:val="left"/>
              <w:rPr>
                <w:rFonts w:ascii="宋体" w:hAnsi="宋体" w:cs="宋体" w:eastAsia="宋体" w:hint="default"/>
                <w:sz w:val="2"/>
                <w:szCs w:val="2"/>
              </w:rPr>
            </w:pPr>
            <w:r>
              <w:rPr>
                <w:rFonts w:ascii="宋体" w:hAnsi="宋体" w:cs="宋体" w:eastAsia="宋体" w:hint="default"/>
                <w:position w:val="0"/>
                <w:sz w:val="2"/>
                <w:szCs w:val="2"/>
              </w:rPr>
              <w:pict>
                <v:group style="width:1.7pt;height:1.3pt;mso-position-horizontal-relative:char;mso-position-vertical-relative:line" coordorigin="0,0" coordsize="34,26">
                  <v:group style="position:absolute;left:4;top:4;width:26;height:2" coordorigin="4,4" coordsize="26,2">
                    <v:shape style="position:absolute;left:4;top:4;width:26;height:2" coordorigin="4,4" coordsize="26,0" path="m4,4l29,4e" filled="false" stroked="true" strokeweight=".42pt" strokecolor="#008000">
                      <v:path arrowok="t"/>
                    </v:shape>
                  </v:group>
                  <v:group style="position:absolute;left:3;top:8;width:18;height:2" coordorigin="3,8" coordsize="18,2">
                    <v:shape style="position:absolute;left:3;top:8;width:18;height:2" coordorigin="3,8" coordsize="18,0" path="m3,8l21,8e" filled="false" stroked="true" strokeweight=".06pt" strokecolor="#008000">
                      <v:path arrowok="t"/>
                    </v:shape>
                  </v:group>
                  <v:group style="position:absolute;left:4;top:13;width:17;height:2" coordorigin="4,13" coordsize="17,2">
                    <v:shape style="position:absolute;left:4;top:13;width:17;height:2" coordorigin="4,13" coordsize="17,0" path="m4,13l21,13e" filled="false" stroked="true" strokeweight=".42pt" strokecolor="#008000">
                      <v:path arrowok="t"/>
                    </v:shape>
                  </v:group>
                  <v:group style="position:absolute;left:3;top:17;width:9;height:2" coordorigin="3,17" coordsize="9,2">
                    <v:shape style="position:absolute;left:3;top:17;width:9;height:2" coordorigin="3,17" coordsize="9,0" path="m3,17l11,17e" filled="false" stroked="true" strokeweight=".06pt" strokecolor="#008000">
                      <v:path arrowok="t"/>
                    </v:shape>
                  </v:group>
                  <v:group style="position:absolute;left:4;top:21;width:9;height:2" coordorigin="4,21" coordsize="9,2">
                    <v:shape style="position:absolute;left:4;top:21;width:9;height:2" coordorigin="4,21" coordsize="9,0" path="m4,21l13,21e" filled="false" stroked="true" strokeweight=".42001pt" strokecolor="#008000">
                      <v:path arrowok="t"/>
                    </v:shape>
                  </v:group>
                </v:group>
              </w:pict>
            </w:r>
            <w:r>
              <w:rPr>
                <w:rFonts w:ascii="宋体" w:hAnsi="宋体" w:cs="宋体" w:eastAsia="宋体" w:hint="default"/>
                <w:position w:val="0"/>
                <w:sz w:val="2"/>
                <w:szCs w:val="2"/>
              </w:rPr>
            </w:r>
          </w:p>
          <w:p>
            <w:pPr>
              <w:pStyle w:val="TableParagraph"/>
              <w:spacing w:line="240" w:lineRule="auto" w:before="2"/>
              <w:ind w:right="84"/>
              <w:jc w:val="right"/>
              <w:rPr>
                <w:rFonts w:ascii="宋体" w:hAnsi="宋体" w:cs="宋体" w:eastAsia="宋体" w:hint="default"/>
                <w:sz w:val="13"/>
                <w:szCs w:val="13"/>
              </w:rPr>
            </w:pPr>
            <w:r>
              <w:rPr>
                <w:rFonts w:ascii="宋体"/>
                <w:spacing w:val="3"/>
                <w:sz w:val="13"/>
              </w:rPr>
              <w:t>143,537,404.44</w:t>
            </w:r>
            <w:r>
              <w:rPr>
                <w:rFonts w:ascii="宋体"/>
                <w:sz w:val="13"/>
              </w:rPr>
            </w:r>
          </w:p>
        </w:tc>
        <w:tc>
          <w:tcPr>
            <w:tcW w:w="559" w:type="dxa"/>
            <w:tcBorders>
              <w:top w:val="single" w:sz="4" w:space="0" w:color="000000"/>
              <w:left w:val="single" w:sz="3" w:space="0" w:color="000000"/>
              <w:bottom w:val="single" w:sz="3" w:space="0" w:color="000000"/>
              <w:right w:val="single" w:sz="4" w:space="0" w:color="000000"/>
            </w:tcBorders>
          </w:tcPr>
          <w:p>
            <w:pPr/>
          </w:p>
        </w:tc>
        <w:tc>
          <w:tcPr>
            <w:tcW w:w="131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985,128,311.39</w:t>
            </w:r>
            <w:r>
              <w:rPr>
                <w:rFonts w:ascii="宋体"/>
                <w:spacing w:val="3"/>
                <w:sz w:val="13"/>
              </w:rPr>
            </w:r>
          </w:p>
        </w:tc>
        <w:tc>
          <w:tcPr>
            <w:tcW w:w="559" w:type="dxa"/>
            <w:tcBorders>
              <w:top w:val="single" w:sz="4" w:space="0" w:color="000000"/>
              <w:left w:val="single" w:sz="4" w:space="0" w:color="000000"/>
              <w:bottom w:val="single" w:sz="3" w:space="0" w:color="000000"/>
              <w:right w:val="single" w:sz="3" w:space="0" w:color="000000"/>
            </w:tcBorders>
          </w:tcPr>
          <w:p>
            <w:pPr/>
          </w:p>
        </w:tc>
        <w:tc>
          <w:tcPr>
            <w:tcW w:w="129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1,336,776,602.04</w:t>
            </w:r>
            <w:r>
              <w:rPr>
                <w:rFonts w:ascii="宋体"/>
                <w:spacing w:val="3"/>
                <w:sz w:val="13"/>
              </w:rPr>
            </w:r>
          </w:p>
        </w:tc>
        <w:tc>
          <w:tcPr>
            <w:tcW w:w="116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177,503,172.22</w:t>
            </w:r>
            <w:r>
              <w:rPr>
                <w:rFonts w:ascii="宋体"/>
                <w:spacing w:val="3"/>
                <w:sz w:val="13"/>
              </w:rPr>
            </w:r>
          </w:p>
        </w:tc>
        <w:tc>
          <w:tcPr>
            <w:tcW w:w="1285" w:type="dxa"/>
            <w:tcBorders>
              <w:top w:val="single" w:sz="4" w:space="0" w:color="000000"/>
              <w:left w:val="single" w:sz="4" w:space="0" w:color="000000"/>
              <w:bottom w:val="single" w:sz="3" w:space="0" w:color="000000"/>
              <w:right w:val="single" w:sz="7" w:space="0" w:color="000000"/>
            </w:tcBorders>
          </w:tcPr>
          <w:p>
            <w:pPr>
              <w:pStyle w:val="TableParagraph"/>
              <w:spacing w:line="240" w:lineRule="auto" w:before="27"/>
              <w:ind w:right="75"/>
              <w:jc w:val="right"/>
              <w:rPr>
                <w:rFonts w:ascii="宋体" w:hAnsi="宋体" w:cs="宋体" w:eastAsia="宋体" w:hint="default"/>
                <w:sz w:val="13"/>
                <w:szCs w:val="13"/>
              </w:rPr>
            </w:pPr>
            <w:r>
              <w:rPr>
                <w:rFonts w:ascii="宋体"/>
                <w:spacing w:val="3"/>
                <w:w w:val="95"/>
                <w:sz w:val="13"/>
              </w:rPr>
              <w:t>4,156,232,930.45</w:t>
            </w:r>
            <w:r>
              <w:rPr>
                <w:rFonts w:ascii="宋体"/>
                <w:sz w:val="13"/>
              </w:rPr>
            </w:r>
          </w:p>
        </w:tc>
      </w:tr>
      <w:tr>
        <w:trPr>
          <w:trHeight w:val="258" w:hRule="exact"/>
        </w:trPr>
        <w:tc>
          <w:tcPr>
            <w:tcW w:w="325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13"/>
                <w:szCs w:val="13"/>
              </w:rPr>
            </w:pPr>
            <w:r>
              <w:rPr>
                <w:rFonts w:ascii="宋体" w:hAnsi="宋体" w:cs="宋体" w:eastAsia="宋体" w:hint="default"/>
                <w:b/>
                <w:bCs/>
                <w:spacing w:val="8"/>
                <w:sz w:val="13"/>
                <w:szCs w:val="13"/>
              </w:rPr>
              <w:t>三、本年增减变动金额（减少以“－”号填列）</w:t>
            </w:r>
            <w:r>
              <w:rPr>
                <w:rFonts w:ascii="宋体" w:hAnsi="宋体" w:cs="宋体" w:eastAsia="宋体" w:hint="default"/>
                <w:sz w:val="13"/>
                <w:szCs w:val="13"/>
              </w:rPr>
            </w:r>
          </w:p>
        </w:tc>
        <w:tc>
          <w:tcPr>
            <w:tcW w:w="128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28"/>
              <w:ind w:right="82"/>
              <w:jc w:val="right"/>
              <w:rPr>
                <w:rFonts w:ascii="宋体" w:hAnsi="宋体" w:cs="宋体" w:eastAsia="宋体" w:hint="default"/>
                <w:sz w:val="13"/>
                <w:szCs w:val="13"/>
              </w:rPr>
            </w:pPr>
            <w:r>
              <w:rPr>
                <w:rFonts w:ascii="宋体"/>
                <w:spacing w:val="3"/>
                <w:sz w:val="13"/>
              </w:rPr>
              <w:t>151,981,582.00</w:t>
            </w:r>
            <w:r>
              <w:rPr>
                <w:rFonts w:ascii="宋体"/>
                <w:sz w:val="13"/>
              </w:rPr>
            </w:r>
          </w:p>
        </w:tc>
        <w:tc>
          <w:tcPr>
            <w:tcW w:w="559" w:type="dxa"/>
            <w:tcBorders>
              <w:top w:val="single" w:sz="3" w:space="0" w:color="000000"/>
              <w:left w:val="single" w:sz="4" w:space="0" w:color="000000"/>
              <w:bottom w:val="single" w:sz="3" w:space="0" w:color="000000"/>
              <w:right w:val="single" w:sz="4" w:space="0" w:color="000000"/>
            </w:tcBorders>
          </w:tcPr>
          <w:p>
            <w:pPr/>
          </w:p>
        </w:tc>
        <w:tc>
          <w:tcPr>
            <w:tcW w:w="558"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4" w:space="0" w:color="000000"/>
            </w:tcBorders>
          </w:tcPr>
          <w:p>
            <w:pPr/>
          </w:p>
        </w:tc>
        <w:tc>
          <w:tcPr>
            <w:tcW w:w="124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28"/>
              <w:ind w:left="102" w:right="0"/>
              <w:jc w:val="center"/>
              <w:rPr>
                <w:rFonts w:ascii="宋体" w:hAnsi="宋体" w:cs="宋体" w:eastAsia="宋体" w:hint="default"/>
                <w:sz w:val="13"/>
                <w:szCs w:val="13"/>
              </w:rPr>
            </w:pPr>
            <w:r>
              <w:rPr>
                <w:rFonts w:ascii="宋体"/>
                <w:spacing w:val="3"/>
                <w:sz w:val="13"/>
              </w:rPr>
              <w:t>525,354,616.10</w:t>
            </w:r>
            <w:r>
              <w:rPr>
                <w:rFonts w:ascii="宋体"/>
                <w:sz w:val="13"/>
              </w:rPr>
            </w:r>
          </w:p>
        </w:tc>
        <w:tc>
          <w:tcPr>
            <w:tcW w:w="559" w:type="dxa"/>
            <w:tcBorders>
              <w:top w:val="single" w:sz="3" w:space="0" w:color="000000"/>
              <w:left w:val="single" w:sz="3" w:space="0" w:color="000000"/>
              <w:bottom w:val="single" w:sz="3" w:space="0" w:color="000000"/>
              <w:right w:val="single" w:sz="4" w:space="0" w:color="000000"/>
            </w:tcBorders>
          </w:tcPr>
          <w:p>
            <w:pPr/>
          </w:p>
        </w:tc>
        <w:tc>
          <w:tcPr>
            <w:tcW w:w="114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28"/>
              <w:ind w:right="84"/>
              <w:jc w:val="right"/>
              <w:rPr>
                <w:rFonts w:ascii="宋体" w:hAnsi="宋体" w:cs="宋体" w:eastAsia="宋体" w:hint="default"/>
                <w:sz w:val="13"/>
                <w:szCs w:val="13"/>
              </w:rPr>
            </w:pPr>
            <w:r>
              <w:rPr>
                <w:rFonts w:ascii="宋体"/>
                <w:spacing w:val="3"/>
                <w:w w:val="95"/>
                <w:sz w:val="13"/>
              </w:rPr>
              <w:t>-7,257,086.74</w:t>
            </w:r>
            <w:r>
              <w:rPr>
                <w:rFonts w:ascii="宋体"/>
                <w:sz w:val="13"/>
              </w:rPr>
            </w:r>
          </w:p>
        </w:tc>
        <w:tc>
          <w:tcPr>
            <w:tcW w:w="559" w:type="dxa"/>
            <w:tcBorders>
              <w:top w:val="single" w:sz="3" w:space="0" w:color="000000"/>
              <w:left w:val="single" w:sz="3" w:space="0" w:color="000000"/>
              <w:bottom w:val="single" w:sz="3" w:space="0" w:color="000000"/>
              <w:right w:val="single" w:sz="4" w:space="0" w:color="000000"/>
            </w:tcBorders>
          </w:tcPr>
          <w:p>
            <w:pPr/>
          </w:p>
        </w:tc>
        <w:tc>
          <w:tcPr>
            <w:tcW w:w="131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28"/>
              <w:ind w:right="86"/>
              <w:jc w:val="right"/>
              <w:rPr>
                <w:rFonts w:ascii="宋体" w:hAnsi="宋体" w:cs="宋体" w:eastAsia="宋体" w:hint="default"/>
                <w:sz w:val="13"/>
                <w:szCs w:val="13"/>
              </w:rPr>
            </w:pPr>
            <w:r>
              <w:rPr>
                <w:rFonts w:ascii="宋体"/>
                <w:spacing w:val="3"/>
                <w:w w:val="95"/>
                <w:sz w:val="13"/>
              </w:rPr>
              <w:t>12,700,170.85</w:t>
            </w:r>
            <w:r>
              <w:rPr>
                <w:rFonts w:ascii="宋体"/>
                <w:spacing w:val="3"/>
                <w:sz w:val="13"/>
              </w:rPr>
            </w:r>
          </w:p>
        </w:tc>
        <w:tc>
          <w:tcPr>
            <w:tcW w:w="559" w:type="dxa"/>
            <w:tcBorders>
              <w:top w:val="single" w:sz="3" w:space="0" w:color="000000"/>
              <w:left w:val="single" w:sz="4" w:space="0" w:color="000000"/>
              <w:bottom w:val="single" w:sz="3" w:space="0" w:color="000000"/>
              <w:right w:val="single" w:sz="3" w:space="0" w:color="000000"/>
            </w:tcBorders>
          </w:tcPr>
          <w:p>
            <w:pPr/>
          </w:p>
        </w:tc>
        <w:tc>
          <w:tcPr>
            <w:tcW w:w="129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28"/>
              <w:ind w:right="86"/>
              <w:jc w:val="right"/>
              <w:rPr>
                <w:rFonts w:ascii="宋体" w:hAnsi="宋体" w:cs="宋体" w:eastAsia="宋体" w:hint="default"/>
                <w:sz w:val="13"/>
                <w:szCs w:val="13"/>
              </w:rPr>
            </w:pPr>
            <w:r>
              <w:rPr>
                <w:rFonts w:ascii="宋体"/>
                <w:spacing w:val="3"/>
                <w:w w:val="95"/>
                <w:sz w:val="13"/>
              </w:rPr>
              <w:t>190,845,503.99</w:t>
            </w:r>
            <w:r>
              <w:rPr>
                <w:rFonts w:ascii="宋体"/>
                <w:spacing w:val="3"/>
                <w:sz w:val="13"/>
              </w:rPr>
            </w:r>
          </w:p>
        </w:tc>
        <w:tc>
          <w:tcPr>
            <w:tcW w:w="116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28"/>
              <w:ind w:right="86"/>
              <w:jc w:val="right"/>
              <w:rPr>
                <w:rFonts w:ascii="宋体" w:hAnsi="宋体" w:cs="宋体" w:eastAsia="宋体" w:hint="default"/>
                <w:sz w:val="13"/>
                <w:szCs w:val="13"/>
              </w:rPr>
            </w:pPr>
            <w:r>
              <w:rPr>
                <w:rFonts w:ascii="宋体"/>
                <w:spacing w:val="3"/>
                <w:w w:val="95"/>
                <w:sz w:val="13"/>
              </w:rPr>
              <w:t>-68,712,071.07</w:t>
            </w:r>
            <w:r>
              <w:rPr>
                <w:rFonts w:ascii="宋体"/>
                <w:spacing w:val="3"/>
                <w:sz w:val="13"/>
              </w:rPr>
            </w:r>
          </w:p>
        </w:tc>
        <w:tc>
          <w:tcPr>
            <w:tcW w:w="1285" w:type="dxa"/>
            <w:tcBorders>
              <w:top w:val="single" w:sz="3" w:space="0" w:color="000000"/>
              <w:left w:val="single" w:sz="4" w:space="0" w:color="000000"/>
              <w:bottom w:val="single" w:sz="3" w:space="0" w:color="000000"/>
              <w:right w:val="single" w:sz="7" w:space="0" w:color="000000"/>
            </w:tcBorders>
          </w:tcPr>
          <w:p>
            <w:pPr>
              <w:pStyle w:val="TableParagraph"/>
              <w:spacing w:line="240" w:lineRule="auto" w:before="28"/>
              <w:ind w:right="75"/>
              <w:jc w:val="right"/>
              <w:rPr>
                <w:rFonts w:ascii="宋体" w:hAnsi="宋体" w:cs="宋体" w:eastAsia="宋体" w:hint="default"/>
                <w:sz w:val="13"/>
                <w:szCs w:val="13"/>
              </w:rPr>
            </w:pPr>
            <w:r>
              <w:rPr>
                <w:rFonts w:ascii="宋体"/>
                <w:spacing w:val="3"/>
                <w:sz w:val="13"/>
              </w:rPr>
              <w:t>804,912,715.13</w:t>
            </w:r>
            <w:r>
              <w:rPr>
                <w:rFonts w:ascii="宋体"/>
                <w:sz w:val="13"/>
              </w:rPr>
            </w:r>
          </w:p>
        </w:tc>
      </w:tr>
      <w:tr>
        <w:trPr>
          <w:trHeight w:val="258" w:hRule="exact"/>
        </w:trPr>
        <w:tc>
          <w:tcPr>
            <w:tcW w:w="325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28"/>
              <w:ind w:left="154"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289"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4" w:space="0" w:color="000000"/>
            </w:tcBorders>
          </w:tcPr>
          <w:p>
            <w:pPr/>
          </w:p>
        </w:tc>
        <w:tc>
          <w:tcPr>
            <w:tcW w:w="558"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4" w:space="0" w:color="000000"/>
            </w:tcBorders>
          </w:tcPr>
          <w:p>
            <w:pPr/>
          </w:p>
        </w:tc>
        <w:tc>
          <w:tcPr>
            <w:tcW w:w="1246" w:type="dxa"/>
            <w:tcBorders>
              <w:top w:val="single" w:sz="3" w:space="0" w:color="000000"/>
              <w:left w:val="single" w:sz="4" w:space="0" w:color="000000"/>
              <w:bottom w:val="single" w:sz="3" w:space="0" w:color="000000"/>
              <w:right w:val="single" w:sz="3" w:space="0" w:color="000000"/>
            </w:tcBorders>
          </w:tcPr>
          <w:p>
            <w:pPr/>
          </w:p>
        </w:tc>
        <w:tc>
          <w:tcPr>
            <w:tcW w:w="559" w:type="dxa"/>
            <w:tcBorders>
              <w:top w:val="single" w:sz="3" w:space="0" w:color="000000"/>
              <w:left w:val="single" w:sz="3" w:space="0" w:color="000000"/>
              <w:bottom w:val="single" w:sz="3" w:space="0" w:color="000000"/>
              <w:right w:val="single" w:sz="4" w:space="0" w:color="000000"/>
            </w:tcBorders>
          </w:tcPr>
          <w:p>
            <w:pPr/>
          </w:p>
        </w:tc>
        <w:tc>
          <w:tcPr>
            <w:tcW w:w="114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28"/>
              <w:ind w:right="84"/>
              <w:jc w:val="right"/>
              <w:rPr>
                <w:rFonts w:ascii="宋体" w:hAnsi="宋体" w:cs="宋体" w:eastAsia="宋体" w:hint="default"/>
                <w:sz w:val="13"/>
                <w:szCs w:val="13"/>
              </w:rPr>
            </w:pPr>
            <w:r>
              <w:rPr>
                <w:rFonts w:ascii="宋体"/>
                <w:spacing w:val="3"/>
                <w:w w:val="95"/>
                <w:sz w:val="13"/>
              </w:rPr>
              <w:t>-7,257,086.74</w:t>
            </w:r>
            <w:r>
              <w:rPr>
                <w:rFonts w:ascii="宋体"/>
                <w:sz w:val="13"/>
              </w:rPr>
            </w:r>
          </w:p>
        </w:tc>
        <w:tc>
          <w:tcPr>
            <w:tcW w:w="559" w:type="dxa"/>
            <w:tcBorders>
              <w:top w:val="single" w:sz="3" w:space="0" w:color="000000"/>
              <w:left w:val="single" w:sz="3" w:space="0" w:color="000000"/>
              <w:bottom w:val="single" w:sz="3" w:space="0" w:color="000000"/>
              <w:right w:val="single" w:sz="4" w:space="0" w:color="000000"/>
            </w:tcBorders>
          </w:tcPr>
          <w:p>
            <w:pPr/>
          </w:p>
        </w:tc>
        <w:tc>
          <w:tcPr>
            <w:tcW w:w="1315"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3" w:space="0" w:color="000000"/>
            </w:tcBorders>
          </w:tcPr>
          <w:p>
            <w:pPr/>
          </w:p>
        </w:tc>
        <w:tc>
          <w:tcPr>
            <w:tcW w:w="129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28"/>
              <w:ind w:right="86"/>
              <w:jc w:val="right"/>
              <w:rPr>
                <w:rFonts w:ascii="宋体" w:hAnsi="宋体" w:cs="宋体" w:eastAsia="宋体" w:hint="default"/>
                <w:sz w:val="13"/>
                <w:szCs w:val="13"/>
              </w:rPr>
            </w:pPr>
            <w:r>
              <w:rPr>
                <w:rFonts w:ascii="宋体"/>
                <w:spacing w:val="3"/>
                <w:w w:val="95"/>
                <w:sz w:val="13"/>
              </w:rPr>
              <w:t>229,931,230.46</w:t>
            </w:r>
            <w:r>
              <w:rPr>
                <w:rFonts w:ascii="宋体"/>
                <w:spacing w:val="3"/>
                <w:sz w:val="13"/>
              </w:rPr>
            </w:r>
          </w:p>
        </w:tc>
        <w:tc>
          <w:tcPr>
            <w:tcW w:w="116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28"/>
              <w:ind w:right="86"/>
              <w:jc w:val="right"/>
              <w:rPr>
                <w:rFonts w:ascii="宋体" w:hAnsi="宋体" w:cs="宋体" w:eastAsia="宋体" w:hint="default"/>
                <w:sz w:val="13"/>
                <w:szCs w:val="13"/>
              </w:rPr>
            </w:pPr>
            <w:r>
              <w:rPr>
                <w:rFonts w:ascii="宋体"/>
                <w:spacing w:val="3"/>
                <w:w w:val="95"/>
                <w:sz w:val="13"/>
              </w:rPr>
              <w:t>-71,223,340.85</w:t>
            </w:r>
            <w:r>
              <w:rPr>
                <w:rFonts w:ascii="宋体"/>
                <w:spacing w:val="3"/>
                <w:sz w:val="13"/>
              </w:rPr>
            </w:r>
          </w:p>
        </w:tc>
        <w:tc>
          <w:tcPr>
            <w:tcW w:w="1285" w:type="dxa"/>
            <w:tcBorders>
              <w:top w:val="single" w:sz="3" w:space="0" w:color="000000"/>
              <w:left w:val="single" w:sz="4" w:space="0" w:color="000000"/>
              <w:bottom w:val="single" w:sz="3" w:space="0" w:color="000000"/>
              <w:right w:val="single" w:sz="7" w:space="0" w:color="000000"/>
            </w:tcBorders>
          </w:tcPr>
          <w:p>
            <w:pPr>
              <w:pStyle w:val="TableParagraph"/>
              <w:spacing w:line="240" w:lineRule="auto" w:before="28"/>
              <w:ind w:right="75"/>
              <w:jc w:val="right"/>
              <w:rPr>
                <w:rFonts w:ascii="宋体" w:hAnsi="宋体" w:cs="宋体" w:eastAsia="宋体" w:hint="default"/>
                <w:sz w:val="13"/>
                <w:szCs w:val="13"/>
              </w:rPr>
            </w:pPr>
            <w:r>
              <w:rPr>
                <w:rFonts w:ascii="宋体"/>
                <w:spacing w:val="3"/>
                <w:sz w:val="13"/>
              </w:rPr>
              <w:t>151,450,802.87</w:t>
            </w:r>
            <w:r>
              <w:rPr>
                <w:rFonts w:ascii="宋体"/>
                <w:sz w:val="13"/>
              </w:rPr>
            </w:r>
          </w:p>
        </w:tc>
      </w:tr>
      <w:tr>
        <w:trPr>
          <w:trHeight w:val="257" w:hRule="exact"/>
        </w:trPr>
        <w:tc>
          <w:tcPr>
            <w:tcW w:w="325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7"/>
              <w:ind w:left="154" w:right="0"/>
              <w:jc w:val="left"/>
              <w:rPr>
                <w:rFonts w:ascii="宋体" w:hAnsi="宋体" w:cs="宋体" w:eastAsia="宋体" w:hint="default"/>
                <w:sz w:val="13"/>
                <w:szCs w:val="13"/>
              </w:rPr>
            </w:pPr>
            <w:r>
              <w:rPr>
                <w:rFonts w:ascii="宋体" w:hAnsi="宋体" w:cs="宋体" w:eastAsia="宋体" w:hint="default"/>
                <w:sz w:val="13"/>
                <w:szCs w:val="13"/>
              </w:rPr>
              <w:t>（二）所有者投入和减少资本（减少以“-”号填列）</w:t>
            </w:r>
          </w:p>
        </w:tc>
        <w:tc>
          <w:tcPr>
            <w:tcW w:w="128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7"/>
              <w:ind w:right="82"/>
              <w:jc w:val="right"/>
              <w:rPr>
                <w:rFonts w:ascii="宋体" w:hAnsi="宋体" w:cs="宋体" w:eastAsia="宋体" w:hint="default"/>
                <w:sz w:val="13"/>
                <w:szCs w:val="13"/>
              </w:rPr>
            </w:pPr>
            <w:r>
              <w:rPr>
                <w:rFonts w:ascii="宋体"/>
                <w:spacing w:val="3"/>
                <w:sz w:val="13"/>
              </w:rPr>
              <w:t>151,981,582.00</w:t>
            </w:r>
            <w:r>
              <w:rPr>
                <w:rFonts w:ascii="宋体"/>
                <w:sz w:val="13"/>
              </w:rPr>
            </w:r>
          </w:p>
        </w:tc>
        <w:tc>
          <w:tcPr>
            <w:tcW w:w="559" w:type="dxa"/>
            <w:tcBorders>
              <w:top w:val="single" w:sz="3" w:space="0" w:color="000000"/>
              <w:left w:val="single" w:sz="4" w:space="0" w:color="000000"/>
              <w:bottom w:val="single" w:sz="4" w:space="0" w:color="000000"/>
              <w:right w:val="single" w:sz="4" w:space="0" w:color="000000"/>
            </w:tcBorders>
          </w:tcPr>
          <w:p>
            <w:pPr/>
          </w:p>
        </w:tc>
        <w:tc>
          <w:tcPr>
            <w:tcW w:w="558"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4" w:space="0" w:color="000000"/>
            </w:tcBorders>
          </w:tcPr>
          <w:p>
            <w:pPr/>
          </w:p>
        </w:tc>
        <w:tc>
          <w:tcPr>
            <w:tcW w:w="124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7"/>
              <w:ind w:left="102" w:right="0"/>
              <w:jc w:val="center"/>
              <w:rPr>
                <w:rFonts w:ascii="宋体" w:hAnsi="宋体" w:cs="宋体" w:eastAsia="宋体" w:hint="default"/>
                <w:sz w:val="13"/>
                <w:szCs w:val="13"/>
              </w:rPr>
            </w:pPr>
            <w:r>
              <w:rPr>
                <w:rFonts w:ascii="宋体"/>
                <w:spacing w:val="3"/>
                <w:sz w:val="13"/>
              </w:rPr>
              <w:t>525,354,616.10</w:t>
            </w:r>
            <w:r>
              <w:rPr>
                <w:rFonts w:ascii="宋体"/>
                <w:sz w:val="13"/>
              </w:rPr>
            </w:r>
          </w:p>
        </w:tc>
        <w:tc>
          <w:tcPr>
            <w:tcW w:w="559" w:type="dxa"/>
            <w:tcBorders>
              <w:top w:val="single" w:sz="3" w:space="0" w:color="000000"/>
              <w:left w:val="single" w:sz="3" w:space="0" w:color="000000"/>
              <w:bottom w:val="single" w:sz="4" w:space="0" w:color="000000"/>
              <w:right w:val="single" w:sz="4" w:space="0" w:color="000000"/>
            </w:tcBorders>
          </w:tcPr>
          <w:p>
            <w:pPr/>
          </w:p>
        </w:tc>
        <w:tc>
          <w:tcPr>
            <w:tcW w:w="1143" w:type="dxa"/>
            <w:tcBorders>
              <w:top w:val="single" w:sz="3" w:space="0" w:color="000000"/>
              <w:left w:val="single" w:sz="4" w:space="0" w:color="000000"/>
              <w:bottom w:val="single" w:sz="4" w:space="0" w:color="000000"/>
              <w:right w:val="single" w:sz="3" w:space="0" w:color="000000"/>
            </w:tcBorders>
          </w:tcPr>
          <w:p>
            <w:pPr/>
          </w:p>
        </w:tc>
        <w:tc>
          <w:tcPr>
            <w:tcW w:w="559" w:type="dxa"/>
            <w:tcBorders>
              <w:top w:val="single" w:sz="3" w:space="0" w:color="000000"/>
              <w:left w:val="single" w:sz="3" w:space="0" w:color="000000"/>
              <w:bottom w:val="single" w:sz="4" w:space="0" w:color="000000"/>
              <w:right w:val="single" w:sz="4" w:space="0" w:color="000000"/>
            </w:tcBorders>
          </w:tcPr>
          <w:p>
            <w:pPr/>
          </w:p>
        </w:tc>
        <w:tc>
          <w:tcPr>
            <w:tcW w:w="1315"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3" w:space="0" w:color="000000"/>
            </w:tcBorders>
          </w:tcPr>
          <w:p>
            <w:pPr/>
          </w:p>
        </w:tc>
        <w:tc>
          <w:tcPr>
            <w:tcW w:w="1298" w:type="dxa"/>
            <w:tcBorders>
              <w:top w:val="single" w:sz="3" w:space="0" w:color="000000"/>
              <w:left w:val="single" w:sz="3" w:space="0" w:color="000000"/>
              <w:bottom w:val="single" w:sz="4" w:space="0" w:color="000000"/>
              <w:right w:val="single" w:sz="4" w:space="0" w:color="000000"/>
            </w:tcBorders>
          </w:tcPr>
          <w:p>
            <w:pPr/>
          </w:p>
        </w:tc>
        <w:tc>
          <w:tcPr>
            <w:tcW w:w="116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2,511,269.78</w:t>
            </w:r>
            <w:r>
              <w:rPr>
                <w:rFonts w:ascii="宋体"/>
                <w:spacing w:val="3"/>
                <w:sz w:val="13"/>
              </w:rPr>
            </w:r>
          </w:p>
        </w:tc>
        <w:tc>
          <w:tcPr>
            <w:tcW w:w="1285" w:type="dxa"/>
            <w:tcBorders>
              <w:top w:val="single" w:sz="3" w:space="0" w:color="000000"/>
              <w:left w:val="single" w:sz="4" w:space="0" w:color="000000"/>
              <w:bottom w:val="single" w:sz="4" w:space="0" w:color="000000"/>
              <w:right w:val="single" w:sz="7" w:space="0" w:color="000000"/>
            </w:tcBorders>
          </w:tcPr>
          <w:p>
            <w:pPr>
              <w:pStyle w:val="TableParagraph"/>
              <w:spacing w:line="240" w:lineRule="auto" w:before="27"/>
              <w:ind w:right="75"/>
              <w:jc w:val="right"/>
              <w:rPr>
                <w:rFonts w:ascii="宋体" w:hAnsi="宋体" w:cs="宋体" w:eastAsia="宋体" w:hint="default"/>
                <w:sz w:val="13"/>
                <w:szCs w:val="13"/>
              </w:rPr>
            </w:pPr>
            <w:r>
              <w:rPr>
                <w:rFonts w:ascii="宋体"/>
                <w:spacing w:val="3"/>
                <w:sz w:val="13"/>
              </w:rPr>
              <w:t>679,847,467.88</w:t>
            </w:r>
            <w:r>
              <w:rPr>
                <w:rFonts w:ascii="宋体"/>
                <w:sz w:val="13"/>
              </w:rPr>
            </w: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292" w:right="0"/>
              <w:jc w:val="left"/>
              <w:rPr>
                <w:rFonts w:ascii="宋体" w:hAnsi="宋体" w:cs="宋体" w:eastAsia="宋体" w:hint="default"/>
                <w:sz w:val="13"/>
                <w:szCs w:val="13"/>
              </w:rPr>
            </w:pPr>
            <w:r>
              <w:rPr>
                <w:rFonts w:ascii="宋体" w:hAnsi="宋体" w:cs="宋体" w:eastAsia="宋体" w:hint="default"/>
                <w:sz w:val="13"/>
                <w:szCs w:val="13"/>
              </w:rPr>
              <w:t>1.股东投入的普通股</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2"/>
              <w:jc w:val="right"/>
              <w:rPr>
                <w:rFonts w:ascii="宋体" w:hAnsi="宋体" w:cs="宋体" w:eastAsia="宋体" w:hint="default"/>
                <w:sz w:val="13"/>
                <w:szCs w:val="13"/>
              </w:rPr>
            </w:pPr>
            <w:r>
              <w:rPr>
                <w:rFonts w:ascii="宋体"/>
                <w:spacing w:val="3"/>
                <w:sz w:val="13"/>
              </w:rPr>
              <w:t>151,981,582.00</w:t>
            </w:r>
            <w:r>
              <w:rPr>
                <w:rFonts w:ascii="宋体"/>
                <w:sz w:val="13"/>
              </w:rPr>
            </w: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7"/>
              <w:ind w:left="102" w:right="0"/>
              <w:jc w:val="center"/>
              <w:rPr>
                <w:rFonts w:ascii="宋体" w:hAnsi="宋体" w:cs="宋体" w:eastAsia="宋体" w:hint="default"/>
                <w:sz w:val="13"/>
                <w:szCs w:val="13"/>
              </w:rPr>
            </w:pPr>
            <w:r>
              <w:rPr>
                <w:rFonts w:ascii="宋体"/>
                <w:spacing w:val="3"/>
                <w:sz w:val="13"/>
              </w:rPr>
              <w:t>525,354,616.10</w:t>
            </w:r>
            <w:r>
              <w:rPr>
                <w:rFonts w:ascii="宋体"/>
                <w:sz w:val="13"/>
              </w:rPr>
            </w: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1,787,261.76</w:t>
            </w:r>
            <w:r>
              <w:rPr>
                <w:rFonts w:ascii="宋体"/>
                <w:spacing w:val="3"/>
                <w:sz w:val="13"/>
              </w:rPr>
            </w:r>
          </w:p>
        </w:tc>
        <w:tc>
          <w:tcPr>
            <w:tcW w:w="1285" w:type="dxa"/>
            <w:tcBorders>
              <w:top w:val="single" w:sz="4" w:space="0" w:color="000000"/>
              <w:left w:val="single" w:sz="4" w:space="0" w:color="000000"/>
              <w:bottom w:val="single" w:sz="4" w:space="0" w:color="000000"/>
              <w:right w:val="single" w:sz="7" w:space="0" w:color="000000"/>
            </w:tcBorders>
          </w:tcPr>
          <w:p>
            <w:pPr>
              <w:pStyle w:val="TableParagraph"/>
              <w:spacing w:line="240" w:lineRule="auto" w:before="27"/>
              <w:ind w:right="75"/>
              <w:jc w:val="right"/>
              <w:rPr>
                <w:rFonts w:ascii="宋体" w:hAnsi="宋体" w:cs="宋体" w:eastAsia="宋体" w:hint="default"/>
                <w:sz w:val="13"/>
                <w:szCs w:val="13"/>
              </w:rPr>
            </w:pPr>
            <w:r>
              <w:rPr>
                <w:rFonts w:ascii="宋体"/>
                <w:spacing w:val="3"/>
                <w:sz w:val="13"/>
              </w:rPr>
              <w:t>679,123,459.86</w:t>
            </w:r>
            <w:r>
              <w:rPr>
                <w:rFonts w:ascii="宋体"/>
                <w:sz w:val="13"/>
              </w:rPr>
            </w: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292" w:right="0"/>
              <w:jc w:val="left"/>
              <w:rPr>
                <w:rFonts w:ascii="宋体" w:hAnsi="宋体" w:cs="宋体" w:eastAsia="宋体" w:hint="default"/>
                <w:sz w:val="13"/>
                <w:szCs w:val="13"/>
              </w:rPr>
            </w:pPr>
            <w:r>
              <w:rPr>
                <w:rFonts w:ascii="宋体" w:hAnsi="宋体" w:cs="宋体" w:eastAsia="宋体" w:hint="default"/>
                <w:sz w:val="13"/>
                <w:szCs w:val="13"/>
              </w:rPr>
              <w:t>2.其他权益工具持有者投入资本</w:t>
            </w:r>
          </w:p>
        </w:tc>
        <w:tc>
          <w:tcPr>
            <w:tcW w:w="128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7" w:space="0" w:color="000000"/>
            </w:tcBorders>
          </w:tcPr>
          <w:p>
            <w:pP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292" w:right="0"/>
              <w:jc w:val="left"/>
              <w:rPr>
                <w:rFonts w:ascii="宋体" w:hAnsi="宋体" w:cs="宋体" w:eastAsia="宋体" w:hint="default"/>
                <w:sz w:val="13"/>
                <w:szCs w:val="13"/>
              </w:rPr>
            </w:pPr>
            <w:r>
              <w:rPr>
                <w:rFonts w:ascii="宋体" w:hAnsi="宋体" w:cs="宋体" w:eastAsia="宋体" w:hint="default"/>
                <w:sz w:val="13"/>
                <w:szCs w:val="13"/>
              </w:rPr>
              <w:t>3.股份支付计入所有者权益的金额</w:t>
            </w:r>
          </w:p>
        </w:tc>
        <w:tc>
          <w:tcPr>
            <w:tcW w:w="128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7" w:space="0" w:color="000000"/>
            </w:tcBorders>
          </w:tcPr>
          <w:p>
            <w:pPr/>
          </w:p>
        </w:tc>
      </w:tr>
      <w:tr>
        <w:trPr>
          <w:trHeight w:val="257" w:hRule="exact"/>
        </w:trPr>
        <w:tc>
          <w:tcPr>
            <w:tcW w:w="325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27"/>
              <w:ind w:left="292" w:right="0"/>
              <w:jc w:val="left"/>
              <w:rPr>
                <w:rFonts w:ascii="宋体" w:hAnsi="宋体" w:cs="宋体" w:eastAsia="宋体" w:hint="default"/>
                <w:sz w:val="13"/>
                <w:szCs w:val="13"/>
              </w:rPr>
            </w:pPr>
            <w:r>
              <w:rPr>
                <w:rFonts w:ascii="宋体" w:hAnsi="宋体" w:cs="宋体" w:eastAsia="宋体" w:hint="default"/>
                <w:sz w:val="13"/>
                <w:szCs w:val="13"/>
              </w:rPr>
              <w:t>4.其他</w:t>
            </w:r>
          </w:p>
        </w:tc>
        <w:tc>
          <w:tcPr>
            <w:tcW w:w="1289"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4" w:space="0" w:color="000000"/>
            </w:tcBorders>
          </w:tcPr>
          <w:p>
            <w:pPr/>
          </w:p>
        </w:tc>
        <w:tc>
          <w:tcPr>
            <w:tcW w:w="558"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4" w:space="0" w:color="000000"/>
            </w:tcBorders>
          </w:tcPr>
          <w:p>
            <w:pPr/>
          </w:p>
        </w:tc>
        <w:tc>
          <w:tcPr>
            <w:tcW w:w="1246" w:type="dxa"/>
            <w:tcBorders>
              <w:top w:val="single" w:sz="4" w:space="0" w:color="000000"/>
              <w:left w:val="single" w:sz="4" w:space="0" w:color="000000"/>
              <w:bottom w:val="single" w:sz="3" w:space="0" w:color="000000"/>
              <w:right w:val="single" w:sz="3" w:space="0" w:color="000000"/>
            </w:tcBorders>
          </w:tcPr>
          <w:p>
            <w:pPr/>
          </w:p>
        </w:tc>
        <w:tc>
          <w:tcPr>
            <w:tcW w:w="559" w:type="dxa"/>
            <w:tcBorders>
              <w:top w:val="single" w:sz="4" w:space="0" w:color="000000"/>
              <w:left w:val="single" w:sz="3" w:space="0" w:color="000000"/>
              <w:bottom w:val="single" w:sz="3" w:space="0" w:color="000000"/>
              <w:right w:val="single" w:sz="4" w:space="0" w:color="000000"/>
            </w:tcBorders>
          </w:tcPr>
          <w:p>
            <w:pPr/>
          </w:p>
        </w:tc>
        <w:tc>
          <w:tcPr>
            <w:tcW w:w="1143" w:type="dxa"/>
            <w:tcBorders>
              <w:top w:val="single" w:sz="4" w:space="0" w:color="000000"/>
              <w:left w:val="single" w:sz="4" w:space="0" w:color="000000"/>
              <w:bottom w:val="single" w:sz="3" w:space="0" w:color="000000"/>
              <w:right w:val="single" w:sz="3" w:space="0" w:color="000000"/>
            </w:tcBorders>
          </w:tcPr>
          <w:p>
            <w:pPr/>
          </w:p>
        </w:tc>
        <w:tc>
          <w:tcPr>
            <w:tcW w:w="559" w:type="dxa"/>
            <w:tcBorders>
              <w:top w:val="single" w:sz="4" w:space="0" w:color="000000"/>
              <w:left w:val="single" w:sz="3" w:space="0" w:color="000000"/>
              <w:bottom w:val="single" w:sz="3" w:space="0" w:color="000000"/>
              <w:right w:val="single" w:sz="4" w:space="0" w:color="000000"/>
            </w:tcBorders>
          </w:tcPr>
          <w:p>
            <w:pPr/>
          </w:p>
        </w:tc>
        <w:tc>
          <w:tcPr>
            <w:tcW w:w="1315"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3" w:space="0" w:color="000000"/>
            </w:tcBorders>
          </w:tcPr>
          <w:p>
            <w:pPr/>
          </w:p>
        </w:tc>
        <w:tc>
          <w:tcPr>
            <w:tcW w:w="1298" w:type="dxa"/>
            <w:tcBorders>
              <w:top w:val="single" w:sz="4" w:space="0" w:color="000000"/>
              <w:left w:val="single" w:sz="3" w:space="0" w:color="000000"/>
              <w:bottom w:val="single" w:sz="3" w:space="0" w:color="000000"/>
              <w:right w:val="single" w:sz="4" w:space="0" w:color="000000"/>
            </w:tcBorders>
          </w:tcPr>
          <w:p>
            <w:pPr/>
          </w:p>
        </w:tc>
        <w:tc>
          <w:tcPr>
            <w:tcW w:w="116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724,008.02</w:t>
            </w:r>
            <w:r>
              <w:rPr>
                <w:rFonts w:ascii="宋体"/>
                <w:spacing w:val="3"/>
                <w:sz w:val="13"/>
              </w:rPr>
            </w:r>
          </w:p>
        </w:tc>
        <w:tc>
          <w:tcPr>
            <w:tcW w:w="1285" w:type="dxa"/>
            <w:tcBorders>
              <w:top w:val="single" w:sz="4" w:space="0" w:color="000000"/>
              <w:left w:val="single" w:sz="4" w:space="0" w:color="000000"/>
              <w:bottom w:val="single" w:sz="3" w:space="0" w:color="000000"/>
              <w:right w:val="single" w:sz="7" w:space="0" w:color="000000"/>
            </w:tcBorders>
          </w:tcPr>
          <w:p>
            <w:pPr>
              <w:pStyle w:val="TableParagraph"/>
              <w:spacing w:line="240" w:lineRule="auto" w:before="27"/>
              <w:ind w:right="75"/>
              <w:jc w:val="right"/>
              <w:rPr>
                <w:rFonts w:ascii="宋体" w:hAnsi="宋体" w:cs="宋体" w:eastAsia="宋体" w:hint="default"/>
                <w:sz w:val="13"/>
                <w:szCs w:val="13"/>
              </w:rPr>
            </w:pPr>
            <w:r>
              <w:rPr>
                <w:rFonts w:ascii="宋体"/>
                <w:spacing w:val="3"/>
                <w:sz w:val="13"/>
              </w:rPr>
              <w:t>724,008.02</w:t>
            </w:r>
            <w:r>
              <w:rPr>
                <w:rFonts w:ascii="宋体"/>
                <w:sz w:val="13"/>
              </w:rPr>
            </w:r>
          </w:p>
        </w:tc>
      </w:tr>
      <w:tr>
        <w:trPr>
          <w:trHeight w:val="258" w:hRule="exact"/>
        </w:trPr>
        <w:tc>
          <w:tcPr>
            <w:tcW w:w="325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28"/>
              <w:ind w:left="154" w:right="0"/>
              <w:jc w:val="left"/>
              <w:rPr>
                <w:rFonts w:ascii="宋体" w:hAnsi="宋体" w:cs="宋体" w:eastAsia="宋体" w:hint="default"/>
                <w:sz w:val="13"/>
                <w:szCs w:val="13"/>
              </w:rPr>
            </w:pPr>
            <w:r>
              <w:rPr>
                <w:rFonts w:ascii="宋体" w:hAnsi="宋体" w:cs="宋体" w:eastAsia="宋体" w:hint="default"/>
                <w:sz w:val="13"/>
                <w:szCs w:val="13"/>
              </w:rPr>
              <w:t>（三）专项储备</w:t>
            </w:r>
          </w:p>
        </w:tc>
        <w:tc>
          <w:tcPr>
            <w:tcW w:w="1289"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4" w:space="0" w:color="000000"/>
            </w:tcBorders>
          </w:tcPr>
          <w:p>
            <w:pPr/>
          </w:p>
        </w:tc>
        <w:tc>
          <w:tcPr>
            <w:tcW w:w="558"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4" w:space="0" w:color="000000"/>
            </w:tcBorders>
          </w:tcPr>
          <w:p>
            <w:pPr/>
          </w:p>
        </w:tc>
        <w:tc>
          <w:tcPr>
            <w:tcW w:w="1246" w:type="dxa"/>
            <w:tcBorders>
              <w:top w:val="single" w:sz="3" w:space="0" w:color="000000"/>
              <w:left w:val="single" w:sz="4" w:space="0" w:color="000000"/>
              <w:bottom w:val="single" w:sz="3" w:space="0" w:color="000000"/>
              <w:right w:val="single" w:sz="3" w:space="0" w:color="000000"/>
            </w:tcBorders>
          </w:tcPr>
          <w:p>
            <w:pPr/>
          </w:p>
        </w:tc>
        <w:tc>
          <w:tcPr>
            <w:tcW w:w="559" w:type="dxa"/>
            <w:tcBorders>
              <w:top w:val="single" w:sz="3" w:space="0" w:color="000000"/>
              <w:left w:val="single" w:sz="3" w:space="0" w:color="000000"/>
              <w:bottom w:val="single" w:sz="3" w:space="0" w:color="000000"/>
              <w:right w:val="single" w:sz="4" w:space="0" w:color="000000"/>
            </w:tcBorders>
          </w:tcPr>
          <w:p>
            <w:pPr/>
          </w:p>
        </w:tc>
        <w:tc>
          <w:tcPr>
            <w:tcW w:w="1143" w:type="dxa"/>
            <w:tcBorders>
              <w:top w:val="single" w:sz="3" w:space="0" w:color="000000"/>
              <w:left w:val="single" w:sz="4" w:space="0" w:color="000000"/>
              <w:bottom w:val="single" w:sz="3" w:space="0" w:color="000000"/>
              <w:right w:val="single" w:sz="3" w:space="0" w:color="000000"/>
            </w:tcBorders>
          </w:tcPr>
          <w:p>
            <w:pPr/>
          </w:p>
        </w:tc>
        <w:tc>
          <w:tcPr>
            <w:tcW w:w="559" w:type="dxa"/>
            <w:tcBorders>
              <w:top w:val="single" w:sz="3" w:space="0" w:color="000000"/>
              <w:left w:val="single" w:sz="3" w:space="0" w:color="000000"/>
              <w:bottom w:val="single" w:sz="3" w:space="0" w:color="000000"/>
              <w:right w:val="single" w:sz="4" w:space="0" w:color="000000"/>
            </w:tcBorders>
          </w:tcPr>
          <w:p>
            <w:pPr/>
          </w:p>
        </w:tc>
        <w:tc>
          <w:tcPr>
            <w:tcW w:w="1315"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3" w:space="0" w:color="000000"/>
            </w:tcBorders>
          </w:tcPr>
          <w:p>
            <w:pPr/>
          </w:p>
        </w:tc>
        <w:tc>
          <w:tcPr>
            <w:tcW w:w="1298" w:type="dxa"/>
            <w:tcBorders>
              <w:top w:val="single" w:sz="3" w:space="0" w:color="000000"/>
              <w:left w:val="single" w:sz="3" w:space="0" w:color="000000"/>
              <w:bottom w:val="single" w:sz="3" w:space="0" w:color="000000"/>
              <w:right w:val="single" w:sz="4" w:space="0" w:color="000000"/>
            </w:tcBorders>
          </w:tcPr>
          <w:p>
            <w:pPr/>
          </w:p>
        </w:tc>
        <w:tc>
          <w:tcPr>
            <w:tcW w:w="1169" w:type="dxa"/>
            <w:tcBorders>
              <w:top w:val="single" w:sz="3" w:space="0" w:color="000000"/>
              <w:left w:val="single" w:sz="4" w:space="0" w:color="000000"/>
              <w:bottom w:val="single" w:sz="3" w:space="0" w:color="000000"/>
              <w:right w:val="single" w:sz="4" w:space="0" w:color="000000"/>
            </w:tcBorders>
          </w:tcPr>
          <w:p>
            <w:pPr/>
          </w:p>
        </w:tc>
        <w:tc>
          <w:tcPr>
            <w:tcW w:w="1285" w:type="dxa"/>
            <w:tcBorders>
              <w:top w:val="single" w:sz="3" w:space="0" w:color="000000"/>
              <w:left w:val="single" w:sz="4" w:space="0" w:color="000000"/>
              <w:bottom w:val="single" w:sz="3" w:space="0" w:color="000000"/>
              <w:right w:val="single" w:sz="7" w:space="0" w:color="000000"/>
            </w:tcBorders>
          </w:tcPr>
          <w:p>
            <w:pPr/>
          </w:p>
        </w:tc>
      </w:tr>
      <w:tr>
        <w:trPr>
          <w:trHeight w:val="257" w:hRule="exact"/>
        </w:trPr>
        <w:tc>
          <w:tcPr>
            <w:tcW w:w="325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8"/>
              <w:ind w:left="292" w:right="0"/>
              <w:jc w:val="left"/>
              <w:rPr>
                <w:rFonts w:ascii="宋体" w:hAnsi="宋体" w:cs="宋体" w:eastAsia="宋体" w:hint="default"/>
                <w:sz w:val="13"/>
                <w:szCs w:val="13"/>
              </w:rPr>
            </w:pPr>
            <w:r>
              <w:rPr>
                <w:rFonts w:ascii="宋体" w:hAnsi="宋体" w:cs="宋体" w:eastAsia="宋体" w:hint="default"/>
                <w:sz w:val="13"/>
                <w:szCs w:val="13"/>
              </w:rPr>
              <w:t>1．本期提取</w:t>
            </w:r>
          </w:p>
        </w:tc>
        <w:tc>
          <w:tcPr>
            <w:tcW w:w="1289"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4" w:space="0" w:color="000000"/>
            </w:tcBorders>
          </w:tcPr>
          <w:p>
            <w:pPr/>
          </w:p>
        </w:tc>
        <w:tc>
          <w:tcPr>
            <w:tcW w:w="558"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4" w:space="0" w:color="000000"/>
            </w:tcBorders>
          </w:tcPr>
          <w:p>
            <w:pPr/>
          </w:p>
        </w:tc>
        <w:tc>
          <w:tcPr>
            <w:tcW w:w="1246" w:type="dxa"/>
            <w:tcBorders>
              <w:top w:val="single" w:sz="3" w:space="0" w:color="000000"/>
              <w:left w:val="single" w:sz="4" w:space="0" w:color="000000"/>
              <w:bottom w:val="single" w:sz="4" w:space="0" w:color="000000"/>
              <w:right w:val="single" w:sz="3" w:space="0" w:color="000000"/>
            </w:tcBorders>
          </w:tcPr>
          <w:p>
            <w:pPr/>
          </w:p>
        </w:tc>
        <w:tc>
          <w:tcPr>
            <w:tcW w:w="559" w:type="dxa"/>
            <w:tcBorders>
              <w:top w:val="single" w:sz="3" w:space="0" w:color="000000"/>
              <w:left w:val="single" w:sz="3" w:space="0" w:color="000000"/>
              <w:bottom w:val="single" w:sz="4" w:space="0" w:color="000000"/>
              <w:right w:val="single" w:sz="4" w:space="0" w:color="000000"/>
            </w:tcBorders>
          </w:tcPr>
          <w:p>
            <w:pPr/>
          </w:p>
        </w:tc>
        <w:tc>
          <w:tcPr>
            <w:tcW w:w="1143" w:type="dxa"/>
            <w:tcBorders>
              <w:top w:val="single" w:sz="3" w:space="0" w:color="000000"/>
              <w:left w:val="single" w:sz="4" w:space="0" w:color="000000"/>
              <w:bottom w:val="single" w:sz="4" w:space="0" w:color="000000"/>
              <w:right w:val="single" w:sz="3" w:space="0" w:color="000000"/>
            </w:tcBorders>
          </w:tcPr>
          <w:p>
            <w:pPr/>
          </w:p>
        </w:tc>
        <w:tc>
          <w:tcPr>
            <w:tcW w:w="559" w:type="dxa"/>
            <w:tcBorders>
              <w:top w:val="single" w:sz="3" w:space="0" w:color="000000"/>
              <w:left w:val="single" w:sz="3" w:space="0" w:color="000000"/>
              <w:bottom w:val="single" w:sz="4" w:space="0" w:color="000000"/>
              <w:right w:val="single" w:sz="4" w:space="0" w:color="000000"/>
            </w:tcBorders>
          </w:tcPr>
          <w:p>
            <w:pPr/>
          </w:p>
        </w:tc>
        <w:tc>
          <w:tcPr>
            <w:tcW w:w="1315"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3" w:space="0" w:color="000000"/>
            </w:tcBorders>
          </w:tcPr>
          <w:p>
            <w:pPr/>
          </w:p>
        </w:tc>
        <w:tc>
          <w:tcPr>
            <w:tcW w:w="1298" w:type="dxa"/>
            <w:tcBorders>
              <w:top w:val="single" w:sz="3" w:space="0" w:color="000000"/>
              <w:left w:val="single" w:sz="3" w:space="0" w:color="000000"/>
              <w:bottom w:val="single" w:sz="4" w:space="0" w:color="000000"/>
              <w:right w:val="single" w:sz="4" w:space="0" w:color="000000"/>
            </w:tcBorders>
          </w:tcPr>
          <w:p>
            <w:pPr/>
          </w:p>
        </w:tc>
        <w:tc>
          <w:tcPr>
            <w:tcW w:w="1169" w:type="dxa"/>
            <w:tcBorders>
              <w:top w:val="single" w:sz="3" w:space="0" w:color="000000"/>
              <w:left w:val="single" w:sz="4" w:space="0" w:color="000000"/>
              <w:bottom w:val="single" w:sz="4" w:space="0" w:color="000000"/>
              <w:right w:val="single" w:sz="4" w:space="0" w:color="000000"/>
            </w:tcBorders>
          </w:tcPr>
          <w:p>
            <w:pPr/>
          </w:p>
        </w:tc>
        <w:tc>
          <w:tcPr>
            <w:tcW w:w="1285" w:type="dxa"/>
            <w:tcBorders>
              <w:top w:val="single" w:sz="3" w:space="0" w:color="000000"/>
              <w:left w:val="single" w:sz="4" w:space="0" w:color="000000"/>
              <w:bottom w:val="single" w:sz="4" w:space="0" w:color="000000"/>
              <w:right w:val="single" w:sz="7" w:space="0" w:color="000000"/>
            </w:tcBorders>
          </w:tcPr>
          <w:p>
            <w:pP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292" w:right="0"/>
              <w:jc w:val="left"/>
              <w:rPr>
                <w:rFonts w:ascii="宋体" w:hAnsi="宋体" w:cs="宋体" w:eastAsia="宋体" w:hint="default"/>
                <w:sz w:val="13"/>
                <w:szCs w:val="13"/>
              </w:rPr>
            </w:pPr>
            <w:r>
              <w:rPr>
                <w:rFonts w:ascii="宋体" w:hAnsi="宋体" w:cs="宋体" w:eastAsia="宋体" w:hint="default"/>
                <w:sz w:val="13"/>
                <w:szCs w:val="13"/>
              </w:rPr>
              <w:t>2．本期使用</w:t>
            </w:r>
          </w:p>
        </w:tc>
        <w:tc>
          <w:tcPr>
            <w:tcW w:w="128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7" w:space="0" w:color="000000"/>
            </w:tcBorders>
          </w:tcPr>
          <w:p>
            <w:pP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154" w:right="0"/>
              <w:jc w:val="left"/>
              <w:rPr>
                <w:rFonts w:ascii="宋体" w:hAnsi="宋体" w:cs="宋体" w:eastAsia="宋体" w:hint="default"/>
                <w:sz w:val="13"/>
                <w:szCs w:val="13"/>
              </w:rPr>
            </w:pPr>
            <w:r>
              <w:rPr>
                <w:rFonts w:ascii="宋体" w:hAnsi="宋体" w:cs="宋体" w:eastAsia="宋体" w:hint="default"/>
                <w:sz w:val="13"/>
                <w:szCs w:val="13"/>
              </w:rPr>
              <w:t>（四）利润分配</w:t>
            </w:r>
          </w:p>
        </w:tc>
        <w:tc>
          <w:tcPr>
            <w:tcW w:w="128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12,700,170.85</w:t>
            </w:r>
            <w:r>
              <w:rPr>
                <w:rFonts w:ascii="宋体"/>
                <w:spacing w:val="3"/>
                <w:sz w:val="13"/>
              </w:rPr>
            </w: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-39,085,726.47</w:t>
            </w:r>
            <w:r>
              <w:rPr>
                <w:rFonts w:ascii="宋体"/>
                <w:spacing w:val="3"/>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7" w:space="0" w:color="000000"/>
            </w:tcBorders>
          </w:tcPr>
          <w:p>
            <w:pPr>
              <w:pStyle w:val="TableParagraph"/>
              <w:spacing w:line="240" w:lineRule="auto" w:before="27"/>
              <w:ind w:right="75"/>
              <w:jc w:val="right"/>
              <w:rPr>
                <w:rFonts w:ascii="宋体" w:hAnsi="宋体" w:cs="宋体" w:eastAsia="宋体" w:hint="default"/>
                <w:sz w:val="13"/>
                <w:szCs w:val="13"/>
              </w:rPr>
            </w:pPr>
            <w:r>
              <w:rPr>
                <w:rFonts w:ascii="宋体"/>
                <w:spacing w:val="3"/>
                <w:sz w:val="13"/>
              </w:rPr>
              <w:t>-26,385,555.62</w:t>
            </w:r>
            <w:r>
              <w:rPr>
                <w:rFonts w:ascii="宋体"/>
                <w:sz w:val="13"/>
              </w:rPr>
            </w: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292" w:right="0"/>
              <w:jc w:val="left"/>
              <w:rPr>
                <w:rFonts w:ascii="宋体" w:hAnsi="宋体" w:cs="宋体" w:eastAsia="宋体" w:hint="default"/>
                <w:sz w:val="13"/>
                <w:szCs w:val="13"/>
              </w:rPr>
            </w:pPr>
            <w:r>
              <w:rPr>
                <w:rFonts w:ascii="宋体" w:hAnsi="宋体" w:cs="宋体" w:eastAsia="宋体" w:hint="default"/>
                <w:sz w:val="13"/>
                <w:szCs w:val="13"/>
              </w:rPr>
              <w:t>1.提取盈余公积</w:t>
            </w:r>
          </w:p>
        </w:tc>
        <w:tc>
          <w:tcPr>
            <w:tcW w:w="128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12,700,170.85</w:t>
            </w:r>
            <w:r>
              <w:rPr>
                <w:rFonts w:ascii="宋体"/>
                <w:spacing w:val="3"/>
                <w:sz w:val="13"/>
              </w:rPr>
            </w: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right="86"/>
              <w:jc w:val="right"/>
              <w:rPr>
                <w:rFonts w:ascii="宋体" w:hAnsi="宋体" w:cs="宋体" w:eastAsia="宋体" w:hint="default"/>
                <w:sz w:val="13"/>
                <w:szCs w:val="13"/>
              </w:rPr>
            </w:pPr>
            <w:r>
              <w:rPr>
                <w:rFonts w:ascii="宋体"/>
                <w:spacing w:val="3"/>
                <w:w w:val="95"/>
                <w:sz w:val="13"/>
              </w:rPr>
              <w:t>-12,700,170.85</w:t>
            </w:r>
            <w:r>
              <w:rPr>
                <w:rFonts w:ascii="宋体"/>
                <w:spacing w:val="3"/>
                <w:sz w:val="13"/>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7" w:space="0" w:color="000000"/>
            </w:tcBorders>
          </w:tcPr>
          <w:p>
            <w:pPr/>
          </w:p>
        </w:tc>
      </w:tr>
      <w:tr>
        <w:trPr>
          <w:trHeight w:val="257" w:hRule="exact"/>
        </w:trPr>
        <w:tc>
          <w:tcPr>
            <w:tcW w:w="325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27"/>
              <w:ind w:left="292" w:right="0"/>
              <w:jc w:val="left"/>
              <w:rPr>
                <w:rFonts w:ascii="宋体" w:hAnsi="宋体" w:cs="宋体" w:eastAsia="宋体" w:hint="default"/>
                <w:sz w:val="13"/>
                <w:szCs w:val="13"/>
              </w:rPr>
            </w:pPr>
            <w:r>
              <w:rPr>
                <w:rFonts w:ascii="宋体" w:hAnsi="宋体" w:cs="宋体" w:eastAsia="宋体" w:hint="default"/>
                <w:sz w:val="13"/>
                <w:szCs w:val="13"/>
              </w:rPr>
              <w:t>2.提取一般风险准备</w:t>
            </w:r>
          </w:p>
        </w:tc>
        <w:tc>
          <w:tcPr>
            <w:tcW w:w="1289"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4" w:space="0" w:color="000000"/>
            </w:tcBorders>
          </w:tcPr>
          <w:p>
            <w:pPr/>
          </w:p>
        </w:tc>
        <w:tc>
          <w:tcPr>
            <w:tcW w:w="558"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4" w:space="0" w:color="000000"/>
            </w:tcBorders>
          </w:tcPr>
          <w:p>
            <w:pPr/>
          </w:p>
        </w:tc>
        <w:tc>
          <w:tcPr>
            <w:tcW w:w="1246" w:type="dxa"/>
            <w:tcBorders>
              <w:top w:val="single" w:sz="4" w:space="0" w:color="000000"/>
              <w:left w:val="single" w:sz="4" w:space="0" w:color="000000"/>
              <w:bottom w:val="single" w:sz="3" w:space="0" w:color="000000"/>
              <w:right w:val="single" w:sz="3" w:space="0" w:color="000000"/>
            </w:tcBorders>
          </w:tcPr>
          <w:p>
            <w:pPr/>
          </w:p>
        </w:tc>
        <w:tc>
          <w:tcPr>
            <w:tcW w:w="559" w:type="dxa"/>
            <w:tcBorders>
              <w:top w:val="single" w:sz="4" w:space="0" w:color="000000"/>
              <w:left w:val="single" w:sz="3" w:space="0" w:color="000000"/>
              <w:bottom w:val="single" w:sz="3" w:space="0" w:color="000000"/>
              <w:right w:val="single" w:sz="4" w:space="0" w:color="000000"/>
            </w:tcBorders>
          </w:tcPr>
          <w:p>
            <w:pPr/>
          </w:p>
        </w:tc>
        <w:tc>
          <w:tcPr>
            <w:tcW w:w="1143" w:type="dxa"/>
            <w:tcBorders>
              <w:top w:val="single" w:sz="4" w:space="0" w:color="000000"/>
              <w:left w:val="single" w:sz="4" w:space="0" w:color="000000"/>
              <w:bottom w:val="single" w:sz="3" w:space="0" w:color="000000"/>
              <w:right w:val="single" w:sz="3" w:space="0" w:color="000000"/>
            </w:tcBorders>
          </w:tcPr>
          <w:p>
            <w:pPr/>
          </w:p>
        </w:tc>
        <w:tc>
          <w:tcPr>
            <w:tcW w:w="559" w:type="dxa"/>
            <w:tcBorders>
              <w:top w:val="single" w:sz="4" w:space="0" w:color="000000"/>
              <w:left w:val="single" w:sz="3" w:space="0" w:color="000000"/>
              <w:bottom w:val="single" w:sz="3" w:space="0" w:color="000000"/>
              <w:right w:val="single" w:sz="4" w:space="0" w:color="000000"/>
            </w:tcBorders>
          </w:tcPr>
          <w:p>
            <w:pPr/>
          </w:p>
        </w:tc>
        <w:tc>
          <w:tcPr>
            <w:tcW w:w="1315"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3" w:space="0" w:color="000000"/>
            </w:tcBorders>
          </w:tcPr>
          <w:p>
            <w:pPr/>
          </w:p>
        </w:tc>
        <w:tc>
          <w:tcPr>
            <w:tcW w:w="1298" w:type="dxa"/>
            <w:tcBorders>
              <w:top w:val="single" w:sz="4" w:space="0" w:color="000000"/>
              <w:left w:val="single" w:sz="3" w:space="0" w:color="000000"/>
              <w:bottom w:val="single" w:sz="3" w:space="0" w:color="000000"/>
              <w:right w:val="single" w:sz="4" w:space="0" w:color="000000"/>
            </w:tcBorders>
          </w:tcPr>
          <w:p>
            <w:pPr/>
          </w:p>
        </w:tc>
        <w:tc>
          <w:tcPr>
            <w:tcW w:w="1169" w:type="dxa"/>
            <w:tcBorders>
              <w:top w:val="single" w:sz="4" w:space="0" w:color="000000"/>
              <w:left w:val="single" w:sz="4" w:space="0" w:color="000000"/>
              <w:bottom w:val="single" w:sz="3" w:space="0" w:color="000000"/>
              <w:right w:val="single" w:sz="4" w:space="0" w:color="000000"/>
            </w:tcBorders>
          </w:tcPr>
          <w:p>
            <w:pPr/>
          </w:p>
        </w:tc>
        <w:tc>
          <w:tcPr>
            <w:tcW w:w="1285" w:type="dxa"/>
            <w:tcBorders>
              <w:top w:val="single" w:sz="4" w:space="0" w:color="000000"/>
              <w:left w:val="single" w:sz="4" w:space="0" w:color="000000"/>
              <w:bottom w:val="single" w:sz="3" w:space="0" w:color="000000"/>
              <w:right w:val="single" w:sz="7" w:space="0" w:color="000000"/>
            </w:tcBorders>
          </w:tcPr>
          <w:p>
            <w:pPr/>
          </w:p>
        </w:tc>
      </w:tr>
      <w:tr>
        <w:trPr>
          <w:trHeight w:val="258" w:hRule="exact"/>
        </w:trPr>
        <w:tc>
          <w:tcPr>
            <w:tcW w:w="325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28"/>
              <w:ind w:left="292" w:right="0"/>
              <w:jc w:val="left"/>
              <w:rPr>
                <w:rFonts w:ascii="宋体" w:hAnsi="宋体" w:cs="宋体" w:eastAsia="宋体" w:hint="default"/>
                <w:sz w:val="13"/>
                <w:szCs w:val="13"/>
              </w:rPr>
            </w:pPr>
            <w:r>
              <w:rPr>
                <w:rFonts w:ascii="宋体" w:hAnsi="宋体" w:cs="宋体" w:eastAsia="宋体" w:hint="default"/>
                <w:sz w:val="13"/>
                <w:szCs w:val="13"/>
              </w:rPr>
              <w:t>3.所有者的分配</w:t>
            </w:r>
          </w:p>
        </w:tc>
        <w:tc>
          <w:tcPr>
            <w:tcW w:w="1289"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4" w:space="0" w:color="000000"/>
            </w:tcBorders>
          </w:tcPr>
          <w:p>
            <w:pPr/>
          </w:p>
        </w:tc>
        <w:tc>
          <w:tcPr>
            <w:tcW w:w="558"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4" w:space="0" w:color="000000"/>
            </w:tcBorders>
          </w:tcPr>
          <w:p>
            <w:pPr/>
          </w:p>
        </w:tc>
        <w:tc>
          <w:tcPr>
            <w:tcW w:w="1246" w:type="dxa"/>
            <w:tcBorders>
              <w:top w:val="single" w:sz="3" w:space="0" w:color="000000"/>
              <w:left w:val="single" w:sz="4" w:space="0" w:color="000000"/>
              <w:bottom w:val="single" w:sz="3" w:space="0" w:color="000000"/>
              <w:right w:val="single" w:sz="3" w:space="0" w:color="000000"/>
            </w:tcBorders>
          </w:tcPr>
          <w:p>
            <w:pPr/>
          </w:p>
        </w:tc>
        <w:tc>
          <w:tcPr>
            <w:tcW w:w="559" w:type="dxa"/>
            <w:tcBorders>
              <w:top w:val="single" w:sz="3" w:space="0" w:color="000000"/>
              <w:left w:val="single" w:sz="3" w:space="0" w:color="000000"/>
              <w:bottom w:val="single" w:sz="3" w:space="0" w:color="000000"/>
              <w:right w:val="single" w:sz="4" w:space="0" w:color="000000"/>
            </w:tcBorders>
          </w:tcPr>
          <w:p>
            <w:pPr/>
          </w:p>
        </w:tc>
        <w:tc>
          <w:tcPr>
            <w:tcW w:w="1143" w:type="dxa"/>
            <w:tcBorders>
              <w:top w:val="single" w:sz="3" w:space="0" w:color="000000"/>
              <w:left w:val="single" w:sz="4" w:space="0" w:color="000000"/>
              <w:bottom w:val="single" w:sz="3" w:space="0" w:color="000000"/>
              <w:right w:val="single" w:sz="3" w:space="0" w:color="000000"/>
            </w:tcBorders>
          </w:tcPr>
          <w:p>
            <w:pPr/>
          </w:p>
        </w:tc>
        <w:tc>
          <w:tcPr>
            <w:tcW w:w="559" w:type="dxa"/>
            <w:tcBorders>
              <w:top w:val="single" w:sz="3" w:space="0" w:color="000000"/>
              <w:left w:val="single" w:sz="3" w:space="0" w:color="000000"/>
              <w:bottom w:val="single" w:sz="3" w:space="0" w:color="000000"/>
              <w:right w:val="single" w:sz="4" w:space="0" w:color="000000"/>
            </w:tcBorders>
          </w:tcPr>
          <w:p>
            <w:pPr/>
          </w:p>
        </w:tc>
        <w:tc>
          <w:tcPr>
            <w:tcW w:w="1315"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3" w:space="0" w:color="000000"/>
            </w:tcBorders>
          </w:tcPr>
          <w:p>
            <w:pPr/>
          </w:p>
        </w:tc>
        <w:tc>
          <w:tcPr>
            <w:tcW w:w="129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28"/>
              <w:ind w:right="86"/>
              <w:jc w:val="right"/>
              <w:rPr>
                <w:rFonts w:ascii="宋体" w:hAnsi="宋体" w:cs="宋体" w:eastAsia="宋体" w:hint="default"/>
                <w:sz w:val="13"/>
                <w:szCs w:val="13"/>
              </w:rPr>
            </w:pPr>
            <w:r>
              <w:rPr>
                <w:rFonts w:ascii="宋体"/>
                <w:spacing w:val="3"/>
                <w:w w:val="95"/>
                <w:sz w:val="13"/>
              </w:rPr>
              <w:t>-26,385,555.62</w:t>
            </w:r>
            <w:r>
              <w:rPr>
                <w:rFonts w:ascii="宋体"/>
                <w:spacing w:val="3"/>
                <w:sz w:val="13"/>
              </w:rPr>
            </w:r>
          </w:p>
        </w:tc>
        <w:tc>
          <w:tcPr>
            <w:tcW w:w="1169" w:type="dxa"/>
            <w:tcBorders>
              <w:top w:val="single" w:sz="3" w:space="0" w:color="000000"/>
              <w:left w:val="single" w:sz="4" w:space="0" w:color="000000"/>
              <w:bottom w:val="single" w:sz="3" w:space="0" w:color="000000"/>
              <w:right w:val="single" w:sz="4" w:space="0" w:color="000000"/>
            </w:tcBorders>
          </w:tcPr>
          <w:p>
            <w:pPr/>
          </w:p>
        </w:tc>
        <w:tc>
          <w:tcPr>
            <w:tcW w:w="1285" w:type="dxa"/>
            <w:tcBorders>
              <w:top w:val="single" w:sz="3" w:space="0" w:color="000000"/>
              <w:left w:val="single" w:sz="4" w:space="0" w:color="000000"/>
              <w:bottom w:val="single" w:sz="3" w:space="0" w:color="000000"/>
              <w:right w:val="single" w:sz="7" w:space="0" w:color="000000"/>
            </w:tcBorders>
          </w:tcPr>
          <w:p>
            <w:pPr>
              <w:pStyle w:val="TableParagraph"/>
              <w:spacing w:line="240" w:lineRule="auto" w:before="28"/>
              <w:ind w:right="75"/>
              <w:jc w:val="right"/>
              <w:rPr>
                <w:rFonts w:ascii="宋体" w:hAnsi="宋体" w:cs="宋体" w:eastAsia="宋体" w:hint="default"/>
                <w:sz w:val="13"/>
                <w:szCs w:val="13"/>
              </w:rPr>
            </w:pPr>
            <w:r>
              <w:rPr>
                <w:rFonts w:ascii="宋体"/>
                <w:spacing w:val="3"/>
                <w:sz w:val="13"/>
              </w:rPr>
              <w:t>-26,385,555.62</w:t>
            </w:r>
            <w:r>
              <w:rPr>
                <w:rFonts w:ascii="宋体"/>
                <w:sz w:val="13"/>
              </w:rPr>
            </w:r>
          </w:p>
        </w:tc>
      </w:tr>
      <w:tr>
        <w:trPr>
          <w:trHeight w:val="258" w:hRule="exact"/>
        </w:trPr>
        <w:tc>
          <w:tcPr>
            <w:tcW w:w="325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28"/>
              <w:ind w:left="292" w:right="0"/>
              <w:jc w:val="left"/>
              <w:rPr>
                <w:rFonts w:ascii="宋体" w:hAnsi="宋体" w:cs="宋体" w:eastAsia="宋体" w:hint="default"/>
                <w:sz w:val="13"/>
                <w:szCs w:val="13"/>
              </w:rPr>
            </w:pPr>
            <w:r>
              <w:rPr>
                <w:rFonts w:ascii="宋体" w:hAnsi="宋体" w:cs="宋体" w:eastAsia="宋体" w:hint="default"/>
                <w:sz w:val="13"/>
                <w:szCs w:val="13"/>
              </w:rPr>
              <w:t>4.其他</w:t>
            </w:r>
          </w:p>
        </w:tc>
        <w:tc>
          <w:tcPr>
            <w:tcW w:w="1289"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4" w:space="0" w:color="000000"/>
            </w:tcBorders>
          </w:tcPr>
          <w:p>
            <w:pPr/>
          </w:p>
        </w:tc>
        <w:tc>
          <w:tcPr>
            <w:tcW w:w="558"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4" w:space="0" w:color="000000"/>
            </w:tcBorders>
          </w:tcPr>
          <w:p>
            <w:pPr/>
          </w:p>
        </w:tc>
        <w:tc>
          <w:tcPr>
            <w:tcW w:w="1246" w:type="dxa"/>
            <w:tcBorders>
              <w:top w:val="single" w:sz="3" w:space="0" w:color="000000"/>
              <w:left w:val="single" w:sz="4" w:space="0" w:color="000000"/>
              <w:bottom w:val="single" w:sz="3" w:space="0" w:color="000000"/>
              <w:right w:val="single" w:sz="3" w:space="0" w:color="000000"/>
            </w:tcBorders>
          </w:tcPr>
          <w:p>
            <w:pPr/>
          </w:p>
        </w:tc>
        <w:tc>
          <w:tcPr>
            <w:tcW w:w="559" w:type="dxa"/>
            <w:tcBorders>
              <w:top w:val="single" w:sz="3" w:space="0" w:color="000000"/>
              <w:left w:val="single" w:sz="3" w:space="0" w:color="000000"/>
              <w:bottom w:val="single" w:sz="3" w:space="0" w:color="000000"/>
              <w:right w:val="single" w:sz="4" w:space="0" w:color="000000"/>
            </w:tcBorders>
          </w:tcPr>
          <w:p>
            <w:pPr/>
          </w:p>
        </w:tc>
        <w:tc>
          <w:tcPr>
            <w:tcW w:w="1143" w:type="dxa"/>
            <w:tcBorders>
              <w:top w:val="single" w:sz="3" w:space="0" w:color="000000"/>
              <w:left w:val="single" w:sz="4" w:space="0" w:color="000000"/>
              <w:bottom w:val="single" w:sz="3" w:space="0" w:color="000000"/>
              <w:right w:val="single" w:sz="3" w:space="0" w:color="000000"/>
            </w:tcBorders>
          </w:tcPr>
          <w:p>
            <w:pPr/>
          </w:p>
        </w:tc>
        <w:tc>
          <w:tcPr>
            <w:tcW w:w="559" w:type="dxa"/>
            <w:tcBorders>
              <w:top w:val="single" w:sz="3" w:space="0" w:color="000000"/>
              <w:left w:val="single" w:sz="3" w:space="0" w:color="000000"/>
              <w:bottom w:val="single" w:sz="3" w:space="0" w:color="000000"/>
              <w:right w:val="single" w:sz="4" w:space="0" w:color="000000"/>
            </w:tcBorders>
          </w:tcPr>
          <w:p>
            <w:pPr/>
          </w:p>
        </w:tc>
        <w:tc>
          <w:tcPr>
            <w:tcW w:w="1315"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3" w:space="0" w:color="000000"/>
            </w:tcBorders>
          </w:tcPr>
          <w:p>
            <w:pPr/>
          </w:p>
        </w:tc>
        <w:tc>
          <w:tcPr>
            <w:tcW w:w="1298" w:type="dxa"/>
            <w:tcBorders>
              <w:top w:val="single" w:sz="3" w:space="0" w:color="000000"/>
              <w:left w:val="single" w:sz="3" w:space="0" w:color="000000"/>
              <w:bottom w:val="single" w:sz="3" w:space="0" w:color="000000"/>
              <w:right w:val="single" w:sz="4" w:space="0" w:color="000000"/>
            </w:tcBorders>
          </w:tcPr>
          <w:p>
            <w:pPr/>
          </w:p>
        </w:tc>
        <w:tc>
          <w:tcPr>
            <w:tcW w:w="1169" w:type="dxa"/>
            <w:tcBorders>
              <w:top w:val="single" w:sz="3" w:space="0" w:color="000000"/>
              <w:left w:val="single" w:sz="4" w:space="0" w:color="000000"/>
              <w:bottom w:val="single" w:sz="3" w:space="0" w:color="000000"/>
              <w:right w:val="single" w:sz="4" w:space="0" w:color="000000"/>
            </w:tcBorders>
          </w:tcPr>
          <w:p>
            <w:pPr/>
          </w:p>
        </w:tc>
        <w:tc>
          <w:tcPr>
            <w:tcW w:w="1285" w:type="dxa"/>
            <w:tcBorders>
              <w:top w:val="single" w:sz="3" w:space="0" w:color="000000"/>
              <w:left w:val="single" w:sz="4" w:space="0" w:color="000000"/>
              <w:bottom w:val="single" w:sz="3" w:space="0" w:color="000000"/>
              <w:right w:val="single" w:sz="7" w:space="0" w:color="000000"/>
            </w:tcBorders>
          </w:tcPr>
          <w:p>
            <w:pPr/>
          </w:p>
        </w:tc>
      </w:tr>
      <w:tr>
        <w:trPr>
          <w:trHeight w:val="257" w:hRule="exact"/>
        </w:trPr>
        <w:tc>
          <w:tcPr>
            <w:tcW w:w="325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7"/>
              <w:ind w:left="154" w:right="0"/>
              <w:jc w:val="left"/>
              <w:rPr>
                <w:rFonts w:ascii="宋体" w:hAnsi="宋体" w:cs="宋体" w:eastAsia="宋体" w:hint="default"/>
                <w:sz w:val="13"/>
                <w:szCs w:val="13"/>
              </w:rPr>
            </w:pPr>
            <w:r>
              <w:rPr>
                <w:rFonts w:ascii="宋体" w:hAnsi="宋体" w:cs="宋体" w:eastAsia="宋体" w:hint="default"/>
                <w:sz w:val="13"/>
                <w:szCs w:val="13"/>
              </w:rPr>
              <w:t>（五）所有者权益内部结转</w:t>
            </w:r>
          </w:p>
        </w:tc>
        <w:tc>
          <w:tcPr>
            <w:tcW w:w="1289"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4" w:space="0" w:color="000000"/>
            </w:tcBorders>
          </w:tcPr>
          <w:p>
            <w:pPr/>
          </w:p>
        </w:tc>
        <w:tc>
          <w:tcPr>
            <w:tcW w:w="558"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4" w:space="0" w:color="000000"/>
            </w:tcBorders>
          </w:tcPr>
          <w:p>
            <w:pPr/>
          </w:p>
        </w:tc>
        <w:tc>
          <w:tcPr>
            <w:tcW w:w="1246" w:type="dxa"/>
            <w:tcBorders>
              <w:top w:val="single" w:sz="3" w:space="0" w:color="000000"/>
              <w:left w:val="single" w:sz="4" w:space="0" w:color="000000"/>
              <w:bottom w:val="single" w:sz="4" w:space="0" w:color="000000"/>
              <w:right w:val="single" w:sz="3" w:space="0" w:color="000000"/>
            </w:tcBorders>
          </w:tcPr>
          <w:p>
            <w:pPr/>
          </w:p>
        </w:tc>
        <w:tc>
          <w:tcPr>
            <w:tcW w:w="559" w:type="dxa"/>
            <w:tcBorders>
              <w:top w:val="single" w:sz="3" w:space="0" w:color="000000"/>
              <w:left w:val="single" w:sz="3" w:space="0" w:color="000000"/>
              <w:bottom w:val="single" w:sz="4" w:space="0" w:color="000000"/>
              <w:right w:val="single" w:sz="4" w:space="0" w:color="000000"/>
            </w:tcBorders>
          </w:tcPr>
          <w:p>
            <w:pPr/>
          </w:p>
        </w:tc>
        <w:tc>
          <w:tcPr>
            <w:tcW w:w="1143" w:type="dxa"/>
            <w:tcBorders>
              <w:top w:val="single" w:sz="3" w:space="0" w:color="000000"/>
              <w:left w:val="single" w:sz="4" w:space="0" w:color="000000"/>
              <w:bottom w:val="single" w:sz="4" w:space="0" w:color="000000"/>
              <w:right w:val="single" w:sz="3" w:space="0" w:color="000000"/>
            </w:tcBorders>
          </w:tcPr>
          <w:p>
            <w:pPr/>
          </w:p>
        </w:tc>
        <w:tc>
          <w:tcPr>
            <w:tcW w:w="559" w:type="dxa"/>
            <w:tcBorders>
              <w:top w:val="single" w:sz="3" w:space="0" w:color="000000"/>
              <w:left w:val="single" w:sz="3" w:space="0" w:color="000000"/>
              <w:bottom w:val="single" w:sz="4" w:space="0" w:color="000000"/>
              <w:right w:val="single" w:sz="4" w:space="0" w:color="000000"/>
            </w:tcBorders>
          </w:tcPr>
          <w:p>
            <w:pPr/>
          </w:p>
        </w:tc>
        <w:tc>
          <w:tcPr>
            <w:tcW w:w="1315" w:type="dxa"/>
            <w:tcBorders>
              <w:top w:val="single" w:sz="3" w:space="0" w:color="000000"/>
              <w:left w:val="single" w:sz="4" w:space="0" w:color="000000"/>
              <w:bottom w:val="single" w:sz="4" w:space="0" w:color="000000"/>
              <w:right w:val="single" w:sz="4" w:space="0" w:color="000000"/>
            </w:tcBorders>
          </w:tcPr>
          <w:p>
            <w:pPr/>
          </w:p>
        </w:tc>
        <w:tc>
          <w:tcPr>
            <w:tcW w:w="559" w:type="dxa"/>
            <w:tcBorders>
              <w:top w:val="single" w:sz="3" w:space="0" w:color="000000"/>
              <w:left w:val="single" w:sz="4" w:space="0" w:color="000000"/>
              <w:bottom w:val="single" w:sz="4" w:space="0" w:color="000000"/>
              <w:right w:val="single" w:sz="3" w:space="0" w:color="000000"/>
            </w:tcBorders>
          </w:tcPr>
          <w:p>
            <w:pPr/>
          </w:p>
        </w:tc>
        <w:tc>
          <w:tcPr>
            <w:tcW w:w="1298" w:type="dxa"/>
            <w:tcBorders>
              <w:top w:val="single" w:sz="3" w:space="0" w:color="000000"/>
              <w:left w:val="single" w:sz="3" w:space="0" w:color="000000"/>
              <w:bottom w:val="single" w:sz="4" w:space="0" w:color="000000"/>
              <w:right w:val="single" w:sz="4" w:space="0" w:color="000000"/>
            </w:tcBorders>
          </w:tcPr>
          <w:p>
            <w:pPr/>
          </w:p>
        </w:tc>
        <w:tc>
          <w:tcPr>
            <w:tcW w:w="1169" w:type="dxa"/>
            <w:tcBorders>
              <w:top w:val="single" w:sz="3" w:space="0" w:color="000000"/>
              <w:left w:val="single" w:sz="4" w:space="0" w:color="000000"/>
              <w:bottom w:val="single" w:sz="4" w:space="0" w:color="000000"/>
              <w:right w:val="single" w:sz="4" w:space="0" w:color="000000"/>
            </w:tcBorders>
          </w:tcPr>
          <w:p>
            <w:pPr/>
          </w:p>
        </w:tc>
        <w:tc>
          <w:tcPr>
            <w:tcW w:w="1285" w:type="dxa"/>
            <w:tcBorders>
              <w:top w:val="single" w:sz="3" w:space="0" w:color="000000"/>
              <w:left w:val="single" w:sz="4" w:space="0" w:color="000000"/>
              <w:bottom w:val="single" w:sz="4" w:space="0" w:color="000000"/>
              <w:right w:val="single" w:sz="7" w:space="0" w:color="000000"/>
            </w:tcBorders>
          </w:tcPr>
          <w:p>
            <w:pP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292" w:right="0"/>
              <w:jc w:val="left"/>
              <w:rPr>
                <w:rFonts w:ascii="宋体" w:hAnsi="宋体" w:cs="宋体" w:eastAsia="宋体" w:hint="default"/>
                <w:sz w:val="13"/>
                <w:szCs w:val="13"/>
              </w:rPr>
            </w:pPr>
            <w:r>
              <w:rPr>
                <w:rFonts w:ascii="宋体" w:hAnsi="宋体" w:cs="宋体" w:eastAsia="宋体" w:hint="default"/>
                <w:sz w:val="13"/>
                <w:szCs w:val="13"/>
              </w:rPr>
              <w:t>1.资本公积转增资本</w:t>
            </w:r>
          </w:p>
        </w:tc>
        <w:tc>
          <w:tcPr>
            <w:tcW w:w="128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7" w:space="0" w:color="000000"/>
            </w:tcBorders>
          </w:tcPr>
          <w:p>
            <w:pP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292" w:right="0"/>
              <w:jc w:val="left"/>
              <w:rPr>
                <w:rFonts w:ascii="宋体" w:hAnsi="宋体" w:cs="宋体" w:eastAsia="宋体" w:hint="default"/>
                <w:sz w:val="13"/>
                <w:szCs w:val="13"/>
              </w:rPr>
            </w:pPr>
            <w:r>
              <w:rPr>
                <w:rFonts w:ascii="宋体" w:hAnsi="宋体" w:cs="宋体" w:eastAsia="宋体" w:hint="default"/>
                <w:sz w:val="13"/>
                <w:szCs w:val="13"/>
              </w:rPr>
              <w:t>2.盈余公积转增资本</w:t>
            </w:r>
          </w:p>
        </w:tc>
        <w:tc>
          <w:tcPr>
            <w:tcW w:w="128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7" w:space="0" w:color="000000"/>
            </w:tcBorders>
          </w:tcPr>
          <w:p>
            <w:pPr/>
          </w:p>
        </w:tc>
      </w:tr>
      <w:tr>
        <w:trPr>
          <w:trHeight w:val="258" w:hRule="exact"/>
        </w:trPr>
        <w:tc>
          <w:tcPr>
            <w:tcW w:w="32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7"/>
              <w:ind w:left="292" w:right="0"/>
              <w:jc w:val="left"/>
              <w:rPr>
                <w:rFonts w:ascii="宋体" w:hAnsi="宋体" w:cs="宋体" w:eastAsia="宋体" w:hint="default"/>
                <w:sz w:val="13"/>
                <w:szCs w:val="13"/>
              </w:rPr>
            </w:pPr>
            <w:r>
              <w:rPr>
                <w:rFonts w:ascii="宋体" w:hAnsi="宋体" w:cs="宋体" w:eastAsia="宋体" w:hint="default"/>
                <w:sz w:val="13"/>
                <w:szCs w:val="13"/>
              </w:rPr>
              <w:t>3.盈余公积弥补亏损</w:t>
            </w:r>
          </w:p>
        </w:tc>
        <w:tc>
          <w:tcPr>
            <w:tcW w:w="128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3" w:space="0" w:color="000000"/>
            </w:tcBorders>
          </w:tcPr>
          <w:p>
            <w:pPr/>
          </w:p>
        </w:tc>
        <w:tc>
          <w:tcPr>
            <w:tcW w:w="559" w:type="dxa"/>
            <w:tcBorders>
              <w:top w:val="single" w:sz="4" w:space="0" w:color="000000"/>
              <w:left w:val="single" w:sz="3"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3" w:space="0" w:color="000000"/>
            </w:tcBorders>
          </w:tcPr>
          <w:p>
            <w:pPr/>
          </w:p>
        </w:tc>
        <w:tc>
          <w:tcPr>
            <w:tcW w:w="1298" w:type="dxa"/>
            <w:tcBorders>
              <w:top w:val="single" w:sz="4" w:space="0" w:color="000000"/>
              <w:left w:val="single" w:sz="3"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7" w:space="0" w:color="000000"/>
            </w:tcBorders>
          </w:tcPr>
          <w:p>
            <w:pPr/>
          </w:p>
        </w:tc>
      </w:tr>
      <w:tr>
        <w:trPr>
          <w:trHeight w:val="257" w:hRule="exact"/>
        </w:trPr>
        <w:tc>
          <w:tcPr>
            <w:tcW w:w="325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27"/>
              <w:ind w:left="293" w:right="0"/>
              <w:jc w:val="left"/>
              <w:rPr>
                <w:rFonts w:ascii="宋体" w:hAnsi="宋体" w:cs="宋体" w:eastAsia="宋体" w:hint="default"/>
                <w:sz w:val="13"/>
                <w:szCs w:val="13"/>
              </w:rPr>
            </w:pPr>
            <w:r>
              <w:rPr>
                <w:rFonts w:ascii="宋体" w:hAnsi="宋体" w:cs="宋体" w:eastAsia="宋体" w:hint="default"/>
                <w:sz w:val="13"/>
                <w:szCs w:val="13"/>
              </w:rPr>
              <w:t>4.其他</w:t>
            </w:r>
          </w:p>
        </w:tc>
        <w:tc>
          <w:tcPr>
            <w:tcW w:w="1289"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4" w:space="0" w:color="000000"/>
            </w:tcBorders>
          </w:tcPr>
          <w:p>
            <w:pPr/>
          </w:p>
        </w:tc>
        <w:tc>
          <w:tcPr>
            <w:tcW w:w="558"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4" w:space="0" w:color="000000"/>
            </w:tcBorders>
          </w:tcPr>
          <w:p>
            <w:pPr/>
          </w:p>
        </w:tc>
        <w:tc>
          <w:tcPr>
            <w:tcW w:w="1246" w:type="dxa"/>
            <w:tcBorders>
              <w:top w:val="single" w:sz="4" w:space="0" w:color="000000"/>
              <w:left w:val="single" w:sz="4" w:space="0" w:color="000000"/>
              <w:bottom w:val="single" w:sz="3" w:space="0" w:color="000000"/>
              <w:right w:val="single" w:sz="3" w:space="0" w:color="000000"/>
            </w:tcBorders>
          </w:tcPr>
          <w:p>
            <w:pPr/>
          </w:p>
        </w:tc>
        <w:tc>
          <w:tcPr>
            <w:tcW w:w="559" w:type="dxa"/>
            <w:tcBorders>
              <w:top w:val="single" w:sz="4" w:space="0" w:color="000000"/>
              <w:left w:val="single" w:sz="3" w:space="0" w:color="000000"/>
              <w:bottom w:val="single" w:sz="3" w:space="0" w:color="000000"/>
              <w:right w:val="single" w:sz="4" w:space="0" w:color="000000"/>
            </w:tcBorders>
          </w:tcPr>
          <w:p>
            <w:pPr/>
          </w:p>
        </w:tc>
        <w:tc>
          <w:tcPr>
            <w:tcW w:w="1143" w:type="dxa"/>
            <w:tcBorders>
              <w:top w:val="single" w:sz="4" w:space="0" w:color="000000"/>
              <w:left w:val="single" w:sz="4" w:space="0" w:color="000000"/>
              <w:bottom w:val="single" w:sz="3" w:space="0" w:color="000000"/>
              <w:right w:val="single" w:sz="3" w:space="0" w:color="000000"/>
            </w:tcBorders>
          </w:tcPr>
          <w:p>
            <w:pPr/>
          </w:p>
        </w:tc>
        <w:tc>
          <w:tcPr>
            <w:tcW w:w="559" w:type="dxa"/>
            <w:tcBorders>
              <w:top w:val="single" w:sz="4" w:space="0" w:color="000000"/>
              <w:left w:val="single" w:sz="3" w:space="0" w:color="000000"/>
              <w:bottom w:val="single" w:sz="3" w:space="0" w:color="000000"/>
              <w:right w:val="single" w:sz="4" w:space="0" w:color="000000"/>
            </w:tcBorders>
          </w:tcPr>
          <w:p>
            <w:pPr/>
          </w:p>
        </w:tc>
        <w:tc>
          <w:tcPr>
            <w:tcW w:w="1315" w:type="dxa"/>
            <w:tcBorders>
              <w:top w:val="single" w:sz="4" w:space="0" w:color="000000"/>
              <w:left w:val="single" w:sz="4" w:space="0" w:color="000000"/>
              <w:bottom w:val="single" w:sz="3" w:space="0" w:color="000000"/>
              <w:right w:val="single" w:sz="4" w:space="0" w:color="000000"/>
            </w:tcBorders>
          </w:tcPr>
          <w:p>
            <w:pPr/>
          </w:p>
        </w:tc>
        <w:tc>
          <w:tcPr>
            <w:tcW w:w="559" w:type="dxa"/>
            <w:tcBorders>
              <w:top w:val="single" w:sz="4" w:space="0" w:color="000000"/>
              <w:left w:val="single" w:sz="4" w:space="0" w:color="000000"/>
              <w:bottom w:val="single" w:sz="3" w:space="0" w:color="000000"/>
              <w:right w:val="single" w:sz="3" w:space="0" w:color="000000"/>
            </w:tcBorders>
          </w:tcPr>
          <w:p>
            <w:pPr/>
          </w:p>
        </w:tc>
        <w:tc>
          <w:tcPr>
            <w:tcW w:w="1298" w:type="dxa"/>
            <w:tcBorders>
              <w:top w:val="single" w:sz="4" w:space="0" w:color="000000"/>
              <w:left w:val="single" w:sz="3" w:space="0" w:color="000000"/>
              <w:bottom w:val="single" w:sz="3" w:space="0" w:color="000000"/>
              <w:right w:val="single" w:sz="4" w:space="0" w:color="000000"/>
            </w:tcBorders>
          </w:tcPr>
          <w:p>
            <w:pPr/>
          </w:p>
        </w:tc>
        <w:tc>
          <w:tcPr>
            <w:tcW w:w="1169" w:type="dxa"/>
            <w:tcBorders>
              <w:top w:val="single" w:sz="4" w:space="0" w:color="000000"/>
              <w:left w:val="single" w:sz="4" w:space="0" w:color="000000"/>
              <w:bottom w:val="single" w:sz="3" w:space="0" w:color="000000"/>
              <w:right w:val="single" w:sz="4" w:space="0" w:color="000000"/>
            </w:tcBorders>
          </w:tcPr>
          <w:p>
            <w:pPr/>
          </w:p>
        </w:tc>
        <w:tc>
          <w:tcPr>
            <w:tcW w:w="1285" w:type="dxa"/>
            <w:tcBorders>
              <w:top w:val="single" w:sz="4" w:space="0" w:color="000000"/>
              <w:left w:val="single" w:sz="4" w:space="0" w:color="000000"/>
              <w:bottom w:val="single" w:sz="3" w:space="0" w:color="000000"/>
              <w:right w:val="single" w:sz="7" w:space="0" w:color="000000"/>
            </w:tcBorders>
          </w:tcPr>
          <w:p>
            <w:pPr/>
          </w:p>
        </w:tc>
      </w:tr>
      <w:tr>
        <w:trPr>
          <w:trHeight w:val="258" w:hRule="exact"/>
        </w:trPr>
        <w:tc>
          <w:tcPr>
            <w:tcW w:w="325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28"/>
              <w:ind w:left="155"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289"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4" w:space="0" w:color="000000"/>
            </w:tcBorders>
          </w:tcPr>
          <w:p>
            <w:pPr/>
          </w:p>
        </w:tc>
        <w:tc>
          <w:tcPr>
            <w:tcW w:w="558"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4" w:space="0" w:color="000000"/>
            </w:tcBorders>
          </w:tcPr>
          <w:p>
            <w:pPr/>
          </w:p>
        </w:tc>
        <w:tc>
          <w:tcPr>
            <w:tcW w:w="1246" w:type="dxa"/>
            <w:tcBorders>
              <w:top w:val="single" w:sz="3" w:space="0" w:color="000000"/>
              <w:left w:val="single" w:sz="4" w:space="0" w:color="000000"/>
              <w:bottom w:val="single" w:sz="3" w:space="0" w:color="000000"/>
              <w:right w:val="single" w:sz="3" w:space="0" w:color="000000"/>
            </w:tcBorders>
          </w:tcPr>
          <w:p>
            <w:pPr/>
          </w:p>
        </w:tc>
        <w:tc>
          <w:tcPr>
            <w:tcW w:w="559" w:type="dxa"/>
            <w:tcBorders>
              <w:top w:val="single" w:sz="3" w:space="0" w:color="000000"/>
              <w:left w:val="single" w:sz="3" w:space="0" w:color="000000"/>
              <w:bottom w:val="single" w:sz="3" w:space="0" w:color="000000"/>
              <w:right w:val="single" w:sz="4" w:space="0" w:color="000000"/>
            </w:tcBorders>
          </w:tcPr>
          <w:p>
            <w:pPr/>
          </w:p>
        </w:tc>
        <w:tc>
          <w:tcPr>
            <w:tcW w:w="1143" w:type="dxa"/>
            <w:tcBorders>
              <w:top w:val="single" w:sz="3" w:space="0" w:color="000000"/>
              <w:left w:val="single" w:sz="4" w:space="0" w:color="000000"/>
              <w:bottom w:val="single" w:sz="3" w:space="0" w:color="000000"/>
              <w:right w:val="single" w:sz="3" w:space="0" w:color="000000"/>
            </w:tcBorders>
          </w:tcPr>
          <w:p>
            <w:pPr/>
          </w:p>
        </w:tc>
        <w:tc>
          <w:tcPr>
            <w:tcW w:w="559" w:type="dxa"/>
            <w:tcBorders>
              <w:top w:val="single" w:sz="3" w:space="0" w:color="000000"/>
              <w:left w:val="single" w:sz="3" w:space="0" w:color="000000"/>
              <w:bottom w:val="single" w:sz="3" w:space="0" w:color="000000"/>
              <w:right w:val="single" w:sz="4" w:space="0" w:color="000000"/>
            </w:tcBorders>
          </w:tcPr>
          <w:p>
            <w:pPr/>
          </w:p>
        </w:tc>
        <w:tc>
          <w:tcPr>
            <w:tcW w:w="1315" w:type="dxa"/>
            <w:tcBorders>
              <w:top w:val="single" w:sz="3" w:space="0" w:color="000000"/>
              <w:left w:val="single" w:sz="4" w:space="0" w:color="000000"/>
              <w:bottom w:val="single" w:sz="3" w:space="0" w:color="000000"/>
              <w:right w:val="single" w:sz="4" w:space="0" w:color="000000"/>
            </w:tcBorders>
          </w:tcPr>
          <w:p>
            <w:pPr/>
          </w:p>
        </w:tc>
        <w:tc>
          <w:tcPr>
            <w:tcW w:w="559" w:type="dxa"/>
            <w:tcBorders>
              <w:top w:val="single" w:sz="3" w:space="0" w:color="000000"/>
              <w:left w:val="single" w:sz="4" w:space="0" w:color="000000"/>
              <w:bottom w:val="single" w:sz="3" w:space="0" w:color="000000"/>
              <w:right w:val="single" w:sz="3" w:space="0" w:color="000000"/>
            </w:tcBorders>
          </w:tcPr>
          <w:p>
            <w:pPr/>
          </w:p>
        </w:tc>
        <w:tc>
          <w:tcPr>
            <w:tcW w:w="1298" w:type="dxa"/>
            <w:tcBorders>
              <w:top w:val="single" w:sz="3" w:space="0" w:color="000000"/>
              <w:left w:val="single" w:sz="3" w:space="0" w:color="000000"/>
              <w:bottom w:val="single" w:sz="3" w:space="0" w:color="000000"/>
              <w:right w:val="single" w:sz="4" w:space="0" w:color="000000"/>
            </w:tcBorders>
          </w:tcPr>
          <w:p>
            <w:pPr/>
          </w:p>
        </w:tc>
        <w:tc>
          <w:tcPr>
            <w:tcW w:w="1169" w:type="dxa"/>
            <w:tcBorders>
              <w:top w:val="single" w:sz="3" w:space="0" w:color="000000"/>
              <w:left w:val="single" w:sz="4" w:space="0" w:color="000000"/>
              <w:bottom w:val="single" w:sz="3" w:space="0" w:color="000000"/>
              <w:right w:val="single" w:sz="4" w:space="0" w:color="000000"/>
            </w:tcBorders>
          </w:tcPr>
          <w:p>
            <w:pPr/>
          </w:p>
        </w:tc>
        <w:tc>
          <w:tcPr>
            <w:tcW w:w="1285" w:type="dxa"/>
            <w:tcBorders>
              <w:top w:val="single" w:sz="3" w:space="0" w:color="000000"/>
              <w:left w:val="single" w:sz="4" w:space="0" w:color="000000"/>
              <w:bottom w:val="single" w:sz="3" w:space="0" w:color="000000"/>
              <w:right w:val="single" w:sz="7" w:space="0" w:color="000000"/>
            </w:tcBorders>
          </w:tcPr>
          <w:p>
            <w:pPr/>
          </w:p>
        </w:tc>
      </w:tr>
      <w:tr>
        <w:trPr>
          <w:trHeight w:val="254" w:hRule="exact"/>
        </w:trPr>
        <w:tc>
          <w:tcPr>
            <w:tcW w:w="3257" w:type="dxa"/>
            <w:tcBorders>
              <w:top w:val="single" w:sz="3" w:space="0" w:color="000000"/>
              <w:left w:val="single" w:sz="3" w:space="0" w:color="000000"/>
              <w:bottom w:val="single" w:sz="7"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13"/>
                <w:szCs w:val="13"/>
              </w:rPr>
            </w:pPr>
            <w:r>
              <w:rPr>
                <w:rFonts w:ascii="宋体" w:hAnsi="宋体" w:cs="宋体" w:eastAsia="宋体" w:hint="default"/>
                <w:b/>
                <w:bCs/>
                <w:spacing w:val="8"/>
                <w:sz w:val="13"/>
                <w:szCs w:val="13"/>
              </w:rPr>
              <w:t>四、本年期末余额</w:t>
            </w:r>
            <w:r>
              <w:rPr>
                <w:rFonts w:ascii="宋体" w:hAnsi="宋体" w:cs="宋体" w:eastAsia="宋体" w:hint="default"/>
                <w:sz w:val="13"/>
                <w:szCs w:val="13"/>
              </w:rPr>
            </w:r>
          </w:p>
        </w:tc>
        <w:tc>
          <w:tcPr>
            <w:tcW w:w="1289" w:type="dxa"/>
            <w:tcBorders>
              <w:top w:val="single" w:sz="3" w:space="0" w:color="000000"/>
              <w:left w:val="single" w:sz="4" w:space="0" w:color="000000"/>
              <w:bottom w:val="single" w:sz="7" w:space="0" w:color="000000"/>
              <w:right w:val="single" w:sz="4" w:space="0" w:color="000000"/>
            </w:tcBorders>
          </w:tcPr>
          <w:p>
            <w:pPr>
              <w:pStyle w:val="TableParagraph"/>
              <w:spacing w:line="240" w:lineRule="auto" w:before="28"/>
              <w:ind w:right="82"/>
              <w:jc w:val="right"/>
              <w:rPr>
                <w:rFonts w:ascii="宋体" w:hAnsi="宋体" w:cs="宋体" w:eastAsia="宋体" w:hint="default"/>
                <w:sz w:val="13"/>
                <w:szCs w:val="13"/>
              </w:rPr>
            </w:pPr>
            <w:r>
              <w:rPr>
                <w:rFonts w:ascii="宋体"/>
                <w:spacing w:val="3"/>
                <w:sz w:val="13"/>
              </w:rPr>
              <w:t>1,471,259,363.00</w:t>
            </w:r>
            <w:r>
              <w:rPr>
                <w:rFonts w:ascii="宋体"/>
                <w:sz w:val="13"/>
              </w:rPr>
            </w:r>
          </w:p>
        </w:tc>
        <w:tc>
          <w:tcPr>
            <w:tcW w:w="559" w:type="dxa"/>
            <w:tcBorders>
              <w:top w:val="single" w:sz="3" w:space="0" w:color="000000"/>
              <w:left w:val="single" w:sz="4" w:space="0" w:color="000000"/>
              <w:bottom w:val="single" w:sz="7" w:space="0" w:color="000000"/>
              <w:right w:val="single" w:sz="4" w:space="0" w:color="000000"/>
            </w:tcBorders>
          </w:tcPr>
          <w:p>
            <w:pPr/>
          </w:p>
        </w:tc>
        <w:tc>
          <w:tcPr>
            <w:tcW w:w="558" w:type="dxa"/>
            <w:tcBorders>
              <w:top w:val="single" w:sz="3" w:space="0" w:color="000000"/>
              <w:left w:val="single" w:sz="4" w:space="0" w:color="000000"/>
              <w:bottom w:val="single" w:sz="7" w:space="0" w:color="000000"/>
              <w:right w:val="single" w:sz="4" w:space="0" w:color="000000"/>
            </w:tcBorders>
          </w:tcPr>
          <w:p>
            <w:pPr/>
          </w:p>
        </w:tc>
        <w:tc>
          <w:tcPr>
            <w:tcW w:w="559" w:type="dxa"/>
            <w:tcBorders>
              <w:top w:val="single" w:sz="3" w:space="0" w:color="000000"/>
              <w:left w:val="single" w:sz="4" w:space="0" w:color="000000"/>
              <w:bottom w:val="single" w:sz="7" w:space="0" w:color="000000"/>
              <w:right w:val="single" w:sz="4" w:space="0" w:color="000000"/>
            </w:tcBorders>
          </w:tcPr>
          <w:p>
            <w:pPr/>
          </w:p>
        </w:tc>
        <w:tc>
          <w:tcPr>
            <w:tcW w:w="1246" w:type="dxa"/>
            <w:tcBorders>
              <w:top w:val="single" w:sz="3" w:space="0" w:color="000000"/>
              <w:left w:val="single" w:sz="4" w:space="0" w:color="000000"/>
              <w:bottom w:val="single" w:sz="7" w:space="0" w:color="000000"/>
              <w:right w:val="single" w:sz="3" w:space="0" w:color="000000"/>
            </w:tcBorders>
          </w:tcPr>
          <w:p>
            <w:pPr>
              <w:pStyle w:val="TableParagraph"/>
              <w:spacing w:line="240" w:lineRule="auto" w:before="28"/>
              <w:ind w:left="102" w:right="0"/>
              <w:jc w:val="center"/>
              <w:rPr>
                <w:rFonts w:ascii="宋体" w:hAnsi="宋体" w:cs="宋体" w:eastAsia="宋体" w:hint="default"/>
                <w:sz w:val="13"/>
                <w:szCs w:val="13"/>
              </w:rPr>
            </w:pPr>
            <w:r>
              <w:rPr>
                <w:rFonts w:ascii="宋体"/>
                <w:spacing w:val="3"/>
                <w:sz w:val="13"/>
              </w:rPr>
              <w:t>719,364,275.46</w:t>
            </w:r>
            <w:r>
              <w:rPr>
                <w:rFonts w:ascii="宋体"/>
                <w:sz w:val="13"/>
              </w:rPr>
            </w:r>
          </w:p>
        </w:tc>
        <w:tc>
          <w:tcPr>
            <w:tcW w:w="559" w:type="dxa"/>
            <w:tcBorders>
              <w:top w:val="single" w:sz="3" w:space="0" w:color="000000"/>
              <w:left w:val="single" w:sz="3" w:space="0" w:color="000000"/>
              <w:bottom w:val="single" w:sz="7" w:space="0" w:color="000000"/>
              <w:right w:val="single" w:sz="4" w:space="0" w:color="000000"/>
            </w:tcBorders>
          </w:tcPr>
          <w:p>
            <w:pPr/>
          </w:p>
        </w:tc>
        <w:tc>
          <w:tcPr>
            <w:tcW w:w="1143" w:type="dxa"/>
            <w:tcBorders>
              <w:top w:val="single" w:sz="3" w:space="0" w:color="000000"/>
              <w:left w:val="single" w:sz="4" w:space="0" w:color="000000"/>
              <w:bottom w:val="single" w:sz="7" w:space="0" w:color="000000"/>
              <w:right w:val="single" w:sz="3" w:space="0" w:color="000000"/>
            </w:tcBorders>
          </w:tcPr>
          <w:p>
            <w:pPr>
              <w:pStyle w:val="TableParagraph"/>
              <w:spacing w:line="240" w:lineRule="auto" w:before="28"/>
              <w:ind w:right="84"/>
              <w:jc w:val="right"/>
              <w:rPr>
                <w:rFonts w:ascii="宋体" w:hAnsi="宋体" w:cs="宋体" w:eastAsia="宋体" w:hint="default"/>
                <w:sz w:val="13"/>
                <w:szCs w:val="13"/>
              </w:rPr>
            </w:pPr>
            <w:r>
              <w:rPr>
                <w:rFonts w:ascii="宋体"/>
                <w:spacing w:val="3"/>
                <w:sz w:val="13"/>
              </w:rPr>
              <w:t>136,280,317.70</w:t>
            </w:r>
            <w:r>
              <w:rPr>
                <w:rFonts w:ascii="宋体"/>
                <w:sz w:val="13"/>
              </w:rPr>
            </w:r>
          </w:p>
        </w:tc>
        <w:tc>
          <w:tcPr>
            <w:tcW w:w="559" w:type="dxa"/>
            <w:tcBorders>
              <w:top w:val="single" w:sz="3" w:space="0" w:color="000000"/>
              <w:left w:val="single" w:sz="3" w:space="0" w:color="000000"/>
              <w:bottom w:val="single" w:sz="7" w:space="0" w:color="000000"/>
              <w:right w:val="single" w:sz="4" w:space="0" w:color="000000"/>
            </w:tcBorders>
          </w:tcPr>
          <w:p>
            <w:pPr/>
          </w:p>
        </w:tc>
        <w:tc>
          <w:tcPr>
            <w:tcW w:w="1315" w:type="dxa"/>
            <w:tcBorders>
              <w:top w:val="single" w:sz="3" w:space="0" w:color="000000"/>
              <w:left w:val="single" w:sz="4" w:space="0" w:color="000000"/>
              <w:bottom w:val="single" w:sz="7" w:space="0" w:color="000000"/>
              <w:right w:val="single" w:sz="4" w:space="0" w:color="000000"/>
            </w:tcBorders>
          </w:tcPr>
          <w:p>
            <w:pPr>
              <w:pStyle w:val="TableParagraph"/>
              <w:spacing w:line="240" w:lineRule="auto" w:before="28"/>
              <w:ind w:right="86"/>
              <w:jc w:val="right"/>
              <w:rPr>
                <w:rFonts w:ascii="宋体" w:hAnsi="宋体" w:cs="宋体" w:eastAsia="宋体" w:hint="default"/>
                <w:sz w:val="13"/>
                <w:szCs w:val="13"/>
              </w:rPr>
            </w:pPr>
            <w:r>
              <w:rPr>
                <w:rFonts w:ascii="宋体"/>
                <w:spacing w:val="3"/>
                <w:w w:val="95"/>
                <w:sz w:val="13"/>
              </w:rPr>
              <w:t>997,828,482.24</w:t>
            </w:r>
            <w:r>
              <w:rPr>
                <w:rFonts w:ascii="宋体"/>
                <w:spacing w:val="3"/>
                <w:sz w:val="13"/>
              </w:rPr>
            </w:r>
          </w:p>
        </w:tc>
        <w:tc>
          <w:tcPr>
            <w:tcW w:w="559" w:type="dxa"/>
            <w:tcBorders>
              <w:top w:val="single" w:sz="3" w:space="0" w:color="000000"/>
              <w:left w:val="single" w:sz="4" w:space="0" w:color="000000"/>
              <w:bottom w:val="single" w:sz="7" w:space="0" w:color="000000"/>
              <w:right w:val="single" w:sz="3" w:space="0" w:color="000000"/>
            </w:tcBorders>
          </w:tcPr>
          <w:p>
            <w:pPr/>
          </w:p>
        </w:tc>
        <w:tc>
          <w:tcPr>
            <w:tcW w:w="1298" w:type="dxa"/>
            <w:tcBorders>
              <w:top w:val="single" w:sz="3" w:space="0" w:color="000000"/>
              <w:left w:val="single" w:sz="3" w:space="0" w:color="000000"/>
              <w:bottom w:val="single" w:sz="7" w:space="0" w:color="000000"/>
              <w:right w:val="single" w:sz="4" w:space="0" w:color="000000"/>
            </w:tcBorders>
          </w:tcPr>
          <w:p>
            <w:pPr>
              <w:pStyle w:val="TableParagraph"/>
              <w:spacing w:line="240" w:lineRule="auto" w:before="28"/>
              <w:ind w:right="86"/>
              <w:jc w:val="right"/>
              <w:rPr>
                <w:rFonts w:ascii="宋体" w:hAnsi="宋体" w:cs="宋体" w:eastAsia="宋体" w:hint="default"/>
                <w:sz w:val="13"/>
                <w:szCs w:val="13"/>
              </w:rPr>
            </w:pPr>
            <w:r>
              <w:rPr>
                <w:rFonts w:ascii="宋体"/>
                <w:spacing w:val="3"/>
                <w:w w:val="95"/>
                <w:sz w:val="13"/>
              </w:rPr>
              <w:t>1,527,622,106.03</w:t>
            </w:r>
            <w:r>
              <w:rPr>
                <w:rFonts w:ascii="宋体"/>
                <w:spacing w:val="3"/>
                <w:sz w:val="13"/>
              </w:rPr>
            </w:r>
          </w:p>
        </w:tc>
        <w:tc>
          <w:tcPr>
            <w:tcW w:w="1169" w:type="dxa"/>
            <w:tcBorders>
              <w:top w:val="single" w:sz="3" w:space="0" w:color="000000"/>
              <w:left w:val="single" w:sz="4" w:space="0" w:color="000000"/>
              <w:bottom w:val="single" w:sz="7" w:space="0" w:color="000000"/>
              <w:right w:val="single" w:sz="4" w:space="0" w:color="000000"/>
            </w:tcBorders>
          </w:tcPr>
          <w:p>
            <w:pPr>
              <w:pStyle w:val="TableParagraph"/>
              <w:spacing w:line="240" w:lineRule="auto" w:before="28"/>
              <w:ind w:right="86"/>
              <w:jc w:val="right"/>
              <w:rPr>
                <w:rFonts w:ascii="宋体" w:hAnsi="宋体" w:cs="宋体" w:eastAsia="宋体" w:hint="default"/>
                <w:sz w:val="13"/>
                <w:szCs w:val="13"/>
              </w:rPr>
            </w:pPr>
            <w:r>
              <w:rPr>
                <w:rFonts w:ascii="宋体"/>
                <w:spacing w:val="3"/>
                <w:w w:val="95"/>
                <w:sz w:val="13"/>
              </w:rPr>
              <w:t>108,791,101.15</w:t>
            </w:r>
            <w:r>
              <w:rPr>
                <w:rFonts w:ascii="宋体"/>
                <w:spacing w:val="3"/>
                <w:sz w:val="13"/>
              </w:rPr>
            </w:r>
          </w:p>
        </w:tc>
        <w:tc>
          <w:tcPr>
            <w:tcW w:w="1285" w:type="dxa"/>
            <w:tcBorders>
              <w:top w:val="single" w:sz="3" w:space="0" w:color="000000"/>
              <w:left w:val="single" w:sz="4" w:space="0" w:color="000000"/>
              <w:bottom w:val="single" w:sz="7" w:space="0" w:color="000000"/>
              <w:right w:val="single" w:sz="7" w:space="0" w:color="000000"/>
            </w:tcBorders>
          </w:tcPr>
          <w:p>
            <w:pPr>
              <w:pStyle w:val="TableParagraph"/>
              <w:spacing w:line="240" w:lineRule="auto" w:before="28"/>
              <w:ind w:right="75"/>
              <w:jc w:val="right"/>
              <w:rPr>
                <w:rFonts w:ascii="宋体" w:hAnsi="宋体" w:cs="宋体" w:eastAsia="宋体" w:hint="default"/>
                <w:sz w:val="13"/>
                <w:szCs w:val="13"/>
              </w:rPr>
            </w:pPr>
            <w:r>
              <w:rPr>
                <w:rFonts w:ascii="宋体"/>
                <w:spacing w:val="3"/>
                <w:w w:val="95"/>
                <w:sz w:val="13"/>
              </w:rPr>
              <w:t>4,961,145,645.58</w:t>
            </w:r>
            <w:r>
              <w:rPr>
                <w:rFonts w:ascii="宋体"/>
                <w:sz w:val="13"/>
              </w:rPr>
            </w:r>
          </w:p>
        </w:tc>
      </w:tr>
    </w:tbl>
    <w:p>
      <w:pPr>
        <w:tabs>
          <w:tab w:pos="5800" w:val="left" w:leader="none"/>
          <w:tab w:pos="10863" w:val="left" w:leader="none"/>
        </w:tabs>
        <w:spacing w:line="163" w:lineRule="exact" w:before="0"/>
        <w:ind w:left="214" w:right="0" w:firstLine="0"/>
        <w:jc w:val="left"/>
        <w:rPr>
          <w:rFonts w:ascii="宋体" w:hAnsi="宋体" w:cs="宋体" w:eastAsia="宋体" w:hint="default"/>
          <w:sz w:val="13"/>
          <w:szCs w:val="13"/>
        </w:rPr>
      </w:pPr>
      <w:r>
        <w:rPr>
          <w:rFonts w:ascii="宋体" w:hAnsi="宋体" w:cs="宋体" w:eastAsia="宋体" w:hint="default"/>
          <w:spacing w:val="-1"/>
          <w:w w:val="95"/>
          <w:sz w:val="13"/>
          <w:szCs w:val="13"/>
        </w:rPr>
        <w:t>企业负责人：</w:t>
        <w:tab/>
        <w:t>主管会计工作的负责人：</w:t>
        <w:tab/>
      </w:r>
      <w:r>
        <w:rPr>
          <w:rFonts w:ascii="宋体" w:hAnsi="宋体" w:cs="宋体" w:eastAsia="宋体" w:hint="default"/>
          <w:spacing w:val="-1"/>
          <w:sz w:val="13"/>
          <w:szCs w:val="13"/>
        </w:rPr>
        <w:t>会计主管人员：</w:t>
      </w:r>
    </w:p>
    <w:p>
      <w:pPr>
        <w:spacing w:after="0" w:line="163" w:lineRule="exact"/>
        <w:jc w:val="left"/>
        <w:rPr>
          <w:rFonts w:ascii="宋体" w:hAnsi="宋体" w:cs="宋体" w:eastAsia="宋体" w:hint="default"/>
          <w:sz w:val="13"/>
          <w:szCs w:val="13"/>
        </w:rPr>
        <w:sectPr>
          <w:headerReference w:type="default" r:id="rId42"/>
          <w:footerReference w:type="default" r:id="rId43"/>
          <w:pgSz w:w="16840" w:h="11910" w:orient="landscape"/>
          <w:pgMar w:header="0" w:footer="834" w:top="1100" w:bottom="1020" w:left="600" w:right="640"/>
          <w:pgNumType w:start="6"/>
        </w:sectPr>
      </w:pPr>
    </w:p>
    <w:p>
      <w:pPr>
        <w:pStyle w:val="Heading3"/>
        <w:spacing w:line="366" w:lineRule="exact"/>
        <w:ind w:left="5" w:right="0"/>
        <w:jc w:val="center"/>
      </w:pPr>
      <w:r>
        <w:rPr/>
        <w:t>母公司资产负债表</w:t>
      </w:r>
    </w:p>
    <w:p>
      <w:pPr>
        <w:pStyle w:val="Heading6"/>
        <w:spacing w:line="240" w:lineRule="auto" w:before="74"/>
        <w:ind w:left="4" w:right="0"/>
        <w:jc w:val="center"/>
      </w:pPr>
      <w:r>
        <w:rPr/>
        <w:t>2014</w:t>
      </w:r>
      <w:r>
        <w:rPr>
          <w:spacing w:val="-56"/>
        </w:rPr>
        <w:t> </w:t>
      </w:r>
      <w:r>
        <w:rPr/>
        <w:t>年</w:t>
      </w:r>
      <w:r>
        <w:rPr>
          <w:spacing w:val="-56"/>
        </w:rPr>
        <w:t> </w:t>
      </w:r>
      <w:r>
        <w:rPr/>
        <w:t>12</w:t>
      </w:r>
      <w:r>
        <w:rPr>
          <w:spacing w:val="-57"/>
        </w:rPr>
        <w:t> </w:t>
      </w:r>
      <w:r>
        <w:rPr/>
        <w:t>月</w:t>
      </w:r>
      <w:r>
        <w:rPr>
          <w:spacing w:val="-56"/>
        </w:rPr>
        <w:t> </w:t>
      </w:r>
      <w:r>
        <w:rPr/>
        <w:t>31</w:t>
      </w:r>
      <w:r>
        <w:rPr>
          <w:spacing w:val="-56"/>
        </w:rPr>
        <w:t> </w:t>
      </w:r>
      <w:r>
        <w:rPr/>
        <w:t>日</w:t>
      </w:r>
    </w:p>
    <w:p>
      <w:pPr>
        <w:spacing w:line="240" w:lineRule="auto" w:before="9"/>
        <w:rPr>
          <w:rFonts w:ascii="宋体" w:hAnsi="宋体" w:cs="宋体" w:eastAsia="宋体" w:hint="default"/>
          <w:sz w:val="21"/>
          <w:szCs w:val="21"/>
        </w:rPr>
      </w:pPr>
    </w:p>
    <w:p>
      <w:pPr>
        <w:pStyle w:val="Heading6"/>
        <w:tabs>
          <w:tab w:pos="8738" w:val="left" w:leader="none"/>
        </w:tabs>
        <w:spacing w:line="240" w:lineRule="auto"/>
        <w:ind w:left="4" w:right="0"/>
        <w:jc w:val="center"/>
      </w:pPr>
      <w:r>
        <w:rPr>
          <w:w w:val="95"/>
        </w:rPr>
        <w:t>编制单位：深圳长城开发科技股份有限公司</w:t>
        <w:tab/>
      </w:r>
      <w:r>
        <w:rPr/>
        <w:t>单位：人民币元</w:t>
      </w:r>
    </w:p>
    <w:p>
      <w:pPr>
        <w:spacing w:line="240" w:lineRule="auto" w:before="8"/>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5116"/>
        <w:gridCol w:w="1264"/>
        <w:gridCol w:w="1985"/>
        <w:gridCol w:w="2126"/>
      </w:tblGrid>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tabs>
                <w:tab w:pos="1402" w:val="left" w:leader="none"/>
              </w:tabs>
              <w:spacing w:line="241" w:lineRule="exact"/>
              <w:ind w:left="1"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7" w:right="0"/>
              <w:jc w:val="left"/>
              <w:rPr>
                <w:rFonts w:ascii="宋体" w:hAnsi="宋体" w:cs="宋体" w:eastAsia="宋体" w:hint="default"/>
                <w:sz w:val="20"/>
                <w:szCs w:val="20"/>
              </w:rPr>
            </w:pPr>
            <w:r>
              <w:rPr>
                <w:rFonts w:ascii="宋体" w:hAnsi="宋体" w:cs="宋体" w:eastAsia="宋体" w:hint="default"/>
                <w:sz w:val="20"/>
                <w:szCs w:val="20"/>
              </w:rPr>
              <w:t>年末金额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0"/>
                <w:szCs w:val="20"/>
              </w:rPr>
            </w:pPr>
            <w:r>
              <w:rPr>
                <w:rFonts w:ascii="宋体" w:hAnsi="宋体" w:cs="宋体" w:eastAsia="宋体" w:hint="default"/>
                <w:sz w:val="20"/>
                <w:szCs w:val="20"/>
              </w:rPr>
              <w:t>年初金额</w:t>
            </w: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3,033,654,142.75</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2,292,625,608.49</w:t>
            </w:r>
            <w:r>
              <w:rPr>
                <w:rFonts w:ascii="宋体"/>
                <w:sz w:val="20"/>
              </w:rPr>
            </w: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以公允价值计量且其变动计入当期损益的金融资产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10,051,047.13</w:t>
            </w:r>
            <w:r>
              <w:rPr>
                <w:rFonts w:ascii="宋体"/>
                <w:sz w:val="20"/>
              </w:rPr>
            </w:r>
          </w:p>
        </w:tc>
      </w:tr>
      <w:tr>
        <w:trPr>
          <w:trHeight w:val="293"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66,608,021.41</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53,209,622.71</w:t>
            </w:r>
            <w:r>
              <w:rPr>
                <w:rFonts w:ascii="宋体"/>
                <w:sz w:val="20"/>
              </w:rPr>
            </w: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sz w:val="20"/>
                <w:szCs w:val="20"/>
              </w:rPr>
              <w:t>十五、1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521,921,468.08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395,110,921.77</w:t>
            </w: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13,028,380.20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6,449,472.01</w:t>
            </w:r>
            <w:r>
              <w:rPr>
                <w:rFonts w:ascii="宋体"/>
                <w:sz w:val="20"/>
              </w:rPr>
            </w:r>
          </w:p>
        </w:tc>
      </w:tr>
      <w:tr>
        <w:trPr>
          <w:trHeight w:val="293"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63,651,543.70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29,299,594.12</w:t>
            </w:r>
            <w:r>
              <w:rPr>
                <w:rFonts w:ascii="宋体"/>
                <w:sz w:val="20"/>
              </w:rPr>
            </w: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113,753,812.62</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0"/>
                <w:szCs w:val="20"/>
              </w:rPr>
            </w:pPr>
            <w:r>
              <w:rPr>
                <w:rFonts w:ascii="宋体" w:hAnsi="宋体" w:cs="宋体" w:eastAsia="宋体" w:hint="default"/>
                <w:sz w:val="20"/>
                <w:szCs w:val="20"/>
              </w:rPr>
              <w:t>十五、2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521,690,976.82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634,139,430.61</w:t>
            </w:r>
          </w:p>
        </w:tc>
      </w:tr>
      <w:tr>
        <w:trPr>
          <w:trHeight w:val="293"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230,300,460.21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215,815,158.51</w:t>
            </w: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划分为持有待售的资产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0"/>
                <w:szCs w:val="20"/>
              </w:rPr>
            </w:pPr>
            <w:r>
              <w:rPr>
                <w:rFonts w:ascii="宋体" w:hAnsi="宋体" w:cs="宋体" w:eastAsia="宋体" w:hint="default"/>
                <w:b/>
                <w:bCs/>
                <w:sz w:val="20"/>
                <w:szCs w:val="20"/>
              </w:rPr>
              <w:t>流动资产合计</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4,564,608,805.79</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3,636,700,855.35</w:t>
            </w:r>
            <w:r>
              <w:rPr>
                <w:rFonts w:ascii="宋体"/>
                <w:sz w:val="20"/>
              </w:rPr>
            </w: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175,745,286.64</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311,102,426.79</w:t>
            </w:r>
            <w:r>
              <w:rPr>
                <w:rFonts w:ascii="宋体"/>
                <w:sz w:val="20"/>
              </w:rPr>
            </w: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十五、3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2,333,644,539.69</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2,239,619,316.42</w:t>
            </w:r>
            <w:r>
              <w:rPr>
                <w:rFonts w:ascii="宋体"/>
                <w:sz w:val="20"/>
              </w:rPr>
            </w: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108,990,546.49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117,642,151.80</w:t>
            </w: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405,523,911.31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504,096,329.68</w:t>
            </w:r>
          </w:p>
        </w:tc>
      </w:tr>
      <w:tr>
        <w:trPr>
          <w:trHeight w:val="293"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18,839,487.16</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57,141,847.65</w:t>
            </w:r>
            <w:r>
              <w:rPr>
                <w:rFonts w:ascii="宋体"/>
                <w:sz w:val="20"/>
              </w:rPr>
            </w: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8,922,243.45</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3,051,666,014.74</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3,229,602,072.34</w:t>
            </w:r>
            <w:r>
              <w:rPr>
                <w:rFonts w:ascii="宋体"/>
                <w:sz w:val="20"/>
              </w:rPr>
            </w:r>
          </w:p>
        </w:tc>
      </w:tr>
      <w:tr>
        <w:trPr>
          <w:trHeight w:val="293"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7,616,274,820.53</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6,866,302,927.69</w:t>
            </w:r>
            <w:r>
              <w:rPr>
                <w:rFonts w:ascii="宋体"/>
                <w:sz w:val="20"/>
              </w:rPr>
            </w:r>
          </w:p>
        </w:tc>
      </w:tr>
    </w:tbl>
    <w:p>
      <w:pPr>
        <w:spacing w:line="240" w:lineRule="auto" w:before="5"/>
        <w:rPr>
          <w:rFonts w:ascii="宋体" w:hAnsi="宋体" w:cs="宋体" w:eastAsia="宋体" w:hint="default"/>
          <w:sz w:val="16"/>
          <w:szCs w:val="16"/>
        </w:rPr>
      </w:pPr>
    </w:p>
    <w:p>
      <w:pPr>
        <w:pStyle w:val="Heading6"/>
        <w:tabs>
          <w:tab w:pos="3638" w:val="left" w:leader="none"/>
          <w:tab w:pos="7819" w:val="left" w:leader="none"/>
        </w:tabs>
        <w:spacing w:line="240" w:lineRule="auto" w:before="31"/>
        <w:ind w:left="227" w:right="0"/>
        <w:jc w:val="left"/>
      </w:pPr>
      <w:r>
        <w:rPr>
          <w:w w:val="95"/>
        </w:rPr>
        <w:t>法定代表人：</w:t>
        <w:tab/>
        <w:t>主管会计工作负责人：</w:t>
        <w:tab/>
      </w:r>
      <w:r>
        <w:rPr/>
        <w:t>会计机构负责人：</w:t>
      </w:r>
    </w:p>
    <w:p>
      <w:pPr>
        <w:spacing w:after="0" w:line="240" w:lineRule="auto"/>
        <w:jc w:val="left"/>
        <w:sectPr>
          <w:headerReference w:type="default" r:id="rId44"/>
          <w:footerReference w:type="default" r:id="rId45"/>
          <w:pgSz w:w="11910" w:h="16840"/>
          <w:pgMar w:header="0" w:footer="845" w:top="1080" w:bottom="1040" w:left="600" w:right="580"/>
          <w:pgNumType w:start="7"/>
        </w:sectPr>
      </w:pPr>
    </w:p>
    <w:p>
      <w:pPr>
        <w:pStyle w:val="Heading3"/>
        <w:spacing w:line="359" w:lineRule="exact"/>
        <w:ind w:left="5" w:right="0"/>
        <w:jc w:val="center"/>
      </w:pPr>
      <w:r>
        <w:rPr/>
        <w:t>母公司资产负债表（续）</w:t>
      </w:r>
    </w:p>
    <w:p>
      <w:pPr>
        <w:pStyle w:val="Heading6"/>
        <w:spacing w:line="240" w:lineRule="auto" w:before="6"/>
        <w:ind w:left="4" w:right="0"/>
        <w:jc w:val="center"/>
      </w:pPr>
      <w:r>
        <w:rPr/>
        <w:t>2014</w:t>
      </w:r>
      <w:r>
        <w:rPr>
          <w:spacing w:val="-56"/>
        </w:rPr>
        <w:t> </w:t>
      </w:r>
      <w:r>
        <w:rPr/>
        <w:t>年</w:t>
      </w:r>
      <w:r>
        <w:rPr>
          <w:spacing w:val="-56"/>
        </w:rPr>
        <w:t> </w:t>
      </w:r>
      <w:r>
        <w:rPr/>
        <w:t>12</w:t>
      </w:r>
      <w:r>
        <w:rPr>
          <w:spacing w:val="-57"/>
        </w:rPr>
        <w:t> </w:t>
      </w:r>
      <w:r>
        <w:rPr/>
        <w:t>月</w:t>
      </w:r>
      <w:r>
        <w:rPr>
          <w:spacing w:val="-56"/>
        </w:rPr>
        <w:t> </w:t>
      </w:r>
      <w:r>
        <w:rPr/>
        <w:t>31</w:t>
      </w:r>
      <w:r>
        <w:rPr>
          <w:spacing w:val="-56"/>
        </w:rPr>
        <w:t> </w:t>
      </w:r>
      <w:r>
        <w:rPr/>
        <w:t>日</w:t>
      </w:r>
    </w:p>
    <w:p>
      <w:pPr>
        <w:spacing w:line="240" w:lineRule="auto" w:before="4"/>
        <w:rPr>
          <w:rFonts w:ascii="宋体" w:hAnsi="宋体" w:cs="宋体" w:eastAsia="宋体" w:hint="default"/>
          <w:sz w:val="23"/>
          <w:szCs w:val="23"/>
        </w:rPr>
      </w:pPr>
    </w:p>
    <w:p>
      <w:pPr>
        <w:pStyle w:val="Heading6"/>
        <w:tabs>
          <w:tab w:pos="8738" w:val="left" w:leader="none"/>
        </w:tabs>
        <w:spacing w:line="240" w:lineRule="auto"/>
        <w:ind w:left="4" w:right="0"/>
        <w:jc w:val="center"/>
      </w:pPr>
      <w:r>
        <w:rPr>
          <w:w w:val="95"/>
        </w:rPr>
        <w:t>编制单位：深圳长城开发科技股份有限公司</w:t>
        <w:tab/>
      </w:r>
      <w:r>
        <w:rPr/>
        <w:t>单位：人民币元</w:t>
      </w:r>
    </w:p>
    <w:p>
      <w:pPr>
        <w:spacing w:line="240" w:lineRule="auto" w:before="2"/>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5116"/>
        <w:gridCol w:w="1264"/>
        <w:gridCol w:w="1985"/>
        <w:gridCol w:w="2126"/>
      </w:tblGrid>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tabs>
                <w:tab w:pos="1402" w:val="left" w:leader="none"/>
              </w:tabs>
              <w:spacing w:line="250" w:lineRule="exact"/>
              <w:ind w:left="1"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87" w:right="0"/>
              <w:jc w:val="left"/>
              <w:rPr>
                <w:rFonts w:ascii="宋体" w:hAnsi="宋体" w:cs="宋体" w:eastAsia="宋体" w:hint="default"/>
                <w:sz w:val="20"/>
                <w:szCs w:val="20"/>
              </w:rPr>
            </w:pPr>
            <w:r>
              <w:rPr>
                <w:rFonts w:ascii="宋体" w:hAnsi="宋体" w:cs="宋体" w:eastAsia="宋体" w:hint="default"/>
                <w:sz w:val="20"/>
                <w:szCs w:val="20"/>
              </w:rPr>
              <w:t>年末金额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57" w:right="0"/>
              <w:jc w:val="left"/>
              <w:rPr>
                <w:rFonts w:ascii="宋体" w:hAnsi="宋体" w:cs="宋体" w:eastAsia="宋体" w:hint="default"/>
                <w:sz w:val="20"/>
                <w:szCs w:val="20"/>
              </w:rPr>
            </w:pPr>
            <w:r>
              <w:rPr>
                <w:rFonts w:ascii="宋体" w:hAnsi="宋体" w:cs="宋体" w:eastAsia="宋体" w:hint="default"/>
                <w:sz w:val="20"/>
                <w:szCs w:val="20"/>
              </w:rPr>
              <w:t>年初金额</w:t>
            </w: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24,000,000.00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91,453.50</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以公允价值计量且其变动计入当期损益的金融负债</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04"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400,742.25</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643,566.00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902,869.95</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1,329,020,564.40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1,685,882,696.69</w:t>
            </w:r>
            <w:r>
              <w:rPr>
                <w:rFonts w:ascii="宋体"/>
                <w:sz w:val="20"/>
              </w:rPr>
            </w: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0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29,584,732.73</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16,837,547.77</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63,500,320.23</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66,374,656.07</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3,752,426.92</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4,665,961.48</w:t>
            </w:r>
            <w:r>
              <w:rPr>
                <w:rFonts w:ascii="宋体"/>
                <w:sz w:val="20"/>
              </w:rPr>
            </w: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2,072,876,996.34</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1,266,082,319.40</w:t>
            </w:r>
            <w:r>
              <w:rPr>
                <w:rFonts w:ascii="宋体"/>
                <w:sz w:val="20"/>
              </w:rPr>
            </w: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04" w:right="0"/>
              <w:jc w:val="left"/>
              <w:rPr>
                <w:rFonts w:ascii="宋体" w:hAnsi="宋体" w:cs="宋体" w:eastAsia="宋体" w:hint="default"/>
                <w:sz w:val="20"/>
                <w:szCs w:val="20"/>
              </w:rPr>
            </w:pPr>
            <w:r>
              <w:rPr>
                <w:rFonts w:ascii="宋体" w:hAnsi="宋体" w:cs="宋体" w:eastAsia="宋体" w:hint="default"/>
                <w:sz w:val="20"/>
                <w:szCs w:val="20"/>
              </w:rPr>
              <w:t>划分为持有待售的负债</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
              <w:jc w:val="center"/>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3,523,779,348.87</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3,040,837,504.86</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0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11,973,584.60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11,843,669.17</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12,380,000.00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0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2,512,761.78</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12,380,000.00</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24,353,584.60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26,736,430.95</w:t>
            </w:r>
            <w:r>
              <w:rPr>
                <w:rFonts w:ascii="宋体"/>
                <w:sz w:val="20"/>
              </w:rPr>
            </w: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
              <w:jc w:val="center"/>
              <w:rPr>
                <w:rFonts w:ascii="宋体" w:hAnsi="宋体" w:cs="宋体" w:eastAsia="宋体" w:hint="default"/>
                <w:sz w:val="20"/>
                <w:szCs w:val="20"/>
              </w:rPr>
            </w:pPr>
            <w:r>
              <w:rPr>
                <w:rFonts w:ascii="宋体" w:hAnsi="宋体" w:cs="宋体" w:eastAsia="宋体" w:hint="default"/>
                <w:b/>
                <w:bCs/>
                <w:sz w:val="20"/>
                <w:szCs w:val="20"/>
              </w:rPr>
              <w:t>负 债 合</w:t>
            </w:r>
            <w:r>
              <w:rPr>
                <w:rFonts w:ascii="宋体" w:hAnsi="宋体" w:cs="宋体" w:eastAsia="宋体" w:hint="default"/>
                <w:b/>
                <w:bCs/>
                <w:spacing w:val="-5"/>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3,548,132,933.47</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3,067,573,935.81</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1,471,259,363.00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1,471,259,363.00</w:t>
            </w:r>
            <w:r>
              <w:rPr>
                <w:rFonts w:ascii="宋体"/>
                <w:sz w:val="20"/>
              </w:rPr>
            </w: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spacing w:val="-1"/>
                <w:sz w:val="20"/>
              </w:rPr>
              <w:t>791,249,969.19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spacing w:val="-1"/>
                <w:sz w:val="20"/>
              </w:rPr>
              <w:t>791,141,247.93</w:t>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-1,167,499.29</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0"/>
              <w:jc w:val="right"/>
              <w:rPr>
                <w:rFonts w:ascii="宋体" w:hAnsi="宋体" w:cs="宋体" w:eastAsia="宋体" w:hint="default"/>
                <w:sz w:val="20"/>
                <w:szCs w:val="20"/>
              </w:rPr>
            </w:pPr>
            <w:r>
              <w:rPr>
                <w:rFonts w:ascii="宋体"/>
                <w:spacing w:val="-1"/>
                <w:sz w:val="20"/>
              </w:rPr>
              <w:t>-19,636,503.37</w:t>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3" w:right="0"/>
              <w:jc w:val="left"/>
              <w:rPr>
                <w:rFonts w:ascii="宋体" w:hAnsi="宋体" w:cs="宋体" w:eastAsia="宋体" w:hint="default"/>
                <w:sz w:val="20"/>
                <w:szCs w:val="20"/>
              </w:rPr>
            </w:pPr>
            <w:r>
              <w:rPr>
                <w:rFonts w:ascii="宋体" w:hAnsi="宋体" w:cs="宋体" w:eastAsia="宋体" w:hint="default"/>
                <w:sz w:val="20"/>
                <w:szCs w:val="20"/>
              </w:rPr>
              <w:t>其中：外币报表折算差额</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spacing w:val="-1"/>
                <w:sz w:val="20"/>
              </w:rPr>
              <w:t>-1,785,604.96</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-1,785,604.96</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0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1,023,446,242.74</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0"/>
              <w:jc w:val="right"/>
              <w:rPr>
                <w:rFonts w:ascii="宋体" w:hAnsi="宋体" w:cs="宋体" w:eastAsia="宋体" w:hint="default"/>
                <w:sz w:val="20"/>
                <w:szCs w:val="20"/>
              </w:rPr>
            </w:pPr>
            <w:r>
              <w:rPr>
                <w:rFonts w:ascii="宋体"/>
                <w:spacing w:val="-1"/>
                <w:sz w:val="20"/>
              </w:rPr>
              <w:t>991,006,428.94</w:t>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783,353,811.42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564,958,455.38</w:t>
            </w:r>
          </w:p>
        </w:tc>
      </w:tr>
      <w:tr>
        <w:trPr>
          <w:trHeight w:val="27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4,068,141,887.06</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3,798,728,991.88</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648"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7,616,274,820.53</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6,866,302,927.69</w:t>
            </w:r>
            <w:r>
              <w:rPr>
                <w:rFonts w:ascii="宋体"/>
                <w:sz w:val="20"/>
              </w:rPr>
            </w:r>
          </w:p>
        </w:tc>
      </w:tr>
    </w:tbl>
    <w:p>
      <w:pPr>
        <w:pStyle w:val="Heading6"/>
        <w:tabs>
          <w:tab w:pos="3638" w:val="left" w:leader="none"/>
          <w:tab w:pos="7819" w:val="left" w:leader="none"/>
        </w:tabs>
        <w:spacing w:line="253" w:lineRule="exact"/>
        <w:ind w:left="227" w:right="0"/>
        <w:jc w:val="left"/>
      </w:pPr>
      <w:r>
        <w:rPr>
          <w:w w:val="95"/>
        </w:rPr>
        <w:t>法定代表人：</w:t>
        <w:tab/>
        <w:t>主管会计工作负责人：</w:t>
        <w:tab/>
      </w:r>
      <w:r>
        <w:rPr/>
        <w:t>会计机构负责人：</w:t>
      </w:r>
    </w:p>
    <w:p>
      <w:pPr>
        <w:spacing w:after="0" w:line="253" w:lineRule="exact"/>
        <w:jc w:val="left"/>
        <w:sectPr>
          <w:headerReference w:type="default" r:id="rId46"/>
          <w:footerReference w:type="default" r:id="rId47"/>
          <w:pgSz w:w="11910" w:h="16840"/>
          <w:pgMar w:header="0" w:footer="845" w:top="1020" w:bottom="1040" w:left="600" w:right="580"/>
          <w:pgNumType w:start="8"/>
        </w:sectPr>
      </w:pPr>
    </w:p>
    <w:p>
      <w:pPr>
        <w:pStyle w:val="Heading3"/>
        <w:spacing w:line="359" w:lineRule="exact"/>
        <w:ind w:right="1"/>
        <w:jc w:val="center"/>
      </w:pPr>
      <w:r>
        <w:rPr/>
        <w:t>母公司利润表</w:t>
      </w:r>
    </w:p>
    <w:p>
      <w:pPr>
        <w:pStyle w:val="Heading6"/>
        <w:spacing w:line="240" w:lineRule="auto" w:before="13"/>
        <w:ind w:left="0" w:right="0"/>
        <w:jc w:val="center"/>
      </w:pPr>
      <w:r>
        <w:rPr/>
        <w:t>2014</w:t>
      </w:r>
      <w:r>
        <w:rPr>
          <w:spacing w:val="-58"/>
        </w:rPr>
        <w:t> </w:t>
      </w:r>
      <w:r>
        <w:rPr/>
        <w:t>年度</w:t>
      </w:r>
    </w:p>
    <w:p>
      <w:pPr>
        <w:spacing w:line="240" w:lineRule="auto" w:before="11"/>
        <w:rPr>
          <w:rFonts w:ascii="宋体" w:hAnsi="宋体" w:cs="宋体" w:eastAsia="宋体" w:hint="default"/>
          <w:sz w:val="23"/>
          <w:szCs w:val="23"/>
        </w:rPr>
      </w:pPr>
    </w:p>
    <w:p>
      <w:pPr>
        <w:pStyle w:val="Heading6"/>
        <w:tabs>
          <w:tab w:pos="8727" w:val="left" w:leader="none"/>
        </w:tabs>
        <w:spacing w:line="240" w:lineRule="auto"/>
        <w:ind w:left="0" w:right="1"/>
        <w:jc w:val="center"/>
      </w:pPr>
      <w:r>
        <w:rPr>
          <w:w w:val="95"/>
        </w:rPr>
        <w:t>编制单位：深圳长城开发科技股份有限公司</w:t>
        <w:tab/>
      </w:r>
      <w:r>
        <w:rPr/>
        <w:t>单位：人民币元</w:t>
      </w:r>
    </w:p>
    <w:p>
      <w:pPr>
        <w:spacing w:line="240" w:lineRule="auto" w:before="2"/>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5110"/>
        <w:gridCol w:w="1260"/>
        <w:gridCol w:w="2016"/>
        <w:gridCol w:w="2100"/>
      </w:tblGrid>
      <w:tr>
        <w:trPr>
          <w:trHeight w:val="311"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01" w:right="0"/>
              <w:jc w:val="left"/>
              <w:rPr>
                <w:rFonts w:ascii="宋体" w:hAnsi="宋体" w:cs="宋体" w:eastAsia="宋体" w:hint="default"/>
                <w:sz w:val="20"/>
                <w:szCs w:val="20"/>
              </w:rPr>
            </w:pPr>
            <w:r>
              <w:rPr>
                <w:rFonts w:ascii="宋体" w:hAnsi="宋体" w:cs="宋体" w:eastAsia="宋体" w:hint="default"/>
                <w:sz w:val="20"/>
                <w:szCs w:val="20"/>
              </w:rPr>
              <w:t>本年金额</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43" w:right="0"/>
              <w:jc w:val="left"/>
              <w:rPr>
                <w:rFonts w:ascii="宋体" w:hAnsi="宋体" w:cs="宋体" w:eastAsia="宋体" w:hint="default"/>
                <w:sz w:val="20"/>
                <w:szCs w:val="20"/>
              </w:rPr>
            </w:pPr>
            <w:r>
              <w:rPr>
                <w:rFonts w:ascii="宋体" w:hAnsi="宋体" w:cs="宋体" w:eastAsia="宋体" w:hint="default"/>
                <w:sz w:val="20"/>
                <w:szCs w:val="20"/>
              </w:rPr>
              <w:t>上年金额</w:t>
            </w:r>
          </w:p>
        </w:tc>
      </w:tr>
      <w:tr>
        <w:trPr>
          <w:trHeight w:val="31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一、营业总收入</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4,595,493,104.30</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4,296,012,917.27</w:t>
            </w:r>
            <w:r>
              <w:rPr>
                <w:rFonts w:ascii="宋体"/>
                <w:sz w:val="20"/>
              </w:rPr>
            </w:r>
          </w:p>
        </w:tc>
      </w:tr>
      <w:tr>
        <w:trPr>
          <w:trHeight w:val="31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其中:营业收入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十五、4</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3"/>
              <w:jc w:val="right"/>
              <w:rPr>
                <w:rFonts w:ascii="宋体" w:hAnsi="宋体" w:cs="宋体" w:eastAsia="宋体" w:hint="default"/>
                <w:sz w:val="20"/>
                <w:szCs w:val="20"/>
              </w:rPr>
            </w:pPr>
            <w:r>
              <w:rPr>
                <w:rFonts w:ascii="宋体"/>
                <w:spacing w:val="-1"/>
                <w:sz w:val="20"/>
              </w:rPr>
              <w:t>4,595,493,104.30</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4,296,012,917.27</w:t>
            </w:r>
            <w:r>
              <w:rPr>
                <w:rFonts w:ascii="宋体"/>
                <w:sz w:val="20"/>
              </w:rPr>
            </w:r>
          </w:p>
        </w:tc>
      </w:tr>
      <w:tr>
        <w:trPr>
          <w:trHeight w:val="311"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宋体" w:hAnsi="宋体" w:cs="宋体" w:eastAsia="宋体" w:hint="default"/>
                <w:sz w:val="20"/>
                <w:szCs w:val="20"/>
              </w:rPr>
            </w:pPr>
            <w:r>
              <w:rPr>
                <w:rFonts w:ascii="宋体"/>
                <w:spacing w:val="-1"/>
                <w:sz w:val="20"/>
              </w:rPr>
              <w:t>4,487,153,952.01</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宋体" w:hAnsi="宋体" w:cs="宋体" w:eastAsia="宋体" w:hint="default"/>
                <w:sz w:val="20"/>
                <w:szCs w:val="20"/>
              </w:rPr>
            </w:pPr>
            <w:r>
              <w:rPr>
                <w:rFonts w:ascii="宋体"/>
                <w:spacing w:val="-1"/>
                <w:sz w:val="20"/>
              </w:rPr>
              <w:t>4,382,229,607.08</w:t>
            </w:r>
            <w:r>
              <w:rPr>
                <w:rFonts w:ascii="宋体"/>
                <w:sz w:val="20"/>
              </w:rPr>
            </w:r>
          </w:p>
        </w:tc>
      </w:tr>
      <w:tr>
        <w:trPr>
          <w:trHeight w:val="31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05"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0"/>
                <w:szCs w:val="20"/>
              </w:rPr>
            </w:pPr>
            <w:r>
              <w:rPr>
                <w:rFonts w:ascii="宋体" w:hAnsi="宋体" w:cs="宋体" w:eastAsia="宋体" w:hint="default"/>
                <w:sz w:val="20"/>
                <w:szCs w:val="20"/>
              </w:rPr>
              <w:t>十五、4</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4,381,308,197.63</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4,210,401,141.91</w:t>
            </w:r>
            <w:r>
              <w:rPr>
                <w:rFonts w:ascii="宋体"/>
                <w:sz w:val="20"/>
              </w:rPr>
            </w:r>
          </w:p>
        </w:tc>
      </w:tr>
      <w:tr>
        <w:trPr>
          <w:trHeight w:val="31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2"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11,757,555.20</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15,506,235.76</w:t>
            </w:r>
            <w:r>
              <w:rPr>
                <w:rFonts w:ascii="宋体"/>
                <w:sz w:val="20"/>
              </w:rPr>
            </w:r>
          </w:p>
        </w:tc>
      </w:tr>
      <w:tr>
        <w:trPr>
          <w:trHeight w:val="311"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0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宋体" w:hAnsi="宋体" w:cs="宋体" w:eastAsia="宋体" w:hint="default"/>
                <w:sz w:val="20"/>
                <w:szCs w:val="20"/>
              </w:rPr>
            </w:pPr>
            <w:r>
              <w:rPr>
                <w:rFonts w:ascii="宋体"/>
                <w:spacing w:val="-1"/>
                <w:sz w:val="20"/>
              </w:rPr>
              <w:t>19,582,318.88</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宋体" w:hAnsi="宋体" w:cs="宋体" w:eastAsia="宋体" w:hint="default"/>
                <w:sz w:val="20"/>
                <w:szCs w:val="20"/>
              </w:rPr>
            </w:pPr>
            <w:r>
              <w:rPr>
                <w:rFonts w:ascii="宋体"/>
                <w:spacing w:val="-1"/>
                <w:sz w:val="20"/>
              </w:rPr>
              <w:t>19,556,007.15</w:t>
            </w:r>
            <w:r>
              <w:rPr>
                <w:rFonts w:ascii="宋体"/>
                <w:sz w:val="20"/>
              </w:rPr>
            </w:r>
          </w:p>
        </w:tc>
      </w:tr>
      <w:tr>
        <w:trPr>
          <w:trHeight w:val="31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173,298,218.52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177,875,512.74</w:t>
            </w:r>
          </w:p>
        </w:tc>
      </w:tr>
      <w:tr>
        <w:trPr>
          <w:trHeight w:val="31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-93,404,728.86</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-86,404,342.13</w:t>
            </w:r>
          </w:p>
        </w:tc>
      </w:tr>
      <w:tr>
        <w:trPr>
          <w:trHeight w:val="311"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0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宋体" w:hAnsi="宋体" w:cs="宋体" w:eastAsia="宋体" w:hint="default"/>
                <w:sz w:val="20"/>
                <w:szCs w:val="20"/>
              </w:rPr>
            </w:pPr>
            <w:r>
              <w:rPr>
                <w:rFonts w:ascii="宋体"/>
                <w:spacing w:val="-1"/>
                <w:sz w:val="20"/>
              </w:rPr>
              <w:t>-5,387,609.36</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3"/>
              <w:jc w:val="right"/>
              <w:rPr>
                <w:rFonts w:ascii="宋体" w:hAnsi="宋体" w:cs="宋体" w:eastAsia="宋体" w:hint="default"/>
                <w:sz w:val="20"/>
                <w:szCs w:val="20"/>
              </w:rPr>
            </w:pPr>
            <w:r>
              <w:rPr>
                <w:rFonts w:ascii="宋体"/>
                <w:spacing w:val="-1"/>
                <w:sz w:val="20"/>
              </w:rPr>
              <w:t>45,295,051.65</w:t>
            </w:r>
            <w:r>
              <w:rPr>
                <w:rFonts w:ascii="宋体"/>
                <w:sz w:val="20"/>
              </w:rPr>
            </w:r>
          </w:p>
        </w:tc>
      </w:tr>
      <w:tr>
        <w:trPr>
          <w:trHeight w:val="31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04" w:right="0"/>
              <w:jc w:val="left"/>
              <w:rPr>
                <w:rFonts w:ascii="宋体" w:hAnsi="宋体" w:cs="宋体" w:eastAsia="宋体" w:hint="default"/>
                <w:sz w:val="20"/>
                <w:szCs w:val="20"/>
              </w:rPr>
            </w:pPr>
            <w:r>
              <w:rPr>
                <w:rFonts w:ascii="宋体" w:hAnsi="宋体" w:cs="宋体" w:eastAsia="宋体" w:hint="default"/>
                <w:sz w:val="20"/>
                <w:szCs w:val="20"/>
              </w:rPr>
              <w:t>加：公允价值变动收益（损失以“－”号填列）</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-10,451,789.38</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9,761,390.30</w:t>
            </w:r>
            <w:r>
              <w:rPr>
                <w:rFonts w:ascii="宋体"/>
                <w:sz w:val="20"/>
              </w:rPr>
            </w:r>
          </w:p>
        </w:tc>
      </w:tr>
      <w:tr>
        <w:trPr>
          <w:trHeight w:val="31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4" w:right="0"/>
              <w:jc w:val="left"/>
              <w:rPr>
                <w:rFonts w:ascii="宋体" w:hAnsi="宋体" w:cs="宋体" w:eastAsia="宋体" w:hint="default"/>
                <w:sz w:val="20"/>
                <w:szCs w:val="20"/>
              </w:rPr>
            </w:pPr>
            <w:r>
              <w:rPr>
                <w:rFonts w:ascii="宋体" w:hAnsi="宋体" w:cs="宋体" w:eastAsia="宋体" w:hint="default"/>
                <w:sz w:val="20"/>
                <w:szCs w:val="20"/>
              </w:rPr>
              <w:t>投资收益（损失以“－”号填列）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0"/>
                <w:szCs w:val="20"/>
              </w:rPr>
            </w:pPr>
            <w:r>
              <w:rPr>
                <w:rFonts w:ascii="宋体" w:hAnsi="宋体" w:cs="宋体" w:eastAsia="宋体" w:hint="default"/>
                <w:sz w:val="20"/>
                <w:szCs w:val="20"/>
              </w:rPr>
              <w:t>十五、5</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253,961,713.97</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168,163,767.63</w:t>
            </w:r>
            <w:r>
              <w:rPr>
                <w:rFonts w:ascii="宋体"/>
                <w:sz w:val="20"/>
              </w:rPr>
            </w:r>
          </w:p>
        </w:tc>
      </w:tr>
      <w:tr>
        <w:trPr>
          <w:trHeight w:val="311"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03"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宋体" w:hAnsi="宋体" w:cs="宋体" w:eastAsia="宋体" w:hint="default"/>
                <w:sz w:val="20"/>
                <w:szCs w:val="20"/>
              </w:rPr>
            </w:pPr>
            <w:r>
              <w:rPr>
                <w:rFonts w:ascii="宋体"/>
                <w:spacing w:val="-1"/>
                <w:sz w:val="20"/>
              </w:rPr>
              <w:t>14,749,459.98</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宋体" w:hAnsi="宋体" w:cs="宋体" w:eastAsia="宋体" w:hint="default"/>
                <w:sz w:val="20"/>
                <w:szCs w:val="20"/>
              </w:rPr>
            </w:pPr>
            <w:r>
              <w:rPr>
                <w:rFonts w:ascii="宋体"/>
                <w:spacing w:val="-1"/>
                <w:sz w:val="20"/>
              </w:rPr>
              <w:t>2,279,641.58</w:t>
            </w:r>
            <w:r>
              <w:rPr>
                <w:rFonts w:ascii="宋体"/>
                <w:sz w:val="20"/>
              </w:rPr>
            </w:r>
          </w:p>
        </w:tc>
      </w:tr>
      <w:tr>
        <w:trPr>
          <w:trHeight w:val="31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三、营业利润（亏损以“－”号填列）</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351,849,076.88</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91,708,468.12</w:t>
            </w:r>
            <w:r>
              <w:rPr>
                <w:rFonts w:ascii="宋体"/>
                <w:sz w:val="20"/>
              </w:rPr>
            </w:r>
          </w:p>
        </w:tc>
      </w:tr>
      <w:tr>
        <w:trPr>
          <w:trHeight w:val="31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8,308,035.01</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8,108,159.31</w:t>
            </w:r>
            <w:r>
              <w:rPr>
                <w:rFonts w:ascii="宋体"/>
                <w:sz w:val="20"/>
              </w:rPr>
            </w:r>
          </w:p>
        </w:tc>
      </w:tr>
      <w:tr>
        <w:trPr>
          <w:trHeight w:val="311"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904" w:right="0"/>
              <w:jc w:val="left"/>
              <w:rPr>
                <w:rFonts w:ascii="宋体" w:hAnsi="宋体" w:cs="宋体" w:eastAsia="宋体" w:hint="default"/>
                <w:sz w:val="20"/>
                <w:szCs w:val="20"/>
              </w:rPr>
            </w:pPr>
            <w:r>
              <w:rPr>
                <w:rFonts w:ascii="宋体" w:hAnsi="宋体" w:cs="宋体" w:eastAsia="宋体" w:hint="default"/>
                <w:sz w:val="20"/>
                <w:szCs w:val="20"/>
              </w:rPr>
              <w:t>其中：非流动资产处置利得</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宋体" w:hAnsi="宋体" w:cs="宋体" w:eastAsia="宋体" w:hint="default"/>
                <w:sz w:val="20"/>
                <w:szCs w:val="20"/>
              </w:rPr>
            </w:pPr>
            <w:r>
              <w:rPr>
                <w:rFonts w:ascii="宋体"/>
                <w:spacing w:val="-1"/>
                <w:sz w:val="20"/>
              </w:rPr>
              <w:t>1,707,378.59</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宋体" w:hAnsi="宋体" w:cs="宋体" w:eastAsia="宋体" w:hint="default"/>
                <w:sz w:val="20"/>
                <w:szCs w:val="20"/>
              </w:rPr>
            </w:pPr>
            <w:r>
              <w:rPr>
                <w:rFonts w:ascii="宋体"/>
                <w:spacing w:val="-1"/>
                <w:sz w:val="20"/>
              </w:rPr>
              <w:t>2,883,888.26</w:t>
            </w:r>
            <w:r>
              <w:rPr>
                <w:rFonts w:ascii="宋体"/>
                <w:sz w:val="20"/>
              </w:rPr>
            </w:r>
          </w:p>
        </w:tc>
      </w:tr>
      <w:tr>
        <w:trPr>
          <w:trHeight w:val="31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1,319,686.98</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1,014,740.72</w:t>
            </w:r>
            <w:r>
              <w:rPr>
                <w:rFonts w:ascii="宋体"/>
                <w:sz w:val="20"/>
              </w:rPr>
            </w:r>
          </w:p>
        </w:tc>
      </w:tr>
      <w:tr>
        <w:trPr>
          <w:trHeight w:val="31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04"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116.67</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509,003.68</w:t>
            </w:r>
            <w:r>
              <w:rPr>
                <w:rFonts w:ascii="宋体"/>
                <w:sz w:val="20"/>
              </w:rPr>
            </w:r>
          </w:p>
        </w:tc>
      </w:tr>
      <w:tr>
        <w:trPr>
          <w:trHeight w:val="311"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四、利润总额（亏损总额以“－”号填列）</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358,837,424.91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98,801,886.71</w:t>
            </w:r>
            <w:r>
              <w:rPr>
                <w:rFonts w:ascii="宋体"/>
                <w:sz w:val="20"/>
              </w:rPr>
            </w:r>
          </w:p>
        </w:tc>
      </w:tr>
      <w:tr>
        <w:trPr>
          <w:trHeight w:val="31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34,439,286.92</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-28,199,821.74</w:t>
            </w: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五、净利润</w:t>
            </w:r>
            <w:r>
              <w:rPr>
                <w:rFonts w:ascii="宋体" w:hAnsi="宋体" w:cs="宋体" w:eastAsia="宋体" w:hint="default"/>
                <w:sz w:val="20"/>
                <w:szCs w:val="20"/>
              </w:rPr>
              <w:t>（净亏损以“－”号填列）</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324,398,137.99</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127,001,708.45</w:t>
            </w:r>
          </w:p>
        </w:tc>
      </w:tr>
      <w:tr>
        <w:trPr>
          <w:trHeight w:val="27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六、每股收益：</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4"/>
              <w:jc w:val="right"/>
              <w:rPr>
                <w:rFonts w:ascii="宋体" w:hAnsi="宋体" w:cs="宋体" w:eastAsia="宋体" w:hint="default"/>
                <w:sz w:val="20"/>
                <w:szCs w:val="20"/>
              </w:rPr>
            </w:pPr>
            <w:r>
              <w:rPr>
                <w:rFonts w:ascii="宋体"/>
                <w:spacing w:val="-1"/>
                <w:sz w:val="20"/>
              </w:rPr>
              <w:t>0.2413</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3"/>
              <w:jc w:val="right"/>
              <w:rPr>
                <w:rFonts w:ascii="宋体" w:hAnsi="宋体" w:cs="宋体" w:eastAsia="宋体" w:hint="default"/>
                <w:sz w:val="20"/>
                <w:szCs w:val="20"/>
              </w:rPr>
            </w:pPr>
            <w:r>
              <w:rPr>
                <w:rFonts w:ascii="宋体"/>
                <w:spacing w:val="-1"/>
                <w:sz w:val="20"/>
              </w:rPr>
              <w:t>0.0945</w:t>
            </w:r>
            <w:r>
              <w:rPr>
                <w:rFonts w:ascii="宋体"/>
                <w:sz w:val="20"/>
              </w:rPr>
            </w:r>
          </w:p>
        </w:tc>
      </w:tr>
      <w:tr>
        <w:trPr>
          <w:trHeight w:val="311"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4"/>
              <w:jc w:val="right"/>
              <w:rPr>
                <w:rFonts w:ascii="宋体" w:hAnsi="宋体" w:cs="宋体" w:eastAsia="宋体" w:hint="default"/>
                <w:sz w:val="20"/>
                <w:szCs w:val="20"/>
              </w:rPr>
            </w:pPr>
            <w:r>
              <w:rPr>
                <w:rFonts w:ascii="宋体"/>
                <w:spacing w:val="-1"/>
                <w:sz w:val="20"/>
              </w:rPr>
              <w:t>0.2413</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3"/>
              <w:jc w:val="right"/>
              <w:rPr>
                <w:rFonts w:ascii="宋体" w:hAnsi="宋体" w:cs="宋体" w:eastAsia="宋体" w:hint="default"/>
                <w:sz w:val="20"/>
                <w:szCs w:val="20"/>
              </w:rPr>
            </w:pPr>
            <w:r>
              <w:rPr>
                <w:rFonts w:ascii="宋体"/>
                <w:spacing w:val="-1"/>
                <w:sz w:val="20"/>
              </w:rPr>
              <w:t>0.0945</w:t>
            </w:r>
            <w:r>
              <w:rPr>
                <w:rFonts w:ascii="宋体"/>
                <w:sz w:val="20"/>
              </w:rPr>
            </w:r>
          </w:p>
        </w:tc>
      </w:tr>
      <w:tr>
        <w:trPr>
          <w:trHeight w:val="31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七、其他综合收益</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18,469,004.08</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2"/>
              <w:jc w:val="right"/>
              <w:rPr>
                <w:rFonts w:ascii="宋体" w:hAnsi="宋体" w:cs="宋体" w:eastAsia="宋体" w:hint="default"/>
                <w:sz w:val="20"/>
                <w:szCs w:val="20"/>
              </w:rPr>
            </w:pPr>
            <w:r>
              <w:rPr>
                <w:rFonts w:ascii="宋体"/>
                <w:spacing w:val="-1"/>
                <w:sz w:val="20"/>
              </w:rPr>
              <w:t>2,988,249.67</w:t>
            </w:r>
            <w:r>
              <w:rPr>
                <w:rFonts w:ascii="宋体"/>
                <w:sz w:val="20"/>
              </w:rPr>
            </w: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（一）以后不能重分类进损益的其他综合收益</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4" w:right="0"/>
              <w:jc w:val="left"/>
              <w:rPr>
                <w:rFonts w:ascii="宋体" w:hAnsi="宋体" w:cs="宋体" w:eastAsia="宋体" w:hint="default"/>
                <w:sz w:val="20"/>
                <w:szCs w:val="20"/>
              </w:rPr>
            </w:pPr>
            <w:r>
              <w:rPr>
                <w:rFonts w:ascii="宋体" w:hAnsi="宋体" w:cs="宋体" w:eastAsia="宋体" w:hint="default"/>
                <w:sz w:val="20"/>
                <w:szCs w:val="20"/>
              </w:rPr>
              <w:t>其中：1.重新计量设定受益计划净负债或净资产的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变动</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104" w:right="0"/>
              <w:jc w:val="left"/>
              <w:rPr>
                <w:rFonts w:ascii="宋体" w:hAnsi="宋体" w:cs="宋体" w:eastAsia="宋体" w:hint="default"/>
                <w:sz w:val="20"/>
                <w:szCs w:val="20"/>
              </w:rPr>
            </w:pPr>
            <w:r>
              <w:rPr>
                <w:rFonts w:ascii="宋体" w:hAnsi="宋体" w:cs="宋体" w:eastAsia="宋体" w:hint="default"/>
                <w:sz w:val="20"/>
                <w:szCs w:val="20"/>
              </w:rPr>
              <w:t>2.权益法下在被投资单位不能重分类进损益</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的其他综合收益中享有的份额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（二）以后将重分类进损益的其他综合收益</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604" w:right="0"/>
              <w:jc w:val="left"/>
              <w:rPr>
                <w:rFonts w:ascii="宋体" w:hAnsi="宋体" w:cs="宋体" w:eastAsia="宋体" w:hint="default"/>
                <w:sz w:val="20"/>
                <w:szCs w:val="20"/>
              </w:rPr>
            </w:pPr>
            <w:r>
              <w:rPr>
                <w:rFonts w:ascii="宋体" w:hAnsi="宋体" w:cs="宋体" w:eastAsia="宋体" w:hint="default"/>
                <w:sz w:val="20"/>
                <w:szCs w:val="20"/>
              </w:rPr>
              <w:t>其中：1.权益法下在被投资单位以后将重分类进损</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益的其他综合收益中享有的份额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-13,138.41</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03" w:right="0"/>
              <w:jc w:val="left"/>
              <w:rPr>
                <w:rFonts w:ascii="宋体" w:hAnsi="宋体" w:cs="宋体" w:eastAsia="宋体" w:hint="default"/>
                <w:sz w:val="20"/>
                <w:szCs w:val="20"/>
              </w:rPr>
            </w:pPr>
            <w:r>
              <w:rPr>
                <w:rFonts w:ascii="宋体" w:hAnsi="宋体" w:cs="宋体" w:eastAsia="宋体" w:hint="default"/>
                <w:sz w:val="20"/>
                <w:szCs w:val="20"/>
              </w:rPr>
              <w:t>2.可供出售金融资产公允价值变动损益</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18,482,142.49</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2,988,249.67</w:t>
            </w:r>
            <w:r>
              <w:rPr>
                <w:rFonts w:ascii="宋体"/>
                <w:sz w:val="20"/>
              </w:rPr>
            </w:r>
          </w:p>
        </w:tc>
      </w:tr>
      <w:tr>
        <w:trPr>
          <w:trHeight w:val="52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04" w:right="0"/>
              <w:jc w:val="left"/>
              <w:rPr>
                <w:rFonts w:ascii="宋体" w:hAnsi="宋体" w:cs="宋体" w:eastAsia="宋体" w:hint="default"/>
                <w:sz w:val="20"/>
                <w:szCs w:val="20"/>
              </w:rPr>
            </w:pPr>
            <w:r>
              <w:rPr>
                <w:rFonts w:ascii="宋体" w:hAnsi="宋体" w:cs="宋体" w:eastAsia="宋体" w:hint="default"/>
                <w:sz w:val="20"/>
                <w:szCs w:val="20"/>
              </w:rPr>
              <w:t>3.持有至到期投资重分类为可供出售金融资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产损益</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04" w:right="0"/>
              <w:jc w:val="left"/>
              <w:rPr>
                <w:rFonts w:ascii="宋体" w:hAnsi="宋体" w:cs="宋体" w:eastAsia="宋体" w:hint="default"/>
                <w:sz w:val="20"/>
                <w:szCs w:val="20"/>
              </w:rPr>
            </w:pPr>
            <w:r>
              <w:rPr>
                <w:rFonts w:ascii="宋体" w:hAnsi="宋体" w:cs="宋体" w:eastAsia="宋体" w:hint="default"/>
                <w:sz w:val="20"/>
                <w:szCs w:val="20"/>
              </w:rPr>
              <w:t>4.现金流量套期损益的有效部分</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104" w:right="0"/>
              <w:jc w:val="left"/>
              <w:rPr>
                <w:rFonts w:ascii="宋体" w:hAnsi="宋体" w:cs="宋体" w:eastAsia="宋体" w:hint="default"/>
                <w:sz w:val="20"/>
                <w:szCs w:val="20"/>
              </w:rPr>
            </w:pPr>
            <w:r>
              <w:rPr>
                <w:rFonts w:ascii="宋体" w:hAnsi="宋体" w:cs="宋体" w:eastAsia="宋体" w:hint="default"/>
                <w:sz w:val="20"/>
                <w:szCs w:val="20"/>
              </w:rPr>
              <w:t>5.外币财务报表折算差额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八、综合收益总额</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342,867,142.07</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129,989,958.12</w:t>
            </w:r>
          </w:p>
        </w:tc>
      </w:tr>
    </w:tbl>
    <w:p>
      <w:pPr>
        <w:pStyle w:val="Heading6"/>
        <w:tabs>
          <w:tab w:pos="2979" w:val="left" w:leader="none"/>
          <w:tab w:pos="7159" w:val="left" w:leader="none"/>
        </w:tabs>
        <w:spacing w:line="260" w:lineRule="exact"/>
        <w:ind w:left="227" w:right="0"/>
        <w:jc w:val="left"/>
      </w:pPr>
      <w:r>
        <w:rPr>
          <w:w w:val="95"/>
        </w:rPr>
        <w:t>法定代表人：</w:t>
        <w:tab/>
        <w:t>主管会计工作负责人：</w:t>
        <w:tab/>
      </w:r>
      <w:r>
        <w:rPr/>
        <w:t>会计机构负责人：</w:t>
      </w:r>
    </w:p>
    <w:p>
      <w:pPr>
        <w:spacing w:after="0" w:line="260" w:lineRule="exact"/>
        <w:jc w:val="left"/>
        <w:sectPr>
          <w:headerReference w:type="default" r:id="rId48"/>
          <w:footerReference w:type="default" r:id="rId49"/>
          <w:pgSz w:w="11910" w:h="16840"/>
          <w:pgMar w:header="0" w:footer="845" w:top="1020" w:bottom="1040" w:left="600" w:right="580"/>
          <w:pgNumType w:start="9"/>
        </w:sectPr>
      </w:pPr>
    </w:p>
    <w:p>
      <w:pPr>
        <w:pStyle w:val="Heading3"/>
        <w:spacing w:line="365" w:lineRule="exact"/>
        <w:ind w:right="1"/>
        <w:jc w:val="center"/>
      </w:pPr>
      <w:r>
        <w:rPr/>
        <w:t>母公司现金流量表</w:t>
      </w:r>
    </w:p>
    <w:p>
      <w:pPr>
        <w:pStyle w:val="Heading6"/>
        <w:spacing w:line="287" w:lineRule="exact" w:before="12"/>
        <w:ind w:left="0" w:right="0"/>
        <w:jc w:val="center"/>
      </w:pPr>
      <w:r>
        <w:rPr/>
        <w:t>2014</w:t>
      </w:r>
      <w:r>
        <w:rPr>
          <w:spacing w:val="-58"/>
        </w:rPr>
        <w:t> </w:t>
      </w:r>
      <w:r>
        <w:rPr/>
        <w:t>年度</w:t>
      </w:r>
    </w:p>
    <w:p>
      <w:pPr>
        <w:pStyle w:val="Heading6"/>
        <w:tabs>
          <w:tab w:pos="8728" w:val="left" w:leader="none"/>
        </w:tabs>
        <w:spacing w:line="287" w:lineRule="exact"/>
        <w:ind w:left="0" w:right="0"/>
        <w:jc w:val="center"/>
      </w:pPr>
      <w:r>
        <w:rPr>
          <w:w w:val="95"/>
        </w:rPr>
        <w:t>编制单位：深圳长城开发科技股份有限公司</w:t>
        <w:tab/>
      </w:r>
      <w:r>
        <w:rPr/>
        <w:t>单位：人民币元</w:t>
      </w:r>
    </w:p>
    <w:p>
      <w:pPr>
        <w:spacing w:line="240" w:lineRule="auto" w:before="8"/>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5104"/>
        <w:gridCol w:w="1266"/>
        <w:gridCol w:w="1994"/>
        <w:gridCol w:w="2122"/>
      </w:tblGrid>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tabs>
                <w:tab w:pos="1402" w:val="left" w:leader="none"/>
              </w:tabs>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90" w:right="0"/>
              <w:jc w:val="left"/>
              <w:rPr>
                <w:rFonts w:ascii="宋体" w:hAnsi="宋体" w:cs="宋体" w:eastAsia="宋体" w:hint="default"/>
                <w:sz w:val="20"/>
                <w:szCs w:val="20"/>
              </w:rPr>
            </w:pPr>
            <w:r>
              <w:rPr>
                <w:rFonts w:ascii="宋体" w:hAnsi="宋体" w:cs="宋体" w:eastAsia="宋体" w:hint="default"/>
                <w:sz w:val="20"/>
                <w:szCs w:val="20"/>
              </w:rPr>
              <w:t>本年金额</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55" w:right="0"/>
              <w:jc w:val="left"/>
              <w:rPr>
                <w:rFonts w:ascii="宋体" w:hAnsi="宋体" w:cs="宋体" w:eastAsia="宋体" w:hint="default"/>
                <w:sz w:val="20"/>
                <w:szCs w:val="20"/>
              </w:rPr>
            </w:pPr>
            <w:r>
              <w:rPr>
                <w:rFonts w:ascii="宋体" w:hAnsi="宋体" w:cs="宋体" w:eastAsia="宋体" w:hint="default"/>
                <w:sz w:val="20"/>
                <w:szCs w:val="20"/>
              </w:rPr>
              <w:t>上年金额</w:t>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2"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4,795,380,088.67</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5,150,821,799.78</w:t>
            </w:r>
            <w:r>
              <w:rPr>
                <w:rFonts w:ascii="宋体"/>
                <w:sz w:val="20"/>
              </w:rPr>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5,182,875.20</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704" w:right="0"/>
              <w:jc w:val="left"/>
              <w:rPr>
                <w:rFonts w:ascii="宋体" w:hAnsi="宋体" w:cs="宋体" w:eastAsia="宋体" w:hint="default"/>
                <w:sz w:val="20"/>
                <w:szCs w:val="20"/>
              </w:rPr>
            </w:pPr>
            <w:r>
              <w:rPr>
                <w:rFonts w:ascii="宋体" w:hAnsi="宋体" w:cs="宋体" w:eastAsia="宋体" w:hint="default"/>
                <w:sz w:val="20"/>
                <w:szCs w:val="20"/>
              </w:rPr>
              <w:t>处置以公允价值计量且其变动计入当期损益的金</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融资产净增加额</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2"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5,447,280,385.01</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2,503,724,914.05</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543" w:right="0"/>
              <w:jc w:val="left"/>
              <w:rPr>
                <w:rFonts w:ascii="宋体" w:hAnsi="宋体" w:cs="宋体" w:eastAsia="宋体" w:hint="default"/>
                <w:sz w:val="20"/>
                <w:szCs w:val="20"/>
              </w:rPr>
            </w:pPr>
            <w:r>
              <w:rPr>
                <w:rFonts w:ascii="宋体" w:hAnsi="宋体" w:cs="宋体" w:eastAsia="宋体" w:hint="default"/>
                <w:b/>
                <w:bCs/>
                <w:sz w:val="20"/>
                <w:szCs w:val="20"/>
              </w:rPr>
              <w:t>经营活动现金流入小计</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10,247,843,348.88</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7,654,546,713.83</w:t>
            </w:r>
            <w:r>
              <w:rPr>
                <w:rFonts w:ascii="宋体"/>
                <w:sz w:val="20"/>
              </w:rPr>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2"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3,738,237,575.15</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2,485,494,460.88</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586,780,572.99</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584,352,682.11</w:t>
            </w:r>
            <w:r>
              <w:rPr>
                <w:rFonts w:ascii="宋体"/>
                <w:sz w:val="20"/>
              </w:rPr>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2"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63,169,348.16</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91,585,471.33</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2"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5,328,617,720.52</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3,900,192,939.54</w:t>
            </w:r>
            <w:r>
              <w:rPr>
                <w:rFonts w:ascii="宋体"/>
                <w:sz w:val="20"/>
              </w:rPr>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543" w:right="0"/>
              <w:jc w:val="left"/>
              <w:rPr>
                <w:rFonts w:ascii="宋体" w:hAnsi="宋体" w:cs="宋体" w:eastAsia="宋体" w:hint="default"/>
                <w:sz w:val="20"/>
                <w:szCs w:val="20"/>
              </w:rPr>
            </w:pPr>
            <w:r>
              <w:rPr>
                <w:rFonts w:ascii="宋体" w:hAnsi="宋体" w:cs="宋体" w:eastAsia="宋体" w:hint="default"/>
                <w:b/>
                <w:bCs/>
                <w:sz w:val="20"/>
                <w:szCs w:val="20"/>
              </w:rPr>
              <w:t>经营活动现金流出小计</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9,716,805,216.82</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7,061,625,553.86</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6"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531,038,132.06</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592,921,159.97</w:t>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3"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159,999,996.80</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21,450,000.00</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3"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136,398,145.93</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169,459,116.05</w:t>
            </w:r>
            <w:r>
              <w:rPr>
                <w:rFonts w:ascii="宋体"/>
                <w:sz w:val="20"/>
              </w:rPr>
            </w:r>
          </w:p>
        </w:tc>
      </w:tr>
      <w:tr>
        <w:trPr>
          <w:trHeight w:val="52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处置固定资产、无形资产和其他长期资产收回的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现金净额</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宋体" w:hAnsi="宋体" w:cs="宋体" w:eastAsia="宋体" w:hint="default"/>
                <w:sz w:val="20"/>
                <w:szCs w:val="20"/>
              </w:rPr>
            </w:pPr>
            <w:r>
              <w:rPr>
                <w:rFonts w:ascii="宋体"/>
                <w:spacing w:val="-1"/>
                <w:sz w:val="20"/>
              </w:rPr>
              <w:t>1,927,408.80</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0"/>
                <w:szCs w:val="20"/>
              </w:rPr>
            </w:pPr>
            <w:r>
              <w:rPr>
                <w:rFonts w:ascii="宋体"/>
                <w:spacing w:val="-1"/>
                <w:sz w:val="20"/>
              </w:rPr>
              <w:t>535,650.00</w:t>
            </w:r>
            <w:r>
              <w:rPr>
                <w:rFonts w:ascii="宋体"/>
                <w:sz w:val="20"/>
              </w:rPr>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87"/>
              <w:jc w:val="right"/>
              <w:rPr>
                <w:rFonts w:ascii="宋体" w:hAnsi="宋体" w:cs="宋体" w:eastAsia="宋体" w:hint="default"/>
                <w:sz w:val="20"/>
                <w:szCs w:val="20"/>
              </w:rPr>
            </w:pPr>
            <w:r>
              <w:rPr>
                <w:rFonts w:ascii="宋体" w:hAnsi="宋体" w:cs="宋体" w:eastAsia="宋体" w:hint="default"/>
                <w:spacing w:val="-1"/>
                <w:sz w:val="20"/>
                <w:szCs w:val="20"/>
              </w:rPr>
              <w:t>处置子公司及其他营业单位收到的现金净额</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543" w:right="0"/>
              <w:jc w:val="left"/>
              <w:rPr>
                <w:rFonts w:ascii="宋体" w:hAnsi="宋体" w:cs="宋体" w:eastAsia="宋体" w:hint="default"/>
                <w:sz w:val="20"/>
                <w:szCs w:val="20"/>
              </w:rPr>
            </w:pPr>
            <w:r>
              <w:rPr>
                <w:rFonts w:ascii="宋体" w:hAnsi="宋体" w:cs="宋体" w:eastAsia="宋体" w:hint="default"/>
                <w:b/>
                <w:bCs/>
                <w:sz w:val="20"/>
                <w:szCs w:val="20"/>
              </w:rPr>
              <w:t>投资活动现金流入小计</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298,325,551.53</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191,444,766.05</w:t>
            </w:r>
          </w:p>
        </w:tc>
      </w:tr>
      <w:tr>
        <w:trPr>
          <w:trHeight w:val="52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704"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购建固定资产、无形资产和其他长期资产所支付</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23,537,378.00</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23,143,849.63</w:t>
            </w:r>
            <w:r>
              <w:rPr>
                <w:rFonts w:ascii="宋体"/>
                <w:sz w:val="20"/>
              </w:rPr>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2"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90,119,885.00</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602,623,597.00</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87"/>
              <w:jc w:val="right"/>
              <w:rPr>
                <w:rFonts w:ascii="宋体" w:hAnsi="宋体" w:cs="宋体" w:eastAsia="宋体" w:hint="default"/>
                <w:sz w:val="20"/>
                <w:szCs w:val="20"/>
              </w:rPr>
            </w:pPr>
            <w:r>
              <w:rPr>
                <w:rFonts w:ascii="宋体" w:hAnsi="宋体" w:cs="宋体" w:eastAsia="宋体" w:hint="default"/>
                <w:spacing w:val="-1"/>
                <w:sz w:val="20"/>
                <w:szCs w:val="20"/>
              </w:rPr>
              <w:t>取得子公司及其他营业单位支付的现金净额</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543" w:right="0"/>
              <w:jc w:val="left"/>
              <w:rPr>
                <w:rFonts w:ascii="宋体" w:hAnsi="宋体" w:cs="宋体" w:eastAsia="宋体" w:hint="default"/>
                <w:sz w:val="20"/>
                <w:szCs w:val="20"/>
              </w:rPr>
            </w:pPr>
            <w:r>
              <w:rPr>
                <w:rFonts w:ascii="宋体" w:hAnsi="宋体" w:cs="宋体" w:eastAsia="宋体" w:hint="default"/>
                <w:b/>
                <w:bCs/>
                <w:sz w:val="20"/>
                <w:szCs w:val="20"/>
              </w:rPr>
              <w:t>投资活动现金流出小计</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113,657,263.00</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625,767,446.63</w:t>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6" w:right="0"/>
              <w:jc w:val="left"/>
              <w:rPr>
                <w:rFonts w:ascii="宋体" w:hAnsi="宋体" w:cs="宋体" w:eastAsia="宋体" w:hint="default"/>
                <w:sz w:val="20"/>
                <w:szCs w:val="20"/>
              </w:rPr>
            </w:pPr>
            <w:r>
              <w:rPr>
                <w:rFonts w:ascii="宋体" w:hAnsi="宋体" w:cs="宋体" w:eastAsia="宋体" w:hint="default"/>
                <w:b/>
                <w:bCs/>
                <w:sz w:val="20"/>
                <w:szCs w:val="20"/>
              </w:rPr>
              <w:t>投资活动产生的现金流量净额</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184,668,288.53</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-434,322,680.58</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677,916,198.10</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87"/>
              <w:jc w:val="right"/>
              <w:rPr>
                <w:rFonts w:ascii="宋体" w:hAnsi="宋体" w:cs="宋体" w:eastAsia="宋体" w:hint="default"/>
                <w:sz w:val="20"/>
                <w:szCs w:val="20"/>
              </w:rPr>
            </w:pPr>
            <w:r>
              <w:rPr>
                <w:rFonts w:ascii="宋体" w:hAnsi="宋体" w:cs="宋体" w:eastAsia="宋体" w:hint="default"/>
                <w:spacing w:val="-1"/>
                <w:sz w:val="20"/>
                <w:szCs w:val="20"/>
              </w:rPr>
              <w:t>其中：子公司吸收少数股东投资收到的现金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3"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271,000,000.00</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899,091,987.50</w:t>
            </w:r>
            <w:r>
              <w:rPr>
                <w:rFonts w:ascii="宋体"/>
                <w:sz w:val="20"/>
              </w:rPr>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2"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1,905,715,481.91</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1,323,633,254.24</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543" w:right="0"/>
              <w:jc w:val="left"/>
              <w:rPr>
                <w:rFonts w:ascii="宋体" w:hAnsi="宋体" w:cs="宋体" w:eastAsia="宋体" w:hint="default"/>
                <w:sz w:val="20"/>
                <w:szCs w:val="20"/>
              </w:rPr>
            </w:pPr>
            <w:r>
              <w:rPr>
                <w:rFonts w:ascii="宋体" w:hAnsi="宋体" w:cs="宋体" w:eastAsia="宋体" w:hint="default"/>
                <w:b/>
                <w:bCs/>
                <w:sz w:val="20"/>
                <w:szCs w:val="20"/>
              </w:rPr>
              <w:t>筹资活动现金流入小计</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2,176,715,481.91</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2,900,641,439.84</w:t>
            </w:r>
            <w:r>
              <w:rPr>
                <w:rFonts w:ascii="宋体"/>
                <w:sz w:val="20"/>
              </w:rPr>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3"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20"/>
                <w:szCs w:val="20"/>
              </w:rPr>
            </w:pPr>
            <w:r>
              <w:rPr>
                <w:rFonts w:ascii="宋体"/>
                <w:spacing w:val="-1"/>
                <w:sz w:val="20"/>
              </w:rPr>
              <w:t>247,091,673.84</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1,083,275,000.00</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2"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73,131,979.50</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30,257,762.89</w:t>
            </w:r>
            <w:r>
              <w:rPr>
                <w:rFonts w:ascii="宋体"/>
                <w:sz w:val="20"/>
              </w:rPr>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7"/>
              <w:jc w:val="right"/>
              <w:rPr>
                <w:rFonts w:ascii="宋体" w:hAnsi="宋体" w:cs="宋体" w:eastAsia="宋体" w:hint="default"/>
                <w:sz w:val="20"/>
                <w:szCs w:val="20"/>
              </w:rPr>
            </w:pPr>
            <w:r>
              <w:rPr>
                <w:rFonts w:ascii="宋体" w:hAnsi="宋体" w:cs="宋体" w:eastAsia="宋体" w:hint="default"/>
                <w:spacing w:val="-1"/>
                <w:sz w:val="20"/>
                <w:szCs w:val="20"/>
              </w:rPr>
              <w:t>其中：子公司支付给少数股东的股利或利润</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2"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2,486,661,991.02</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1,856,025,472.31</w:t>
            </w:r>
            <w:r>
              <w:rPr>
                <w:rFonts w:ascii="宋体"/>
                <w:sz w:val="20"/>
              </w:rPr>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543" w:right="0"/>
              <w:jc w:val="left"/>
              <w:rPr>
                <w:rFonts w:ascii="宋体" w:hAnsi="宋体" w:cs="宋体" w:eastAsia="宋体" w:hint="default"/>
                <w:sz w:val="20"/>
                <w:szCs w:val="20"/>
              </w:rPr>
            </w:pPr>
            <w:r>
              <w:rPr>
                <w:rFonts w:ascii="宋体" w:hAnsi="宋体" w:cs="宋体" w:eastAsia="宋体" w:hint="default"/>
                <w:b/>
                <w:bCs/>
                <w:sz w:val="20"/>
                <w:szCs w:val="20"/>
              </w:rPr>
              <w:t>筹资活动现金流出小计</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2,806,885,644.36</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2,969,558,235.20</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06"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-630,170,162.45</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-68,916,795.36</w:t>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-1,867,214.90</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-10,733,980.34</w:t>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83,669,043.24</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78,947,703.69</w:t>
            </w:r>
            <w:r>
              <w:rPr>
                <w:rFonts w:ascii="宋体"/>
                <w:sz w:val="20"/>
              </w:rPr>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0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20"/>
                <w:szCs w:val="20"/>
              </w:rPr>
            </w:pPr>
            <w:r>
              <w:rPr>
                <w:rFonts w:ascii="宋体"/>
                <w:spacing w:val="-1"/>
                <w:sz w:val="20"/>
              </w:rPr>
              <w:t>439,923,108.49</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360,975,404.80</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523,592,151.73</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439,923,108.49</w:t>
            </w:r>
          </w:p>
        </w:tc>
      </w:tr>
    </w:tbl>
    <w:p>
      <w:pPr>
        <w:pStyle w:val="Heading6"/>
        <w:tabs>
          <w:tab w:pos="3638" w:val="left" w:leader="none"/>
          <w:tab w:pos="7819" w:val="left" w:leader="none"/>
        </w:tabs>
        <w:spacing w:line="253" w:lineRule="exact"/>
        <w:ind w:left="227" w:right="0"/>
        <w:jc w:val="left"/>
      </w:pPr>
      <w:r>
        <w:rPr>
          <w:w w:val="95"/>
        </w:rPr>
        <w:t>法定代表人：</w:t>
        <w:tab/>
        <w:t>主管会计工作负责人：</w:t>
        <w:tab/>
      </w:r>
      <w:r>
        <w:rPr/>
        <w:t>会计机构负责人：</w:t>
      </w:r>
    </w:p>
    <w:p>
      <w:pPr>
        <w:spacing w:after="0" w:line="253" w:lineRule="exact"/>
        <w:jc w:val="left"/>
        <w:sectPr>
          <w:headerReference w:type="default" r:id="rId50"/>
          <w:footerReference w:type="default" r:id="rId51"/>
          <w:pgSz w:w="11910" w:h="16840"/>
          <w:pgMar w:header="0" w:footer="845" w:top="1020" w:bottom="1040" w:left="600" w:right="580"/>
          <w:pgNumType w:start="10"/>
        </w:sectPr>
      </w:pPr>
    </w:p>
    <w:p>
      <w:pPr>
        <w:spacing w:line="240" w:lineRule="auto" w:before="9"/>
        <w:rPr>
          <w:rFonts w:ascii="宋体" w:hAnsi="宋体" w:cs="宋体" w:eastAsia="宋体" w:hint="default"/>
          <w:sz w:val="10"/>
          <w:szCs w:val="10"/>
        </w:rPr>
      </w:pPr>
    </w:p>
    <w:p>
      <w:pPr>
        <w:pStyle w:val="Heading6"/>
        <w:spacing w:line="240" w:lineRule="auto" w:before="38"/>
        <w:ind w:left="4856" w:right="6284"/>
        <w:jc w:val="center"/>
        <w:rPr>
          <w:rFonts w:ascii="黑体" w:hAnsi="黑体" w:cs="黑体" w:eastAsia="黑体" w:hint="default"/>
        </w:rPr>
      </w:pPr>
      <w:r>
        <w:rPr>
          <w:rFonts w:ascii="黑体" w:hAnsi="黑体" w:cs="黑体" w:eastAsia="黑体" w:hint="default"/>
          <w:w w:val="105"/>
        </w:rPr>
        <w:t>母公司股东权益变动表</w:t>
      </w:r>
      <w:r>
        <w:rPr>
          <w:rFonts w:ascii="黑体" w:hAnsi="黑体" w:cs="黑体" w:eastAsia="黑体" w:hint="default"/>
        </w:rPr>
      </w:r>
    </w:p>
    <w:p>
      <w:pPr>
        <w:tabs>
          <w:tab w:pos="6810" w:val="left" w:leader="none"/>
          <w:tab w:pos="13180" w:val="left" w:leader="none"/>
        </w:tabs>
        <w:spacing w:before="99"/>
        <w:ind w:left="148" w:right="0" w:firstLine="0"/>
        <w:jc w:val="left"/>
        <w:rPr>
          <w:rFonts w:ascii="宋体" w:hAnsi="宋体" w:cs="宋体" w:eastAsia="宋体" w:hint="default"/>
          <w:sz w:val="12"/>
          <w:szCs w:val="12"/>
        </w:rPr>
      </w:pPr>
      <w:r>
        <w:rPr>
          <w:rFonts w:ascii="宋体" w:hAnsi="宋体" w:cs="宋体" w:eastAsia="宋体" w:hint="default"/>
          <w:spacing w:val="-1"/>
          <w:sz w:val="12"/>
          <w:szCs w:val="12"/>
        </w:rPr>
        <w:t>编制单位：深圳长城开发科技股份有限公司</w:t>
        <w:tab/>
      </w:r>
      <w:r>
        <w:rPr>
          <w:rFonts w:ascii="宋体" w:hAnsi="宋体" w:cs="宋体" w:eastAsia="宋体" w:hint="default"/>
          <w:spacing w:val="2"/>
          <w:sz w:val="12"/>
          <w:szCs w:val="12"/>
        </w:rPr>
        <w:t>2014年度</w:t>
        <w:tab/>
      </w:r>
      <w:r>
        <w:rPr>
          <w:rFonts w:ascii="宋体" w:hAnsi="宋体" w:cs="宋体" w:eastAsia="宋体" w:hint="default"/>
          <w:spacing w:val="-1"/>
          <w:w w:val="105"/>
          <w:sz w:val="12"/>
          <w:szCs w:val="12"/>
        </w:rPr>
        <w:t>单位：人民币元</w:t>
      </w:r>
      <w:r>
        <w:rPr>
          <w:rFonts w:ascii="宋体" w:hAnsi="宋体" w:cs="宋体" w:eastAsia="宋体" w:hint="default"/>
          <w:spacing w:val="-1"/>
          <w:sz w:val="12"/>
          <w:szCs w:val="12"/>
        </w:rPr>
      </w:r>
    </w:p>
    <w:p>
      <w:pPr>
        <w:spacing w:line="240" w:lineRule="auto" w:before="11"/>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4003"/>
        <w:gridCol w:w="1429"/>
        <w:gridCol w:w="615"/>
        <w:gridCol w:w="615"/>
        <w:gridCol w:w="615"/>
        <w:gridCol w:w="1306"/>
        <w:gridCol w:w="615"/>
        <w:gridCol w:w="1268"/>
        <w:gridCol w:w="615"/>
        <w:gridCol w:w="1467"/>
        <w:gridCol w:w="1391"/>
        <w:gridCol w:w="1425"/>
      </w:tblGrid>
      <w:tr>
        <w:trPr>
          <w:trHeight w:val="203" w:hRule="exact"/>
        </w:trPr>
        <w:tc>
          <w:tcPr>
            <w:tcW w:w="4003" w:type="dxa"/>
            <w:vMerge w:val="restart"/>
            <w:tcBorders>
              <w:top w:val="single" w:sz="7"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tabs>
                <w:tab w:pos="917" w:val="left" w:leader="none"/>
              </w:tabs>
              <w:spacing w:line="240" w:lineRule="auto"/>
              <w:ind w:right="0"/>
              <w:jc w:val="center"/>
              <w:rPr>
                <w:rFonts w:ascii="宋体" w:hAnsi="宋体" w:cs="宋体" w:eastAsia="宋体" w:hint="default"/>
                <w:sz w:val="12"/>
                <w:szCs w:val="12"/>
              </w:rPr>
            </w:pPr>
            <w:r>
              <w:rPr>
                <w:rFonts w:ascii="宋体" w:hAnsi="宋体" w:cs="宋体" w:eastAsia="宋体" w:hint="default"/>
                <w:sz w:val="12"/>
                <w:szCs w:val="12"/>
              </w:rPr>
              <w:t>项</w:t>
              <w:tab/>
            </w:r>
            <w:r>
              <w:rPr>
                <w:rFonts w:ascii="宋体" w:hAnsi="宋体" w:cs="宋体" w:eastAsia="宋体" w:hint="default"/>
                <w:w w:val="105"/>
                <w:sz w:val="12"/>
                <w:szCs w:val="12"/>
              </w:rPr>
              <w:t>目</w:t>
            </w:r>
            <w:r>
              <w:rPr>
                <w:rFonts w:ascii="宋体" w:hAnsi="宋体" w:cs="宋体" w:eastAsia="宋体" w:hint="default"/>
                <w:sz w:val="12"/>
                <w:szCs w:val="12"/>
              </w:rPr>
            </w:r>
          </w:p>
        </w:tc>
        <w:tc>
          <w:tcPr>
            <w:tcW w:w="11362" w:type="dxa"/>
            <w:gridSpan w:val="11"/>
            <w:tcBorders>
              <w:top w:val="single" w:sz="7" w:space="0" w:color="000000"/>
              <w:left w:val="single" w:sz="4" w:space="0" w:color="000000"/>
              <w:bottom w:val="single" w:sz="4" w:space="0" w:color="000000"/>
              <w:right w:val="single" w:sz="8" w:space="0" w:color="000000"/>
            </w:tcBorders>
          </w:tcPr>
          <w:p>
            <w:pPr>
              <w:pStyle w:val="TableParagraph"/>
              <w:spacing w:line="240" w:lineRule="auto" w:before="4"/>
              <w:ind w:left="11" w:right="0"/>
              <w:jc w:val="center"/>
              <w:rPr>
                <w:rFonts w:ascii="宋体" w:hAnsi="宋体" w:cs="宋体" w:eastAsia="宋体" w:hint="default"/>
                <w:sz w:val="12"/>
                <w:szCs w:val="12"/>
              </w:rPr>
            </w:pPr>
            <w:r>
              <w:rPr>
                <w:rFonts w:ascii="宋体" w:hAnsi="宋体" w:cs="宋体" w:eastAsia="宋体" w:hint="default"/>
                <w:w w:val="105"/>
                <w:sz w:val="12"/>
                <w:szCs w:val="12"/>
              </w:rPr>
              <w:t>本年金额</w:t>
            </w:r>
            <w:r>
              <w:rPr>
                <w:rFonts w:ascii="宋体" w:hAnsi="宋体" w:cs="宋体" w:eastAsia="宋体" w:hint="default"/>
                <w:sz w:val="12"/>
                <w:szCs w:val="12"/>
              </w:rPr>
            </w:r>
          </w:p>
        </w:tc>
      </w:tr>
      <w:tr>
        <w:trPr>
          <w:trHeight w:val="199" w:hRule="exact"/>
        </w:trPr>
        <w:tc>
          <w:tcPr>
            <w:tcW w:w="4003" w:type="dxa"/>
            <w:vMerge/>
            <w:tcBorders>
              <w:left w:val="single" w:sz="4" w:space="0" w:color="000000"/>
              <w:right w:val="single" w:sz="4" w:space="0" w:color="000000"/>
            </w:tcBorders>
          </w:tcPr>
          <w:p>
            <w:pPr/>
          </w:p>
        </w:tc>
        <w:tc>
          <w:tcPr>
            <w:tcW w:w="142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0"/>
              <w:jc w:val="center"/>
              <w:rPr>
                <w:rFonts w:ascii="宋体" w:hAnsi="宋体" w:cs="宋体" w:eastAsia="宋体" w:hint="default"/>
                <w:sz w:val="11"/>
                <w:szCs w:val="11"/>
              </w:rPr>
            </w:pPr>
            <w:r>
              <w:rPr>
                <w:rFonts w:ascii="宋体" w:hAnsi="宋体" w:cs="宋体" w:eastAsia="宋体" w:hint="default"/>
                <w:w w:val="105"/>
                <w:sz w:val="11"/>
                <w:szCs w:val="11"/>
              </w:rPr>
              <w:t>实收资本</w:t>
            </w:r>
            <w:r>
              <w:rPr>
                <w:rFonts w:ascii="宋体" w:hAnsi="宋体" w:cs="宋体" w:eastAsia="宋体" w:hint="default"/>
                <w:sz w:val="11"/>
                <w:szCs w:val="11"/>
              </w:rPr>
            </w:r>
          </w:p>
        </w:tc>
        <w:tc>
          <w:tcPr>
            <w:tcW w:w="1845" w:type="dxa"/>
            <w:gridSpan w:val="3"/>
            <w:tcBorders>
              <w:top w:val="single" w:sz="4" w:space="0" w:color="000000"/>
              <w:left w:val="single" w:sz="4" w:space="0" w:color="000000"/>
              <w:bottom w:val="single" w:sz="5" w:space="0" w:color="000000"/>
              <w:right w:val="single" w:sz="5" w:space="0" w:color="000000"/>
            </w:tcBorders>
          </w:tcPr>
          <w:p>
            <w:pPr>
              <w:pStyle w:val="TableParagraph"/>
              <w:spacing w:line="240" w:lineRule="auto" w:before="4"/>
              <w:ind w:left="548" w:right="0"/>
              <w:jc w:val="left"/>
              <w:rPr>
                <w:rFonts w:ascii="宋体" w:hAnsi="宋体" w:cs="宋体" w:eastAsia="宋体" w:hint="default"/>
                <w:sz w:val="12"/>
                <w:szCs w:val="12"/>
              </w:rPr>
            </w:pPr>
            <w:r>
              <w:rPr>
                <w:rFonts w:ascii="宋体" w:hAnsi="宋体" w:cs="宋体" w:eastAsia="宋体" w:hint="default"/>
                <w:w w:val="105"/>
                <w:sz w:val="12"/>
                <w:szCs w:val="12"/>
              </w:rPr>
              <w:t>其他权益工具</w:t>
            </w:r>
            <w:r>
              <w:rPr>
                <w:rFonts w:ascii="宋体" w:hAnsi="宋体" w:cs="宋体" w:eastAsia="宋体" w:hint="default"/>
                <w:sz w:val="12"/>
                <w:szCs w:val="12"/>
              </w:rPr>
            </w:r>
          </w:p>
        </w:tc>
        <w:tc>
          <w:tcPr>
            <w:tcW w:w="1306" w:type="dxa"/>
            <w:vMerge w:val="restart"/>
            <w:tcBorders>
              <w:top w:val="single" w:sz="4" w:space="0" w:color="000000"/>
              <w:left w:val="single" w:sz="5" w:space="0" w:color="000000"/>
              <w:right w:val="single" w:sz="4"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416" w:right="0"/>
              <w:jc w:val="left"/>
              <w:rPr>
                <w:rFonts w:ascii="宋体" w:hAnsi="宋体" w:cs="宋体" w:eastAsia="宋体" w:hint="default"/>
                <w:sz w:val="11"/>
                <w:szCs w:val="11"/>
              </w:rPr>
            </w:pPr>
            <w:r>
              <w:rPr>
                <w:rFonts w:ascii="宋体" w:hAnsi="宋体" w:cs="宋体" w:eastAsia="宋体" w:hint="default"/>
                <w:w w:val="105"/>
                <w:sz w:val="11"/>
                <w:szCs w:val="11"/>
              </w:rPr>
              <w:t>资本公积</w:t>
            </w:r>
            <w:r>
              <w:rPr>
                <w:rFonts w:ascii="宋体" w:hAnsi="宋体" w:cs="宋体" w:eastAsia="宋体" w:hint="default"/>
                <w:sz w:val="11"/>
                <w:szCs w:val="11"/>
              </w:rPr>
            </w:r>
          </w:p>
        </w:tc>
        <w:tc>
          <w:tcPr>
            <w:tcW w:w="615" w:type="dxa"/>
            <w:vMerge w:val="restart"/>
            <w:tcBorders>
              <w:top w:val="single" w:sz="4" w:space="0" w:color="000000"/>
              <w:left w:val="single" w:sz="4" w:space="0" w:color="000000"/>
              <w:right w:val="single" w:sz="5"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9" w:right="0"/>
              <w:jc w:val="left"/>
              <w:rPr>
                <w:rFonts w:ascii="宋体" w:hAnsi="宋体" w:cs="宋体" w:eastAsia="宋体" w:hint="default"/>
                <w:sz w:val="11"/>
                <w:szCs w:val="11"/>
              </w:rPr>
            </w:pPr>
            <w:r>
              <w:rPr>
                <w:rFonts w:ascii="宋体" w:hAnsi="宋体" w:cs="宋体" w:eastAsia="宋体" w:hint="default"/>
                <w:w w:val="105"/>
                <w:sz w:val="11"/>
                <w:szCs w:val="11"/>
              </w:rPr>
              <w:t>减：库存股</w:t>
            </w:r>
            <w:r>
              <w:rPr>
                <w:rFonts w:ascii="宋体" w:hAnsi="宋体" w:cs="宋体" w:eastAsia="宋体" w:hint="default"/>
                <w:sz w:val="11"/>
                <w:szCs w:val="11"/>
              </w:rPr>
            </w:r>
          </w:p>
        </w:tc>
        <w:tc>
          <w:tcPr>
            <w:tcW w:w="1268" w:type="dxa"/>
            <w:vMerge w:val="restart"/>
            <w:tcBorders>
              <w:top w:val="single" w:sz="4" w:space="0" w:color="000000"/>
              <w:left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283" w:right="0"/>
              <w:jc w:val="left"/>
              <w:rPr>
                <w:rFonts w:ascii="宋体" w:hAnsi="宋体" w:cs="宋体" w:eastAsia="宋体" w:hint="default"/>
                <w:sz w:val="11"/>
                <w:szCs w:val="11"/>
              </w:rPr>
            </w:pPr>
            <w:r>
              <w:rPr>
                <w:rFonts w:ascii="宋体" w:hAnsi="宋体" w:cs="宋体" w:eastAsia="宋体" w:hint="default"/>
                <w:w w:val="105"/>
                <w:sz w:val="11"/>
                <w:szCs w:val="11"/>
              </w:rPr>
              <w:t>其他综合收益</w:t>
            </w:r>
            <w:r>
              <w:rPr>
                <w:rFonts w:ascii="宋体" w:hAnsi="宋体" w:cs="宋体" w:eastAsia="宋体" w:hint="default"/>
                <w:sz w:val="11"/>
                <w:szCs w:val="11"/>
              </w:rPr>
            </w:r>
          </w:p>
        </w:tc>
        <w:tc>
          <w:tcPr>
            <w:tcW w:w="615" w:type="dxa"/>
            <w:vMerge w:val="restart"/>
            <w:tcBorders>
              <w:top w:val="single" w:sz="4" w:space="0" w:color="000000"/>
              <w:left w:val="single" w:sz="5" w:space="0" w:color="000000"/>
              <w:right w:val="single" w:sz="4"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75" w:right="0"/>
              <w:jc w:val="left"/>
              <w:rPr>
                <w:rFonts w:ascii="宋体" w:hAnsi="宋体" w:cs="宋体" w:eastAsia="宋体" w:hint="default"/>
                <w:sz w:val="11"/>
                <w:szCs w:val="11"/>
              </w:rPr>
            </w:pPr>
            <w:r>
              <w:rPr>
                <w:rFonts w:ascii="宋体" w:hAnsi="宋体" w:cs="宋体" w:eastAsia="宋体" w:hint="default"/>
                <w:w w:val="105"/>
                <w:sz w:val="11"/>
                <w:szCs w:val="11"/>
              </w:rPr>
              <w:t>专项储备</w:t>
            </w:r>
            <w:r>
              <w:rPr>
                <w:rFonts w:ascii="宋体" w:hAnsi="宋体" w:cs="宋体" w:eastAsia="宋体" w:hint="default"/>
                <w:sz w:val="11"/>
                <w:szCs w:val="11"/>
              </w:rPr>
            </w:r>
          </w:p>
        </w:tc>
        <w:tc>
          <w:tcPr>
            <w:tcW w:w="1467" w:type="dxa"/>
            <w:vMerge w:val="restart"/>
            <w:tcBorders>
              <w:top w:val="single" w:sz="4" w:space="0" w:color="000000"/>
              <w:left w:val="single" w:sz="4" w:space="0" w:color="000000"/>
              <w:right w:val="single" w:sz="5"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 w:right="0"/>
              <w:jc w:val="center"/>
              <w:rPr>
                <w:rFonts w:ascii="宋体" w:hAnsi="宋体" w:cs="宋体" w:eastAsia="宋体" w:hint="default"/>
                <w:sz w:val="11"/>
                <w:szCs w:val="11"/>
              </w:rPr>
            </w:pPr>
            <w:r>
              <w:rPr>
                <w:rFonts w:ascii="宋体" w:hAnsi="宋体" w:cs="宋体" w:eastAsia="宋体" w:hint="default"/>
                <w:w w:val="105"/>
                <w:sz w:val="11"/>
                <w:szCs w:val="11"/>
              </w:rPr>
              <w:t>盈余公积</w:t>
            </w:r>
            <w:r>
              <w:rPr>
                <w:rFonts w:ascii="宋体" w:hAnsi="宋体" w:cs="宋体" w:eastAsia="宋体" w:hint="default"/>
                <w:sz w:val="11"/>
                <w:szCs w:val="11"/>
              </w:rPr>
            </w:r>
          </w:p>
        </w:tc>
        <w:tc>
          <w:tcPr>
            <w:tcW w:w="1391" w:type="dxa"/>
            <w:vMerge w:val="restart"/>
            <w:tcBorders>
              <w:top w:val="single" w:sz="4" w:space="0" w:color="000000"/>
              <w:left w:val="single" w:sz="5" w:space="0" w:color="000000"/>
              <w:right w:val="single" w:sz="4"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406" w:right="0"/>
              <w:jc w:val="left"/>
              <w:rPr>
                <w:rFonts w:ascii="宋体" w:hAnsi="宋体" w:cs="宋体" w:eastAsia="宋体" w:hint="default"/>
                <w:sz w:val="11"/>
                <w:szCs w:val="11"/>
              </w:rPr>
            </w:pPr>
            <w:r>
              <w:rPr>
                <w:rFonts w:ascii="宋体" w:hAnsi="宋体" w:cs="宋体" w:eastAsia="宋体" w:hint="default"/>
                <w:w w:val="105"/>
                <w:sz w:val="11"/>
                <w:szCs w:val="11"/>
              </w:rPr>
              <w:t>未分配利润</w:t>
            </w:r>
            <w:r>
              <w:rPr>
                <w:rFonts w:ascii="宋体" w:hAnsi="宋体" w:cs="宋体" w:eastAsia="宋体" w:hint="default"/>
                <w:sz w:val="11"/>
                <w:szCs w:val="11"/>
              </w:rPr>
            </w:r>
          </w:p>
        </w:tc>
        <w:tc>
          <w:tcPr>
            <w:tcW w:w="1425" w:type="dxa"/>
            <w:vMerge w:val="restart"/>
            <w:tcBorders>
              <w:top w:val="single" w:sz="4" w:space="0" w:color="000000"/>
              <w:left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0" w:right="0"/>
              <w:jc w:val="center"/>
              <w:rPr>
                <w:rFonts w:ascii="宋体" w:hAnsi="宋体" w:cs="宋体" w:eastAsia="宋体" w:hint="default"/>
                <w:sz w:val="11"/>
                <w:szCs w:val="11"/>
              </w:rPr>
            </w:pPr>
            <w:r>
              <w:rPr>
                <w:rFonts w:ascii="宋体" w:hAnsi="宋体" w:cs="宋体" w:eastAsia="宋体" w:hint="default"/>
                <w:w w:val="105"/>
                <w:sz w:val="11"/>
                <w:szCs w:val="11"/>
              </w:rPr>
              <w:t>合计</w:t>
            </w:r>
            <w:r>
              <w:rPr>
                <w:rFonts w:ascii="宋体" w:hAnsi="宋体" w:cs="宋体" w:eastAsia="宋体" w:hint="default"/>
                <w:sz w:val="11"/>
                <w:szCs w:val="11"/>
              </w:rPr>
            </w:r>
          </w:p>
        </w:tc>
      </w:tr>
      <w:tr>
        <w:trPr>
          <w:trHeight w:val="199" w:hRule="exact"/>
        </w:trPr>
        <w:tc>
          <w:tcPr>
            <w:tcW w:w="4003" w:type="dxa"/>
            <w:vMerge/>
            <w:tcBorders>
              <w:left w:val="single" w:sz="4" w:space="0" w:color="000000"/>
              <w:bottom w:val="single" w:sz="4" w:space="0" w:color="000000"/>
              <w:right w:val="single" w:sz="4" w:space="0" w:color="000000"/>
            </w:tcBorders>
          </w:tcPr>
          <w:p>
            <w:pPr/>
          </w:p>
        </w:tc>
        <w:tc>
          <w:tcPr>
            <w:tcW w:w="1429" w:type="dxa"/>
            <w:vMerge/>
            <w:tcBorders>
              <w:left w:val="single" w:sz="4"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15"/>
              <w:ind w:left="132" w:right="0"/>
              <w:jc w:val="left"/>
              <w:rPr>
                <w:rFonts w:ascii="宋体" w:hAnsi="宋体" w:cs="宋体" w:eastAsia="宋体" w:hint="default"/>
                <w:sz w:val="11"/>
                <w:szCs w:val="11"/>
              </w:rPr>
            </w:pPr>
            <w:r>
              <w:rPr>
                <w:rFonts w:ascii="宋体" w:hAnsi="宋体" w:cs="宋体" w:eastAsia="宋体" w:hint="default"/>
                <w:w w:val="105"/>
                <w:sz w:val="11"/>
                <w:szCs w:val="11"/>
              </w:rPr>
              <w:t>优先股</w:t>
            </w:r>
            <w:r>
              <w:rPr>
                <w:rFonts w:ascii="宋体" w:hAnsi="宋体" w:cs="宋体" w:eastAsia="宋体" w:hint="default"/>
                <w:sz w:val="11"/>
                <w:szCs w:val="11"/>
              </w:rPr>
            </w:r>
          </w:p>
        </w:tc>
        <w:tc>
          <w:tcPr>
            <w:tcW w:w="615"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15"/>
              <w:ind w:left="131" w:right="0"/>
              <w:jc w:val="left"/>
              <w:rPr>
                <w:rFonts w:ascii="宋体" w:hAnsi="宋体" w:cs="宋体" w:eastAsia="宋体" w:hint="default"/>
                <w:sz w:val="11"/>
                <w:szCs w:val="11"/>
              </w:rPr>
            </w:pPr>
            <w:r>
              <w:rPr>
                <w:rFonts w:ascii="宋体" w:hAnsi="宋体" w:cs="宋体" w:eastAsia="宋体" w:hint="default"/>
                <w:w w:val="105"/>
                <w:sz w:val="11"/>
                <w:szCs w:val="11"/>
              </w:rPr>
              <w:t>永续债</w:t>
            </w:r>
            <w:r>
              <w:rPr>
                <w:rFonts w:ascii="宋体" w:hAnsi="宋体" w:cs="宋体" w:eastAsia="宋体" w:hint="default"/>
                <w:sz w:val="11"/>
                <w:szCs w:val="11"/>
              </w:rPr>
            </w:r>
          </w:p>
        </w:tc>
        <w:tc>
          <w:tcPr>
            <w:tcW w:w="615"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15"/>
              <w:ind w:left="189" w:right="0"/>
              <w:jc w:val="left"/>
              <w:rPr>
                <w:rFonts w:ascii="宋体" w:hAnsi="宋体" w:cs="宋体" w:eastAsia="宋体" w:hint="default"/>
                <w:sz w:val="11"/>
                <w:szCs w:val="11"/>
              </w:rPr>
            </w:pPr>
            <w:r>
              <w:rPr>
                <w:rFonts w:ascii="宋体" w:hAnsi="宋体" w:cs="宋体" w:eastAsia="宋体" w:hint="default"/>
                <w:w w:val="105"/>
                <w:sz w:val="11"/>
                <w:szCs w:val="11"/>
              </w:rPr>
              <w:t>其他</w:t>
            </w:r>
            <w:r>
              <w:rPr>
                <w:rFonts w:ascii="宋体" w:hAnsi="宋体" w:cs="宋体" w:eastAsia="宋体" w:hint="default"/>
                <w:sz w:val="11"/>
                <w:szCs w:val="11"/>
              </w:rPr>
            </w:r>
          </w:p>
        </w:tc>
        <w:tc>
          <w:tcPr>
            <w:tcW w:w="1306" w:type="dxa"/>
            <w:vMerge/>
            <w:tcBorders>
              <w:left w:val="single" w:sz="5"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5" w:space="0" w:color="000000"/>
            </w:tcBorders>
          </w:tcPr>
          <w:p>
            <w:pPr/>
          </w:p>
        </w:tc>
        <w:tc>
          <w:tcPr>
            <w:tcW w:w="1268" w:type="dxa"/>
            <w:vMerge/>
            <w:tcBorders>
              <w:left w:val="single" w:sz="5" w:space="0" w:color="000000"/>
              <w:bottom w:val="single" w:sz="4" w:space="0" w:color="000000"/>
              <w:right w:val="single" w:sz="5" w:space="0" w:color="000000"/>
            </w:tcBorders>
          </w:tcPr>
          <w:p>
            <w:pPr/>
          </w:p>
        </w:tc>
        <w:tc>
          <w:tcPr>
            <w:tcW w:w="615" w:type="dxa"/>
            <w:vMerge/>
            <w:tcBorders>
              <w:left w:val="single" w:sz="5" w:space="0" w:color="000000"/>
              <w:bottom w:val="single" w:sz="4" w:space="0" w:color="000000"/>
              <w:right w:val="single" w:sz="4" w:space="0" w:color="000000"/>
            </w:tcBorders>
          </w:tcPr>
          <w:p>
            <w:pPr/>
          </w:p>
        </w:tc>
        <w:tc>
          <w:tcPr>
            <w:tcW w:w="1467" w:type="dxa"/>
            <w:vMerge/>
            <w:tcBorders>
              <w:left w:val="single" w:sz="4" w:space="0" w:color="000000"/>
              <w:bottom w:val="single" w:sz="4" w:space="0" w:color="000000"/>
              <w:right w:val="single" w:sz="5" w:space="0" w:color="000000"/>
            </w:tcBorders>
          </w:tcPr>
          <w:p>
            <w:pPr/>
          </w:p>
        </w:tc>
        <w:tc>
          <w:tcPr>
            <w:tcW w:w="1391" w:type="dxa"/>
            <w:vMerge/>
            <w:tcBorders>
              <w:left w:val="single" w:sz="5" w:space="0" w:color="000000"/>
              <w:bottom w:val="single" w:sz="4" w:space="0" w:color="000000"/>
              <w:right w:val="single" w:sz="4" w:space="0" w:color="000000"/>
            </w:tcBorders>
          </w:tcPr>
          <w:p>
            <w:pPr/>
          </w:p>
        </w:tc>
        <w:tc>
          <w:tcPr>
            <w:tcW w:w="1425" w:type="dxa"/>
            <w:vMerge/>
            <w:tcBorders>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 w:right="0"/>
              <w:jc w:val="left"/>
              <w:rPr>
                <w:rFonts w:ascii="宋体" w:hAnsi="宋体" w:cs="宋体" w:eastAsia="宋体" w:hint="default"/>
                <w:sz w:val="14"/>
                <w:szCs w:val="14"/>
              </w:rPr>
            </w:pPr>
            <w:r>
              <w:rPr>
                <w:rFonts w:ascii="宋体" w:hAnsi="宋体" w:cs="宋体" w:eastAsia="宋体" w:hint="default"/>
                <w:b/>
                <w:bCs/>
                <w:spacing w:val="8"/>
                <w:sz w:val="14"/>
                <w:szCs w:val="14"/>
              </w:rPr>
              <w:t>一、上年期末余额</w:t>
            </w:r>
            <w:r>
              <w:rPr>
                <w:rFonts w:ascii="宋体" w:hAnsi="宋体" w:cs="宋体" w:eastAsia="宋体" w:hint="default"/>
                <w:sz w:val="14"/>
                <w:szCs w:val="14"/>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1,471,259,363.00</w:t>
            </w:r>
            <w:r>
              <w:rPr>
                <w:rFonts w:ascii="宋体"/>
                <w:sz w:val="14"/>
              </w:rPr>
            </w:r>
          </w:p>
        </w:tc>
        <w:tc>
          <w:tcPr>
            <w:tcW w:w="615" w:type="dxa"/>
            <w:tcBorders>
              <w:top w:val="single" w:sz="4" w:space="0" w:color="000000"/>
              <w:left w:val="single" w:sz="4"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306"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791,141,247.93</w:t>
            </w:r>
            <w:r>
              <w:rPr>
                <w:rFonts w:ascii="宋体"/>
                <w:sz w:val="14"/>
              </w:rPr>
            </w:r>
          </w:p>
        </w:tc>
        <w:tc>
          <w:tcPr>
            <w:tcW w:w="615" w:type="dxa"/>
            <w:tcBorders>
              <w:top w:val="single" w:sz="4" w:space="0" w:color="000000"/>
              <w:left w:val="single" w:sz="4" w:space="0" w:color="000000"/>
              <w:bottom w:val="single" w:sz="4" w:space="0" w:color="000000"/>
              <w:right w:val="single" w:sz="5" w:space="0" w:color="000000"/>
            </w:tcBorders>
          </w:tcPr>
          <w:p>
            <w:pPr/>
          </w:p>
        </w:tc>
        <w:tc>
          <w:tcPr>
            <w:tcW w:w="1268"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4"/>
              <w:ind w:left="11" w:right="0"/>
              <w:jc w:val="center"/>
              <w:rPr>
                <w:rFonts w:ascii="宋体" w:hAnsi="宋体" w:cs="宋体" w:eastAsia="宋体" w:hint="default"/>
                <w:sz w:val="14"/>
                <w:szCs w:val="14"/>
              </w:rPr>
            </w:pPr>
            <w:r>
              <w:rPr>
                <w:rFonts w:ascii="宋体"/>
                <w:spacing w:val="3"/>
                <w:sz w:val="14"/>
              </w:rPr>
              <w:t>-19,636,503.37</w:t>
            </w:r>
            <w:r>
              <w:rPr>
                <w:rFonts w:ascii="宋体"/>
                <w:sz w:val="14"/>
              </w:rPr>
            </w:r>
          </w:p>
        </w:tc>
        <w:tc>
          <w:tcPr>
            <w:tcW w:w="615" w:type="dxa"/>
            <w:tcBorders>
              <w:top w:val="single" w:sz="4" w:space="0" w:color="000000"/>
              <w:left w:val="single" w:sz="5"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991,006,428.94</w:t>
            </w:r>
            <w:r>
              <w:rPr>
                <w:rFonts w:ascii="宋体"/>
                <w:sz w:val="14"/>
              </w:rPr>
            </w:r>
          </w:p>
        </w:tc>
        <w:tc>
          <w:tcPr>
            <w:tcW w:w="139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564,958,455.38</w:t>
            </w:r>
            <w:r>
              <w:rPr>
                <w:rFonts w:ascii="宋体"/>
                <w:sz w:val="14"/>
              </w:rPr>
            </w:r>
          </w:p>
        </w:tc>
        <w:tc>
          <w:tcPr>
            <w:tcW w:w="142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4"/>
              <w:ind w:right="83"/>
              <w:jc w:val="right"/>
              <w:rPr>
                <w:rFonts w:ascii="宋体" w:hAnsi="宋体" w:cs="宋体" w:eastAsia="宋体" w:hint="default"/>
                <w:sz w:val="14"/>
                <w:szCs w:val="14"/>
              </w:rPr>
            </w:pPr>
            <w:r>
              <w:rPr>
                <w:rFonts w:ascii="宋体"/>
                <w:spacing w:val="3"/>
                <w:sz w:val="14"/>
              </w:rPr>
              <w:t>3,798,728,991.88</w:t>
            </w:r>
            <w:r>
              <w:rPr>
                <w:rFonts w:ascii="宋体"/>
                <w:sz w:val="14"/>
              </w:rPr>
            </w:r>
          </w:p>
        </w:tc>
      </w:tr>
      <w:tr>
        <w:trPr>
          <w:trHeight w:val="284" w:hRule="exact"/>
        </w:trPr>
        <w:tc>
          <w:tcPr>
            <w:tcW w:w="400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4"/>
              <w:ind w:left="321" w:right="0"/>
              <w:jc w:val="left"/>
              <w:rPr>
                <w:rFonts w:ascii="宋体" w:hAnsi="宋体" w:cs="宋体" w:eastAsia="宋体" w:hint="default"/>
                <w:sz w:val="14"/>
                <w:szCs w:val="14"/>
              </w:rPr>
            </w:pPr>
            <w:r>
              <w:rPr>
                <w:rFonts w:ascii="宋体" w:hAnsi="宋体" w:cs="宋体" w:eastAsia="宋体" w:hint="default"/>
                <w:sz w:val="14"/>
                <w:szCs w:val="14"/>
              </w:rPr>
              <w:t>加：会计政策变更</w:t>
            </w:r>
          </w:p>
        </w:tc>
        <w:tc>
          <w:tcPr>
            <w:tcW w:w="1429" w:type="dxa"/>
            <w:tcBorders>
              <w:top w:val="single" w:sz="4" w:space="0" w:color="000000"/>
              <w:left w:val="single" w:sz="4"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306"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268" w:type="dxa"/>
            <w:tcBorders>
              <w:top w:val="single" w:sz="4" w:space="0" w:color="000000"/>
              <w:left w:val="single" w:sz="5"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1467" w:type="dxa"/>
            <w:tcBorders>
              <w:top w:val="single" w:sz="4" w:space="0" w:color="000000"/>
              <w:left w:val="single" w:sz="4" w:space="0" w:color="000000"/>
              <w:bottom w:val="single" w:sz="5" w:space="0" w:color="000000"/>
              <w:right w:val="single" w:sz="5" w:space="0" w:color="000000"/>
            </w:tcBorders>
          </w:tcPr>
          <w:p>
            <w:pPr/>
          </w:p>
        </w:tc>
        <w:tc>
          <w:tcPr>
            <w:tcW w:w="1391" w:type="dxa"/>
            <w:tcBorders>
              <w:top w:val="single" w:sz="4" w:space="0" w:color="000000"/>
              <w:left w:val="single" w:sz="5" w:space="0" w:color="000000"/>
              <w:bottom w:val="single" w:sz="5" w:space="0" w:color="000000"/>
              <w:right w:val="single" w:sz="4" w:space="0" w:color="000000"/>
            </w:tcBorders>
          </w:tcPr>
          <w:p>
            <w:pPr/>
          </w:p>
        </w:tc>
        <w:tc>
          <w:tcPr>
            <w:tcW w:w="1425" w:type="dxa"/>
            <w:tcBorders>
              <w:top w:val="single" w:sz="4" w:space="0" w:color="000000"/>
              <w:left w:val="single" w:sz="4" w:space="0" w:color="000000"/>
              <w:bottom w:val="single" w:sz="5" w:space="0" w:color="000000"/>
              <w:right w:val="single" w:sz="8" w:space="0" w:color="000000"/>
            </w:tcBorders>
          </w:tcPr>
          <w:p>
            <w:pPr/>
          </w:p>
        </w:tc>
      </w:tr>
      <w:tr>
        <w:trPr>
          <w:trHeight w:val="284" w:hRule="exact"/>
        </w:trPr>
        <w:tc>
          <w:tcPr>
            <w:tcW w:w="400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4"/>
              <w:ind w:left="623" w:right="0"/>
              <w:jc w:val="left"/>
              <w:rPr>
                <w:rFonts w:ascii="宋体" w:hAnsi="宋体" w:cs="宋体" w:eastAsia="宋体" w:hint="default"/>
                <w:sz w:val="14"/>
                <w:szCs w:val="14"/>
              </w:rPr>
            </w:pPr>
            <w:r>
              <w:rPr>
                <w:rFonts w:ascii="宋体" w:hAnsi="宋体" w:cs="宋体" w:eastAsia="宋体" w:hint="default"/>
                <w:sz w:val="14"/>
                <w:szCs w:val="14"/>
              </w:rPr>
              <w:t>前期差错更正</w:t>
            </w:r>
          </w:p>
        </w:tc>
        <w:tc>
          <w:tcPr>
            <w:tcW w:w="1429" w:type="dxa"/>
            <w:tcBorders>
              <w:top w:val="single" w:sz="5" w:space="0" w:color="000000"/>
              <w:left w:val="single" w:sz="4"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306"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268" w:type="dxa"/>
            <w:tcBorders>
              <w:top w:val="single" w:sz="5" w:space="0" w:color="000000"/>
              <w:left w:val="single" w:sz="5"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1467" w:type="dxa"/>
            <w:tcBorders>
              <w:top w:val="single" w:sz="5" w:space="0" w:color="000000"/>
              <w:left w:val="single" w:sz="4" w:space="0" w:color="000000"/>
              <w:bottom w:val="single" w:sz="4" w:space="0" w:color="000000"/>
              <w:right w:val="single" w:sz="5" w:space="0" w:color="000000"/>
            </w:tcBorders>
          </w:tcPr>
          <w:p>
            <w:pPr/>
          </w:p>
        </w:tc>
        <w:tc>
          <w:tcPr>
            <w:tcW w:w="1391" w:type="dxa"/>
            <w:tcBorders>
              <w:top w:val="single" w:sz="5" w:space="0" w:color="000000"/>
              <w:left w:val="single" w:sz="5" w:space="0" w:color="000000"/>
              <w:bottom w:val="single" w:sz="4" w:space="0" w:color="000000"/>
              <w:right w:val="single" w:sz="4" w:space="0" w:color="000000"/>
            </w:tcBorders>
          </w:tcPr>
          <w:p>
            <w:pPr/>
          </w:p>
        </w:tc>
        <w:tc>
          <w:tcPr>
            <w:tcW w:w="1425" w:type="dxa"/>
            <w:tcBorders>
              <w:top w:val="single" w:sz="5" w:space="0" w:color="000000"/>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4"/>
              <w:ind w:left="623" w:right="0"/>
              <w:jc w:val="left"/>
              <w:rPr>
                <w:rFonts w:ascii="宋体" w:hAnsi="宋体" w:cs="宋体" w:eastAsia="宋体" w:hint="default"/>
                <w:sz w:val="14"/>
                <w:szCs w:val="14"/>
              </w:rPr>
            </w:pPr>
            <w:r>
              <w:rPr>
                <w:rFonts w:ascii="宋体" w:hAnsi="宋体" w:cs="宋体" w:eastAsia="宋体" w:hint="default"/>
                <w:sz w:val="14"/>
                <w:szCs w:val="14"/>
              </w:rPr>
              <w:t>同一控制下企业合并</w:t>
            </w:r>
          </w:p>
        </w:tc>
        <w:tc>
          <w:tcPr>
            <w:tcW w:w="1429" w:type="dxa"/>
            <w:tcBorders>
              <w:top w:val="single" w:sz="4" w:space="0" w:color="000000"/>
              <w:left w:val="single" w:sz="4"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306"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268" w:type="dxa"/>
            <w:tcBorders>
              <w:top w:val="single" w:sz="4" w:space="0" w:color="000000"/>
              <w:left w:val="single" w:sz="5"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1467" w:type="dxa"/>
            <w:tcBorders>
              <w:top w:val="single" w:sz="4" w:space="0" w:color="000000"/>
              <w:left w:val="single" w:sz="4" w:space="0" w:color="000000"/>
              <w:bottom w:val="single" w:sz="5" w:space="0" w:color="000000"/>
              <w:right w:val="single" w:sz="5" w:space="0" w:color="000000"/>
            </w:tcBorders>
          </w:tcPr>
          <w:p>
            <w:pPr/>
          </w:p>
        </w:tc>
        <w:tc>
          <w:tcPr>
            <w:tcW w:w="1391" w:type="dxa"/>
            <w:tcBorders>
              <w:top w:val="single" w:sz="4" w:space="0" w:color="000000"/>
              <w:left w:val="single" w:sz="5" w:space="0" w:color="000000"/>
              <w:bottom w:val="single" w:sz="5" w:space="0" w:color="000000"/>
              <w:right w:val="single" w:sz="4" w:space="0" w:color="000000"/>
            </w:tcBorders>
          </w:tcPr>
          <w:p>
            <w:pPr/>
          </w:p>
        </w:tc>
        <w:tc>
          <w:tcPr>
            <w:tcW w:w="1425" w:type="dxa"/>
            <w:tcBorders>
              <w:top w:val="single" w:sz="4" w:space="0" w:color="000000"/>
              <w:left w:val="single" w:sz="4" w:space="0" w:color="000000"/>
              <w:bottom w:val="single" w:sz="5" w:space="0" w:color="000000"/>
              <w:right w:val="single" w:sz="8" w:space="0" w:color="000000"/>
            </w:tcBorders>
          </w:tcPr>
          <w:p>
            <w:pPr/>
          </w:p>
        </w:tc>
      </w:tr>
      <w:tr>
        <w:trPr>
          <w:trHeight w:val="284" w:hRule="exact"/>
        </w:trPr>
        <w:tc>
          <w:tcPr>
            <w:tcW w:w="400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4"/>
              <w:ind w:left="623" w:right="0"/>
              <w:jc w:val="left"/>
              <w:rPr>
                <w:rFonts w:ascii="宋体" w:hAnsi="宋体" w:cs="宋体" w:eastAsia="宋体" w:hint="default"/>
                <w:sz w:val="14"/>
                <w:szCs w:val="14"/>
              </w:rPr>
            </w:pPr>
            <w:r>
              <w:rPr>
                <w:rFonts w:ascii="宋体" w:hAnsi="宋体" w:cs="宋体" w:eastAsia="宋体" w:hint="default"/>
                <w:sz w:val="14"/>
                <w:szCs w:val="14"/>
              </w:rPr>
              <w:t>其他</w:t>
            </w:r>
          </w:p>
        </w:tc>
        <w:tc>
          <w:tcPr>
            <w:tcW w:w="1429" w:type="dxa"/>
            <w:tcBorders>
              <w:top w:val="single" w:sz="5" w:space="0" w:color="000000"/>
              <w:left w:val="single" w:sz="4"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306"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268" w:type="dxa"/>
            <w:tcBorders>
              <w:top w:val="single" w:sz="5" w:space="0" w:color="000000"/>
              <w:left w:val="single" w:sz="5"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1467" w:type="dxa"/>
            <w:tcBorders>
              <w:top w:val="single" w:sz="5" w:space="0" w:color="000000"/>
              <w:left w:val="single" w:sz="4" w:space="0" w:color="000000"/>
              <w:bottom w:val="single" w:sz="4" w:space="0" w:color="000000"/>
              <w:right w:val="single" w:sz="5" w:space="0" w:color="000000"/>
            </w:tcBorders>
          </w:tcPr>
          <w:p>
            <w:pPr/>
          </w:p>
        </w:tc>
        <w:tc>
          <w:tcPr>
            <w:tcW w:w="1391" w:type="dxa"/>
            <w:tcBorders>
              <w:top w:val="single" w:sz="5" w:space="0" w:color="000000"/>
              <w:left w:val="single" w:sz="5" w:space="0" w:color="000000"/>
              <w:bottom w:val="single" w:sz="4" w:space="0" w:color="000000"/>
              <w:right w:val="single" w:sz="4" w:space="0" w:color="000000"/>
            </w:tcBorders>
          </w:tcPr>
          <w:p>
            <w:pPr/>
          </w:p>
        </w:tc>
        <w:tc>
          <w:tcPr>
            <w:tcW w:w="1425" w:type="dxa"/>
            <w:tcBorders>
              <w:top w:val="single" w:sz="5" w:space="0" w:color="000000"/>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8" w:right="0"/>
              <w:jc w:val="left"/>
              <w:rPr>
                <w:rFonts w:ascii="宋体" w:hAnsi="宋体" w:cs="宋体" w:eastAsia="宋体" w:hint="default"/>
                <w:sz w:val="14"/>
                <w:szCs w:val="14"/>
              </w:rPr>
            </w:pPr>
            <w:r>
              <w:rPr>
                <w:rFonts w:ascii="宋体" w:hAnsi="宋体" w:cs="宋体" w:eastAsia="宋体" w:hint="default"/>
                <w:b/>
                <w:bCs/>
                <w:spacing w:val="8"/>
                <w:sz w:val="14"/>
                <w:szCs w:val="14"/>
              </w:rPr>
              <w:t>二、本年期初余额</w:t>
            </w:r>
            <w:r>
              <w:rPr>
                <w:rFonts w:ascii="宋体" w:hAnsi="宋体" w:cs="宋体" w:eastAsia="宋体" w:hint="default"/>
                <w:sz w:val="14"/>
                <w:szCs w:val="14"/>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2"/>
              <w:jc w:val="right"/>
              <w:rPr>
                <w:rFonts w:ascii="宋体" w:hAnsi="宋体" w:cs="宋体" w:eastAsia="宋体" w:hint="default"/>
                <w:sz w:val="14"/>
                <w:szCs w:val="14"/>
              </w:rPr>
            </w:pPr>
            <w:r>
              <w:rPr>
                <w:rFonts w:ascii="宋体"/>
                <w:spacing w:val="3"/>
                <w:sz w:val="14"/>
              </w:rPr>
              <w:t>1,471,259,363.00</w:t>
            </w:r>
            <w:r>
              <w:rPr>
                <w:rFonts w:ascii="宋体"/>
                <w:sz w:val="14"/>
              </w:rPr>
            </w:r>
          </w:p>
        </w:tc>
        <w:tc>
          <w:tcPr>
            <w:tcW w:w="615" w:type="dxa"/>
            <w:tcBorders>
              <w:top w:val="single" w:sz="4" w:space="0" w:color="000000"/>
              <w:left w:val="single" w:sz="4"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306"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5"/>
              <w:ind w:right="92"/>
              <w:jc w:val="right"/>
              <w:rPr>
                <w:rFonts w:ascii="宋体" w:hAnsi="宋体" w:cs="宋体" w:eastAsia="宋体" w:hint="default"/>
                <w:sz w:val="14"/>
                <w:szCs w:val="14"/>
              </w:rPr>
            </w:pPr>
            <w:r>
              <w:rPr>
                <w:rFonts w:ascii="宋体"/>
                <w:spacing w:val="3"/>
                <w:sz w:val="14"/>
              </w:rPr>
              <w:t>791,141,247.93</w:t>
            </w:r>
            <w:r>
              <w:rPr>
                <w:rFonts w:ascii="宋体"/>
                <w:sz w:val="14"/>
              </w:rPr>
            </w:r>
          </w:p>
        </w:tc>
        <w:tc>
          <w:tcPr>
            <w:tcW w:w="615" w:type="dxa"/>
            <w:tcBorders>
              <w:top w:val="single" w:sz="4" w:space="0" w:color="000000"/>
              <w:left w:val="single" w:sz="4" w:space="0" w:color="000000"/>
              <w:bottom w:val="single" w:sz="4" w:space="0" w:color="000000"/>
              <w:right w:val="single" w:sz="5" w:space="0" w:color="000000"/>
            </w:tcBorders>
          </w:tcPr>
          <w:p>
            <w:pPr/>
          </w:p>
        </w:tc>
        <w:tc>
          <w:tcPr>
            <w:tcW w:w="1268"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5"/>
              <w:ind w:left="11" w:right="0"/>
              <w:jc w:val="center"/>
              <w:rPr>
                <w:rFonts w:ascii="宋体" w:hAnsi="宋体" w:cs="宋体" w:eastAsia="宋体" w:hint="default"/>
                <w:sz w:val="14"/>
                <w:szCs w:val="14"/>
              </w:rPr>
            </w:pPr>
            <w:r>
              <w:rPr>
                <w:rFonts w:ascii="宋体"/>
                <w:spacing w:val="3"/>
                <w:sz w:val="14"/>
              </w:rPr>
              <w:t>-19,636,503.37</w:t>
            </w:r>
            <w:r>
              <w:rPr>
                <w:rFonts w:ascii="宋体"/>
                <w:sz w:val="14"/>
              </w:rPr>
            </w:r>
          </w:p>
        </w:tc>
        <w:tc>
          <w:tcPr>
            <w:tcW w:w="615" w:type="dxa"/>
            <w:tcBorders>
              <w:top w:val="single" w:sz="4" w:space="0" w:color="000000"/>
              <w:left w:val="single" w:sz="5"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5"/>
              <w:ind w:right="92"/>
              <w:jc w:val="right"/>
              <w:rPr>
                <w:rFonts w:ascii="宋体" w:hAnsi="宋体" w:cs="宋体" w:eastAsia="宋体" w:hint="default"/>
                <w:sz w:val="14"/>
                <w:szCs w:val="14"/>
              </w:rPr>
            </w:pPr>
            <w:r>
              <w:rPr>
                <w:rFonts w:ascii="宋体"/>
                <w:spacing w:val="3"/>
                <w:sz w:val="14"/>
              </w:rPr>
              <w:t>991,006,428.94</w:t>
            </w:r>
            <w:r>
              <w:rPr>
                <w:rFonts w:ascii="宋体"/>
                <w:sz w:val="14"/>
              </w:rPr>
            </w:r>
          </w:p>
        </w:tc>
        <w:tc>
          <w:tcPr>
            <w:tcW w:w="139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5"/>
              <w:ind w:right="92"/>
              <w:jc w:val="right"/>
              <w:rPr>
                <w:rFonts w:ascii="宋体" w:hAnsi="宋体" w:cs="宋体" w:eastAsia="宋体" w:hint="default"/>
                <w:sz w:val="14"/>
                <w:szCs w:val="14"/>
              </w:rPr>
            </w:pPr>
            <w:r>
              <w:rPr>
                <w:rFonts w:ascii="宋体"/>
                <w:spacing w:val="3"/>
                <w:sz w:val="14"/>
              </w:rPr>
              <w:t>564,958,455.38</w:t>
            </w:r>
            <w:r>
              <w:rPr>
                <w:rFonts w:ascii="宋体"/>
                <w:sz w:val="14"/>
              </w:rPr>
            </w:r>
          </w:p>
        </w:tc>
        <w:tc>
          <w:tcPr>
            <w:tcW w:w="142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5"/>
              <w:ind w:right="83"/>
              <w:jc w:val="right"/>
              <w:rPr>
                <w:rFonts w:ascii="宋体" w:hAnsi="宋体" w:cs="宋体" w:eastAsia="宋体" w:hint="default"/>
                <w:sz w:val="14"/>
                <w:szCs w:val="14"/>
              </w:rPr>
            </w:pPr>
            <w:r>
              <w:rPr>
                <w:rFonts w:ascii="宋体"/>
                <w:spacing w:val="3"/>
                <w:sz w:val="14"/>
              </w:rPr>
              <w:t>3,798,728,991.88</w:t>
            </w:r>
            <w:r>
              <w:rPr>
                <w:rFonts w:ascii="宋体"/>
                <w:sz w:val="14"/>
              </w:rPr>
            </w:r>
          </w:p>
        </w:tc>
      </w:tr>
      <w:tr>
        <w:trPr>
          <w:trHeight w:val="284" w:hRule="exact"/>
        </w:trPr>
        <w:tc>
          <w:tcPr>
            <w:tcW w:w="400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5"/>
              <w:ind w:left="28" w:right="0"/>
              <w:jc w:val="left"/>
              <w:rPr>
                <w:rFonts w:ascii="宋体" w:hAnsi="宋体" w:cs="宋体" w:eastAsia="宋体" w:hint="default"/>
                <w:sz w:val="14"/>
                <w:szCs w:val="14"/>
              </w:rPr>
            </w:pPr>
            <w:r>
              <w:rPr>
                <w:rFonts w:ascii="宋体" w:hAnsi="宋体" w:cs="宋体" w:eastAsia="宋体" w:hint="default"/>
                <w:b/>
                <w:bCs/>
                <w:spacing w:val="8"/>
                <w:sz w:val="14"/>
                <w:szCs w:val="14"/>
              </w:rPr>
              <w:t>三、本年增减变动金额（减少以“－”号填列）</w:t>
            </w:r>
            <w:r>
              <w:rPr>
                <w:rFonts w:ascii="宋体" w:hAnsi="宋体" w:cs="宋体" w:eastAsia="宋体" w:hint="default"/>
                <w:sz w:val="14"/>
                <w:szCs w:val="14"/>
              </w:rPr>
            </w:r>
          </w:p>
        </w:tc>
        <w:tc>
          <w:tcPr>
            <w:tcW w:w="1429" w:type="dxa"/>
            <w:tcBorders>
              <w:top w:val="single" w:sz="4" w:space="0" w:color="000000"/>
              <w:left w:val="single" w:sz="4"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306"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35"/>
              <w:ind w:right="92"/>
              <w:jc w:val="right"/>
              <w:rPr>
                <w:rFonts w:ascii="宋体" w:hAnsi="宋体" w:cs="宋体" w:eastAsia="宋体" w:hint="default"/>
                <w:sz w:val="14"/>
                <w:szCs w:val="14"/>
              </w:rPr>
            </w:pPr>
            <w:r>
              <w:rPr>
                <w:rFonts w:ascii="宋体"/>
                <w:spacing w:val="3"/>
                <w:sz w:val="14"/>
              </w:rPr>
              <w:t>108,721.26</w:t>
            </w:r>
            <w:r>
              <w:rPr>
                <w:rFonts w:ascii="宋体"/>
                <w:sz w:val="14"/>
              </w:rPr>
            </w:r>
          </w:p>
        </w:tc>
        <w:tc>
          <w:tcPr>
            <w:tcW w:w="615" w:type="dxa"/>
            <w:tcBorders>
              <w:top w:val="single" w:sz="4" w:space="0" w:color="000000"/>
              <w:left w:val="single" w:sz="4" w:space="0" w:color="000000"/>
              <w:bottom w:val="single" w:sz="5" w:space="0" w:color="000000"/>
              <w:right w:val="single" w:sz="5" w:space="0" w:color="000000"/>
            </w:tcBorders>
          </w:tcPr>
          <w:p>
            <w:pPr/>
          </w:p>
        </w:tc>
        <w:tc>
          <w:tcPr>
            <w:tcW w:w="1268"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5"/>
              <w:ind w:left="87" w:right="0"/>
              <w:jc w:val="center"/>
              <w:rPr>
                <w:rFonts w:ascii="宋体" w:hAnsi="宋体" w:cs="宋体" w:eastAsia="宋体" w:hint="default"/>
                <w:sz w:val="14"/>
                <w:szCs w:val="14"/>
              </w:rPr>
            </w:pPr>
            <w:r>
              <w:rPr>
                <w:rFonts w:ascii="宋体"/>
                <w:spacing w:val="3"/>
                <w:sz w:val="14"/>
              </w:rPr>
              <w:t>18,469,004.08</w:t>
            </w:r>
            <w:r>
              <w:rPr>
                <w:rFonts w:ascii="宋体"/>
                <w:sz w:val="14"/>
              </w:rPr>
            </w:r>
          </w:p>
        </w:tc>
        <w:tc>
          <w:tcPr>
            <w:tcW w:w="615" w:type="dxa"/>
            <w:tcBorders>
              <w:top w:val="single" w:sz="4" w:space="0" w:color="000000"/>
              <w:left w:val="single" w:sz="5" w:space="0" w:color="000000"/>
              <w:bottom w:val="single" w:sz="5" w:space="0" w:color="000000"/>
              <w:right w:val="single" w:sz="4" w:space="0" w:color="000000"/>
            </w:tcBorders>
          </w:tcPr>
          <w:p>
            <w:pPr/>
          </w:p>
        </w:tc>
        <w:tc>
          <w:tcPr>
            <w:tcW w:w="1467"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35"/>
              <w:ind w:right="92"/>
              <w:jc w:val="right"/>
              <w:rPr>
                <w:rFonts w:ascii="宋体" w:hAnsi="宋体" w:cs="宋体" w:eastAsia="宋体" w:hint="default"/>
                <w:sz w:val="14"/>
                <w:szCs w:val="14"/>
              </w:rPr>
            </w:pPr>
            <w:r>
              <w:rPr>
                <w:rFonts w:ascii="宋体"/>
                <w:spacing w:val="3"/>
                <w:sz w:val="14"/>
              </w:rPr>
              <w:t>32,439,813.80</w:t>
            </w:r>
            <w:r>
              <w:rPr>
                <w:rFonts w:ascii="宋体"/>
                <w:sz w:val="14"/>
              </w:rPr>
            </w:r>
          </w:p>
        </w:tc>
        <w:tc>
          <w:tcPr>
            <w:tcW w:w="1391"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35"/>
              <w:ind w:right="92"/>
              <w:jc w:val="right"/>
              <w:rPr>
                <w:rFonts w:ascii="宋体" w:hAnsi="宋体" w:cs="宋体" w:eastAsia="宋体" w:hint="default"/>
                <w:sz w:val="14"/>
                <w:szCs w:val="14"/>
              </w:rPr>
            </w:pPr>
            <w:r>
              <w:rPr>
                <w:rFonts w:ascii="宋体"/>
                <w:spacing w:val="3"/>
                <w:sz w:val="14"/>
              </w:rPr>
              <w:t>218,395,356.04</w:t>
            </w:r>
            <w:r>
              <w:rPr>
                <w:rFonts w:ascii="宋体"/>
                <w:sz w:val="14"/>
              </w:rPr>
            </w:r>
          </w:p>
        </w:tc>
        <w:tc>
          <w:tcPr>
            <w:tcW w:w="1425" w:type="dxa"/>
            <w:tcBorders>
              <w:top w:val="single" w:sz="4" w:space="0" w:color="000000"/>
              <w:left w:val="single" w:sz="4" w:space="0" w:color="000000"/>
              <w:bottom w:val="single" w:sz="5" w:space="0" w:color="000000"/>
              <w:right w:val="single" w:sz="8" w:space="0" w:color="000000"/>
            </w:tcBorders>
          </w:tcPr>
          <w:p>
            <w:pPr>
              <w:pStyle w:val="TableParagraph"/>
              <w:spacing w:line="240" w:lineRule="auto" w:before="35"/>
              <w:ind w:right="83"/>
              <w:jc w:val="right"/>
              <w:rPr>
                <w:rFonts w:ascii="宋体" w:hAnsi="宋体" w:cs="宋体" w:eastAsia="宋体" w:hint="default"/>
                <w:sz w:val="14"/>
                <w:szCs w:val="14"/>
              </w:rPr>
            </w:pPr>
            <w:r>
              <w:rPr>
                <w:rFonts w:ascii="宋体"/>
                <w:spacing w:val="3"/>
                <w:sz w:val="14"/>
              </w:rPr>
              <w:t>269,412,895.18</w:t>
            </w:r>
            <w:r>
              <w:rPr>
                <w:rFonts w:ascii="宋体"/>
                <w:sz w:val="14"/>
              </w:rPr>
            </w:r>
          </w:p>
        </w:tc>
      </w:tr>
      <w:tr>
        <w:trPr>
          <w:trHeight w:val="284" w:hRule="exact"/>
        </w:trPr>
        <w:tc>
          <w:tcPr>
            <w:tcW w:w="400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4"/>
              <w:ind w:left="170" w:right="0"/>
              <w:jc w:val="left"/>
              <w:rPr>
                <w:rFonts w:ascii="宋体" w:hAnsi="宋体" w:cs="宋体" w:eastAsia="宋体" w:hint="default"/>
                <w:sz w:val="14"/>
                <w:szCs w:val="14"/>
              </w:rPr>
            </w:pPr>
            <w:r>
              <w:rPr>
                <w:rFonts w:ascii="宋体" w:hAnsi="宋体" w:cs="宋体" w:eastAsia="宋体" w:hint="default"/>
                <w:sz w:val="14"/>
                <w:szCs w:val="14"/>
              </w:rPr>
              <w:t>（一）综合收益总额</w:t>
            </w:r>
          </w:p>
        </w:tc>
        <w:tc>
          <w:tcPr>
            <w:tcW w:w="1429" w:type="dxa"/>
            <w:tcBorders>
              <w:top w:val="single" w:sz="5" w:space="0" w:color="000000"/>
              <w:left w:val="single" w:sz="4"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306"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268"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34"/>
              <w:ind w:left="87" w:right="0"/>
              <w:jc w:val="center"/>
              <w:rPr>
                <w:rFonts w:ascii="宋体" w:hAnsi="宋体" w:cs="宋体" w:eastAsia="宋体" w:hint="default"/>
                <w:sz w:val="14"/>
                <w:szCs w:val="14"/>
              </w:rPr>
            </w:pPr>
            <w:r>
              <w:rPr>
                <w:rFonts w:ascii="宋体"/>
                <w:spacing w:val="3"/>
                <w:sz w:val="14"/>
              </w:rPr>
              <w:t>18,469,004.08</w:t>
            </w:r>
            <w:r>
              <w:rPr>
                <w:rFonts w:ascii="宋体"/>
                <w:sz w:val="14"/>
              </w:rPr>
            </w:r>
          </w:p>
        </w:tc>
        <w:tc>
          <w:tcPr>
            <w:tcW w:w="615" w:type="dxa"/>
            <w:tcBorders>
              <w:top w:val="single" w:sz="5" w:space="0" w:color="000000"/>
              <w:left w:val="single" w:sz="5" w:space="0" w:color="000000"/>
              <w:bottom w:val="single" w:sz="4" w:space="0" w:color="000000"/>
              <w:right w:val="single" w:sz="4" w:space="0" w:color="000000"/>
            </w:tcBorders>
          </w:tcPr>
          <w:p>
            <w:pPr/>
          </w:p>
        </w:tc>
        <w:tc>
          <w:tcPr>
            <w:tcW w:w="1467" w:type="dxa"/>
            <w:tcBorders>
              <w:top w:val="single" w:sz="5" w:space="0" w:color="000000"/>
              <w:left w:val="single" w:sz="4" w:space="0" w:color="000000"/>
              <w:bottom w:val="single" w:sz="4" w:space="0" w:color="000000"/>
              <w:right w:val="single" w:sz="5" w:space="0" w:color="000000"/>
            </w:tcBorders>
          </w:tcPr>
          <w:p>
            <w:pPr/>
          </w:p>
        </w:tc>
        <w:tc>
          <w:tcPr>
            <w:tcW w:w="1391"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324,398,137.99</w:t>
            </w:r>
            <w:r>
              <w:rPr>
                <w:rFonts w:ascii="宋体"/>
                <w:sz w:val="14"/>
              </w:rPr>
            </w:r>
          </w:p>
        </w:tc>
        <w:tc>
          <w:tcPr>
            <w:tcW w:w="1425" w:type="dxa"/>
            <w:tcBorders>
              <w:top w:val="single" w:sz="5" w:space="0" w:color="000000"/>
              <w:left w:val="single" w:sz="4" w:space="0" w:color="000000"/>
              <w:bottom w:val="single" w:sz="4" w:space="0" w:color="000000"/>
              <w:right w:val="single" w:sz="8" w:space="0" w:color="000000"/>
            </w:tcBorders>
          </w:tcPr>
          <w:p>
            <w:pPr>
              <w:pStyle w:val="TableParagraph"/>
              <w:spacing w:line="240" w:lineRule="auto" w:before="34"/>
              <w:ind w:right="83"/>
              <w:jc w:val="right"/>
              <w:rPr>
                <w:rFonts w:ascii="宋体" w:hAnsi="宋体" w:cs="宋体" w:eastAsia="宋体" w:hint="default"/>
                <w:sz w:val="14"/>
                <w:szCs w:val="14"/>
              </w:rPr>
            </w:pPr>
            <w:r>
              <w:rPr>
                <w:rFonts w:ascii="宋体"/>
                <w:spacing w:val="3"/>
                <w:sz w:val="14"/>
              </w:rPr>
              <w:t>342,867,142.07</w:t>
            </w:r>
            <w:r>
              <w:rPr>
                <w:rFonts w:ascii="宋体"/>
                <w:sz w:val="14"/>
              </w:rPr>
            </w:r>
          </w:p>
        </w:tc>
      </w:tr>
      <w:tr>
        <w:trPr>
          <w:trHeight w:val="284" w:hRule="exact"/>
        </w:trPr>
        <w:tc>
          <w:tcPr>
            <w:tcW w:w="400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5"/>
              <w:ind w:left="170" w:right="0"/>
              <w:jc w:val="left"/>
              <w:rPr>
                <w:rFonts w:ascii="宋体" w:hAnsi="宋体" w:cs="宋体" w:eastAsia="宋体" w:hint="default"/>
                <w:sz w:val="14"/>
                <w:szCs w:val="14"/>
              </w:rPr>
            </w:pPr>
            <w:r>
              <w:rPr>
                <w:rFonts w:ascii="宋体" w:hAnsi="宋体" w:cs="宋体" w:eastAsia="宋体" w:hint="default"/>
                <w:sz w:val="14"/>
                <w:szCs w:val="14"/>
              </w:rPr>
              <w:t>（二）所有者投入和减少资本（减少以“-”号填列）</w:t>
            </w:r>
          </w:p>
        </w:tc>
        <w:tc>
          <w:tcPr>
            <w:tcW w:w="1429" w:type="dxa"/>
            <w:tcBorders>
              <w:top w:val="single" w:sz="4" w:space="0" w:color="000000"/>
              <w:left w:val="single" w:sz="4"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306"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35"/>
              <w:ind w:right="92"/>
              <w:jc w:val="right"/>
              <w:rPr>
                <w:rFonts w:ascii="宋体" w:hAnsi="宋体" w:cs="宋体" w:eastAsia="宋体" w:hint="default"/>
                <w:sz w:val="14"/>
                <w:szCs w:val="14"/>
              </w:rPr>
            </w:pPr>
            <w:r>
              <w:rPr>
                <w:rFonts w:ascii="宋体"/>
                <w:spacing w:val="3"/>
                <w:sz w:val="14"/>
              </w:rPr>
              <w:t>108,721.26</w:t>
            </w:r>
            <w:r>
              <w:rPr>
                <w:rFonts w:ascii="宋体"/>
                <w:sz w:val="14"/>
              </w:rPr>
            </w:r>
          </w:p>
        </w:tc>
        <w:tc>
          <w:tcPr>
            <w:tcW w:w="615" w:type="dxa"/>
            <w:tcBorders>
              <w:top w:val="single" w:sz="4" w:space="0" w:color="000000"/>
              <w:left w:val="single" w:sz="4" w:space="0" w:color="000000"/>
              <w:bottom w:val="single" w:sz="5" w:space="0" w:color="000000"/>
              <w:right w:val="single" w:sz="5" w:space="0" w:color="000000"/>
            </w:tcBorders>
          </w:tcPr>
          <w:p>
            <w:pPr/>
          </w:p>
        </w:tc>
        <w:tc>
          <w:tcPr>
            <w:tcW w:w="1268" w:type="dxa"/>
            <w:tcBorders>
              <w:top w:val="single" w:sz="4" w:space="0" w:color="000000"/>
              <w:left w:val="single" w:sz="5"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1467" w:type="dxa"/>
            <w:tcBorders>
              <w:top w:val="single" w:sz="4" w:space="0" w:color="000000"/>
              <w:left w:val="single" w:sz="4" w:space="0" w:color="000000"/>
              <w:bottom w:val="single" w:sz="5" w:space="0" w:color="000000"/>
              <w:right w:val="single" w:sz="5" w:space="0" w:color="000000"/>
            </w:tcBorders>
          </w:tcPr>
          <w:p>
            <w:pPr/>
          </w:p>
        </w:tc>
        <w:tc>
          <w:tcPr>
            <w:tcW w:w="1391" w:type="dxa"/>
            <w:tcBorders>
              <w:top w:val="single" w:sz="4" w:space="0" w:color="000000"/>
              <w:left w:val="single" w:sz="5" w:space="0" w:color="000000"/>
              <w:bottom w:val="single" w:sz="5" w:space="0" w:color="000000"/>
              <w:right w:val="single" w:sz="4" w:space="0" w:color="000000"/>
            </w:tcBorders>
          </w:tcPr>
          <w:p>
            <w:pPr/>
          </w:p>
        </w:tc>
        <w:tc>
          <w:tcPr>
            <w:tcW w:w="1425" w:type="dxa"/>
            <w:tcBorders>
              <w:top w:val="single" w:sz="4" w:space="0" w:color="000000"/>
              <w:left w:val="single" w:sz="4" w:space="0" w:color="000000"/>
              <w:bottom w:val="single" w:sz="5" w:space="0" w:color="000000"/>
              <w:right w:val="single" w:sz="8" w:space="0" w:color="000000"/>
            </w:tcBorders>
          </w:tcPr>
          <w:p>
            <w:pPr>
              <w:pStyle w:val="TableParagraph"/>
              <w:spacing w:line="240" w:lineRule="auto" w:before="35"/>
              <w:ind w:right="83"/>
              <w:jc w:val="right"/>
              <w:rPr>
                <w:rFonts w:ascii="宋体" w:hAnsi="宋体" w:cs="宋体" w:eastAsia="宋体" w:hint="default"/>
                <w:sz w:val="14"/>
                <w:szCs w:val="14"/>
              </w:rPr>
            </w:pPr>
            <w:r>
              <w:rPr>
                <w:rFonts w:ascii="宋体"/>
                <w:spacing w:val="3"/>
                <w:sz w:val="14"/>
              </w:rPr>
              <w:t>108,721.26</w:t>
            </w:r>
            <w:r>
              <w:rPr>
                <w:rFonts w:ascii="宋体"/>
                <w:sz w:val="14"/>
              </w:rPr>
            </w:r>
          </w:p>
        </w:tc>
      </w:tr>
      <w:tr>
        <w:trPr>
          <w:trHeight w:val="284" w:hRule="exact"/>
        </w:trPr>
        <w:tc>
          <w:tcPr>
            <w:tcW w:w="400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4"/>
              <w:ind w:left="321" w:right="0"/>
              <w:jc w:val="left"/>
              <w:rPr>
                <w:rFonts w:ascii="宋体" w:hAnsi="宋体" w:cs="宋体" w:eastAsia="宋体" w:hint="default"/>
                <w:sz w:val="14"/>
                <w:szCs w:val="14"/>
              </w:rPr>
            </w:pPr>
            <w:r>
              <w:rPr>
                <w:rFonts w:ascii="宋体" w:hAnsi="宋体" w:cs="宋体" w:eastAsia="宋体" w:hint="default"/>
                <w:sz w:val="14"/>
                <w:szCs w:val="14"/>
              </w:rPr>
              <w:t>1.股东投入的普通股</w:t>
            </w:r>
          </w:p>
        </w:tc>
        <w:tc>
          <w:tcPr>
            <w:tcW w:w="1429" w:type="dxa"/>
            <w:tcBorders>
              <w:top w:val="single" w:sz="5" w:space="0" w:color="000000"/>
              <w:left w:val="single" w:sz="4"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306"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268" w:type="dxa"/>
            <w:tcBorders>
              <w:top w:val="single" w:sz="5" w:space="0" w:color="000000"/>
              <w:left w:val="single" w:sz="5"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1467" w:type="dxa"/>
            <w:tcBorders>
              <w:top w:val="single" w:sz="5" w:space="0" w:color="000000"/>
              <w:left w:val="single" w:sz="4" w:space="0" w:color="000000"/>
              <w:bottom w:val="single" w:sz="4" w:space="0" w:color="000000"/>
              <w:right w:val="single" w:sz="5" w:space="0" w:color="000000"/>
            </w:tcBorders>
          </w:tcPr>
          <w:p>
            <w:pPr/>
          </w:p>
        </w:tc>
        <w:tc>
          <w:tcPr>
            <w:tcW w:w="1391" w:type="dxa"/>
            <w:tcBorders>
              <w:top w:val="single" w:sz="5" w:space="0" w:color="000000"/>
              <w:left w:val="single" w:sz="5" w:space="0" w:color="000000"/>
              <w:bottom w:val="single" w:sz="4" w:space="0" w:color="000000"/>
              <w:right w:val="single" w:sz="4" w:space="0" w:color="000000"/>
            </w:tcBorders>
          </w:tcPr>
          <w:p>
            <w:pPr/>
          </w:p>
        </w:tc>
        <w:tc>
          <w:tcPr>
            <w:tcW w:w="1425" w:type="dxa"/>
            <w:tcBorders>
              <w:top w:val="single" w:sz="5" w:space="0" w:color="000000"/>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21" w:right="0"/>
              <w:jc w:val="left"/>
              <w:rPr>
                <w:rFonts w:ascii="宋体" w:hAnsi="宋体" w:cs="宋体" w:eastAsia="宋体" w:hint="default"/>
                <w:sz w:val="14"/>
                <w:szCs w:val="14"/>
              </w:rPr>
            </w:pPr>
            <w:r>
              <w:rPr>
                <w:rFonts w:ascii="宋体" w:hAnsi="宋体" w:cs="宋体" w:eastAsia="宋体" w:hint="default"/>
                <w:sz w:val="14"/>
                <w:szCs w:val="14"/>
              </w:rPr>
              <w:t>2.其他权益工具持有者投入资本</w:t>
            </w:r>
          </w:p>
        </w:tc>
        <w:tc>
          <w:tcPr>
            <w:tcW w:w="1429"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306"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268" w:type="dxa"/>
            <w:tcBorders>
              <w:top w:val="single" w:sz="4" w:space="0" w:color="000000"/>
              <w:left w:val="single" w:sz="5"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5" w:space="0" w:color="000000"/>
            </w:tcBorders>
          </w:tcPr>
          <w:p>
            <w:pPr/>
          </w:p>
        </w:tc>
        <w:tc>
          <w:tcPr>
            <w:tcW w:w="1391" w:type="dxa"/>
            <w:tcBorders>
              <w:top w:val="single" w:sz="4" w:space="0" w:color="000000"/>
              <w:left w:val="single" w:sz="5"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5"/>
              <w:ind w:left="321" w:right="0"/>
              <w:jc w:val="left"/>
              <w:rPr>
                <w:rFonts w:ascii="宋体" w:hAnsi="宋体" w:cs="宋体" w:eastAsia="宋体" w:hint="default"/>
                <w:sz w:val="14"/>
                <w:szCs w:val="14"/>
              </w:rPr>
            </w:pPr>
            <w:r>
              <w:rPr>
                <w:rFonts w:ascii="宋体" w:hAnsi="宋体" w:cs="宋体" w:eastAsia="宋体" w:hint="default"/>
                <w:sz w:val="14"/>
                <w:szCs w:val="14"/>
              </w:rPr>
              <w:t>3.股份支付计入所有者权益的金额</w:t>
            </w:r>
          </w:p>
        </w:tc>
        <w:tc>
          <w:tcPr>
            <w:tcW w:w="1429" w:type="dxa"/>
            <w:tcBorders>
              <w:top w:val="single" w:sz="4" w:space="0" w:color="000000"/>
              <w:left w:val="single" w:sz="4"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306"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268" w:type="dxa"/>
            <w:tcBorders>
              <w:top w:val="single" w:sz="4" w:space="0" w:color="000000"/>
              <w:left w:val="single" w:sz="5"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1467" w:type="dxa"/>
            <w:tcBorders>
              <w:top w:val="single" w:sz="4" w:space="0" w:color="000000"/>
              <w:left w:val="single" w:sz="4" w:space="0" w:color="000000"/>
              <w:bottom w:val="single" w:sz="5" w:space="0" w:color="000000"/>
              <w:right w:val="single" w:sz="5" w:space="0" w:color="000000"/>
            </w:tcBorders>
          </w:tcPr>
          <w:p>
            <w:pPr/>
          </w:p>
        </w:tc>
        <w:tc>
          <w:tcPr>
            <w:tcW w:w="1391" w:type="dxa"/>
            <w:tcBorders>
              <w:top w:val="single" w:sz="4" w:space="0" w:color="000000"/>
              <w:left w:val="single" w:sz="5" w:space="0" w:color="000000"/>
              <w:bottom w:val="single" w:sz="5" w:space="0" w:color="000000"/>
              <w:right w:val="single" w:sz="4" w:space="0" w:color="000000"/>
            </w:tcBorders>
          </w:tcPr>
          <w:p>
            <w:pPr/>
          </w:p>
        </w:tc>
        <w:tc>
          <w:tcPr>
            <w:tcW w:w="1425" w:type="dxa"/>
            <w:tcBorders>
              <w:top w:val="single" w:sz="4" w:space="0" w:color="000000"/>
              <w:left w:val="single" w:sz="4" w:space="0" w:color="000000"/>
              <w:bottom w:val="single" w:sz="5" w:space="0" w:color="000000"/>
              <w:right w:val="single" w:sz="8" w:space="0" w:color="000000"/>
            </w:tcBorders>
          </w:tcPr>
          <w:p>
            <w:pPr/>
          </w:p>
        </w:tc>
      </w:tr>
      <w:tr>
        <w:trPr>
          <w:trHeight w:val="284" w:hRule="exact"/>
        </w:trPr>
        <w:tc>
          <w:tcPr>
            <w:tcW w:w="400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4"/>
              <w:ind w:left="321" w:right="0"/>
              <w:jc w:val="left"/>
              <w:rPr>
                <w:rFonts w:ascii="宋体" w:hAnsi="宋体" w:cs="宋体" w:eastAsia="宋体" w:hint="default"/>
                <w:sz w:val="14"/>
                <w:szCs w:val="14"/>
              </w:rPr>
            </w:pPr>
            <w:r>
              <w:rPr>
                <w:rFonts w:ascii="宋体" w:hAnsi="宋体" w:cs="宋体" w:eastAsia="宋体" w:hint="default"/>
                <w:sz w:val="14"/>
                <w:szCs w:val="14"/>
              </w:rPr>
              <w:t>4.其他</w:t>
            </w:r>
          </w:p>
        </w:tc>
        <w:tc>
          <w:tcPr>
            <w:tcW w:w="1429" w:type="dxa"/>
            <w:tcBorders>
              <w:top w:val="single" w:sz="5" w:space="0" w:color="000000"/>
              <w:left w:val="single" w:sz="4"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306"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108,721.26</w:t>
            </w:r>
            <w:r>
              <w:rPr>
                <w:rFonts w:ascii="宋体"/>
                <w:sz w:val="14"/>
              </w:rPr>
            </w:r>
          </w:p>
        </w:tc>
        <w:tc>
          <w:tcPr>
            <w:tcW w:w="615" w:type="dxa"/>
            <w:tcBorders>
              <w:top w:val="single" w:sz="5" w:space="0" w:color="000000"/>
              <w:left w:val="single" w:sz="4" w:space="0" w:color="000000"/>
              <w:bottom w:val="single" w:sz="4" w:space="0" w:color="000000"/>
              <w:right w:val="single" w:sz="5" w:space="0" w:color="000000"/>
            </w:tcBorders>
          </w:tcPr>
          <w:p>
            <w:pPr/>
          </w:p>
        </w:tc>
        <w:tc>
          <w:tcPr>
            <w:tcW w:w="1268" w:type="dxa"/>
            <w:tcBorders>
              <w:top w:val="single" w:sz="5" w:space="0" w:color="000000"/>
              <w:left w:val="single" w:sz="5"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1467" w:type="dxa"/>
            <w:tcBorders>
              <w:top w:val="single" w:sz="5" w:space="0" w:color="000000"/>
              <w:left w:val="single" w:sz="4" w:space="0" w:color="000000"/>
              <w:bottom w:val="single" w:sz="4" w:space="0" w:color="000000"/>
              <w:right w:val="single" w:sz="5" w:space="0" w:color="000000"/>
            </w:tcBorders>
          </w:tcPr>
          <w:p>
            <w:pPr/>
          </w:p>
        </w:tc>
        <w:tc>
          <w:tcPr>
            <w:tcW w:w="1391" w:type="dxa"/>
            <w:tcBorders>
              <w:top w:val="single" w:sz="5" w:space="0" w:color="000000"/>
              <w:left w:val="single" w:sz="5" w:space="0" w:color="000000"/>
              <w:bottom w:val="single" w:sz="4" w:space="0" w:color="000000"/>
              <w:right w:val="single" w:sz="4" w:space="0" w:color="000000"/>
            </w:tcBorders>
          </w:tcPr>
          <w:p>
            <w:pPr/>
          </w:p>
        </w:tc>
        <w:tc>
          <w:tcPr>
            <w:tcW w:w="1425" w:type="dxa"/>
            <w:tcBorders>
              <w:top w:val="single" w:sz="5" w:space="0" w:color="000000"/>
              <w:left w:val="single" w:sz="4" w:space="0" w:color="000000"/>
              <w:bottom w:val="single" w:sz="4" w:space="0" w:color="000000"/>
              <w:right w:val="single" w:sz="8" w:space="0" w:color="000000"/>
            </w:tcBorders>
          </w:tcPr>
          <w:p>
            <w:pPr>
              <w:pStyle w:val="TableParagraph"/>
              <w:spacing w:line="240" w:lineRule="auto" w:before="34"/>
              <w:ind w:right="83"/>
              <w:jc w:val="right"/>
              <w:rPr>
                <w:rFonts w:ascii="宋体" w:hAnsi="宋体" w:cs="宋体" w:eastAsia="宋体" w:hint="default"/>
                <w:sz w:val="14"/>
                <w:szCs w:val="14"/>
              </w:rPr>
            </w:pPr>
            <w:r>
              <w:rPr>
                <w:rFonts w:ascii="宋体"/>
                <w:spacing w:val="3"/>
                <w:sz w:val="14"/>
              </w:rPr>
              <w:t>108,721.26</w:t>
            </w:r>
            <w:r>
              <w:rPr>
                <w:rFonts w:ascii="宋体"/>
                <w:sz w:val="14"/>
              </w:rPr>
            </w:r>
          </w:p>
        </w:tc>
      </w:tr>
      <w:tr>
        <w:trPr>
          <w:trHeight w:val="284" w:hRule="exact"/>
        </w:trPr>
        <w:tc>
          <w:tcPr>
            <w:tcW w:w="400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4"/>
              <w:ind w:left="170" w:right="0"/>
              <w:jc w:val="left"/>
              <w:rPr>
                <w:rFonts w:ascii="宋体" w:hAnsi="宋体" w:cs="宋体" w:eastAsia="宋体" w:hint="default"/>
                <w:sz w:val="14"/>
                <w:szCs w:val="14"/>
              </w:rPr>
            </w:pPr>
            <w:r>
              <w:rPr>
                <w:rFonts w:ascii="宋体" w:hAnsi="宋体" w:cs="宋体" w:eastAsia="宋体" w:hint="default"/>
                <w:sz w:val="14"/>
                <w:szCs w:val="14"/>
              </w:rPr>
              <w:t>（三）专项储备</w:t>
            </w:r>
          </w:p>
        </w:tc>
        <w:tc>
          <w:tcPr>
            <w:tcW w:w="1429" w:type="dxa"/>
            <w:tcBorders>
              <w:top w:val="single" w:sz="4" w:space="0" w:color="000000"/>
              <w:left w:val="single" w:sz="4"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306"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268" w:type="dxa"/>
            <w:tcBorders>
              <w:top w:val="single" w:sz="4" w:space="0" w:color="000000"/>
              <w:left w:val="single" w:sz="5"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1467" w:type="dxa"/>
            <w:tcBorders>
              <w:top w:val="single" w:sz="4" w:space="0" w:color="000000"/>
              <w:left w:val="single" w:sz="4" w:space="0" w:color="000000"/>
              <w:bottom w:val="single" w:sz="5" w:space="0" w:color="000000"/>
              <w:right w:val="single" w:sz="5" w:space="0" w:color="000000"/>
            </w:tcBorders>
          </w:tcPr>
          <w:p>
            <w:pPr/>
          </w:p>
        </w:tc>
        <w:tc>
          <w:tcPr>
            <w:tcW w:w="1391" w:type="dxa"/>
            <w:tcBorders>
              <w:top w:val="single" w:sz="4" w:space="0" w:color="000000"/>
              <w:left w:val="single" w:sz="5" w:space="0" w:color="000000"/>
              <w:bottom w:val="single" w:sz="5" w:space="0" w:color="000000"/>
              <w:right w:val="single" w:sz="4" w:space="0" w:color="000000"/>
            </w:tcBorders>
          </w:tcPr>
          <w:p>
            <w:pPr/>
          </w:p>
        </w:tc>
        <w:tc>
          <w:tcPr>
            <w:tcW w:w="1425" w:type="dxa"/>
            <w:tcBorders>
              <w:top w:val="single" w:sz="4" w:space="0" w:color="000000"/>
              <w:left w:val="single" w:sz="4" w:space="0" w:color="000000"/>
              <w:bottom w:val="single" w:sz="5" w:space="0" w:color="000000"/>
              <w:right w:val="single" w:sz="8" w:space="0" w:color="000000"/>
            </w:tcBorders>
          </w:tcPr>
          <w:p>
            <w:pPr/>
          </w:p>
        </w:tc>
      </w:tr>
      <w:tr>
        <w:trPr>
          <w:trHeight w:val="284" w:hRule="exact"/>
        </w:trPr>
        <w:tc>
          <w:tcPr>
            <w:tcW w:w="400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4"/>
              <w:ind w:left="321" w:right="0"/>
              <w:jc w:val="left"/>
              <w:rPr>
                <w:rFonts w:ascii="宋体" w:hAnsi="宋体" w:cs="宋体" w:eastAsia="宋体" w:hint="default"/>
                <w:sz w:val="14"/>
                <w:szCs w:val="14"/>
              </w:rPr>
            </w:pPr>
            <w:r>
              <w:rPr>
                <w:rFonts w:ascii="宋体" w:hAnsi="宋体" w:cs="宋体" w:eastAsia="宋体" w:hint="default"/>
                <w:sz w:val="14"/>
                <w:szCs w:val="14"/>
              </w:rPr>
              <w:t>1．本期提取</w:t>
            </w:r>
          </w:p>
        </w:tc>
        <w:tc>
          <w:tcPr>
            <w:tcW w:w="1429" w:type="dxa"/>
            <w:tcBorders>
              <w:top w:val="single" w:sz="5" w:space="0" w:color="000000"/>
              <w:left w:val="single" w:sz="4"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306"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268" w:type="dxa"/>
            <w:tcBorders>
              <w:top w:val="single" w:sz="5" w:space="0" w:color="000000"/>
              <w:left w:val="single" w:sz="5"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1467" w:type="dxa"/>
            <w:tcBorders>
              <w:top w:val="single" w:sz="5" w:space="0" w:color="000000"/>
              <w:left w:val="single" w:sz="4" w:space="0" w:color="000000"/>
              <w:bottom w:val="single" w:sz="4" w:space="0" w:color="000000"/>
              <w:right w:val="single" w:sz="5" w:space="0" w:color="000000"/>
            </w:tcBorders>
          </w:tcPr>
          <w:p>
            <w:pPr/>
          </w:p>
        </w:tc>
        <w:tc>
          <w:tcPr>
            <w:tcW w:w="1391" w:type="dxa"/>
            <w:tcBorders>
              <w:top w:val="single" w:sz="5" w:space="0" w:color="000000"/>
              <w:left w:val="single" w:sz="5" w:space="0" w:color="000000"/>
              <w:bottom w:val="single" w:sz="4" w:space="0" w:color="000000"/>
              <w:right w:val="single" w:sz="4" w:space="0" w:color="000000"/>
            </w:tcBorders>
          </w:tcPr>
          <w:p>
            <w:pPr/>
          </w:p>
        </w:tc>
        <w:tc>
          <w:tcPr>
            <w:tcW w:w="1425" w:type="dxa"/>
            <w:tcBorders>
              <w:top w:val="single" w:sz="5" w:space="0" w:color="000000"/>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21" w:right="0"/>
              <w:jc w:val="left"/>
              <w:rPr>
                <w:rFonts w:ascii="宋体" w:hAnsi="宋体" w:cs="宋体" w:eastAsia="宋体" w:hint="default"/>
                <w:sz w:val="14"/>
                <w:szCs w:val="14"/>
              </w:rPr>
            </w:pPr>
            <w:r>
              <w:rPr>
                <w:rFonts w:ascii="宋体" w:hAnsi="宋体" w:cs="宋体" w:eastAsia="宋体" w:hint="default"/>
                <w:sz w:val="14"/>
                <w:szCs w:val="14"/>
              </w:rPr>
              <w:t>2．本期使用</w:t>
            </w:r>
          </w:p>
        </w:tc>
        <w:tc>
          <w:tcPr>
            <w:tcW w:w="1429"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306"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268" w:type="dxa"/>
            <w:tcBorders>
              <w:top w:val="single" w:sz="4" w:space="0" w:color="000000"/>
              <w:left w:val="single" w:sz="5"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5" w:space="0" w:color="000000"/>
            </w:tcBorders>
          </w:tcPr>
          <w:p>
            <w:pPr/>
          </w:p>
        </w:tc>
        <w:tc>
          <w:tcPr>
            <w:tcW w:w="1391" w:type="dxa"/>
            <w:tcBorders>
              <w:top w:val="single" w:sz="4" w:space="0" w:color="000000"/>
              <w:left w:val="single" w:sz="5"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4"/>
              <w:ind w:left="170" w:right="0"/>
              <w:jc w:val="left"/>
              <w:rPr>
                <w:rFonts w:ascii="宋体" w:hAnsi="宋体" w:cs="宋体" w:eastAsia="宋体" w:hint="default"/>
                <w:sz w:val="14"/>
                <w:szCs w:val="14"/>
              </w:rPr>
            </w:pPr>
            <w:r>
              <w:rPr>
                <w:rFonts w:ascii="宋体" w:hAnsi="宋体" w:cs="宋体" w:eastAsia="宋体" w:hint="default"/>
                <w:sz w:val="14"/>
                <w:szCs w:val="14"/>
              </w:rPr>
              <w:t>（四）利润分配</w:t>
            </w:r>
          </w:p>
        </w:tc>
        <w:tc>
          <w:tcPr>
            <w:tcW w:w="1429" w:type="dxa"/>
            <w:tcBorders>
              <w:top w:val="single" w:sz="4" w:space="0" w:color="000000"/>
              <w:left w:val="single" w:sz="4"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306"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268" w:type="dxa"/>
            <w:tcBorders>
              <w:top w:val="single" w:sz="4" w:space="0" w:color="000000"/>
              <w:left w:val="single" w:sz="5"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1467"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34"/>
              <w:ind w:right="91"/>
              <w:jc w:val="right"/>
              <w:rPr>
                <w:rFonts w:ascii="宋体" w:hAnsi="宋体" w:cs="宋体" w:eastAsia="宋体" w:hint="default"/>
                <w:sz w:val="14"/>
                <w:szCs w:val="14"/>
              </w:rPr>
            </w:pPr>
            <w:r>
              <w:rPr>
                <w:rFonts w:ascii="宋体"/>
                <w:spacing w:val="3"/>
                <w:sz w:val="14"/>
              </w:rPr>
              <w:t>32,439,813.80</w:t>
            </w:r>
            <w:r>
              <w:rPr>
                <w:rFonts w:ascii="宋体"/>
                <w:sz w:val="14"/>
              </w:rPr>
            </w:r>
          </w:p>
        </w:tc>
        <w:tc>
          <w:tcPr>
            <w:tcW w:w="1391"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-106,002,781.95</w:t>
            </w:r>
            <w:r>
              <w:rPr>
                <w:rFonts w:ascii="宋体"/>
                <w:sz w:val="14"/>
              </w:rPr>
            </w:r>
          </w:p>
        </w:tc>
        <w:tc>
          <w:tcPr>
            <w:tcW w:w="1425" w:type="dxa"/>
            <w:tcBorders>
              <w:top w:val="single" w:sz="4" w:space="0" w:color="000000"/>
              <w:left w:val="single" w:sz="4" w:space="0" w:color="000000"/>
              <w:bottom w:val="single" w:sz="5" w:space="0" w:color="000000"/>
              <w:right w:val="single" w:sz="8" w:space="0" w:color="000000"/>
            </w:tcBorders>
          </w:tcPr>
          <w:p>
            <w:pPr>
              <w:pStyle w:val="TableParagraph"/>
              <w:spacing w:line="240" w:lineRule="auto" w:before="34"/>
              <w:ind w:right="83"/>
              <w:jc w:val="right"/>
              <w:rPr>
                <w:rFonts w:ascii="宋体" w:hAnsi="宋体" w:cs="宋体" w:eastAsia="宋体" w:hint="default"/>
                <w:sz w:val="14"/>
                <w:szCs w:val="14"/>
              </w:rPr>
            </w:pPr>
            <w:r>
              <w:rPr>
                <w:rFonts w:ascii="宋体"/>
                <w:spacing w:val="3"/>
                <w:sz w:val="14"/>
              </w:rPr>
              <w:t>-73,562,968.15</w:t>
            </w:r>
            <w:r>
              <w:rPr>
                <w:rFonts w:ascii="宋体"/>
                <w:sz w:val="14"/>
              </w:rPr>
            </w:r>
          </w:p>
        </w:tc>
      </w:tr>
      <w:tr>
        <w:trPr>
          <w:trHeight w:val="284" w:hRule="exact"/>
        </w:trPr>
        <w:tc>
          <w:tcPr>
            <w:tcW w:w="400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4"/>
              <w:ind w:left="321" w:right="0"/>
              <w:jc w:val="left"/>
              <w:rPr>
                <w:rFonts w:ascii="宋体" w:hAnsi="宋体" w:cs="宋体" w:eastAsia="宋体" w:hint="default"/>
                <w:sz w:val="14"/>
                <w:szCs w:val="14"/>
              </w:rPr>
            </w:pPr>
            <w:r>
              <w:rPr>
                <w:rFonts w:ascii="宋体" w:hAnsi="宋体" w:cs="宋体" w:eastAsia="宋体" w:hint="default"/>
                <w:sz w:val="14"/>
                <w:szCs w:val="14"/>
              </w:rPr>
              <w:t>1.提取盈余公积</w:t>
            </w:r>
          </w:p>
        </w:tc>
        <w:tc>
          <w:tcPr>
            <w:tcW w:w="1429" w:type="dxa"/>
            <w:tcBorders>
              <w:top w:val="single" w:sz="5" w:space="0" w:color="000000"/>
              <w:left w:val="single" w:sz="4"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306"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268" w:type="dxa"/>
            <w:tcBorders>
              <w:top w:val="single" w:sz="5" w:space="0" w:color="000000"/>
              <w:left w:val="single" w:sz="5"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1467"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34"/>
              <w:ind w:right="91"/>
              <w:jc w:val="right"/>
              <w:rPr>
                <w:rFonts w:ascii="宋体" w:hAnsi="宋体" w:cs="宋体" w:eastAsia="宋体" w:hint="default"/>
                <w:sz w:val="14"/>
                <w:szCs w:val="14"/>
              </w:rPr>
            </w:pPr>
            <w:r>
              <w:rPr>
                <w:rFonts w:ascii="宋体"/>
                <w:spacing w:val="3"/>
                <w:sz w:val="14"/>
              </w:rPr>
              <w:t>32,439,813.80</w:t>
            </w:r>
            <w:r>
              <w:rPr>
                <w:rFonts w:ascii="宋体"/>
                <w:sz w:val="14"/>
              </w:rPr>
            </w:r>
          </w:p>
        </w:tc>
        <w:tc>
          <w:tcPr>
            <w:tcW w:w="1391"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-32,439,813.80</w:t>
            </w:r>
            <w:r>
              <w:rPr>
                <w:rFonts w:ascii="宋体"/>
                <w:sz w:val="14"/>
              </w:rPr>
            </w:r>
          </w:p>
        </w:tc>
        <w:tc>
          <w:tcPr>
            <w:tcW w:w="1425" w:type="dxa"/>
            <w:tcBorders>
              <w:top w:val="single" w:sz="5" w:space="0" w:color="000000"/>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21" w:right="0"/>
              <w:jc w:val="left"/>
              <w:rPr>
                <w:rFonts w:ascii="宋体" w:hAnsi="宋体" w:cs="宋体" w:eastAsia="宋体" w:hint="default"/>
                <w:sz w:val="14"/>
                <w:szCs w:val="14"/>
              </w:rPr>
            </w:pPr>
            <w:r>
              <w:rPr>
                <w:rFonts w:ascii="宋体" w:hAnsi="宋体" w:cs="宋体" w:eastAsia="宋体" w:hint="default"/>
                <w:sz w:val="14"/>
                <w:szCs w:val="14"/>
              </w:rPr>
              <w:t>2.提取一般风险准备</w:t>
            </w:r>
          </w:p>
        </w:tc>
        <w:tc>
          <w:tcPr>
            <w:tcW w:w="1429"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306"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268" w:type="dxa"/>
            <w:tcBorders>
              <w:top w:val="single" w:sz="4" w:space="0" w:color="000000"/>
              <w:left w:val="single" w:sz="5"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5" w:space="0" w:color="000000"/>
            </w:tcBorders>
          </w:tcPr>
          <w:p>
            <w:pPr/>
          </w:p>
        </w:tc>
        <w:tc>
          <w:tcPr>
            <w:tcW w:w="1391" w:type="dxa"/>
            <w:tcBorders>
              <w:top w:val="single" w:sz="4" w:space="0" w:color="000000"/>
              <w:left w:val="single" w:sz="5"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21" w:right="0"/>
              <w:jc w:val="left"/>
              <w:rPr>
                <w:rFonts w:ascii="宋体" w:hAnsi="宋体" w:cs="宋体" w:eastAsia="宋体" w:hint="default"/>
                <w:sz w:val="14"/>
                <w:szCs w:val="14"/>
              </w:rPr>
            </w:pPr>
            <w:r>
              <w:rPr>
                <w:rFonts w:ascii="宋体" w:hAnsi="宋体" w:cs="宋体" w:eastAsia="宋体" w:hint="default"/>
                <w:sz w:val="14"/>
                <w:szCs w:val="14"/>
              </w:rPr>
              <w:t>3.所有者（或股东）的分配</w:t>
            </w:r>
          </w:p>
        </w:tc>
        <w:tc>
          <w:tcPr>
            <w:tcW w:w="1429"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306"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268" w:type="dxa"/>
            <w:tcBorders>
              <w:top w:val="single" w:sz="4" w:space="0" w:color="000000"/>
              <w:left w:val="single" w:sz="5"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5" w:space="0" w:color="000000"/>
            </w:tcBorders>
          </w:tcPr>
          <w:p>
            <w:pPr/>
          </w:p>
        </w:tc>
        <w:tc>
          <w:tcPr>
            <w:tcW w:w="139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5"/>
              <w:ind w:right="92"/>
              <w:jc w:val="right"/>
              <w:rPr>
                <w:rFonts w:ascii="宋体" w:hAnsi="宋体" w:cs="宋体" w:eastAsia="宋体" w:hint="default"/>
                <w:sz w:val="14"/>
                <w:szCs w:val="14"/>
              </w:rPr>
            </w:pPr>
            <w:r>
              <w:rPr>
                <w:rFonts w:ascii="宋体"/>
                <w:spacing w:val="3"/>
                <w:sz w:val="14"/>
              </w:rPr>
              <w:t>-73,562,968.15</w:t>
            </w:r>
            <w:r>
              <w:rPr>
                <w:rFonts w:ascii="宋体"/>
                <w:sz w:val="14"/>
              </w:rPr>
            </w:r>
          </w:p>
        </w:tc>
        <w:tc>
          <w:tcPr>
            <w:tcW w:w="142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5"/>
              <w:ind w:right="83"/>
              <w:jc w:val="right"/>
              <w:rPr>
                <w:rFonts w:ascii="宋体" w:hAnsi="宋体" w:cs="宋体" w:eastAsia="宋体" w:hint="default"/>
                <w:sz w:val="14"/>
                <w:szCs w:val="14"/>
              </w:rPr>
            </w:pPr>
            <w:r>
              <w:rPr>
                <w:rFonts w:ascii="宋体"/>
                <w:spacing w:val="3"/>
                <w:sz w:val="14"/>
              </w:rPr>
              <w:t>-73,562,968.15</w:t>
            </w:r>
            <w:r>
              <w:rPr>
                <w:rFonts w:ascii="宋体"/>
                <w:sz w:val="14"/>
              </w:rPr>
            </w:r>
          </w:p>
        </w:tc>
      </w:tr>
      <w:tr>
        <w:trPr>
          <w:trHeight w:val="284" w:hRule="exact"/>
        </w:trPr>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21" w:right="0"/>
              <w:jc w:val="left"/>
              <w:rPr>
                <w:rFonts w:ascii="宋体" w:hAnsi="宋体" w:cs="宋体" w:eastAsia="宋体" w:hint="default"/>
                <w:sz w:val="14"/>
                <w:szCs w:val="14"/>
              </w:rPr>
            </w:pPr>
            <w:r>
              <w:rPr>
                <w:rFonts w:ascii="宋体" w:hAnsi="宋体" w:cs="宋体" w:eastAsia="宋体" w:hint="default"/>
                <w:sz w:val="14"/>
                <w:szCs w:val="14"/>
              </w:rPr>
              <w:t>4.其他</w:t>
            </w:r>
          </w:p>
        </w:tc>
        <w:tc>
          <w:tcPr>
            <w:tcW w:w="1429"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306"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268" w:type="dxa"/>
            <w:tcBorders>
              <w:top w:val="single" w:sz="4" w:space="0" w:color="000000"/>
              <w:left w:val="single" w:sz="5"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5" w:space="0" w:color="000000"/>
            </w:tcBorders>
          </w:tcPr>
          <w:p>
            <w:pPr/>
          </w:p>
        </w:tc>
        <w:tc>
          <w:tcPr>
            <w:tcW w:w="1391" w:type="dxa"/>
            <w:tcBorders>
              <w:top w:val="single" w:sz="4" w:space="0" w:color="000000"/>
              <w:left w:val="single" w:sz="5"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5"/>
              <w:ind w:left="170" w:right="0"/>
              <w:jc w:val="left"/>
              <w:rPr>
                <w:rFonts w:ascii="宋体" w:hAnsi="宋体" w:cs="宋体" w:eastAsia="宋体" w:hint="default"/>
                <w:sz w:val="14"/>
                <w:szCs w:val="14"/>
              </w:rPr>
            </w:pPr>
            <w:r>
              <w:rPr>
                <w:rFonts w:ascii="宋体" w:hAnsi="宋体" w:cs="宋体" w:eastAsia="宋体" w:hint="default"/>
                <w:sz w:val="14"/>
                <w:szCs w:val="14"/>
              </w:rPr>
              <w:t>（五）所有者权益内部结转</w:t>
            </w:r>
          </w:p>
        </w:tc>
        <w:tc>
          <w:tcPr>
            <w:tcW w:w="1429" w:type="dxa"/>
            <w:tcBorders>
              <w:top w:val="single" w:sz="4" w:space="0" w:color="000000"/>
              <w:left w:val="single" w:sz="4"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306"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268" w:type="dxa"/>
            <w:tcBorders>
              <w:top w:val="single" w:sz="4" w:space="0" w:color="000000"/>
              <w:left w:val="single" w:sz="5"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1467" w:type="dxa"/>
            <w:tcBorders>
              <w:top w:val="single" w:sz="4" w:space="0" w:color="000000"/>
              <w:left w:val="single" w:sz="4" w:space="0" w:color="000000"/>
              <w:bottom w:val="single" w:sz="5" w:space="0" w:color="000000"/>
              <w:right w:val="single" w:sz="5" w:space="0" w:color="000000"/>
            </w:tcBorders>
          </w:tcPr>
          <w:p>
            <w:pPr/>
          </w:p>
        </w:tc>
        <w:tc>
          <w:tcPr>
            <w:tcW w:w="1391" w:type="dxa"/>
            <w:tcBorders>
              <w:top w:val="single" w:sz="4" w:space="0" w:color="000000"/>
              <w:left w:val="single" w:sz="5" w:space="0" w:color="000000"/>
              <w:bottom w:val="single" w:sz="5" w:space="0" w:color="000000"/>
              <w:right w:val="single" w:sz="4" w:space="0" w:color="000000"/>
            </w:tcBorders>
          </w:tcPr>
          <w:p>
            <w:pPr/>
          </w:p>
        </w:tc>
        <w:tc>
          <w:tcPr>
            <w:tcW w:w="1425" w:type="dxa"/>
            <w:tcBorders>
              <w:top w:val="single" w:sz="4" w:space="0" w:color="000000"/>
              <w:left w:val="single" w:sz="4" w:space="0" w:color="000000"/>
              <w:bottom w:val="single" w:sz="5" w:space="0" w:color="000000"/>
              <w:right w:val="single" w:sz="8" w:space="0" w:color="000000"/>
            </w:tcBorders>
          </w:tcPr>
          <w:p>
            <w:pPr/>
          </w:p>
        </w:tc>
      </w:tr>
      <w:tr>
        <w:trPr>
          <w:trHeight w:val="284" w:hRule="exact"/>
        </w:trPr>
        <w:tc>
          <w:tcPr>
            <w:tcW w:w="400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4"/>
              <w:ind w:left="321" w:right="0"/>
              <w:jc w:val="left"/>
              <w:rPr>
                <w:rFonts w:ascii="宋体" w:hAnsi="宋体" w:cs="宋体" w:eastAsia="宋体" w:hint="default"/>
                <w:sz w:val="14"/>
                <w:szCs w:val="14"/>
              </w:rPr>
            </w:pPr>
            <w:r>
              <w:rPr>
                <w:rFonts w:ascii="宋体" w:hAnsi="宋体" w:cs="宋体" w:eastAsia="宋体" w:hint="default"/>
                <w:sz w:val="14"/>
                <w:szCs w:val="14"/>
              </w:rPr>
              <w:t>1.资本公积转增资本</w:t>
            </w:r>
          </w:p>
        </w:tc>
        <w:tc>
          <w:tcPr>
            <w:tcW w:w="1429" w:type="dxa"/>
            <w:tcBorders>
              <w:top w:val="single" w:sz="5" w:space="0" w:color="000000"/>
              <w:left w:val="single" w:sz="4"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306"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268" w:type="dxa"/>
            <w:tcBorders>
              <w:top w:val="single" w:sz="5" w:space="0" w:color="000000"/>
              <w:left w:val="single" w:sz="5"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1467" w:type="dxa"/>
            <w:tcBorders>
              <w:top w:val="single" w:sz="5" w:space="0" w:color="000000"/>
              <w:left w:val="single" w:sz="4" w:space="0" w:color="000000"/>
              <w:bottom w:val="single" w:sz="4" w:space="0" w:color="000000"/>
              <w:right w:val="single" w:sz="5" w:space="0" w:color="000000"/>
            </w:tcBorders>
          </w:tcPr>
          <w:p>
            <w:pPr/>
          </w:p>
        </w:tc>
        <w:tc>
          <w:tcPr>
            <w:tcW w:w="1391" w:type="dxa"/>
            <w:tcBorders>
              <w:top w:val="single" w:sz="5" w:space="0" w:color="000000"/>
              <w:left w:val="single" w:sz="5" w:space="0" w:color="000000"/>
              <w:bottom w:val="single" w:sz="4" w:space="0" w:color="000000"/>
              <w:right w:val="single" w:sz="4" w:space="0" w:color="000000"/>
            </w:tcBorders>
          </w:tcPr>
          <w:p>
            <w:pPr/>
          </w:p>
        </w:tc>
        <w:tc>
          <w:tcPr>
            <w:tcW w:w="1425" w:type="dxa"/>
            <w:tcBorders>
              <w:top w:val="single" w:sz="5" w:space="0" w:color="000000"/>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21" w:right="0"/>
              <w:jc w:val="left"/>
              <w:rPr>
                <w:rFonts w:ascii="宋体" w:hAnsi="宋体" w:cs="宋体" w:eastAsia="宋体" w:hint="default"/>
                <w:sz w:val="14"/>
                <w:szCs w:val="14"/>
              </w:rPr>
            </w:pPr>
            <w:r>
              <w:rPr>
                <w:rFonts w:ascii="宋体" w:hAnsi="宋体" w:cs="宋体" w:eastAsia="宋体" w:hint="default"/>
                <w:sz w:val="14"/>
                <w:szCs w:val="14"/>
              </w:rPr>
              <w:t>2.盈余公积转增资本</w:t>
            </w:r>
          </w:p>
        </w:tc>
        <w:tc>
          <w:tcPr>
            <w:tcW w:w="1429"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306"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268" w:type="dxa"/>
            <w:tcBorders>
              <w:top w:val="single" w:sz="4" w:space="0" w:color="000000"/>
              <w:left w:val="single" w:sz="5"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5" w:space="0" w:color="000000"/>
            </w:tcBorders>
          </w:tcPr>
          <w:p>
            <w:pPr/>
          </w:p>
        </w:tc>
        <w:tc>
          <w:tcPr>
            <w:tcW w:w="1391" w:type="dxa"/>
            <w:tcBorders>
              <w:top w:val="single" w:sz="4" w:space="0" w:color="000000"/>
              <w:left w:val="single" w:sz="5"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5"/>
              <w:ind w:left="321" w:right="0"/>
              <w:jc w:val="left"/>
              <w:rPr>
                <w:rFonts w:ascii="宋体" w:hAnsi="宋体" w:cs="宋体" w:eastAsia="宋体" w:hint="default"/>
                <w:sz w:val="14"/>
                <w:szCs w:val="14"/>
              </w:rPr>
            </w:pPr>
            <w:r>
              <w:rPr>
                <w:rFonts w:ascii="宋体" w:hAnsi="宋体" w:cs="宋体" w:eastAsia="宋体" w:hint="default"/>
                <w:sz w:val="14"/>
                <w:szCs w:val="14"/>
              </w:rPr>
              <w:t>3.盈余公积弥补亏损</w:t>
            </w:r>
          </w:p>
        </w:tc>
        <w:tc>
          <w:tcPr>
            <w:tcW w:w="1429" w:type="dxa"/>
            <w:tcBorders>
              <w:top w:val="single" w:sz="4" w:space="0" w:color="000000"/>
              <w:left w:val="single" w:sz="4"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306"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268" w:type="dxa"/>
            <w:tcBorders>
              <w:top w:val="single" w:sz="4" w:space="0" w:color="000000"/>
              <w:left w:val="single" w:sz="5"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1467" w:type="dxa"/>
            <w:tcBorders>
              <w:top w:val="single" w:sz="4" w:space="0" w:color="000000"/>
              <w:left w:val="single" w:sz="4" w:space="0" w:color="000000"/>
              <w:bottom w:val="single" w:sz="5" w:space="0" w:color="000000"/>
              <w:right w:val="single" w:sz="5" w:space="0" w:color="000000"/>
            </w:tcBorders>
          </w:tcPr>
          <w:p>
            <w:pPr/>
          </w:p>
        </w:tc>
        <w:tc>
          <w:tcPr>
            <w:tcW w:w="1391" w:type="dxa"/>
            <w:tcBorders>
              <w:top w:val="single" w:sz="4" w:space="0" w:color="000000"/>
              <w:left w:val="single" w:sz="5" w:space="0" w:color="000000"/>
              <w:bottom w:val="single" w:sz="5" w:space="0" w:color="000000"/>
              <w:right w:val="single" w:sz="4" w:space="0" w:color="000000"/>
            </w:tcBorders>
          </w:tcPr>
          <w:p>
            <w:pPr/>
          </w:p>
        </w:tc>
        <w:tc>
          <w:tcPr>
            <w:tcW w:w="1425" w:type="dxa"/>
            <w:tcBorders>
              <w:top w:val="single" w:sz="4" w:space="0" w:color="000000"/>
              <w:left w:val="single" w:sz="4" w:space="0" w:color="000000"/>
              <w:bottom w:val="single" w:sz="5" w:space="0" w:color="000000"/>
              <w:right w:val="single" w:sz="8" w:space="0" w:color="000000"/>
            </w:tcBorders>
          </w:tcPr>
          <w:p>
            <w:pPr/>
          </w:p>
        </w:tc>
      </w:tr>
      <w:tr>
        <w:trPr>
          <w:trHeight w:val="284" w:hRule="exact"/>
        </w:trPr>
        <w:tc>
          <w:tcPr>
            <w:tcW w:w="400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4"/>
              <w:ind w:left="321" w:right="0"/>
              <w:jc w:val="left"/>
              <w:rPr>
                <w:rFonts w:ascii="宋体" w:hAnsi="宋体" w:cs="宋体" w:eastAsia="宋体" w:hint="default"/>
                <w:sz w:val="14"/>
                <w:szCs w:val="14"/>
              </w:rPr>
            </w:pPr>
            <w:r>
              <w:rPr>
                <w:rFonts w:ascii="宋体" w:hAnsi="宋体" w:cs="宋体" w:eastAsia="宋体" w:hint="default"/>
                <w:sz w:val="14"/>
                <w:szCs w:val="14"/>
              </w:rPr>
              <w:t>5.其他</w:t>
            </w:r>
          </w:p>
        </w:tc>
        <w:tc>
          <w:tcPr>
            <w:tcW w:w="1429" w:type="dxa"/>
            <w:tcBorders>
              <w:top w:val="single" w:sz="5" w:space="0" w:color="000000"/>
              <w:left w:val="single" w:sz="4"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306"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268" w:type="dxa"/>
            <w:tcBorders>
              <w:top w:val="single" w:sz="5" w:space="0" w:color="000000"/>
              <w:left w:val="single" w:sz="5"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1467" w:type="dxa"/>
            <w:tcBorders>
              <w:top w:val="single" w:sz="5" w:space="0" w:color="000000"/>
              <w:left w:val="single" w:sz="4" w:space="0" w:color="000000"/>
              <w:bottom w:val="single" w:sz="4" w:space="0" w:color="000000"/>
              <w:right w:val="single" w:sz="5" w:space="0" w:color="000000"/>
            </w:tcBorders>
          </w:tcPr>
          <w:p>
            <w:pPr/>
          </w:p>
        </w:tc>
        <w:tc>
          <w:tcPr>
            <w:tcW w:w="1391" w:type="dxa"/>
            <w:tcBorders>
              <w:top w:val="single" w:sz="5" w:space="0" w:color="000000"/>
              <w:left w:val="single" w:sz="5" w:space="0" w:color="000000"/>
              <w:bottom w:val="single" w:sz="4" w:space="0" w:color="000000"/>
              <w:right w:val="single" w:sz="4" w:space="0" w:color="000000"/>
            </w:tcBorders>
          </w:tcPr>
          <w:p>
            <w:pPr/>
          </w:p>
        </w:tc>
        <w:tc>
          <w:tcPr>
            <w:tcW w:w="1425" w:type="dxa"/>
            <w:tcBorders>
              <w:top w:val="single" w:sz="5" w:space="0" w:color="000000"/>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5"/>
              <w:ind w:left="170" w:right="0"/>
              <w:jc w:val="left"/>
              <w:rPr>
                <w:rFonts w:ascii="宋体" w:hAnsi="宋体" w:cs="宋体" w:eastAsia="宋体" w:hint="default"/>
                <w:sz w:val="14"/>
                <w:szCs w:val="14"/>
              </w:rPr>
            </w:pPr>
            <w:r>
              <w:rPr>
                <w:rFonts w:ascii="宋体" w:hAnsi="宋体" w:cs="宋体" w:eastAsia="宋体" w:hint="default"/>
                <w:sz w:val="14"/>
                <w:szCs w:val="14"/>
              </w:rPr>
              <w:t>（六）其他</w:t>
            </w:r>
          </w:p>
        </w:tc>
        <w:tc>
          <w:tcPr>
            <w:tcW w:w="1429" w:type="dxa"/>
            <w:tcBorders>
              <w:top w:val="single" w:sz="4" w:space="0" w:color="000000"/>
              <w:left w:val="single" w:sz="4"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306"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268" w:type="dxa"/>
            <w:tcBorders>
              <w:top w:val="single" w:sz="4" w:space="0" w:color="000000"/>
              <w:left w:val="single" w:sz="5"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1467" w:type="dxa"/>
            <w:tcBorders>
              <w:top w:val="single" w:sz="4" w:space="0" w:color="000000"/>
              <w:left w:val="single" w:sz="4" w:space="0" w:color="000000"/>
              <w:bottom w:val="single" w:sz="5" w:space="0" w:color="000000"/>
              <w:right w:val="single" w:sz="5" w:space="0" w:color="000000"/>
            </w:tcBorders>
          </w:tcPr>
          <w:p>
            <w:pPr/>
          </w:p>
        </w:tc>
        <w:tc>
          <w:tcPr>
            <w:tcW w:w="1391" w:type="dxa"/>
            <w:tcBorders>
              <w:top w:val="single" w:sz="4" w:space="0" w:color="000000"/>
              <w:left w:val="single" w:sz="5" w:space="0" w:color="000000"/>
              <w:bottom w:val="single" w:sz="5" w:space="0" w:color="000000"/>
              <w:right w:val="single" w:sz="4" w:space="0" w:color="000000"/>
            </w:tcBorders>
          </w:tcPr>
          <w:p>
            <w:pPr/>
          </w:p>
        </w:tc>
        <w:tc>
          <w:tcPr>
            <w:tcW w:w="1425" w:type="dxa"/>
            <w:tcBorders>
              <w:top w:val="single" w:sz="4" w:space="0" w:color="000000"/>
              <w:left w:val="single" w:sz="4" w:space="0" w:color="000000"/>
              <w:bottom w:val="single" w:sz="5" w:space="0" w:color="000000"/>
              <w:right w:val="single" w:sz="8" w:space="0" w:color="000000"/>
            </w:tcBorders>
          </w:tcPr>
          <w:p>
            <w:pPr/>
          </w:p>
        </w:tc>
      </w:tr>
      <w:tr>
        <w:trPr>
          <w:trHeight w:val="280" w:hRule="exact"/>
        </w:trPr>
        <w:tc>
          <w:tcPr>
            <w:tcW w:w="4003" w:type="dxa"/>
            <w:tcBorders>
              <w:top w:val="single" w:sz="5" w:space="0" w:color="000000"/>
              <w:left w:val="single" w:sz="4" w:space="0" w:color="000000"/>
              <w:bottom w:val="single" w:sz="7" w:space="0" w:color="000000"/>
              <w:right w:val="single" w:sz="4" w:space="0" w:color="000000"/>
            </w:tcBorders>
          </w:tcPr>
          <w:p>
            <w:pPr>
              <w:pStyle w:val="TableParagraph"/>
              <w:spacing w:line="240" w:lineRule="auto" w:before="34"/>
              <w:ind w:left="28" w:right="0"/>
              <w:jc w:val="left"/>
              <w:rPr>
                <w:rFonts w:ascii="宋体" w:hAnsi="宋体" w:cs="宋体" w:eastAsia="宋体" w:hint="default"/>
                <w:sz w:val="14"/>
                <w:szCs w:val="14"/>
              </w:rPr>
            </w:pPr>
            <w:r>
              <w:rPr>
                <w:rFonts w:ascii="宋体" w:hAnsi="宋体" w:cs="宋体" w:eastAsia="宋体" w:hint="default"/>
                <w:b/>
                <w:bCs/>
                <w:spacing w:val="8"/>
                <w:sz w:val="14"/>
                <w:szCs w:val="14"/>
              </w:rPr>
              <w:t>四、本年期末余额</w:t>
            </w:r>
            <w:r>
              <w:rPr>
                <w:rFonts w:ascii="宋体" w:hAnsi="宋体" w:cs="宋体" w:eastAsia="宋体" w:hint="default"/>
                <w:sz w:val="14"/>
                <w:szCs w:val="14"/>
              </w:rPr>
            </w:r>
          </w:p>
        </w:tc>
        <w:tc>
          <w:tcPr>
            <w:tcW w:w="1429" w:type="dxa"/>
            <w:tcBorders>
              <w:top w:val="single" w:sz="5" w:space="0" w:color="000000"/>
              <w:left w:val="single" w:sz="4" w:space="0" w:color="000000"/>
              <w:bottom w:val="single" w:sz="7"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1,471,259,363.00</w:t>
            </w:r>
            <w:r>
              <w:rPr>
                <w:rFonts w:ascii="宋体"/>
                <w:sz w:val="14"/>
              </w:rPr>
            </w:r>
          </w:p>
        </w:tc>
        <w:tc>
          <w:tcPr>
            <w:tcW w:w="615" w:type="dxa"/>
            <w:tcBorders>
              <w:top w:val="single" w:sz="5" w:space="0" w:color="000000"/>
              <w:left w:val="single" w:sz="4" w:space="0" w:color="000000"/>
              <w:bottom w:val="single" w:sz="7" w:space="0" w:color="000000"/>
              <w:right w:val="single" w:sz="5" w:space="0" w:color="000000"/>
            </w:tcBorders>
          </w:tcPr>
          <w:p>
            <w:pPr/>
          </w:p>
        </w:tc>
        <w:tc>
          <w:tcPr>
            <w:tcW w:w="615" w:type="dxa"/>
            <w:tcBorders>
              <w:top w:val="single" w:sz="5" w:space="0" w:color="000000"/>
              <w:left w:val="single" w:sz="5" w:space="0" w:color="000000"/>
              <w:bottom w:val="single" w:sz="7" w:space="0" w:color="000000"/>
              <w:right w:val="single" w:sz="4" w:space="0" w:color="000000"/>
            </w:tcBorders>
          </w:tcPr>
          <w:p>
            <w:pPr/>
          </w:p>
        </w:tc>
        <w:tc>
          <w:tcPr>
            <w:tcW w:w="615" w:type="dxa"/>
            <w:tcBorders>
              <w:top w:val="single" w:sz="5" w:space="0" w:color="000000"/>
              <w:left w:val="single" w:sz="4" w:space="0" w:color="000000"/>
              <w:bottom w:val="single" w:sz="7" w:space="0" w:color="000000"/>
              <w:right w:val="single" w:sz="5" w:space="0" w:color="000000"/>
            </w:tcBorders>
          </w:tcPr>
          <w:p>
            <w:pPr/>
          </w:p>
        </w:tc>
        <w:tc>
          <w:tcPr>
            <w:tcW w:w="1306" w:type="dxa"/>
            <w:tcBorders>
              <w:top w:val="single" w:sz="5" w:space="0" w:color="000000"/>
              <w:left w:val="single" w:sz="5" w:space="0" w:color="000000"/>
              <w:bottom w:val="single" w:sz="7"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791,249,969.19</w:t>
            </w:r>
            <w:r>
              <w:rPr>
                <w:rFonts w:ascii="宋体"/>
                <w:sz w:val="14"/>
              </w:rPr>
            </w:r>
          </w:p>
        </w:tc>
        <w:tc>
          <w:tcPr>
            <w:tcW w:w="615" w:type="dxa"/>
            <w:tcBorders>
              <w:top w:val="single" w:sz="5" w:space="0" w:color="000000"/>
              <w:left w:val="single" w:sz="4" w:space="0" w:color="000000"/>
              <w:bottom w:val="single" w:sz="7" w:space="0" w:color="000000"/>
              <w:right w:val="single" w:sz="5" w:space="0" w:color="000000"/>
            </w:tcBorders>
          </w:tcPr>
          <w:p>
            <w:pPr/>
          </w:p>
        </w:tc>
        <w:tc>
          <w:tcPr>
            <w:tcW w:w="1268" w:type="dxa"/>
            <w:tcBorders>
              <w:top w:val="single" w:sz="5" w:space="0" w:color="000000"/>
              <w:left w:val="single" w:sz="5" w:space="0" w:color="000000"/>
              <w:bottom w:val="single" w:sz="7" w:space="0" w:color="000000"/>
              <w:right w:val="single" w:sz="5" w:space="0" w:color="000000"/>
            </w:tcBorders>
          </w:tcPr>
          <w:p>
            <w:pPr>
              <w:pStyle w:val="TableParagraph"/>
              <w:spacing w:line="240" w:lineRule="auto" w:before="34"/>
              <w:ind w:left="86" w:right="0"/>
              <w:jc w:val="center"/>
              <w:rPr>
                <w:rFonts w:ascii="宋体" w:hAnsi="宋体" w:cs="宋体" w:eastAsia="宋体" w:hint="default"/>
                <w:sz w:val="14"/>
                <w:szCs w:val="14"/>
              </w:rPr>
            </w:pPr>
            <w:r>
              <w:rPr>
                <w:rFonts w:ascii="宋体"/>
                <w:spacing w:val="3"/>
                <w:sz w:val="14"/>
              </w:rPr>
              <w:t>-1,167,499.29</w:t>
            </w:r>
            <w:r>
              <w:rPr>
                <w:rFonts w:ascii="宋体"/>
                <w:sz w:val="14"/>
              </w:rPr>
            </w:r>
          </w:p>
        </w:tc>
        <w:tc>
          <w:tcPr>
            <w:tcW w:w="615" w:type="dxa"/>
            <w:tcBorders>
              <w:top w:val="single" w:sz="5" w:space="0" w:color="000000"/>
              <w:left w:val="single" w:sz="5" w:space="0" w:color="000000"/>
              <w:bottom w:val="single" w:sz="7" w:space="0" w:color="000000"/>
              <w:right w:val="single" w:sz="4" w:space="0" w:color="000000"/>
            </w:tcBorders>
          </w:tcPr>
          <w:p>
            <w:pPr/>
          </w:p>
        </w:tc>
        <w:tc>
          <w:tcPr>
            <w:tcW w:w="1467" w:type="dxa"/>
            <w:tcBorders>
              <w:top w:val="single" w:sz="5" w:space="0" w:color="000000"/>
              <w:left w:val="single" w:sz="4" w:space="0" w:color="000000"/>
              <w:bottom w:val="single" w:sz="7" w:space="0" w:color="000000"/>
              <w:right w:val="single" w:sz="5" w:space="0" w:color="000000"/>
            </w:tcBorders>
          </w:tcPr>
          <w:p>
            <w:pPr>
              <w:pStyle w:val="TableParagraph"/>
              <w:spacing w:line="240" w:lineRule="auto" w:before="34"/>
              <w:ind w:right="91"/>
              <w:jc w:val="right"/>
              <w:rPr>
                <w:rFonts w:ascii="宋体" w:hAnsi="宋体" w:cs="宋体" w:eastAsia="宋体" w:hint="default"/>
                <w:sz w:val="14"/>
                <w:szCs w:val="14"/>
              </w:rPr>
            </w:pPr>
            <w:r>
              <w:rPr>
                <w:rFonts w:ascii="宋体"/>
                <w:spacing w:val="3"/>
                <w:sz w:val="14"/>
              </w:rPr>
              <w:t>1,023,446,242.74</w:t>
            </w:r>
            <w:r>
              <w:rPr>
                <w:rFonts w:ascii="宋体"/>
                <w:sz w:val="14"/>
              </w:rPr>
            </w:r>
          </w:p>
        </w:tc>
        <w:tc>
          <w:tcPr>
            <w:tcW w:w="1391" w:type="dxa"/>
            <w:tcBorders>
              <w:top w:val="single" w:sz="5" w:space="0" w:color="000000"/>
              <w:left w:val="single" w:sz="5" w:space="0" w:color="000000"/>
              <w:bottom w:val="single" w:sz="7"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783,353,811.42</w:t>
            </w:r>
            <w:r>
              <w:rPr>
                <w:rFonts w:ascii="宋体"/>
                <w:sz w:val="14"/>
              </w:rPr>
            </w:r>
          </w:p>
        </w:tc>
        <w:tc>
          <w:tcPr>
            <w:tcW w:w="1425" w:type="dxa"/>
            <w:tcBorders>
              <w:top w:val="single" w:sz="5" w:space="0" w:color="000000"/>
              <w:left w:val="single" w:sz="4" w:space="0" w:color="000000"/>
              <w:bottom w:val="single" w:sz="7" w:space="0" w:color="000000"/>
              <w:right w:val="single" w:sz="8" w:space="0" w:color="000000"/>
            </w:tcBorders>
          </w:tcPr>
          <w:p>
            <w:pPr>
              <w:pStyle w:val="TableParagraph"/>
              <w:spacing w:line="240" w:lineRule="auto" w:before="34"/>
              <w:ind w:right="83"/>
              <w:jc w:val="right"/>
              <w:rPr>
                <w:rFonts w:ascii="宋体" w:hAnsi="宋体" w:cs="宋体" w:eastAsia="宋体" w:hint="default"/>
                <w:sz w:val="14"/>
                <w:szCs w:val="14"/>
              </w:rPr>
            </w:pPr>
            <w:r>
              <w:rPr>
                <w:rFonts w:ascii="宋体"/>
                <w:spacing w:val="3"/>
                <w:sz w:val="14"/>
              </w:rPr>
              <w:t>4,068,141,887.06</w:t>
            </w:r>
            <w:r>
              <w:rPr>
                <w:rFonts w:ascii="宋体"/>
                <w:sz w:val="14"/>
              </w:rPr>
            </w:r>
          </w:p>
        </w:tc>
      </w:tr>
    </w:tbl>
    <w:p>
      <w:pPr>
        <w:spacing w:after="0" w:line="240" w:lineRule="auto"/>
        <w:jc w:val="right"/>
        <w:rPr>
          <w:rFonts w:ascii="宋体" w:hAnsi="宋体" w:cs="宋体" w:eastAsia="宋体" w:hint="default"/>
          <w:sz w:val="14"/>
          <w:szCs w:val="14"/>
        </w:rPr>
        <w:sectPr>
          <w:headerReference w:type="default" r:id="rId52"/>
          <w:footerReference w:type="default" r:id="rId53"/>
          <w:pgSz w:w="16840" w:h="11910" w:orient="landscape"/>
          <w:pgMar w:header="0" w:footer="1208" w:top="1100" w:bottom="1400" w:left="600" w:right="620"/>
          <w:pgNumType w:start="11"/>
        </w:sectPr>
      </w:pPr>
    </w:p>
    <w:p>
      <w:pPr>
        <w:spacing w:line="240" w:lineRule="auto" w:before="9"/>
        <w:rPr>
          <w:rFonts w:ascii="宋体" w:hAnsi="宋体" w:cs="宋体" w:eastAsia="宋体" w:hint="default"/>
          <w:sz w:val="10"/>
          <w:szCs w:val="10"/>
        </w:rPr>
      </w:pPr>
    </w:p>
    <w:p>
      <w:pPr>
        <w:pStyle w:val="Heading6"/>
        <w:spacing w:line="240" w:lineRule="auto" w:before="38"/>
        <w:ind w:left="5921" w:right="5913"/>
        <w:jc w:val="center"/>
        <w:rPr>
          <w:rFonts w:ascii="黑体" w:hAnsi="黑体" w:cs="黑体" w:eastAsia="黑体" w:hint="default"/>
        </w:rPr>
      </w:pPr>
      <w:r>
        <w:rPr>
          <w:rFonts w:ascii="黑体" w:hAnsi="黑体" w:cs="黑体" w:eastAsia="黑体" w:hint="default"/>
          <w:w w:val="105"/>
        </w:rPr>
        <w:t>母公司股东权益变动表（续）</w:t>
      </w:r>
      <w:r>
        <w:rPr>
          <w:rFonts w:ascii="黑体" w:hAnsi="黑体" w:cs="黑体" w:eastAsia="黑体" w:hint="default"/>
        </w:rPr>
      </w:r>
    </w:p>
    <w:p>
      <w:pPr>
        <w:tabs>
          <w:tab w:pos="6810" w:val="left" w:leader="none"/>
          <w:tab w:pos="13180" w:val="left" w:leader="none"/>
        </w:tabs>
        <w:spacing w:before="99"/>
        <w:ind w:left="148" w:right="0" w:firstLine="0"/>
        <w:jc w:val="left"/>
        <w:rPr>
          <w:rFonts w:ascii="宋体" w:hAnsi="宋体" w:cs="宋体" w:eastAsia="宋体" w:hint="default"/>
          <w:sz w:val="12"/>
          <w:szCs w:val="12"/>
        </w:rPr>
      </w:pPr>
      <w:r>
        <w:rPr>
          <w:rFonts w:ascii="宋体" w:hAnsi="宋体" w:cs="宋体" w:eastAsia="宋体" w:hint="default"/>
          <w:spacing w:val="-1"/>
          <w:sz w:val="12"/>
          <w:szCs w:val="12"/>
        </w:rPr>
        <w:t>编制单位：深圳长城开发科技股份有限公司</w:t>
        <w:tab/>
      </w:r>
      <w:r>
        <w:rPr>
          <w:rFonts w:ascii="宋体" w:hAnsi="宋体" w:cs="宋体" w:eastAsia="宋体" w:hint="default"/>
          <w:spacing w:val="2"/>
          <w:sz w:val="12"/>
          <w:szCs w:val="12"/>
        </w:rPr>
        <w:t>2014年度</w:t>
        <w:tab/>
      </w:r>
      <w:r>
        <w:rPr>
          <w:rFonts w:ascii="宋体" w:hAnsi="宋体" w:cs="宋体" w:eastAsia="宋体" w:hint="default"/>
          <w:spacing w:val="-1"/>
          <w:w w:val="105"/>
          <w:sz w:val="12"/>
          <w:szCs w:val="12"/>
        </w:rPr>
        <w:t>单位：人民币元</w:t>
      </w:r>
      <w:r>
        <w:rPr>
          <w:rFonts w:ascii="宋体" w:hAnsi="宋体" w:cs="宋体" w:eastAsia="宋体" w:hint="default"/>
          <w:spacing w:val="-1"/>
          <w:sz w:val="12"/>
          <w:szCs w:val="12"/>
        </w:rPr>
      </w:r>
    </w:p>
    <w:p>
      <w:pPr>
        <w:spacing w:line="240" w:lineRule="auto" w:before="11"/>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4003"/>
        <w:gridCol w:w="1429"/>
        <w:gridCol w:w="615"/>
        <w:gridCol w:w="615"/>
        <w:gridCol w:w="615"/>
        <w:gridCol w:w="1306"/>
        <w:gridCol w:w="615"/>
        <w:gridCol w:w="1268"/>
        <w:gridCol w:w="615"/>
        <w:gridCol w:w="1467"/>
        <w:gridCol w:w="1391"/>
        <w:gridCol w:w="1425"/>
      </w:tblGrid>
      <w:tr>
        <w:trPr>
          <w:trHeight w:val="203" w:hRule="exact"/>
        </w:trPr>
        <w:tc>
          <w:tcPr>
            <w:tcW w:w="4003" w:type="dxa"/>
            <w:vMerge w:val="restart"/>
            <w:tcBorders>
              <w:top w:val="single" w:sz="7"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tabs>
                <w:tab w:pos="917" w:val="left" w:leader="none"/>
              </w:tabs>
              <w:spacing w:line="240" w:lineRule="auto"/>
              <w:ind w:right="0"/>
              <w:jc w:val="center"/>
              <w:rPr>
                <w:rFonts w:ascii="宋体" w:hAnsi="宋体" w:cs="宋体" w:eastAsia="宋体" w:hint="default"/>
                <w:sz w:val="12"/>
                <w:szCs w:val="12"/>
              </w:rPr>
            </w:pPr>
            <w:r>
              <w:rPr>
                <w:rFonts w:ascii="宋体" w:hAnsi="宋体" w:cs="宋体" w:eastAsia="宋体" w:hint="default"/>
                <w:sz w:val="12"/>
                <w:szCs w:val="12"/>
              </w:rPr>
              <w:t>项</w:t>
              <w:tab/>
            </w:r>
            <w:r>
              <w:rPr>
                <w:rFonts w:ascii="宋体" w:hAnsi="宋体" w:cs="宋体" w:eastAsia="宋体" w:hint="default"/>
                <w:w w:val="105"/>
                <w:sz w:val="12"/>
                <w:szCs w:val="12"/>
              </w:rPr>
              <w:t>目</w:t>
            </w:r>
            <w:r>
              <w:rPr>
                <w:rFonts w:ascii="宋体" w:hAnsi="宋体" w:cs="宋体" w:eastAsia="宋体" w:hint="default"/>
                <w:sz w:val="12"/>
                <w:szCs w:val="12"/>
              </w:rPr>
            </w:r>
          </w:p>
        </w:tc>
        <w:tc>
          <w:tcPr>
            <w:tcW w:w="11362" w:type="dxa"/>
            <w:gridSpan w:val="11"/>
            <w:tcBorders>
              <w:top w:val="single" w:sz="7" w:space="0" w:color="000000"/>
              <w:left w:val="single" w:sz="4" w:space="0" w:color="000000"/>
              <w:bottom w:val="single" w:sz="4" w:space="0" w:color="000000"/>
              <w:right w:val="single" w:sz="8" w:space="0" w:color="000000"/>
            </w:tcBorders>
          </w:tcPr>
          <w:p>
            <w:pPr>
              <w:pStyle w:val="TableParagraph"/>
              <w:spacing w:line="240" w:lineRule="auto" w:before="4"/>
              <w:ind w:left="11" w:right="0"/>
              <w:jc w:val="center"/>
              <w:rPr>
                <w:rFonts w:ascii="宋体" w:hAnsi="宋体" w:cs="宋体" w:eastAsia="宋体" w:hint="default"/>
                <w:sz w:val="12"/>
                <w:szCs w:val="12"/>
              </w:rPr>
            </w:pPr>
            <w:r>
              <w:rPr>
                <w:rFonts w:ascii="宋体" w:hAnsi="宋体" w:cs="宋体" w:eastAsia="宋体" w:hint="default"/>
                <w:w w:val="105"/>
                <w:sz w:val="12"/>
                <w:szCs w:val="12"/>
              </w:rPr>
              <w:t>上年金额</w:t>
            </w:r>
            <w:r>
              <w:rPr>
                <w:rFonts w:ascii="宋体" w:hAnsi="宋体" w:cs="宋体" w:eastAsia="宋体" w:hint="default"/>
                <w:sz w:val="12"/>
                <w:szCs w:val="12"/>
              </w:rPr>
            </w:r>
          </w:p>
        </w:tc>
      </w:tr>
      <w:tr>
        <w:trPr>
          <w:trHeight w:val="199" w:hRule="exact"/>
        </w:trPr>
        <w:tc>
          <w:tcPr>
            <w:tcW w:w="4003" w:type="dxa"/>
            <w:vMerge/>
            <w:tcBorders>
              <w:left w:val="single" w:sz="4" w:space="0" w:color="000000"/>
              <w:right w:val="single" w:sz="4" w:space="0" w:color="000000"/>
            </w:tcBorders>
          </w:tcPr>
          <w:p>
            <w:pPr/>
          </w:p>
        </w:tc>
        <w:tc>
          <w:tcPr>
            <w:tcW w:w="142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 w:right="0"/>
              <w:jc w:val="center"/>
              <w:rPr>
                <w:rFonts w:ascii="宋体" w:hAnsi="宋体" w:cs="宋体" w:eastAsia="宋体" w:hint="default"/>
                <w:sz w:val="11"/>
                <w:szCs w:val="11"/>
              </w:rPr>
            </w:pPr>
            <w:r>
              <w:rPr>
                <w:rFonts w:ascii="宋体" w:hAnsi="宋体" w:cs="宋体" w:eastAsia="宋体" w:hint="default"/>
                <w:w w:val="105"/>
                <w:sz w:val="11"/>
                <w:szCs w:val="11"/>
              </w:rPr>
              <w:t>股本</w:t>
            </w:r>
            <w:r>
              <w:rPr>
                <w:rFonts w:ascii="宋体" w:hAnsi="宋体" w:cs="宋体" w:eastAsia="宋体" w:hint="default"/>
                <w:sz w:val="11"/>
                <w:szCs w:val="11"/>
              </w:rPr>
            </w:r>
          </w:p>
        </w:tc>
        <w:tc>
          <w:tcPr>
            <w:tcW w:w="1845" w:type="dxa"/>
            <w:gridSpan w:val="3"/>
            <w:tcBorders>
              <w:top w:val="single" w:sz="4" w:space="0" w:color="000000"/>
              <w:left w:val="single" w:sz="4" w:space="0" w:color="000000"/>
              <w:bottom w:val="single" w:sz="5" w:space="0" w:color="000000"/>
              <w:right w:val="single" w:sz="5" w:space="0" w:color="000000"/>
            </w:tcBorders>
          </w:tcPr>
          <w:p>
            <w:pPr>
              <w:pStyle w:val="TableParagraph"/>
              <w:spacing w:line="240" w:lineRule="auto" w:before="4"/>
              <w:ind w:left="548" w:right="0"/>
              <w:jc w:val="left"/>
              <w:rPr>
                <w:rFonts w:ascii="宋体" w:hAnsi="宋体" w:cs="宋体" w:eastAsia="宋体" w:hint="default"/>
                <w:sz w:val="12"/>
                <w:szCs w:val="12"/>
              </w:rPr>
            </w:pPr>
            <w:r>
              <w:rPr>
                <w:rFonts w:ascii="宋体" w:hAnsi="宋体" w:cs="宋体" w:eastAsia="宋体" w:hint="default"/>
                <w:w w:val="105"/>
                <w:sz w:val="12"/>
                <w:szCs w:val="12"/>
              </w:rPr>
              <w:t>其他权益工具</w:t>
            </w:r>
            <w:r>
              <w:rPr>
                <w:rFonts w:ascii="宋体" w:hAnsi="宋体" w:cs="宋体" w:eastAsia="宋体" w:hint="default"/>
                <w:sz w:val="12"/>
                <w:szCs w:val="12"/>
              </w:rPr>
            </w:r>
          </w:p>
        </w:tc>
        <w:tc>
          <w:tcPr>
            <w:tcW w:w="1306" w:type="dxa"/>
            <w:vMerge w:val="restart"/>
            <w:tcBorders>
              <w:top w:val="single" w:sz="4" w:space="0" w:color="000000"/>
              <w:left w:val="single" w:sz="5" w:space="0" w:color="000000"/>
              <w:right w:val="single" w:sz="4"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416" w:right="0"/>
              <w:jc w:val="left"/>
              <w:rPr>
                <w:rFonts w:ascii="宋体" w:hAnsi="宋体" w:cs="宋体" w:eastAsia="宋体" w:hint="default"/>
                <w:sz w:val="11"/>
                <w:szCs w:val="11"/>
              </w:rPr>
            </w:pPr>
            <w:r>
              <w:rPr>
                <w:rFonts w:ascii="宋体" w:hAnsi="宋体" w:cs="宋体" w:eastAsia="宋体" w:hint="default"/>
                <w:w w:val="105"/>
                <w:sz w:val="11"/>
                <w:szCs w:val="11"/>
              </w:rPr>
              <w:t>资本公积</w:t>
            </w:r>
            <w:r>
              <w:rPr>
                <w:rFonts w:ascii="宋体" w:hAnsi="宋体" w:cs="宋体" w:eastAsia="宋体" w:hint="default"/>
                <w:sz w:val="11"/>
                <w:szCs w:val="11"/>
              </w:rPr>
            </w:r>
          </w:p>
        </w:tc>
        <w:tc>
          <w:tcPr>
            <w:tcW w:w="615" w:type="dxa"/>
            <w:vMerge w:val="restart"/>
            <w:tcBorders>
              <w:top w:val="single" w:sz="4" w:space="0" w:color="000000"/>
              <w:left w:val="single" w:sz="4" w:space="0" w:color="000000"/>
              <w:right w:val="single" w:sz="5"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9" w:right="0"/>
              <w:jc w:val="left"/>
              <w:rPr>
                <w:rFonts w:ascii="宋体" w:hAnsi="宋体" w:cs="宋体" w:eastAsia="宋体" w:hint="default"/>
                <w:sz w:val="11"/>
                <w:szCs w:val="11"/>
              </w:rPr>
            </w:pPr>
            <w:r>
              <w:rPr>
                <w:rFonts w:ascii="宋体" w:hAnsi="宋体" w:cs="宋体" w:eastAsia="宋体" w:hint="default"/>
                <w:w w:val="105"/>
                <w:sz w:val="11"/>
                <w:szCs w:val="11"/>
              </w:rPr>
              <w:t>减：库存股</w:t>
            </w:r>
            <w:r>
              <w:rPr>
                <w:rFonts w:ascii="宋体" w:hAnsi="宋体" w:cs="宋体" w:eastAsia="宋体" w:hint="default"/>
                <w:sz w:val="11"/>
                <w:szCs w:val="11"/>
              </w:rPr>
            </w:r>
          </w:p>
        </w:tc>
        <w:tc>
          <w:tcPr>
            <w:tcW w:w="1268" w:type="dxa"/>
            <w:vMerge w:val="restart"/>
            <w:tcBorders>
              <w:top w:val="single" w:sz="4" w:space="0" w:color="000000"/>
              <w:left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283" w:right="0"/>
              <w:jc w:val="left"/>
              <w:rPr>
                <w:rFonts w:ascii="宋体" w:hAnsi="宋体" w:cs="宋体" w:eastAsia="宋体" w:hint="default"/>
                <w:sz w:val="11"/>
                <w:szCs w:val="11"/>
              </w:rPr>
            </w:pPr>
            <w:r>
              <w:rPr>
                <w:rFonts w:ascii="宋体" w:hAnsi="宋体" w:cs="宋体" w:eastAsia="宋体" w:hint="default"/>
                <w:w w:val="105"/>
                <w:sz w:val="11"/>
                <w:szCs w:val="11"/>
              </w:rPr>
              <w:t>其他综合收益</w:t>
            </w:r>
            <w:r>
              <w:rPr>
                <w:rFonts w:ascii="宋体" w:hAnsi="宋体" w:cs="宋体" w:eastAsia="宋体" w:hint="default"/>
                <w:sz w:val="11"/>
                <w:szCs w:val="11"/>
              </w:rPr>
            </w:r>
          </w:p>
        </w:tc>
        <w:tc>
          <w:tcPr>
            <w:tcW w:w="615" w:type="dxa"/>
            <w:vMerge w:val="restart"/>
            <w:tcBorders>
              <w:top w:val="single" w:sz="4" w:space="0" w:color="000000"/>
              <w:left w:val="single" w:sz="5" w:space="0" w:color="000000"/>
              <w:right w:val="single" w:sz="4"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75" w:right="0"/>
              <w:jc w:val="left"/>
              <w:rPr>
                <w:rFonts w:ascii="宋体" w:hAnsi="宋体" w:cs="宋体" w:eastAsia="宋体" w:hint="default"/>
                <w:sz w:val="11"/>
                <w:szCs w:val="11"/>
              </w:rPr>
            </w:pPr>
            <w:r>
              <w:rPr>
                <w:rFonts w:ascii="宋体" w:hAnsi="宋体" w:cs="宋体" w:eastAsia="宋体" w:hint="default"/>
                <w:w w:val="105"/>
                <w:sz w:val="11"/>
                <w:szCs w:val="11"/>
              </w:rPr>
              <w:t>专项储备</w:t>
            </w:r>
            <w:r>
              <w:rPr>
                <w:rFonts w:ascii="宋体" w:hAnsi="宋体" w:cs="宋体" w:eastAsia="宋体" w:hint="default"/>
                <w:sz w:val="11"/>
                <w:szCs w:val="11"/>
              </w:rPr>
            </w:r>
          </w:p>
        </w:tc>
        <w:tc>
          <w:tcPr>
            <w:tcW w:w="1467" w:type="dxa"/>
            <w:vMerge w:val="restart"/>
            <w:tcBorders>
              <w:top w:val="single" w:sz="4" w:space="0" w:color="000000"/>
              <w:left w:val="single" w:sz="4" w:space="0" w:color="000000"/>
              <w:right w:val="single" w:sz="5"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 w:right="0"/>
              <w:jc w:val="center"/>
              <w:rPr>
                <w:rFonts w:ascii="宋体" w:hAnsi="宋体" w:cs="宋体" w:eastAsia="宋体" w:hint="default"/>
                <w:sz w:val="11"/>
                <w:szCs w:val="11"/>
              </w:rPr>
            </w:pPr>
            <w:r>
              <w:rPr>
                <w:rFonts w:ascii="宋体" w:hAnsi="宋体" w:cs="宋体" w:eastAsia="宋体" w:hint="default"/>
                <w:w w:val="105"/>
                <w:sz w:val="11"/>
                <w:szCs w:val="11"/>
              </w:rPr>
              <w:t>盈余公积</w:t>
            </w:r>
            <w:r>
              <w:rPr>
                <w:rFonts w:ascii="宋体" w:hAnsi="宋体" w:cs="宋体" w:eastAsia="宋体" w:hint="default"/>
                <w:sz w:val="11"/>
                <w:szCs w:val="11"/>
              </w:rPr>
            </w:r>
          </w:p>
        </w:tc>
        <w:tc>
          <w:tcPr>
            <w:tcW w:w="1391" w:type="dxa"/>
            <w:vMerge w:val="restart"/>
            <w:tcBorders>
              <w:top w:val="single" w:sz="4" w:space="0" w:color="000000"/>
              <w:left w:val="single" w:sz="5" w:space="0" w:color="000000"/>
              <w:right w:val="single" w:sz="4"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406" w:right="0"/>
              <w:jc w:val="left"/>
              <w:rPr>
                <w:rFonts w:ascii="宋体" w:hAnsi="宋体" w:cs="宋体" w:eastAsia="宋体" w:hint="default"/>
                <w:sz w:val="11"/>
                <w:szCs w:val="11"/>
              </w:rPr>
            </w:pPr>
            <w:r>
              <w:rPr>
                <w:rFonts w:ascii="宋体" w:hAnsi="宋体" w:cs="宋体" w:eastAsia="宋体" w:hint="default"/>
                <w:w w:val="105"/>
                <w:sz w:val="11"/>
                <w:szCs w:val="11"/>
              </w:rPr>
              <w:t>未分配利润</w:t>
            </w:r>
            <w:r>
              <w:rPr>
                <w:rFonts w:ascii="宋体" w:hAnsi="宋体" w:cs="宋体" w:eastAsia="宋体" w:hint="default"/>
                <w:sz w:val="11"/>
                <w:szCs w:val="11"/>
              </w:rPr>
            </w:r>
          </w:p>
        </w:tc>
        <w:tc>
          <w:tcPr>
            <w:tcW w:w="1425" w:type="dxa"/>
            <w:vMerge w:val="restart"/>
            <w:tcBorders>
              <w:top w:val="single" w:sz="4" w:space="0" w:color="000000"/>
              <w:left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0" w:right="0"/>
              <w:jc w:val="center"/>
              <w:rPr>
                <w:rFonts w:ascii="宋体" w:hAnsi="宋体" w:cs="宋体" w:eastAsia="宋体" w:hint="default"/>
                <w:sz w:val="11"/>
                <w:szCs w:val="11"/>
              </w:rPr>
            </w:pPr>
            <w:r>
              <w:rPr>
                <w:rFonts w:ascii="宋体" w:hAnsi="宋体" w:cs="宋体" w:eastAsia="宋体" w:hint="default"/>
                <w:w w:val="105"/>
                <w:sz w:val="11"/>
                <w:szCs w:val="11"/>
              </w:rPr>
              <w:t>合计</w:t>
            </w:r>
            <w:r>
              <w:rPr>
                <w:rFonts w:ascii="宋体" w:hAnsi="宋体" w:cs="宋体" w:eastAsia="宋体" w:hint="default"/>
                <w:sz w:val="11"/>
                <w:szCs w:val="11"/>
              </w:rPr>
            </w:r>
          </w:p>
        </w:tc>
      </w:tr>
      <w:tr>
        <w:trPr>
          <w:trHeight w:val="199" w:hRule="exact"/>
        </w:trPr>
        <w:tc>
          <w:tcPr>
            <w:tcW w:w="4003" w:type="dxa"/>
            <w:vMerge/>
            <w:tcBorders>
              <w:left w:val="single" w:sz="4" w:space="0" w:color="000000"/>
              <w:bottom w:val="single" w:sz="4" w:space="0" w:color="000000"/>
              <w:right w:val="single" w:sz="4" w:space="0" w:color="000000"/>
            </w:tcBorders>
          </w:tcPr>
          <w:p>
            <w:pPr/>
          </w:p>
        </w:tc>
        <w:tc>
          <w:tcPr>
            <w:tcW w:w="1429" w:type="dxa"/>
            <w:vMerge/>
            <w:tcBorders>
              <w:left w:val="single" w:sz="4"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15"/>
              <w:ind w:left="132" w:right="0"/>
              <w:jc w:val="left"/>
              <w:rPr>
                <w:rFonts w:ascii="宋体" w:hAnsi="宋体" w:cs="宋体" w:eastAsia="宋体" w:hint="default"/>
                <w:sz w:val="11"/>
                <w:szCs w:val="11"/>
              </w:rPr>
            </w:pPr>
            <w:r>
              <w:rPr>
                <w:rFonts w:ascii="宋体" w:hAnsi="宋体" w:cs="宋体" w:eastAsia="宋体" w:hint="default"/>
                <w:w w:val="105"/>
                <w:sz w:val="11"/>
                <w:szCs w:val="11"/>
              </w:rPr>
              <w:t>优先股</w:t>
            </w:r>
            <w:r>
              <w:rPr>
                <w:rFonts w:ascii="宋体" w:hAnsi="宋体" w:cs="宋体" w:eastAsia="宋体" w:hint="default"/>
                <w:sz w:val="11"/>
                <w:szCs w:val="11"/>
              </w:rPr>
            </w:r>
          </w:p>
        </w:tc>
        <w:tc>
          <w:tcPr>
            <w:tcW w:w="615"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15"/>
              <w:ind w:left="131" w:right="0"/>
              <w:jc w:val="left"/>
              <w:rPr>
                <w:rFonts w:ascii="宋体" w:hAnsi="宋体" w:cs="宋体" w:eastAsia="宋体" w:hint="default"/>
                <w:sz w:val="11"/>
                <w:szCs w:val="11"/>
              </w:rPr>
            </w:pPr>
            <w:r>
              <w:rPr>
                <w:rFonts w:ascii="宋体" w:hAnsi="宋体" w:cs="宋体" w:eastAsia="宋体" w:hint="default"/>
                <w:w w:val="105"/>
                <w:sz w:val="11"/>
                <w:szCs w:val="11"/>
              </w:rPr>
              <w:t>永续债</w:t>
            </w:r>
            <w:r>
              <w:rPr>
                <w:rFonts w:ascii="宋体" w:hAnsi="宋体" w:cs="宋体" w:eastAsia="宋体" w:hint="default"/>
                <w:sz w:val="11"/>
                <w:szCs w:val="11"/>
              </w:rPr>
            </w:r>
          </w:p>
        </w:tc>
        <w:tc>
          <w:tcPr>
            <w:tcW w:w="615"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15"/>
              <w:ind w:left="189" w:right="0"/>
              <w:jc w:val="left"/>
              <w:rPr>
                <w:rFonts w:ascii="宋体" w:hAnsi="宋体" w:cs="宋体" w:eastAsia="宋体" w:hint="default"/>
                <w:sz w:val="11"/>
                <w:szCs w:val="11"/>
              </w:rPr>
            </w:pPr>
            <w:r>
              <w:rPr>
                <w:rFonts w:ascii="宋体" w:hAnsi="宋体" w:cs="宋体" w:eastAsia="宋体" w:hint="default"/>
                <w:w w:val="105"/>
                <w:sz w:val="11"/>
                <w:szCs w:val="11"/>
              </w:rPr>
              <w:t>其他</w:t>
            </w:r>
            <w:r>
              <w:rPr>
                <w:rFonts w:ascii="宋体" w:hAnsi="宋体" w:cs="宋体" w:eastAsia="宋体" w:hint="default"/>
                <w:sz w:val="11"/>
                <w:szCs w:val="11"/>
              </w:rPr>
            </w:r>
          </w:p>
        </w:tc>
        <w:tc>
          <w:tcPr>
            <w:tcW w:w="1306" w:type="dxa"/>
            <w:vMerge/>
            <w:tcBorders>
              <w:left w:val="single" w:sz="5"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5" w:space="0" w:color="000000"/>
            </w:tcBorders>
          </w:tcPr>
          <w:p>
            <w:pPr/>
          </w:p>
        </w:tc>
        <w:tc>
          <w:tcPr>
            <w:tcW w:w="1268" w:type="dxa"/>
            <w:vMerge/>
            <w:tcBorders>
              <w:left w:val="single" w:sz="5" w:space="0" w:color="000000"/>
              <w:bottom w:val="single" w:sz="4" w:space="0" w:color="000000"/>
              <w:right w:val="single" w:sz="5" w:space="0" w:color="000000"/>
            </w:tcBorders>
          </w:tcPr>
          <w:p>
            <w:pPr/>
          </w:p>
        </w:tc>
        <w:tc>
          <w:tcPr>
            <w:tcW w:w="615" w:type="dxa"/>
            <w:vMerge/>
            <w:tcBorders>
              <w:left w:val="single" w:sz="5" w:space="0" w:color="000000"/>
              <w:bottom w:val="single" w:sz="4" w:space="0" w:color="000000"/>
              <w:right w:val="single" w:sz="4" w:space="0" w:color="000000"/>
            </w:tcBorders>
          </w:tcPr>
          <w:p>
            <w:pPr/>
          </w:p>
        </w:tc>
        <w:tc>
          <w:tcPr>
            <w:tcW w:w="1467" w:type="dxa"/>
            <w:vMerge/>
            <w:tcBorders>
              <w:left w:val="single" w:sz="4" w:space="0" w:color="000000"/>
              <w:bottom w:val="single" w:sz="4" w:space="0" w:color="000000"/>
              <w:right w:val="single" w:sz="5" w:space="0" w:color="000000"/>
            </w:tcBorders>
          </w:tcPr>
          <w:p>
            <w:pPr/>
          </w:p>
        </w:tc>
        <w:tc>
          <w:tcPr>
            <w:tcW w:w="1391" w:type="dxa"/>
            <w:vMerge/>
            <w:tcBorders>
              <w:left w:val="single" w:sz="5" w:space="0" w:color="000000"/>
              <w:bottom w:val="single" w:sz="4" w:space="0" w:color="000000"/>
              <w:right w:val="single" w:sz="4" w:space="0" w:color="000000"/>
            </w:tcBorders>
          </w:tcPr>
          <w:p>
            <w:pPr/>
          </w:p>
        </w:tc>
        <w:tc>
          <w:tcPr>
            <w:tcW w:w="1425" w:type="dxa"/>
            <w:vMerge/>
            <w:tcBorders>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 w:right="0"/>
              <w:jc w:val="left"/>
              <w:rPr>
                <w:rFonts w:ascii="宋体" w:hAnsi="宋体" w:cs="宋体" w:eastAsia="宋体" w:hint="default"/>
                <w:sz w:val="14"/>
                <w:szCs w:val="14"/>
              </w:rPr>
            </w:pPr>
            <w:r>
              <w:rPr>
                <w:rFonts w:ascii="宋体" w:hAnsi="宋体" w:cs="宋体" w:eastAsia="宋体" w:hint="default"/>
                <w:b/>
                <w:bCs/>
                <w:spacing w:val="8"/>
                <w:sz w:val="14"/>
                <w:szCs w:val="14"/>
              </w:rPr>
              <w:t>一、上年期末余额</w:t>
            </w:r>
            <w:r>
              <w:rPr>
                <w:rFonts w:ascii="宋体" w:hAnsi="宋体" w:cs="宋体" w:eastAsia="宋体" w:hint="default"/>
                <w:sz w:val="14"/>
                <w:szCs w:val="14"/>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1,319,277,781.00</w:t>
            </w:r>
            <w:r>
              <w:rPr>
                <w:rFonts w:ascii="宋体"/>
                <w:sz w:val="14"/>
              </w:rPr>
            </w:r>
          </w:p>
        </w:tc>
        <w:tc>
          <w:tcPr>
            <w:tcW w:w="615" w:type="dxa"/>
            <w:tcBorders>
              <w:top w:val="single" w:sz="4" w:space="0" w:color="000000"/>
              <w:left w:val="single" w:sz="4"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306"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244,947,483.75</w:t>
            </w:r>
            <w:r>
              <w:rPr>
                <w:rFonts w:ascii="宋体"/>
                <w:sz w:val="14"/>
              </w:rPr>
            </w:r>
          </w:p>
        </w:tc>
        <w:tc>
          <w:tcPr>
            <w:tcW w:w="615" w:type="dxa"/>
            <w:tcBorders>
              <w:top w:val="single" w:sz="4" w:space="0" w:color="000000"/>
              <w:left w:val="single" w:sz="4" w:space="0" w:color="000000"/>
              <w:bottom w:val="single" w:sz="4" w:space="0" w:color="000000"/>
              <w:right w:val="single" w:sz="5" w:space="0" w:color="000000"/>
            </w:tcBorders>
          </w:tcPr>
          <w:p>
            <w:pPr/>
          </w:p>
        </w:tc>
        <w:tc>
          <w:tcPr>
            <w:tcW w:w="1268"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4"/>
              <w:ind w:left="87" w:right="0"/>
              <w:jc w:val="center"/>
              <w:rPr>
                <w:rFonts w:ascii="宋体" w:hAnsi="宋体" w:cs="宋体" w:eastAsia="宋体" w:hint="default"/>
                <w:sz w:val="14"/>
                <w:szCs w:val="14"/>
              </w:rPr>
            </w:pPr>
            <w:r>
              <w:rPr>
                <w:rFonts w:ascii="宋体"/>
                <w:spacing w:val="3"/>
                <w:sz w:val="14"/>
              </w:rPr>
              <w:t>-1,785,604.96</w:t>
            </w:r>
            <w:r>
              <w:rPr>
                <w:rFonts w:ascii="宋体"/>
                <w:sz w:val="14"/>
              </w:rPr>
            </w:r>
          </w:p>
        </w:tc>
        <w:tc>
          <w:tcPr>
            <w:tcW w:w="615" w:type="dxa"/>
            <w:tcBorders>
              <w:top w:val="single" w:sz="4" w:space="0" w:color="000000"/>
              <w:left w:val="single" w:sz="5"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978,306,258.09</w:t>
            </w:r>
            <w:r>
              <w:rPr>
                <w:rFonts w:ascii="宋体"/>
                <w:sz w:val="14"/>
              </w:rPr>
            </w:r>
          </w:p>
        </w:tc>
        <w:tc>
          <w:tcPr>
            <w:tcW w:w="139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477,042,473.40</w:t>
            </w:r>
            <w:r>
              <w:rPr>
                <w:rFonts w:ascii="宋体"/>
                <w:sz w:val="14"/>
              </w:rPr>
            </w:r>
          </w:p>
        </w:tc>
        <w:tc>
          <w:tcPr>
            <w:tcW w:w="142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4"/>
              <w:ind w:right="83"/>
              <w:jc w:val="right"/>
              <w:rPr>
                <w:rFonts w:ascii="宋体" w:hAnsi="宋体" w:cs="宋体" w:eastAsia="宋体" w:hint="default"/>
                <w:sz w:val="14"/>
                <w:szCs w:val="14"/>
              </w:rPr>
            </w:pPr>
            <w:r>
              <w:rPr>
                <w:rFonts w:ascii="宋体"/>
                <w:spacing w:val="3"/>
                <w:sz w:val="14"/>
              </w:rPr>
              <w:t>3,017,788,391.28</w:t>
            </w:r>
            <w:r>
              <w:rPr>
                <w:rFonts w:ascii="宋体"/>
                <w:sz w:val="14"/>
              </w:rPr>
            </w:r>
          </w:p>
        </w:tc>
      </w:tr>
      <w:tr>
        <w:trPr>
          <w:trHeight w:val="283" w:hRule="exact"/>
        </w:trPr>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21" w:right="0"/>
              <w:jc w:val="left"/>
              <w:rPr>
                <w:rFonts w:ascii="宋体" w:hAnsi="宋体" w:cs="宋体" w:eastAsia="宋体" w:hint="default"/>
                <w:sz w:val="14"/>
                <w:szCs w:val="14"/>
              </w:rPr>
            </w:pPr>
            <w:r>
              <w:rPr>
                <w:rFonts w:ascii="宋体" w:hAnsi="宋体" w:cs="宋体" w:eastAsia="宋体" w:hint="default"/>
                <w:sz w:val="14"/>
                <w:szCs w:val="14"/>
              </w:rPr>
              <w:t>加：会计政策变更</w:t>
            </w:r>
          </w:p>
        </w:tc>
        <w:tc>
          <w:tcPr>
            <w:tcW w:w="1429"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306"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20,839,148.08</w:t>
            </w:r>
            <w:r>
              <w:rPr>
                <w:rFonts w:ascii="宋体"/>
                <w:sz w:val="14"/>
              </w:rPr>
            </w:r>
          </w:p>
        </w:tc>
        <w:tc>
          <w:tcPr>
            <w:tcW w:w="615" w:type="dxa"/>
            <w:tcBorders>
              <w:top w:val="single" w:sz="4" w:space="0" w:color="000000"/>
              <w:left w:val="single" w:sz="4" w:space="0" w:color="000000"/>
              <w:bottom w:val="single" w:sz="4" w:space="0" w:color="000000"/>
              <w:right w:val="single" w:sz="5" w:space="0" w:color="000000"/>
            </w:tcBorders>
          </w:tcPr>
          <w:p>
            <w:pPr/>
          </w:p>
        </w:tc>
        <w:tc>
          <w:tcPr>
            <w:tcW w:w="1268"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4"/>
              <w:ind w:left="11" w:right="0"/>
              <w:jc w:val="center"/>
              <w:rPr>
                <w:rFonts w:ascii="宋体" w:hAnsi="宋体" w:cs="宋体" w:eastAsia="宋体" w:hint="default"/>
                <w:sz w:val="14"/>
                <w:szCs w:val="14"/>
              </w:rPr>
            </w:pPr>
            <w:r>
              <w:rPr>
                <w:rFonts w:ascii="宋体"/>
                <w:spacing w:val="3"/>
                <w:sz w:val="14"/>
              </w:rPr>
              <w:t>-20,839,148.08</w:t>
            </w:r>
            <w:r>
              <w:rPr>
                <w:rFonts w:ascii="宋体"/>
                <w:sz w:val="14"/>
              </w:rPr>
            </w:r>
          </w:p>
        </w:tc>
        <w:tc>
          <w:tcPr>
            <w:tcW w:w="615" w:type="dxa"/>
            <w:tcBorders>
              <w:top w:val="single" w:sz="4" w:space="0" w:color="000000"/>
              <w:left w:val="single" w:sz="5"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5" w:space="0" w:color="000000"/>
            </w:tcBorders>
          </w:tcPr>
          <w:p>
            <w:pPr/>
          </w:p>
        </w:tc>
        <w:tc>
          <w:tcPr>
            <w:tcW w:w="1391" w:type="dxa"/>
            <w:tcBorders>
              <w:top w:val="single" w:sz="4" w:space="0" w:color="000000"/>
              <w:left w:val="single" w:sz="5"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623" w:right="0"/>
              <w:jc w:val="left"/>
              <w:rPr>
                <w:rFonts w:ascii="宋体" w:hAnsi="宋体" w:cs="宋体" w:eastAsia="宋体" w:hint="default"/>
                <w:sz w:val="14"/>
                <w:szCs w:val="14"/>
              </w:rPr>
            </w:pPr>
            <w:r>
              <w:rPr>
                <w:rFonts w:ascii="宋体" w:hAnsi="宋体" w:cs="宋体" w:eastAsia="宋体" w:hint="default"/>
                <w:sz w:val="14"/>
                <w:szCs w:val="14"/>
              </w:rPr>
              <w:t>前期差错更正</w:t>
            </w:r>
          </w:p>
        </w:tc>
        <w:tc>
          <w:tcPr>
            <w:tcW w:w="1429"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306"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268" w:type="dxa"/>
            <w:tcBorders>
              <w:top w:val="single" w:sz="4" w:space="0" w:color="000000"/>
              <w:left w:val="single" w:sz="5"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5" w:space="0" w:color="000000"/>
            </w:tcBorders>
          </w:tcPr>
          <w:p>
            <w:pPr/>
          </w:p>
        </w:tc>
        <w:tc>
          <w:tcPr>
            <w:tcW w:w="1391" w:type="dxa"/>
            <w:tcBorders>
              <w:top w:val="single" w:sz="4" w:space="0" w:color="000000"/>
              <w:left w:val="single" w:sz="5"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4"/>
              <w:ind w:left="623" w:right="0"/>
              <w:jc w:val="left"/>
              <w:rPr>
                <w:rFonts w:ascii="宋体" w:hAnsi="宋体" w:cs="宋体" w:eastAsia="宋体" w:hint="default"/>
                <w:sz w:val="14"/>
                <w:szCs w:val="14"/>
              </w:rPr>
            </w:pPr>
            <w:r>
              <w:rPr>
                <w:rFonts w:ascii="宋体" w:hAnsi="宋体" w:cs="宋体" w:eastAsia="宋体" w:hint="default"/>
                <w:sz w:val="14"/>
                <w:szCs w:val="14"/>
              </w:rPr>
              <w:t>同一控制下企业合并</w:t>
            </w:r>
          </w:p>
        </w:tc>
        <w:tc>
          <w:tcPr>
            <w:tcW w:w="1429" w:type="dxa"/>
            <w:tcBorders>
              <w:top w:val="single" w:sz="4" w:space="0" w:color="000000"/>
              <w:left w:val="single" w:sz="4"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306"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268" w:type="dxa"/>
            <w:tcBorders>
              <w:top w:val="single" w:sz="4" w:space="0" w:color="000000"/>
              <w:left w:val="single" w:sz="5"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1467" w:type="dxa"/>
            <w:tcBorders>
              <w:top w:val="single" w:sz="4" w:space="0" w:color="000000"/>
              <w:left w:val="single" w:sz="4" w:space="0" w:color="000000"/>
              <w:bottom w:val="single" w:sz="5" w:space="0" w:color="000000"/>
              <w:right w:val="single" w:sz="5" w:space="0" w:color="000000"/>
            </w:tcBorders>
          </w:tcPr>
          <w:p>
            <w:pPr/>
          </w:p>
        </w:tc>
        <w:tc>
          <w:tcPr>
            <w:tcW w:w="1391" w:type="dxa"/>
            <w:tcBorders>
              <w:top w:val="single" w:sz="4" w:space="0" w:color="000000"/>
              <w:left w:val="single" w:sz="5" w:space="0" w:color="000000"/>
              <w:bottom w:val="single" w:sz="5" w:space="0" w:color="000000"/>
              <w:right w:val="single" w:sz="4" w:space="0" w:color="000000"/>
            </w:tcBorders>
          </w:tcPr>
          <w:p>
            <w:pPr/>
          </w:p>
        </w:tc>
        <w:tc>
          <w:tcPr>
            <w:tcW w:w="1425" w:type="dxa"/>
            <w:tcBorders>
              <w:top w:val="single" w:sz="4" w:space="0" w:color="000000"/>
              <w:left w:val="single" w:sz="4" w:space="0" w:color="000000"/>
              <w:bottom w:val="single" w:sz="5" w:space="0" w:color="000000"/>
              <w:right w:val="single" w:sz="8" w:space="0" w:color="000000"/>
            </w:tcBorders>
          </w:tcPr>
          <w:p>
            <w:pPr/>
          </w:p>
        </w:tc>
      </w:tr>
      <w:tr>
        <w:trPr>
          <w:trHeight w:val="284" w:hRule="exact"/>
        </w:trPr>
        <w:tc>
          <w:tcPr>
            <w:tcW w:w="400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4"/>
              <w:ind w:left="623" w:right="0"/>
              <w:jc w:val="left"/>
              <w:rPr>
                <w:rFonts w:ascii="宋体" w:hAnsi="宋体" w:cs="宋体" w:eastAsia="宋体" w:hint="default"/>
                <w:sz w:val="14"/>
                <w:szCs w:val="14"/>
              </w:rPr>
            </w:pPr>
            <w:r>
              <w:rPr>
                <w:rFonts w:ascii="宋体" w:hAnsi="宋体" w:cs="宋体" w:eastAsia="宋体" w:hint="default"/>
                <w:sz w:val="14"/>
                <w:szCs w:val="14"/>
              </w:rPr>
              <w:t>其他</w:t>
            </w:r>
          </w:p>
        </w:tc>
        <w:tc>
          <w:tcPr>
            <w:tcW w:w="1429" w:type="dxa"/>
            <w:tcBorders>
              <w:top w:val="single" w:sz="5" w:space="0" w:color="000000"/>
              <w:left w:val="single" w:sz="4"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306"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268" w:type="dxa"/>
            <w:tcBorders>
              <w:top w:val="single" w:sz="5" w:space="0" w:color="000000"/>
              <w:left w:val="single" w:sz="5"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1467" w:type="dxa"/>
            <w:tcBorders>
              <w:top w:val="single" w:sz="5" w:space="0" w:color="000000"/>
              <w:left w:val="single" w:sz="4" w:space="0" w:color="000000"/>
              <w:bottom w:val="single" w:sz="4" w:space="0" w:color="000000"/>
              <w:right w:val="single" w:sz="5" w:space="0" w:color="000000"/>
            </w:tcBorders>
          </w:tcPr>
          <w:p>
            <w:pPr/>
          </w:p>
        </w:tc>
        <w:tc>
          <w:tcPr>
            <w:tcW w:w="1391" w:type="dxa"/>
            <w:tcBorders>
              <w:top w:val="single" w:sz="5" w:space="0" w:color="000000"/>
              <w:left w:val="single" w:sz="5" w:space="0" w:color="000000"/>
              <w:bottom w:val="single" w:sz="4" w:space="0" w:color="000000"/>
              <w:right w:val="single" w:sz="4" w:space="0" w:color="000000"/>
            </w:tcBorders>
          </w:tcPr>
          <w:p>
            <w:pPr/>
          </w:p>
        </w:tc>
        <w:tc>
          <w:tcPr>
            <w:tcW w:w="1425" w:type="dxa"/>
            <w:tcBorders>
              <w:top w:val="single" w:sz="5" w:space="0" w:color="000000"/>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4"/>
              <w:ind w:left="28" w:right="0"/>
              <w:jc w:val="left"/>
              <w:rPr>
                <w:rFonts w:ascii="宋体" w:hAnsi="宋体" w:cs="宋体" w:eastAsia="宋体" w:hint="default"/>
                <w:sz w:val="14"/>
                <w:szCs w:val="14"/>
              </w:rPr>
            </w:pPr>
            <w:r>
              <w:rPr>
                <w:rFonts w:ascii="宋体" w:hAnsi="宋体" w:cs="宋体" w:eastAsia="宋体" w:hint="default"/>
                <w:b/>
                <w:bCs/>
                <w:spacing w:val="8"/>
                <w:sz w:val="14"/>
                <w:szCs w:val="14"/>
              </w:rPr>
              <w:t>二、本年期初余额</w:t>
            </w:r>
            <w:r>
              <w:rPr>
                <w:rFonts w:ascii="宋体" w:hAnsi="宋体" w:cs="宋体" w:eastAsia="宋体" w:hint="default"/>
                <w:sz w:val="14"/>
                <w:szCs w:val="14"/>
              </w:rPr>
            </w:r>
          </w:p>
        </w:tc>
        <w:tc>
          <w:tcPr>
            <w:tcW w:w="1429"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1,319,277,781.00</w:t>
            </w:r>
            <w:r>
              <w:rPr>
                <w:rFonts w:ascii="宋体"/>
                <w:sz w:val="14"/>
              </w:rPr>
            </w:r>
          </w:p>
        </w:tc>
        <w:tc>
          <w:tcPr>
            <w:tcW w:w="615" w:type="dxa"/>
            <w:tcBorders>
              <w:top w:val="single" w:sz="4" w:space="0" w:color="000000"/>
              <w:left w:val="single" w:sz="4"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306"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265,786,631.83</w:t>
            </w:r>
            <w:r>
              <w:rPr>
                <w:rFonts w:ascii="宋体"/>
                <w:sz w:val="14"/>
              </w:rPr>
            </w:r>
          </w:p>
        </w:tc>
        <w:tc>
          <w:tcPr>
            <w:tcW w:w="615" w:type="dxa"/>
            <w:tcBorders>
              <w:top w:val="single" w:sz="4" w:space="0" w:color="000000"/>
              <w:left w:val="single" w:sz="4" w:space="0" w:color="000000"/>
              <w:bottom w:val="single" w:sz="5" w:space="0" w:color="000000"/>
              <w:right w:val="single" w:sz="5" w:space="0" w:color="000000"/>
            </w:tcBorders>
          </w:tcPr>
          <w:p>
            <w:pPr/>
          </w:p>
        </w:tc>
        <w:tc>
          <w:tcPr>
            <w:tcW w:w="1268"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4"/>
              <w:ind w:left="11" w:right="0"/>
              <w:jc w:val="center"/>
              <w:rPr>
                <w:rFonts w:ascii="宋体" w:hAnsi="宋体" w:cs="宋体" w:eastAsia="宋体" w:hint="default"/>
                <w:sz w:val="14"/>
                <w:szCs w:val="14"/>
              </w:rPr>
            </w:pPr>
            <w:r>
              <w:rPr>
                <w:rFonts w:ascii="宋体"/>
                <w:spacing w:val="3"/>
                <w:sz w:val="14"/>
              </w:rPr>
              <w:t>-22,624,753.04</w:t>
            </w:r>
            <w:r>
              <w:rPr>
                <w:rFonts w:ascii="宋体"/>
                <w:sz w:val="14"/>
              </w:rPr>
            </w:r>
          </w:p>
        </w:tc>
        <w:tc>
          <w:tcPr>
            <w:tcW w:w="615" w:type="dxa"/>
            <w:tcBorders>
              <w:top w:val="single" w:sz="4" w:space="0" w:color="000000"/>
              <w:left w:val="single" w:sz="5" w:space="0" w:color="000000"/>
              <w:bottom w:val="single" w:sz="5" w:space="0" w:color="000000"/>
              <w:right w:val="single" w:sz="4" w:space="0" w:color="000000"/>
            </w:tcBorders>
          </w:tcPr>
          <w:p>
            <w:pPr/>
          </w:p>
        </w:tc>
        <w:tc>
          <w:tcPr>
            <w:tcW w:w="1467"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978,306,258.09</w:t>
            </w:r>
            <w:r>
              <w:rPr>
                <w:rFonts w:ascii="宋体"/>
                <w:sz w:val="14"/>
              </w:rPr>
            </w:r>
          </w:p>
        </w:tc>
        <w:tc>
          <w:tcPr>
            <w:tcW w:w="1391"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477,042,473.40</w:t>
            </w:r>
            <w:r>
              <w:rPr>
                <w:rFonts w:ascii="宋体"/>
                <w:sz w:val="14"/>
              </w:rPr>
            </w:r>
          </w:p>
        </w:tc>
        <w:tc>
          <w:tcPr>
            <w:tcW w:w="1425" w:type="dxa"/>
            <w:tcBorders>
              <w:top w:val="single" w:sz="4" w:space="0" w:color="000000"/>
              <w:left w:val="single" w:sz="4" w:space="0" w:color="000000"/>
              <w:bottom w:val="single" w:sz="5" w:space="0" w:color="000000"/>
              <w:right w:val="single" w:sz="8" w:space="0" w:color="000000"/>
            </w:tcBorders>
          </w:tcPr>
          <w:p>
            <w:pPr>
              <w:pStyle w:val="TableParagraph"/>
              <w:spacing w:line="240" w:lineRule="auto" w:before="34"/>
              <w:ind w:right="83"/>
              <w:jc w:val="right"/>
              <w:rPr>
                <w:rFonts w:ascii="宋体" w:hAnsi="宋体" w:cs="宋体" w:eastAsia="宋体" w:hint="default"/>
                <w:sz w:val="14"/>
                <w:szCs w:val="14"/>
              </w:rPr>
            </w:pPr>
            <w:r>
              <w:rPr>
                <w:rFonts w:ascii="宋体"/>
                <w:spacing w:val="3"/>
                <w:sz w:val="14"/>
              </w:rPr>
              <w:t>3,017,788,391.28</w:t>
            </w:r>
            <w:r>
              <w:rPr>
                <w:rFonts w:ascii="宋体"/>
                <w:sz w:val="14"/>
              </w:rPr>
            </w:r>
          </w:p>
        </w:tc>
      </w:tr>
      <w:tr>
        <w:trPr>
          <w:trHeight w:val="284" w:hRule="exact"/>
        </w:trPr>
        <w:tc>
          <w:tcPr>
            <w:tcW w:w="400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4"/>
              <w:ind w:left="28" w:right="0"/>
              <w:jc w:val="left"/>
              <w:rPr>
                <w:rFonts w:ascii="宋体" w:hAnsi="宋体" w:cs="宋体" w:eastAsia="宋体" w:hint="default"/>
                <w:sz w:val="14"/>
                <w:szCs w:val="14"/>
              </w:rPr>
            </w:pPr>
            <w:r>
              <w:rPr>
                <w:rFonts w:ascii="宋体" w:hAnsi="宋体" w:cs="宋体" w:eastAsia="宋体" w:hint="default"/>
                <w:b/>
                <w:bCs/>
                <w:spacing w:val="8"/>
                <w:sz w:val="14"/>
                <w:szCs w:val="14"/>
              </w:rPr>
              <w:t>三、本年增减变动金额（减少以“－”号填列）</w:t>
            </w:r>
            <w:r>
              <w:rPr>
                <w:rFonts w:ascii="宋体" w:hAnsi="宋体" w:cs="宋体" w:eastAsia="宋体" w:hint="default"/>
                <w:sz w:val="14"/>
                <w:szCs w:val="14"/>
              </w:rPr>
            </w:r>
          </w:p>
        </w:tc>
        <w:tc>
          <w:tcPr>
            <w:tcW w:w="1429"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151,981,582.00</w:t>
            </w:r>
            <w:r>
              <w:rPr>
                <w:rFonts w:ascii="宋体"/>
                <w:sz w:val="14"/>
              </w:rPr>
            </w:r>
          </w:p>
        </w:tc>
        <w:tc>
          <w:tcPr>
            <w:tcW w:w="615" w:type="dxa"/>
            <w:tcBorders>
              <w:top w:val="single" w:sz="5" w:space="0" w:color="000000"/>
              <w:left w:val="single" w:sz="4"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306"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525,354,616.10</w:t>
            </w:r>
            <w:r>
              <w:rPr>
                <w:rFonts w:ascii="宋体"/>
                <w:sz w:val="14"/>
              </w:rPr>
            </w:r>
          </w:p>
        </w:tc>
        <w:tc>
          <w:tcPr>
            <w:tcW w:w="615" w:type="dxa"/>
            <w:tcBorders>
              <w:top w:val="single" w:sz="5" w:space="0" w:color="000000"/>
              <w:left w:val="single" w:sz="4" w:space="0" w:color="000000"/>
              <w:bottom w:val="single" w:sz="4" w:space="0" w:color="000000"/>
              <w:right w:val="single" w:sz="5" w:space="0" w:color="000000"/>
            </w:tcBorders>
          </w:tcPr>
          <w:p>
            <w:pPr/>
          </w:p>
        </w:tc>
        <w:tc>
          <w:tcPr>
            <w:tcW w:w="1268"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34"/>
              <w:ind w:left="162" w:right="0"/>
              <w:jc w:val="center"/>
              <w:rPr>
                <w:rFonts w:ascii="宋体" w:hAnsi="宋体" w:cs="宋体" w:eastAsia="宋体" w:hint="default"/>
                <w:sz w:val="14"/>
                <w:szCs w:val="14"/>
              </w:rPr>
            </w:pPr>
            <w:r>
              <w:rPr>
                <w:rFonts w:ascii="宋体"/>
                <w:spacing w:val="3"/>
                <w:sz w:val="14"/>
              </w:rPr>
              <w:t>2,988,249.67</w:t>
            </w:r>
            <w:r>
              <w:rPr>
                <w:rFonts w:ascii="宋体"/>
                <w:sz w:val="14"/>
              </w:rPr>
            </w:r>
          </w:p>
        </w:tc>
        <w:tc>
          <w:tcPr>
            <w:tcW w:w="615" w:type="dxa"/>
            <w:tcBorders>
              <w:top w:val="single" w:sz="5" w:space="0" w:color="000000"/>
              <w:left w:val="single" w:sz="5" w:space="0" w:color="000000"/>
              <w:bottom w:val="single" w:sz="4" w:space="0" w:color="000000"/>
              <w:right w:val="single" w:sz="4" w:space="0" w:color="000000"/>
            </w:tcBorders>
          </w:tcPr>
          <w:p>
            <w:pPr/>
          </w:p>
        </w:tc>
        <w:tc>
          <w:tcPr>
            <w:tcW w:w="1467"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12,700,170.85</w:t>
            </w:r>
            <w:r>
              <w:rPr>
                <w:rFonts w:ascii="宋体"/>
                <w:sz w:val="14"/>
              </w:rPr>
            </w:r>
          </w:p>
        </w:tc>
        <w:tc>
          <w:tcPr>
            <w:tcW w:w="1391"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87,915,981.98</w:t>
            </w:r>
            <w:r>
              <w:rPr>
                <w:rFonts w:ascii="宋体"/>
                <w:sz w:val="14"/>
              </w:rPr>
            </w:r>
          </w:p>
        </w:tc>
        <w:tc>
          <w:tcPr>
            <w:tcW w:w="1425" w:type="dxa"/>
            <w:tcBorders>
              <w:top w:val="single" w:sz="5" w:space="0" w:color="000000"/>
              <w:left w:val="single" w:sz="4" w:space="0" w:color="000000"/>
              <w:bottom w:val="single" w:sz="4" w:space="0" w:color="000000"/>
              <w:right w:val="single" w:sz="8" w:space="0" w:color="000000"/>
            </w:tcBorders>
          </w:tcPr>
          <w:p>
            <w:pPr>
              <w:pStyle w:val="TableParagraph"/>
              <w:spacing w:line="240" w:lineRule="auto" w:before="34"/>
              <w:ind w:right="83"/>
              <w:jc w:val="right"/>
              <w:rPr>
                <w:rFonts w:ascii="宋体" w:hAnsi="宋体" w:cs="宋体" w:eastAsia="宋体" w:hint="default"/>
                <w:sz w:val="14"/>
                <w:szCs w:val="14"/>
              </w:rPr>
            </w:pPr>
            <w:r>
              <w:rPr>
                <w:rFonts w:ascii="宋体"/>
                <w:spacing w:val="3"/>
                <w:sz w:val="14"/>
              </w:rPr>
              <w:t>780,940,600.60</w:t>
            </w:r>
            <w:r>
              <w:rPr>
                <w:rFonts w:ascii="宋体"/>
                <w:sz w:val="14"/>
              </w:rPr>
            </w:r>
          </w:p>
        </w:tc>
      </w:tr>
      <w:tr>
        <w:trPr>
          <w:trHeight w:val="284" w:hRule="exact"/>
        </w:trPr>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70" w:right="0"/>
              <w:jc w:val="left"/>
              <w:rPr>
                <w:rFonts w:ascii="宋体" w:hAnsi="宋体" w:cs="宋体" w:eastAsia="宋体" w:hint="default"/>
                <w:sz w:val="14"/>
                <w:szCs w:val="14"/>
              </w:rPr>
            </w:pPr>
            <w:r>
              <w:rPr>
                <w:rFonts w:ascii="宋体" w:hAnsi="宋体" w:cs="宋体" w:eastAsia="宋体" w:hint="default"/>
                <w:sz w:val="14"/>
                <w:szCs w:val="14"/>
              </w:rPr>
              <w:t>（一）综合收益总额</w:t>
            </w:r>
          </w:p>
        </w:tc>
        <w:tc>
          <w:tcPr>
            <w:tcW w:w="1429"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306"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268"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5"/>
              <w:ind w:left="162" w:right="0"/>
              <w:jc w:val="center"/>
              <w:rPr>
                <w:rFonts w:ascii="宋体" w:hAnsi="宋体" w:cs="宋体" w:eastAsia="宋体" w:hint="default"/>
                <w:sz w:val="14"/>
                <w:szCs w:val="14"/>
              </w:rPr>
            </w:pPr>
            <w:r>
              <w:rPr>
                <w:rFonts w:ascii="宋体"/>
                <w:spacing w:val="3"/>
                <w:sz w:val="14"/>
              </w:rPr>
              <w:t>2,988,249.67</w:t>
            </w:r>
            <w:r>
              <w:rPr>
                <w:rFonts w:ascii="宋体"/>
                <w:sz w:val="14"/>
              </w:rPr>
            </w:r>
          </w:p>
        </w:tc>
        <w:tc>
          <w:tcPr>
            <w:tcW w:w="615" w:type="dxa"/>
            <w:tcBorders>
              <w:top w:val="single" w:sz="4" w:space="0" w:color="000000"/>
              <w:left w:val="single" w:sz="5"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5" w:space="0" w:color="000000"/>
            </w:tcBorders>
          </w:tcPr>
          <w:p>
            <w:pPr/>
          </w:p>
        </w:tc>
        <w:tc>
          <w:tcPr>
            <w:tcW w:w="139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5"/>
              <w:ind w:right="92"/>
              <w:jc w:val="right"/>
              <w:rPr>
                <w:rFonts w:ascii="宋体" w:hAnsi="宋体" w:cs="宋体" w:eastAsia="宋体" w:hint="default"/>
                <w:sz w:val="14"/>
                <w:szCs w:val="14"/>
              </w:rPr>
            </w:pPr>
            <w:r>
              <w:rPr>
                <w:rFonts w:ascii="宋体"/>
                <w:spacing w:val="3"/>
                <w:sz w:val="14"/>
              </w:rPr>
              <w:t>127,001,708.45</w:t>
            </w:r>
            <w:r>
              <w:rPr>
                <w:rFonts w:ascii="宋体"/>
                <w:sz w:val="14"/>
              </w:rPr>
            </w:r>
          </w:p>
        </w:tc>
        <w:tc>
          <w:tcPr>
            <w:tcW w:w="142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5"/>
              <w:ind w:right="83"/>
              <w:jc w:val="right"/>
              <w:rPr>
                <w:rFonts w:ascii="宋体" w:hAnsi="宋体" w:cs="宋体" w:eastAsia="宋体" w:hint="default"/>
                <w:sz w:val="14"/>
                <w:szCs w:val="14"/>
              </w:rPr>
            </w:pPr>
            <w:r>
              <w:rPr>
                <w:rFonts w:ascii="宋体"/>
                <w:spacing w:val="3"/>
                <w:sz w:val="14"/>
              </w:rPr>
              <w:t>129,989,958.12</w:t>
            </w:r>
            <w:r>
              <w:rPr>
                <w:rFonts w:ascii="宋体"/>
                <w:sz w:val="14"/>
              </w:rPr>
            </w:r>
          </w:p>
        </w:tc>
      </w:tr>
      <w:tr>
        <w:trPr>
          <w:trHeight w:val="284" w:hRule="exact"/>
        </w:trPr>
        <w:tc>
          <w:tcPr>
            <w:tcW w:w="400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4"/>
              <w:ind w:left="170" w:right="0"/>
              <w:jc w:val="left"/>
              <w:rPr>
                <w:rFonts w:ascii="宋体" w:hAnsi="宋体" w:cs="宋体" w:eastAsia="宋体" w:hint="default"/>
                <w:sz w:val="14"/>
                <w:szCs w:val="14"/>
              </w:rPr>
            </w:pPr>
            <w:r>
              <w:rPr>
                <w:rFonts w:ascii="宋体" w:hAnsi="宋体" w:cs="宋体" w:eastAsia="宋体" w:hint="default"/>
                <w:sz w:val="14"/>
                <w:szCs w:val="14"/>
              </w:rPr>
              <w:t>（二）所有者投入和减少资本（减少以“-”号填列）</w:t>
            </w:r>
          </w:p>
        </w:tc>
        <w:tc>
          <w:tcPr>
            <w:tcW w:w="1429"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151,981,582.00</w:t>
            </w:r>
            <w:r>
              <w:rPr>
                <w:rFonts w:ascii="宋体"/>
                <w:sz w:val="14"/>
              </w:rPr>
            </w:r>
          </w:p>
        </w:tc>
        <w:tc>
          <w:tcPr>
            <w:tcW w:w="615" w:type="dxa"/>
            <w:tcBorders>
              <w:top w:val="single" w:sz="4" w:space="0" w:color="000000"/>
              <w:left w:val="single" w:sz="4"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306"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525,354,616.10</w:t>
            </w:r>
            <w:r>
              <w:rPr>
                <w:rFonts w:ascii="宋体"/>
                <w:sz w:val="14"/>
              </w:rPr>
            </w:r>
          </w:p>
        </w:tc>
        <w:tc>
          <w:tcPr>
            <w:tcW w:w="615" w:type="dxa"/>
            <w:tcBorders>
              <w:top w:val="single" w:sz="4" w:space="0" w:color="000000"/>
              <w:left w:val="single" w:sz="4" w:space="0" w:color="000000"/>
              <w:bottom w:val="single" w:sz="5" w:space="0" w:color="000000"/>
              <w:right w:val="single" w:sz="5" w:space="0" w:color="000000"/>
            </w:tcBorders>
          </w:tcPr>
          <w:p>
            <w:pPr/>
          </w:p>
        </w:tc>
        <w:tc>
          <w:tcPr>
            <w:tcW w:w="1268" w:type="dxa"/>
            <w:tcBorders>
              <w:top w:val="single" w:sz="4" w:space="0" w:color="000000"/>
              <w:left w:val="single" w:sz="5"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1467" w:type="dxa"/>
            <w:tcBorders>
              <w:top w:val="single" w:sz="4" w:space="0" w:color="000000"/>
              <w:left w:val="single" w:sz="4" w:space="0" w:color="000000"/>
              <w:bottom w:val="single" w:sz="5" w:space="0" w:color="000000"/>
              <w:right w:val="single" w:sz="5" w:space="0" w:color="000000"/>
            </w:tcBorders>
          </w:tcPr>
          <w:p>
            <w:pPr/>
          </w:p>
        </w:tc>
        <w:tc>
          <w:tcPr>
            <w:tcW w:w="1391" w:type="dxa"/>
            <w:tcBorders>
              <w:top w:val="single" w:sz="4" w:space="0" w:color="000000"/>
              <w:left w:val="single" w:sz="5" w:space="0" w:color="000000"/>
              <w:bottom w:val="single" w:sz="5" w:space="0" w:color="000000"/>
              <w:right w:val="single" w:sz="4" w:space="0" w:color="000000"/>
            </w:tcBorders>
          </w:tcPr>
          <w:p>
            <w:pPr/>
          </w:p>
        </w:tc>
        <w:tc>
          <w:tcPr>
            <w:tcW w:w="1425" w:type="dxa"/>
            <w:tcBorders>
              <w:top w:val="single" w:sz="4" w:space="0" w:color="000000"/>
              <w:left w:val="single" w:sz="4" w:space="0" w:color="000000"/>
              <w:bottom w:val="single" w:sz="5" w:space="0" w:color="000000"/>
              <w:right w:val="single" w:sz="8" w:space="0" w:color="000000"/>
            </w:tcBorders>
          </w:tcPr>
          <w:p>
            <w:pPr>
              <w:pStyle w:val="TableParagraph"/>
              <w:spacing w:line="240" w:lineRule="auto" w:before="34"/>
              <w:ind w:right="83"/>
              <w:jc w:val="right"/>
              <w:rPr>
                <w:rFonts w:ascii="宋体" w:hAnsi="宋体" w:cs="宋体" w:eastAsia="宋体" w:hint="default"/>
                <w:sz w:val="14"/>
                <w:szCs w:val="14"/>
              </w:rPr>
            </w:pPr>
            <w:r>
              <w:rPr>
                <w:rFonts w:ascii="宋体"/>
                <w:spacing w:val="3"/>
                <w:sz w:val="14"/>
              </w:rPr>
              <w:t>677,336,198.10</w:t>
            </w:r>
            <w:r>
              <w:rPr>
                <w:rFonts w:ascii="宋体"/>
                <w:sz w:val="14"/>
              </w:rPr>
            </w:r>
          </w:p>
        </w:tc>
      </w:tr>
      <w:tr>
        <w:trPr>
          <w:trHeight w:val="284" w:hRule="exact"/>
        </w:trPr>
        <w:tc>
          <w:tcPr>
            <w:tcW w:w="400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4"/>
              <w:ind w:left="321" w:right="0"/>
              <w:jc w:val="left"/>
              <w:rPr>
                <w:rFonts w:ascii="宋体" w:hAnsi="宋体" w:cs="宋体" w:eastAsia="宋体" w:hint="default"/>
                <w:sz w:val="14"/>
                <w:szCs w:val="14"/>
              </w:rPr>
            </w:pPr>
            <w:r>
              <w:rPr>
                <w:rFonts w:ascii="宋体" w:hAnsi="宋体" w:cs="宋体" w:eastAsia="宋体" w:hint="default"/>
                <w:sz w:val="14"/>
                <w:szCs w:val="14"/>
              </w:rPr>
              <w:t>1.股东投入的普通股</w:t>
            </w:r>
          </w:p>
        </w:tc>
        <w:tc>
          <w:tcPr>
            <w:tcW w:w="1429"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151,981,582.00</w:t>
            </w:r>
            <w:r>
              <w:rPr>
                <w:rFonts w:ascii="宋体"/>
                <w:sz w:val="14"/>
              </w:rPr>
            </w:r>
          </w:p>
        </w:tc>
        <w:tc>
          <w:tcPr>
            <w:tcW w:w="615" w:type="dxa"/>
            <w:tcBorders>
              <w:top w:val="single" w:sz="5" w:space="0" w:color="000000"/>
              <w:left w:val="single" w:sz="4"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306"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525,354,616.10</w:t>
            </w:r>
            <w:r>
              <w:rPr>
                <w:rFonts w:ascii="宋体"/>
                <w:sz w:val="14"/>
              </w:rPr>
            </w:r>
          </w:p>
        </w:tc>
        <w:tc>
          <w:tcPr>
            <w:tcW w:w="615" w:type="dxa"/>
            <w:tcBorders>
              <w:top w:val="single" w:sz="5" w:space="0" w:color="000000"/>
              <w:left w:val="single" w:sz="4" w:space="0" w:color="000000"/>
              <w:bottom w:val="single" w:sz="4" w:space="0" w:color="000000"/>
              <w:right w:val="single" w:sz="5" w:space="0" w:color="000000"/>
            </w:tcBorders>
          </w:tcPr>
          <w:p>
            <w:pPr/>
          </w:p>
        </w:tc>
        <w:tc>
          <w:tcPr>
            <w:tcW w:w="1268" w:type="dxa"/>
            <w:tcBorders>
              <w:top w:val="single" w:sz="5" w:space="0" w:color="000000"/>
              <w:left w:val="single" w:sz="5"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1467" w:type="dxa"/>
            <w:tcBorders>
              <w:top w:val="single" w:sz="5" w:space="0" w:color="000000"/>
              <w:left w:val="single" w:sz="4" w:space="0" w:color="000000"/>
              <w:bottom w:val="single" w:sz="4" w:space="0" w:color="000000"/>
              <w:right w:val="single" w:sz="5" w:space="0" w:color="000000"/>
            </w:tcBorders>
          </w:tcPr>
          <w:p>
            <w:pPr/>
          </w:p>
        </w:tc>
        <w:tc>
          <w:tcPr>
            <w:tcW w:w="1391" w:type="dxa"/>
            <w:tcBorders>
              <w:top w:val="single" w:sz="5" w:space="0" w:color="000000"/>
              <w:left w:val="single" w:sz="5" w:space="0" w:color="000000"/>
              <w:bottom w:val="single" w:sz="4" w:space="0" w:color="000000"/>
              <w:right w:val="single" w:sz="4" w:space="0" w:color="000000"/>
            </w:tcBorders>
          </w:tcPr>
          <w:p>
            <w:pPr/>
          </w:p>
        </w:tc>
        <w:tc>
          <w:tcPr>
            <w:tcW w:w="1425" w:type="dxa"/>
            <w:tcBorders>
              <w:top w:val="single" w:sz="5" w:space="0" w:color="000000"/>
              <w:left w:val="single" w:sz="4" w:space="0" w:color="000000"/>
              <w:bottom w:val="single" w:sz="4" w:space="0" w:color="000000"/>
              <w:right w:val="single" w:sz="8" w:space="0" w:color="000000"/>
            </w:tcBorders>
          </w:tcPr>
          <w:p>
            <w:pPr>
              <w:pStyle w:val="TableParagraph"/>
              <w:spacing w:line="240" w:lineRule="auto" w:before="34"/>
              <w:ind w:right="83"/>
              <w:jc w:val="right"/>
              <w:rPr>
                <w:rFonts w:ascii="宋体" w:hAnsi="宋体" w:cs="宋体" w:eastAsia="宋体" w:hint="default"/>
                <w:sz w:val="14"/>
                <w:szCs w:val="14"/>
              </w:rPr>
            </w:pPr>
            <w:r>
              <w:rPr>
                <w:rFonts w:ascii="宋体"/>
                <w:spacing w:val="3"/>
                <w:sz w:val="14"/>
              </w:rPr>
              <w:t>677,336,198.10</w:t>
            </w:r>
            <w:r>
              <w:rPr>
                <w:rFonts w:ascii="宋体"/>
                <w:sz w:val="14"/>
              </w:rPr>
            </w:r>
          </w:p>
        </w:tc>
      </w:tr>
      <w:tr>
        <w:trPr>
          <w:trHeight w:val="284" w:hRule="exact"/>
        </w:trPr>
        <w:tc>
          <w:tcPr>
            <w:tcW w:w="400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4"/>
              <w:ind w:left="321" w:right="0"/>
              <w:jc w:val="left"/>
              <w:rPr>
                <w:rFonts w:ascii="宋体" w:hAnsi="宋体" w:cs="宋体" w:eastAsia="宋体" w:hint="default"/>
                <w:sz w:val="14"/>
                <w:szCs w:val="14"/>
              </w:rPr>
            </w:pPr>
            <w:r>
              <w:rPr>
                <w:rFonts w:ascii="宋体" w:hAnsi="宋体" w:cs="宋体" w:eastAsia="宋体" w:hint="default"/>
                <w:sz w:val="14"/>
                <w:szCs w:val="14"/>
              </w:rPr>
              <w:t>2.其他权益工具持有者投入资本</w:t>
            </w:r>
          </w:p>
        </w:tc>
        <w:tc>
          <w:tcPr>
            <w:tcW w:w="1429" w:type="dxa"/>
            <w:tcBorders>
              <w:top w:val="single" w:sz="4" w:space="0" w:color="000000"/>
              <w:left w:val="single" w:sz="4"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306"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268" w:type="dxa"/>
            <w:tcBorders>
              <w:top w:val="single" w:sz="4" w:space="0" w:color="000000"/>
              <w:left w:val="single" w:sz="5"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1467" w:type="dxa"/>
            <w:tcBorders>
              <w:top w:val="single" w:sz="4" w:space="0" w:color="000000"/>
              <w:left w:val="single" w:sz="4" w:space="0" w:color="000000"/>
              <w:bottom w:val="single" w:sz="5" w:space="0" w:color="000000"/>
              <w:right w:val="single" w:sz="5" w:space="0" w:color="000000"/>
            </w:tcBorders>
          </w:tcPr>
          <w:p>
            <w:pPr/>
          </w:p>
        </w:tc>
        <w:tc>
          <w:tcPr>
            <w:tcW w:w="1391" w:type="dxa"/>
            <w:tcBorders>
              <w:top w:val="single" w:sz="4" w:space="0" w:color="000000"/>
              <w:left w:val="single" w:sz="5" w:space="0" w:color="000000"/>
              <w:bottom w:val="single" w:sz="5" w:space="0" w:color="000000"/>
              <w:right w:val="single" w:sz="4" w:space="0" w:color="000000"/>
            </w:tcBorders>
          </w:tcPr>
          <w:p>
            <w:pPr/>
          </w:p>
        </w:tc>
        <w:tc>
          <w:tcPr>
            <w:tcW w:w="1425" w:type="dxa"/>
            <w:tcBorders>
              <w:top w:val="single" w:sz="4" w:space="0" w:color="000000"/>
              <w:left w:val="single" w:sz="4" w:space="0" w:color="000000"/>
              <w:bottom w:val="single" w:sz="5" w:space="0" w:color="000000"/>
              <w:right w:val="single" w:sz="8" w:space="0" w:color="000000"/>
            </w:tcBorders>
          </w:tcPr>
          <w:p>
            <w:pPr/>
          </w:p>
        </w:tc>
      </w:tr>
      <w:tr>
        <w:trPr>
          <w:trHeight w:val="284" w:hRule="exact"/>
        </w:trPr>
        <w:tc>
          <w:tcPr>
            <w:tcW w:w="400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4"/>
              <w:ind w:left="321" w:right="0"/>
              <w:jc w:val="left"/>
              <w:rPr>
                <w:rFonts w:ascii="宋体" w:hAnsi="宋体" w:cs="宋体" w:eastAsia="宋体" w:hint="default"/>
                <w:sz w:val="14"/>
                <w:szCs w:val="14"/>
              </w:rPr>
            </w:pPr>
            <w:r>
              <w:rPr>
                <w:rFonts w:ascii="宋体" w:hAnsi="宋体" w:cs="宋体" w:eastAsia="宋体" w:hint="default"/>
                <w:sz w:val="14"/>
                <w:szCs w:val="14"/>
              </w:rPr>
              <w:t>3.股份支付计入所有者权益的金额</w:t>
            </w:r>
          </w:p>
        </w:tc>
        <w:tc>
          <w:tcPr>
            <w:tcW w:w="1429" w:type="dxa"/>
            <w:tcBorders>
              <w:top w:val="single" w:sz="5" w:space="0" w:color="000000"/>
              <w:left w:val="single" w:sz="4"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306"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268" w:type="dxa"/>
            <w:tcBorders>
              <w:top w:val="single" w:sz="5" w:space="0" w:color="000000"/>
              <w:left w:val="single" w:sz="5"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1467" w:type="dxa"/>
            <w:tcBorders>
              <w:top w:val="single" w:sz="5" w:space="0" w:color="000000"/>
              <w:left w:val="single" w:sz="4" w:space="0" w:color="000000"/>
              <w:bottom w:val="single" w:sz="4" w:space="0" w:color="000000"/>
              <w:right w:val="single" w:sz="5" w:space="0" w:color="000000"/>
            </w:tcBorders>
          </w:tcPr>
          <w:p>
            <w:pPr/>
          </w:p>
        </w:tc>
        <w:tc>
          <w:tcPr>
            <w:tcW w:w="1391" w:type="dxa"/>
            <w:tcBorders>
              <w:top w:val="single" w:sz="5" w:space="0" w:color="000000"/>
              <w:left w:val="single" w:sz="5" w:space="0" w:color="000000"/>
              <w:bottom w:val="single" w:sz="4" w:space="0" w:color="000000"/>
              <w:right w:val="single" w:sz="4" w:space="0" w:color="000000"/>
            </w:tcBorders>
          </w:tcPr>
          <w:p>
            <w:pPr/>
          </w:p>
        </w:tc>
        <w:tc>
          <w:tcPr>
            <w:tcW w:w="1425" w:type="dxa"/>
            <w:tcBorders>
              <w:top w:val="single" w:sz="5" w:space="0" w:color="000000"/>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21" w:right="0"/>
              <w:jc w:val="left"/>
              <w:rPr>
                <w:rFonts w:ascii="宋体" w:hAnsi="宋体" w:cs="宋体" w:eastAsia="宋体" w:hint="default"/>
                <w:sz w:val="14"/>
                <w:szCs w:val="14"/>
              </w:rPr>
            </w:pPr>
            <w:r>
              <w:rPr>
                <w:rFonts w:ascii="宋体" w:hAnsi="宋体" w:cs="宋体" w:eastAsia="宋体" w:hint="default"/>
                <w:sz w:val="14"/>
                <w:szCs w:val="14"/>
              </w:rPr>
              <w:t>4.其他</w:t>
            </w:r>
          </w:p>
        </w:tc>
        <w:tc>
          <w:tcPr>
            <w:tcW w:w="1429"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306"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268" w:type="dxa"/>
            <w:tcBorders>
              <w:top w:val="single" w:sz="4" w:space="0" w:color="000000"/>
              <w:left w:val="single" w:sz="5"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5" w:space="0" w:color="000000"/>
            </w:tcBorders>
          </w:tcPr>
          <w:p>
            <w:pPr/>
          </w:p>
        </w:tc>
        <w:tc>
          <w:tcPr>
            <w:tcW w:w="1391" w:type="dxa"/>
            <w:tcBorders>
              <w:top w:val="single" w:sz="4" w:space="0" w:color="000000"/>
              <w:left w:val="single" w:sz="5"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4"/>
              <w:ind w:left="170" w:right="0"/>
              <w:jc w:val="left"/>
              <w:rPr>
                <w:rFonts w:ascii="宋体" w:hAnsi="宋体" w:cs="宋体" w:eastAsia="宋体" w:hint="default"/>
                <w:sz w:val="14"/>
                <w:szCs w:val="14"/>
              </w:rPr>
            </w:pPr>
            <w:r>
              <w:rPr>
                <w:rFonts w:ascii="宋体" w:hAnsi="宋体" w:cs="宋体" w:eastAsia="宋体" w:hint="default"/>
                <w:sz w:val="14"/>
                <w:szCs w:val="14"/>
              </w:rPr>
              <w:t>（三）专项储备</w:t>
            </w:r>
          </w:p>
        </w:tc>
        <w:tc>
          <w:tcPr>
            <w:tcW w:w="1429" w:type="dxa"/>
            <w:tcBorders>
              <w:top w:val="single" w:sz="4" w:space="0" w:color="000000"/>
              <w:left w:val="single" w:sz="4"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306"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268" w:type="dxa"/>
            <w:tcBorders>
              <w:top w:val="single" w:sz="4" w:space="0" w:color="000000"/>
              <w:left w:val="single" w:sz="5"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1467" w:type="dxa"/>
            <w:tcBorders>
              <w:top w:val="single" w:sz="4" w:space="0" w:color="000000"/>
              <w:left w:val="single" w:sz="4" w:space="0" w:color="000000"/>
              <w:bottom w:val="single" w:sz="5" w:space="0" w:color="000000"/>
              <w:right w:val="single" w:sz="5" w:space="0" w:color="000000"/>
            </w:tcBorders>
          </w:tcPr>
          <w:p>
            <w:pPr/>
          </w:p>
        </w:tc>
        <w:tc>
          <w:tcPr>
            <w:tcW w:w="1391" w:type="dxa"/>
            <w:tcBorders>
              <w:top w:val="single" w:sz="4" w:space="0" w:color="000000"/>
              <w:left w:val="single" w:sz="5" w:space="0" w:color="000000"/>
              <w:bottom w:val="single" w:sz="5" w:space="0" w:color="000000"/>
              <w:right w:val="single" w:sz="4" w:space="0" w:color="000000"/>
            </w:tcBorders>
          </w:tcPr>
          <w:p>
            <w:pPr/>
          </w:p>
        </w:tc>
        <w:tc>
          <w:tcPr>
            <w:tcW w:w="1425" w:type="dxa"/>
            <w:tcBorders>
              <w:top w:val="single" w:sz="4" w:space="0" w:color="000000"/>
              <w:left w:val="single" w:sz="4" w:space="0" w:color="000000"/>
              <w:bottom w:val="single" w:sz="5" w:space="0" w:color="000000"/>
              <w:right w:val="single" w:sz="8" w:space="0" w:color="000000"/>
            </w:tcBorders>
          </w:tcPr>
          <w:p>
            <w:pPr/>
          </w:p>
        </w:tc>
      </w:tr>
      <w:tr>
        <w:trPr>
          <w:trHeight w:val="284" w:hRule="exact"/>
        </w:trPr>
        <w:tc>
          <w:tcPr>
            <w:tcW w:w="400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4"/>
              <w:ind w:left="321" w:right="0"/>
              <w:jc w:val="left"/>
              <w:rPr>
                <w:rFonts w:ascii="宋体" w:hAnsi="宋体" w:cs="宋体" w:eastAsia="宋体" w:hint="default"/>
                <w:sz w:val="14"/>
                <w:szCs w:val="14"/>
              </w:rPr>
            </w:pPr>
            <w:r>
              <w:rPr>
                <w:rFonts w:ascii="宋体" w:hAnsi="宋体" w:cs="宋体" w:eastAsia="宋体" w:hint="default"/>
                <w:sz w:val="14"/>
                <w:szCs w:val="14"/>
              </w:rPr>
              <w:t>1．本期提取</w:t>
            </w:r>
          </w:p>
        </w:tc>
        <w:tc>
          <w:tcPr>
            <w:tcW w:w="1429" w:type="dxa"/>
            <w:tcBorders>
              <w:top w:val="single" w:sz="5" w:space="0" w:color="000000"/>
              <w:left w:val="single" w:sz="4"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306"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268" w:type="dxa"/>
            <w:tcBorders>
              <w:top w:val="single" w:sz="5" w:space="0" w:color="000000"/>
              <w:left w:val="single" w:sz="5"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1467" w:type="dxa"/>
            <w:tcBorders>
              <w:top w:val="single" w:sz="5" w:space="0" w:color="000000"/>
              <w:left w:val="single" w:sz="4" w:space="0" w:color="000000"/>
              <w:bottom w:val="single" w:sz="4" w:space="0" w:color="000000"/>
              <w:right w:val="single" w:sz="5" w:space="0" w:color="000000"/>
            </w:tcBorders>
          </w:tcPr>
          <w:p>
            <w:pPr/>
          </w:p>
        </w:tc>
        <w:tc>
          <w:tcPr>
            <w:tcW w:w="1391" w:type="dxa"/>
            <w:tcBorders>
              <w:top w:val="single" w:sz="5" w:space="0" w:color="000000"/>
              <w:left w:val="single" w:sz="5" w:space="0" w:color="000000"/>
              <w:bottom w:val="single" w:sz="4" w:space="0" w:color="000000"/>
              <w:right w:val="single" w:sz="4" w:space="0" w:color="000000"/>
            </w:tcBorders>
          </w:tcPr>
          <w:p>
            <w:pPr/>
          </w:p>
        </w:tc>
        <w:tc>
          <w:tcPr>
            <w:tcW w:w="1425" w:type="dxa"/>
            <w:tcBorders>
              <w:top w:val="single" w:sz="5" w:space="0" w:color="000000"/>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4"/>
              <w:ind w:left="321" w:right="0"/>
              <w:jc w:val="left"/>
              <w:rPr>
                <w:rFonts w:ascii="宋体" w:hAnsi="宋体" w:cs="宋体" w:eastAsia="宋体" w:hint="default"/>
                <w:sz w:val="14"/>
                <w:szCs w:val="14"/>
              </w:rPr>
            </w:pPr>
            <w:r>
              <w:rPr>
                <w:rFonts w:ascii="宋体" w:hAnsi="宋体" w:cs="宋体" w:eastAsia="宋体" w:hint="default"/>
                <w:sz w:val="14"/>
                <w:szCs w:val="14"/>
              </w:rPr>
              <w:t>2．本期使用</w:t>
            </w:r>
          </w:p>
        </w:tc>
        <w:tc>
          <w:tcPr>
            <w:tcW w:w="1429" w:type="dxa"/>
            <w:tcBorders>
              <w:top w:val="single" w:sz="4" w:space="0" w:color="000000"/>
              <w:left w:val="single" w:sz="4"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306"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268" w:type="dxa"/>
            <w:tcBorders>
              <w:top w:val="single" w:sz="4" w:space="0" w:color="000000"/>
              <w:left w:val="single" w:sz="5"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1467" w:type="dxa"/>
            <w:tcBorders>
              <w:top w:val="single" w:sz="4" w:space="0" w:color="000000"/>
              <w:left w:val="single" w:sz="4" w:space="0" w:color="000000"/>
              <w:bottom w:val="single" w:sz="5" w:space="0" w:color="000000"/>
              <w:right w:val="single" w:sz="5" w:space="0" w:color="000000"/>
            </w:tcBorders>
          </w:tcPr>
          <w:p>
            <w:pPr/>
          </w:p>
        </w:tc>
        <w:tc>
          <w:tcPr>
            <w:tcW w:w="1391" w:type="dxa"/>
            <w:tcBorders>
              <w:top w:val="single" w:sz="4" w:space="0" w:color="000000"/>
              <w:left w:val="single" w:sz="5" w:space="0" w:color="000000"/>
              <w:bottom w:val="single" w:sz="5" w:space="0" w:color="000000"/>
              <w:right w:val="single" w:sz="4" w:space="0" w:color="000000"/>
            </w:tcBorders>
          </w:tcPr>
          <w:p>
            <w:pPr/>
          </w:p>
        </w:tc>
        <w:tc>
          <w:tcPr>
            <w:tcW w:w="1425" w:type="dxa"/>
            <w:tcBorders>
              <w:top w:val="single" w:sz="4" w:space="0" w:color="000000"/>
              <w:left w:val="single" w:sz="4" w:space="0" w:color="000000"/>
              <w:bottom w:val="single" w:sz="5" w:space="0" w:color="000000"/>
              <w:right w:val="single" w:sz="8" w:space="0" w:color="000000"/>
            </w:tcBorders>
          </w:tcPr>
          <w:p>
            <w:pPr/>
          </w:p>
        </w:tc>
      </w:tr>
      <w:tr>
        <w:trPr>
          <w:trHeight w:val="284" w:hRule="exact"/>
        </w:trPr>
        <w:tc>
          <w:tcPr>
            <w:tcW w:w="400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4"/>
              <w:ind w:left="170" w:right="0"/>
              <w:jc w:val="left"/>
              <w:rPr>
                <w:rFonts w:ascii="宋体" w:hAnsi="宋体" w:cs="宋体" w:eastAsia="宋体" w:hint="default"/>
                <w:sz w:val="14"/>
                <w:szCs w:val="14"/>
              </w:rPr>
            </w:pPr>
            <w:r>
              <w:rPr>
                <w:rFonts w:ascii="宋体" w:hAnsi="宋体" w:cs="宋体" w:eastAsia="宋体" w:hint="default"/>
                <w:sz w:val="14"/>
                <w:szCs w:val="14"/>
              </w:rPr>
              <w:t>（四）利润分配</w:t>
            </w:r>
          </w:p>
        </w:tc>
        <w:tc>
          <w:tcPr>
            <w:tcW w:w="1429" w:type="dxa"/>
            <w:tcBorders>
              <w:top w:val="single" w:sz="5" w:space="0" w:color="000000"/>
              <w:left w:val="single" w:sz="4"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306"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268" w:type="dxa"/>
            <w:tcBorders>
              <w:top w:val="single" w:sz="5" w:space="0" w:color="000000"/>
              <w:left w:val="single" w:sz="5"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1467"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34"/>
              <w:ind w:right="91"/>
              <w:jc w:val="right"/>
              <w:rPr>
                <w:rFonts w:ascii="宋体" w:hAnsi="宋体" w:cs="宋体" w:eastAsia="宋体" w:hint="default"/>
                <w:sz w:val="14"/>
                <w:szCs w:val="14"/>
              </w:rPr>
            </w:pPr>
            <w:r>
              <w:rPr>
                <w:rFonts w:ascii="宋体"/>
                <w:spacing w:val="3"/>
                <w:sz w:val="14"/>
              </w:rPr>
              <w:t>12,700,170.85</w:t>
            </w:r>
            <w:r>
              <w:rPr>
                <w:rFonts w:ascii="宋体"/>
                <w:sz w:val="14"/>
              </w:rPr>
            </w:r>
          </w:p>
        </w:tc>
        <w:tc>
          <w:tcPr>
            <w:tcW w:w="1391"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-39,085,726.47</w:t>
            </w:r>
            <w:r>
              <w:rPr>
                <w:rFonts w:ascii="宋体"/>
                <w:sz w:val="14"/>
              </w:rPr>
            </w:r>
          </w:p>
        </w:tc>
        <w:tc>
          <w:tcPr>
            <w:tcW w:w="1425" w:type="dxa"/>
            <w:tcBorders>
              <w:top w:val="single" w:sz="5" w:space="0" w:color="000000"/>
              <w:left w:val="single" w:sz="4" w:space="0" w:color="000000"/>
              <w:bottom w:val="single" w:sz="4" w:space="0" w:color="000000"/>
              <w:right w:val="single" w:sz="8" w:space="0" w:color="000000"/>
            </w:tcBorders>
          </w:tcPr>
          <w:p>
            <w:pPr>
              <w:pStyle w:val="TableParagraph"/>
              <w:spacing w:line="240" w:lineRule="auto" w:before="34"/>
              <w:ind w:right="83"/>
              <w:jc w:val="right"/>
              <w:rPr>
                <w:rFonts w:ascii="宋体" w:hAnsi="宋体" w:cs="宋体" w:eastAsia="宋体" w:hint="default"/>
                <w:sz w:val="14"/>
                <w:szCs w:val="14"/>
              </w:rPr>
            </w:pPr>
            <w:r>
              <w:rPr>
                <w:rFonts w:ascii="宋体"/>
                <w:spacing w:val="3"/>
                <w:sz w:val="14"/>
              </w:rPr>
              <w:t>-26,385,555.62</w:t>
            </w:r>
            <w:r>
              <w:rPr>
                <w:rFonts w:ascii="宋体"/>
                <w:sz w:val="14"/>
              </w:rPr>
            </w:r>
          </w:p>
        </w:tc>
      </w:tr>
      <w:tr>
        <w:trPr>
          <w:trHeight w:val="284" w:hRule="exact"/>
        </w:trPr>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21" w:right="0"/>
              <w:jc w:val="left"/>
              <w:rPr>
                <w:rFonts w:ascii="宋体" w:hAnsi="宋体" w:cs="宋体" w:eastAsia="宋体" w:hint="default"/>
                <w:sz w:val="14"/>
                <w:szCs w:val="14"/>
              </w:rPr>
            </w:pPr>
            <w:r>
              <w:rPr>
                <w:rFonts w:ascii="宋体" w:hAnsi="宋体" w:cs="宋体" w:eastAsia="宋体" w:hint="default"/>
                <w:sz w:val="14"/>
                <w:szCs w:val="14"/>
              </w:rPr>
              <w:t>1.提取盈余公积</w:t>
            </w:r>
          </w:p>
        </w:tc>
        <w:tc>
          <w:tcPr>
            <w:tcW w:w="1429"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306"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268" w:type="dxa"/>
            <w:tcBorders>
              <w:top w:val="single" w:sz="4" w:space="0" w:color="000000"/>
              <w:left w:val="single" w:sz="5"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5"/>
              <w:ind w:right="91"/>
              <w:jc w:val="right"/>
              <w:rPr>
                <w:rFonts w:ascii="宋体" w:hAnsi="宋体" w:cs="宋体" w:eastAsia="宋体" w:hint="default"/>
                <w:sz w:val="14"/>
                <w:szCs w:val="14"/>
              </w:rPr>
            </w:pPr>
            <w:r>
              <w:rPr>
                <w:rFonts w:ascii="宋体"/>
                <w:spacing w:val="3"/>
                <w:sz w:val="14"/>
              </w:rPr>
              <w:t>12,700,170.85</w:t>
            </w:r>
            <w:r>
              <w:rPr>
                <w:rFonts w:ascii="宋体"/>
                <w:sz w:val="14"/>
              </w:rPr>
            </w:r>
          </w:p>
        </w:tc>
        <w:tc>
          <w:tcPr>
            <w:tcW w:w="139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5"/>
              <w:ind w:right="92"/>
              <w:jc w:val="right"/>
              <w:rPr>
                <w:rFonts w:ascii="宋体" w:hAnsi="宋体" w:cs="宋体" w:eastAsia="宋体" w:hint="default"/>
                <w:sz w:val="14"/>
                <w:szCs w:val="14"/>
              </w:rPr>
            </w:pPr>
            <w:r>
              <w:rPr>
                <w:rFonts w:ascii="宋体"/>
                <w:spacing w:val="3"/>
                <w:sz w:val="14"/>
              </w:rPr>
              <w:t>-12,700,170.85</w:t>
            </w:r>
            <w:r>
              <w:rPr>
                <w:rFonts w:ascii="宋体"/>
                <w:sz w:val="14"/>
              </w:rPr>
            </w:r>
          </w:p>
        </w:tc>
        <w:tc>
          <w:tcPr>
            <w:tcW w:w="1425" w:type="dxa"/>
            <w:tcBorders>
              <w:top w:val="single" w:sz="4" w:space="0" w:color="000000"/>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4"/>
              <w:ind w:left="321" w:right="0"/>
              <w:jc w:val="left"/>
              <w:rPr>
                <w:rFonts w:ascii="宋体" w:hAnsi="宋体" w:cs="宋体" w:eastAsia="宋体" w:hint="default"/>
                <w:sz w:val="14"/>
                <w:szCs w:val="14"/>
              </w:rPr>
            </w:pPr>
            <w:r>
              <w:rPr>
                <w:rFonts w:ascii="宋体" w:hAnsi="宋体" w:cs="宋体" w:eastAsia="宋体" w:hint="default"/>
                <w:sz w:val="14"/>
                <w:szCs w:val="14"/>
              </w:rPr>
              <w:t>2.提取一般风险准备</w:t>
            </w:r>
          </w:p>
        </w:tc>
        <w:tc>
          <w:tcPr>
            <w:tcW w:w="1429" w:type="dxa"/>
            <w:tcBorders>
              <w:top w:val="single" w:sz="4" w:space="0" w:color="000000"/>
              <w:left w:val="single" w:sz="4"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306"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268" w:type="dxa"/>
            <w:tcBorders>
              <w:top w:val="single" w:sz="4" w:space="0" w:color="000000"/>
              <w:left w:val="single" w:sz="5"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1467" w:type="dxa"/>
            <w:tcBorders>
              <w:top w:val="single" w:sz="4" w:space="0" w:color="000000"/>
              <w:left w:val="single" w:sz="4" w:space="0" w:color="000000"/>
              <w:bottom w:val="single" w:sz="5" w:space="0" w:color="000000"/>
              <w:right w:val="single" w:sz="5" w:space="0" w:color="000000"/>
            </w:tcBorders>
          </w:tcPr>
          <w:p>
            <w:pPr/>
          </w:p>
        </w:tc>
        <w:tc>
          <w:tcPr>
            <w:tcW w:w="1391" w:type="dxa"/>
            <w:tcBorders>
              <w:top w:val="single" w:sz="4" w:space="0" w:color="000000"/>
              <w:left w:val="single" w:sz="5" w:space="0" w:color="000000"/>
              <w:bottom w:val="single" w:sz="5" w:space="0" w:color="000000"/>
              <w:right w:val="single" w:sz="4" w:space="0" w:color="000000"/>
            </w:tcBorders>
          </w:tcPr>
          <w:p>
            <w:pPr/>
          </w:p>
        </w:tc>
        <w:tc>
          <w:tcPr>
            <w:tcW w:w="1425" w:type="dxa"/>
            <w:tcBorders>
              <w:top w:val="single" w:sz="4" w:space="0" w:color="000000"/>
              <w:left w:val="single" w:sz="4" w:space="0" w:color="000000"/>
              <w:bottom w:val="single" w:sz="5" w:space="0" w:color="000000"/>
              <w:right w:val="single" w:sz="8" w:space="0" w:color="000000"/>
            </w:tcBorders>
          </w:tcPr>
          <w:p>
            <w:pPr/>
          </w:p>
        </w:tc>
      </w:tr>
      <w:tr>
        <w:trPr>
          <w:trHeight w:val="284" w:hRule="exact"/>
        </w:trPr>
        <w:tc>
          <w:tcPr>
            <w:tcW w:w="400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4"/>
              <w:ind w:left="321" w:right="0"/>
              <w:jc w:val="left"/>
              <w:rPr>
                <w:rFonts w:ascii="宋体" w:hAnsi="宋体" w:cs="宋体" w:eastAsia="宋体" w:hint="default"/>
                <w:sz w:val="14"/>
                <w:szCs w:val="14"/>
              </w:rPr>
            </w:pPr>
            <w:r>
              <w:rPr>
                <w:rFonts w:ascii="宋体" w:hAnsi="宋体" w:cs="宋体" w:eastAsia="宋体" w:hint="default"/>
                <w:sz w:val="14"/>
                <w:szCs w:val="14"/>
              </w:rPr>
              <w:t>3.所有者（或股东）的分配</w:t>
            </w:r>
          </w:p>
        </w:tc>
        <w:tc>
          <w:tcPr>
            <w:tcW w:w="1429" w:type="dxa"/>
            <w:tcBorders>
              <w:top w:val="single" w:sz="5" w:space="0" w:color="000000"/>
              <w:left w:val="single" w:sz="4"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306"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268" w:type="dxa"/>
            <w:tcBorders>
              <w:top w:val="single" w:sz="5" w:space="0" w:color="000000"/>
              <w:left w:val="single" w:sz="5"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1467" w:type="dxa"/>
            <w:tcBorders>
              <w:top w:val="single" w:sz="5" w:space="0" w:color="000000"/>
              <w:left w:val="single" w:sz="4" w:space="0" w:color="000000"/>
              <w:bottom w:val="single" w:sz="4" w:space="0" w:color="000000"/>
              <w:right w:val="single" w:sz="5" w:space="0" w:color="000000"/>
            </w:tcBorders>
          </w:tcPr>
          <w:p>
            <w:pPr/>
          </w:p>
        </w:tc>
        <w:tc>
          <w:tcPr>
            <w:tcW w:w="1391"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34"/>
              <w:ind w:right="92"/>
              <w:jc w:val="right"/>
              <w:rPr>
                <w:rFonts w:ascii="宋体" w:hAnsi="宋体" w:cs="宋体" w:eastAsia="宋体" w:hint="default"/>
                <w:sz w:val="14"/>
                <w:szCs w:val="14"/>
              </w:rPr>
            </w:pPr>
            <w:r>
              <w:rPr>
                <w:rFonts w:ascii="宋体"/>
                <w:spacing w:val="3"/>
                <w:sz w:val="14"/>
              </w:rPr>
              <w:t>-26,385,555.62</w:t>
            </w:r>
            <w:r>
              <w:rPr>
                <w:rFonts w:ascii="宋体"/>
                <w:sz w:val="14"/>
              </w:rPr>
            </w:r>
          </w:p>
        </w:tc>
        <w:tc>
          <w:tcPr>
            <w:tcW w:w="1425" w:type="dxa"/>
            <w:tcBorders>
              <w:top w:val="single" w:sz="5" w:space="0" w:color="000000"/>
              <w:left w:val="single" w:sz="4" w:space="0" w:color="000000"/>
              <w:bottom w:val="single" w:sz="4" w:space="0" w:color="000000"/>
              <w:right w:val="single" w:sz="8" w:space="0" w:color="000000"/>
            </w:tcBorders>
          </w:tcPr>
          <w:p>
            <w:pPr>
              <w:pStyle w:val="TableParagraph"/>
              <w:spacing w:line="240" w:lineRule="auto" w:before="34"/>
              <w:ind w:right="83"/>
              <w:jc w:val="right"/>
              <w:rPr>
                <w:rFonts w:ascii="宋体" w:hAnsi="宋体" w:cs="宋体" w:eastAsia="宋体" w:hint="default"/>
                <w:sz w:val="14"/>
                <w:szCs w:val="14"/>
              </w:rPr>
            </w:pPr>
            <w:r>
              <w:rPr>
                <w:rFonts w:ascii="宋体"/>
                <w:spacing w:val="3"/>
                <w:sz w:val="14"/>
              </w:rPr>
              <w:t>-26,385,555.62</w:t>
            </w:r>
            <w:r>
              <w:rPr>
                <w:rFonts w:ascii="宋体"/>
                <w:sz w:val="14"/>
              </w:rPr>
            </w:r>
          </w:p>
        </w:tc>
      </w:tr>
      <w:tr>
        <w:trPr>
          <w:trHeight w:val="284" w:hRule="exact"/>
        </w:trPr>
        <w:tc>
          <w:tcPr>
            <w:tcW w:w="400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4"/>
              <w:ind w:left="321" w:right="0"/>
              <w:jc w:val="left"/>
              <w:rPr>
                <w:rFonts w:ascii="宋体" w:hAnsi="宋体" w:cs="宋体" w:eastAsia="宋体" w:hint="default"/>
                <w:sz w:val="14"/>
                <w:szCs w:val="14"/>
              </w:rPr>
            </w:pPr>
            <w:r>
              <w:rPr>
                <w:rFonts w:ascii="宋体" w:hAnsi="宋体" w:cs="宋体" w:eastAsia="宋体" w:hint="default"/>
                <w:sz w:val="14"/>
                <w:szCs w:val="14"/>
              </w:rPr>
              <w:t>4.其他</w:t>
            </w:r>
          </w:p>
        </w:tc>
        <w:tc>
          <w:tcPr>
            <w:tcW w:w="1429" w:type="dxa"/>
            <w:tcBorders>
              <w:top w:val="single" w:sz="4" w:space="0" w:color="000000"/>
              <w:left w:val="single" w:sz="4"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306"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268" w:type="dxa"/>
            <w:tcBorders>
              <w:top w:val="single" w:sz="4" w:space="0" w:color="000000"/>
              <w:left w:val="single" w:sz="5"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1467" w:type="dxa"/>
            <w:tcBorders>
              <w:top w:val="single" w:sz="4" w:space="0" w:color="000000"/>
              <w:left w:val="single" w:sz="4" w:space="0" w:color="000000"/>
              <w:bottom w:val="single" w:sz="5" w:space="0" w:color="000000"/>
              <w:right w:val="single" w:sz="5" w:space="0" w:color="000000"/>
            </w:tcBorders>
          </w:tcPr>
          <w:p>
            <w:pPr/>
          </w:p>
        </w:tc>
        <w:tc>
          <w:tcPr>
            <w:tcW w:w="1391" w:type="dxa"/>
            <w:tcBorders>
              <w:top w:val="single" w:sz="4" w:space="0" w:color="000000"/>
              <w:left w:val="single" w:sz="5" w:space="0" w:color="000000"/>
              <w:bottom w:val="single" w:sz="5" w:space="0" w:color="000000"/>
              <w:right w:val="single" w:sz="4" w:space="0" w:color="000000"/>
            </w:tcBorders>
          </w:tcPr>
          <w:p>
            <w:pPr/>
          </w:p>
        </w:tc>
        <w:tc>
          <w:tcPr>
            <w:tcW w:w="1425" w:type="dxa"/>
            <w:tcBorders>
              <w:top w:val="single" w:sz="4" w:space="0" w:color="000000"/>
              <w:left w:val="single" w:sz="4" w:space="0" w:color="000000"/>
              <w:bottom w:val="single" w:sz="5" w:space="0" w:color="000000"/>
              <w:right w:val="single" w:sz="8" w:space="0" w:color="000000"/>
            </w:tcBorders>
          </w:tcPr>
          <w:p>
            <w:pPr/>
          </w:p>
        </w:tc>
      </w:tr>
      <w:tr>
        <w:trPr>
          <w:trHeight w:val="284" w:hRule="exact"/>
        </w:trPr>
        <w:tc>
          <w:tcPr>
            <w:tcW w:w="400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4"/>
              <w:ind w:left="170" w:right="0"/>
              <w:jc w:val="left"/>
              <w:rPr>
                <w:rFonts w:ascii="宋体" w:hAnsi="宋体" w:cs="宋体" w:eastAsia="宋体" w:hint="default"/>
                <w:sz w:val="14"/>
                <w:szCs w:val="14"/>
              </w:rPr>
            </w:pPr>
            <w:r>
              <w:rPr>
                <w:rFonts w:ascii="宋体" w:hAnsi="宋体" w:cs="宋体" w:eastAsia="宋体" w:hint="default"/>
                <w:sz w:val="14"/>
                <w:szCs w:val="14"/>
              </w:rPr>
              <w:t>（五）所有者权益内部结转</w:t>
            </w:r>
          </w:p>
        </w:tc>
        <w:tc>
          <w:tcPr>
            <w:tcW w:w="1429" w:type="dxa"/>
            <w:tcBorders>
              <w:top w:val="single" w:sz="5" w:space="0" w:color="000000"/>
              <w:left w:val="single" w:sz="4"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306"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268" w:type="dxa"/>
            <w:tcBorders>
              <w:top w:val="single" w:sz="5" w:space="0" w:color="000000"/>
              <w:left w:val="single" w:sz="5"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1467" w:type="dxa"/>
            <w:tcBorders>
              <w:top w:val="single" w:sz="5" w:space="0" w:color="000000"/>
              <w:left w:val="single" w:sz="4" w:space="0" w:color="000000"/>
              <w:bottom w:val="single" w:sz="4" w:space="0" w:color="000000"/>
              <w:right w:val="single" w:sz="5" w:space="0" w:color="000000"/>
            </w:tcBorders>
          </w:tcPr>
          <w:p>
            <w:pPr/>
          </w:p>
        </w:tc>
        <w:tc>
          <w:tcPr>
            <w:tcW w:w="1391" w:type="dxa"/>
            <w:tcBorders>
              <w:top w:val="single" w:sz="5" w:space="0" w:color="000000"/>
              <w:left w:val="single" w:sz="5" w:space="0" w:color="000000"/>
              <w:bottom w:val="single" w:sz="4" w:space="0" w:color="000000"/>
              <w:right w:val="single" w:sz="4" w:space="0" w:color="000000"/>
            </w:tcBorders>
          </w:tcPr>
          <w:p>
            <w:pPr/>
          </w:p>
        </w:tc>
        <w:tc>
          <w:tcPr>
            <w:tcW w:w="1425" w:type="dxa"/>
            <w:tcBorders>
              <w:top w:val="single" w:sz="5" w:space="0" w:color="000000"/>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21" w:right="0"/>
              <w:jc w:val="left"/>
              <w:rPr>
                <w:rFonts w:ascii="宋体" w:hAnsi="宋体" w:cs="宋体" w:eastAsia="宋体" w:hint="default"/>
                <w:sz w:val="14"/>
                <w:szCs w:val="14"/>
              </w:rPr>
            </w:pPr>
            <w:r>
              <w:rPr>
                <w:rFonts w:ascii="宋体" w:hAnsi="宋体" w:cs="宋体" w:eastAsia="宋体" w:hint="default"/>
                <w:sz w:val="14"/>
                <w:szCs w:val="14"/>
              </w:rPr>
              <w:t>1.资本公积转增资本</w:t>
            </w:r>
          </w:p>
        </w:tc>
        <w:tc>
          <w:tcPr>
            <w:tcW w:w="1429"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306" w:type="dxa"/>
            <w:tcBorders>
              <w:top w:val="single" w:sz="4" w:space="0" w:color="000000"/>
              <w:left w:val="single" w:sz="5"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5" w:space="0" w:color="000000"/>
            </w:tcBorders>
          </w:tcPr>
          <w:p>
            <w:pPr/>
          </w:p>
        </w:tc>
        <w:tc>
          <w:tcPr>
            <w:tcW w:w="1268" w:type="dxa"/>
            <w:tcBorders>
              <w:top w:val="single" w:sz="4" w:space="0" w:color="000000"/>
              <w:left w:val="single" w:sz="5" w:space="0" w:color="000000"/>
              <w:bottom w:val="single" w:sz="4" w:space="0" w:color="000000"/>
              <w:right w:val="single" w:sz="5" w:space="0" w:color="000000"/>
            </w:tcBorders>
          </w:tcPr>
          <w:p>
            <w:pPr/>
          </w:p>
        </w:tc>
        <w:tc>
          <w:tcPr>
            <w:tcW w:w="615" w:type="dxa"/>
            <w:tcBorders>
              <w:top w:val="single" w:sz="4" w:space="0" w:color="000000"/>
              <w:left w:val="single" w:sz="5"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5" w:space="0" w:color="000000"/>
            </w:tcBorders>
          </w:tcPr>
          <w:p>
            <w:pPr/>
          </w:p>
        </w:tc>
        <w:tc>
          <w:tcPr>
            <w:tcW w:w="1391" w:type="dxa"/>
            <w:tcBorders>
              <w:top w:val="single" w:sz="4" w:space="0" w:color="000000"/>
              <w:left w:val="single" w:sz="5"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4"/>
              <w:ind w:left="321" w:right="0"/>
              <w:jc w:val="left"/>
              <w:rPr>
                <w:rFonts w:ascii="宋体" w:hAnsi="宋体" w:cs="宋体" w:eastAsia="宋体" w:hint="default"/>
                <w:sz w:val="14"/>
                <w:szCs w:val="14"/>
              </w:rPr>
            </w:pPr>
            <w:r>
              <w:rPr>
                <w:rFonts w:ascii="宋体" w:hAnsi="宋体" w:cs="宋体" w:eastAsia="宋体" w:hint="default"/>
                <w:sz w:val="14"/>
                <w:szCs w:val="14"/>
              </w:rPr>
              <w:t>2.盈余公积转增资本</w:t>
            </w:r>
          </w:p>
        </w:tc>
        <w:tc>
          <w:tcPr>
            <w:tcW w:w="1429" w:type="dxa"/>
            <w:tcBorders>
              <w:top w:val="single" w:sz="4" w:space="0" w:color="000000"/>
              <w:left w:val="single" w:sz="4"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306"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268" w:type="dxa"/>
            <w:tcBorders>
              <w:top w:val="single" w:sz="4" w:space="0" w:color="000000"/>
              <w:left w:val="single" w:sz="5"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1467" w:type="dxa"/>
            <w:tcBorders>
              <w:top w:val="single" w:sz="4" w:space="0" w:color="000000"/>
              <w:left w:val="single" w:sz="4" w:space="0" w:color="000000"/>
              <w:bottom w:val="single" w:sz="5" w:space="0" w:color="000000"/>
              <w:right w:val="single" w:sz="5" w:space="0" w:color="000000"/>
            </w:tcBorders>
          </w:tcPr>
          <w:p>
            <w:pPr/>
          </w:p>
        </w:tc>
        <w:tc>
          <w:tcPr>
            <w:tcW w:w="1391" w:type="dxa"/>
            <w:tcBorders>
              <w:top w:val="single" w:sz="4" w:space="0" w:color="000000"/>
              <w:left w:val="single" w:sz="5" w:space="0" w:color="000000"/>
              <w:bottom w:val="single" w:sz="5" w:space="0" w:color="000000"/>
              <w:right w:val="single" w:sz="4" w:space="0" w:color="000000"/>
            </w:tcBorders>
          </w:tcPr>
          <w:p>
            <w:pPr/>
          </w:p>
        </w:tc>
        <w:tc>
          <w:tcPr>
            <w:tcW w:w="1425" w:type="dxa"/>
            <w:tcBorders>
              <w:top w:val="single" w:sz="4" w:space="0" w:color="000000"/>
              <w:left w:val="single" w:sz="4" w:space="0" w:color="000000"/>
              <w:bottom w:val="single" w:sz="5" w:space="0" w:color="000000"/>
              <w:right w:val="single" w:sz="8" w:space="0" w:color="000000"/>
            </w:tcBorders>
          </w:tcPr>
          <w:p>
            <w:pPr/>
          </w:p>
        </w:tc>
      </w:tr>
      <w:tr>
        <w:trPr>
          <w:trHeight w:val="284" w:hRule="exact"/>
        </w:trPr>
        <w:tc>
          <w:tcPr>
            <w:tcW w:w="400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4"/>
              <w:ind w:left="321" w:right="0"/>
              <w:jc w:val="left"/>
              <w:rPr>
                <w:rFonts w:ascii="宋体" w:hAnsi="宋体" w:cs="宋体" w:eastAsia="宋体" w:hint="default"/>
                <w:sz w:val="14"/>
                <w:szCs w:val="14"/>
              </w:rPr>
            </w:pPr>
            <w:r>
              <w:rPr>
                <w:rFonts w:ascii="宋体" w:hAnsi="宋体" w:cs="宋体" w:eastAsia="宋体" w:hint="default"/>
                <w:sz w:val="14"/>
                <w:szCs w:val="14"/>
              </w:rPr>
              <w:t>3.盈余公积弥补亏损</w:t>
            </w:r>
          </w:p>
        </w:tc>
        <w:tc>
          <w:tcPr>
            <w:tcW w:w="1429" w:type="dxa"/>
            <w:tcBorders>
              <w:top w:val="single" w:sz="5" w:space="0" w:color="000000"/>
              <w:left w:val="single" w:sz="4"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306"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268" w:type="dxa"/>
            <w:tcBorders>
              <w:top w:val="single" w:sz="5" w:space="0" w:color="000000"/>
              <w:left w:val="single" w:sz="5"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1467" w:type="dxa"/>
            <w:tcBorders>
              <w:top w:val="single" w:sz="5" w:space="0" w:color="000000"/>
              <w:left w:val="single" w:sz="4" w:space="0" w:color="000000"/>
              <w:bottom w:val="single" w:sz="4" w:space="0" w:color="000000"/>
              <w:right w:val="single" w:sz="5" w:space="0" w:color="000000"/>
            </w:tcBorders>
          </w:tcPr>
          <w:p>
            <w:pPr/>
          </w:p>
        </w:tc>
        <w:tc>
          <w:tcPr>
            <w:tcW w:w="1391" w:type="dxa"/>
            <w:tcBorders>
              <w:top w:val="single" w:sz="5" w:space="0" w:color="000000"/>
              <w:left w:val="single" w:sz="5" w:space="0" w:color="000000"/>
              <w:bottom w:val="single" w:sz="4" w:space="0" w:color="000000"/>
              <w:right w:val="single" w:sz="4" w:space="0" w:color="000000"/>
            </w:tcBorders>
          </w:tcPr>
          <w:p>
            <w:pPr/>
          </w:p>
        </w:tc>
        <w:tc>
          <w:tcPr>
            <w:tcW w:w="1425" w:type="dxa"/>
            <w:tcBorders>
              <w:top w:val="single" w:sz="5" w:space="0" w:color="000000"/>
              <w:left w:val="single" w:sz="4" w:space="0" w:color="000000"/>
              <w:bottom w:val="single" w:sz="4" w:space="0" w:color="000000"/>
              <w:right w:val="single" w:sz="8" w:space="0" w:color="000000"/>
            </w:tcBorders>
          </w:tcPr>
          <w:p>
            <w:pPr/>
          </w:p>
        </w:tc>
      </w:tr>
      <w:tr>
        <w:trPr>
          <w:trHeight w:val="284" w:hRule="exact"/>
        </w:trPr>
        <w:tc>
          <w:tcPr>
            <w:tcW w:w="400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4"/>
              <w:ind w:left="321" w:right="0"/>
              <w:jc w:val="left"/>
              <w:rPr>
                <w:rFonts w:ascii="宋体" w:hAnsi="宋体" w:cs="宋体" w:eastAsia="宋体" w:hint="default"/>
                <w:sz w:val="14"/>
                <w:szCs w:val="14"/>
              </w:rPr>
            </w:pPr>
            <w:r>
              <w:rPr>
                <w:rFonts w:ascii="宋体" w:hAnsi="宋体" w:cs="宋体" w:eastAsia="宋体" w:hint="default"/>
                <w:sz w:val="14"/>
                <w:szCs w:val="14"/>
              </w:rPr>
              <w:t>5.其他</w:t>
            </w:r>
          </w:p>
        </w:tc>
        <w:tc>
          <w:tcPr>
            <w:tcW w:w="1429" w:type="dxa"/>
            <w:tcBorders>
              <w:top w:val="single" w:sz="4" w:space="0" w:color="000000"/>
              <w:left w:val="single" w:sz="4"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306" w:type="dxa"/>
            <w:tcBorders>
              <w:top w:val="single" w:sz="4" w:space="0" w:color="000000"/>
              <w:left w:val="single" w:sz="5" w:space="0" w:color="000000"/>
              <w:bottom w:val="single" w:sz="5" w:space="0" w:color="000000"/>
              <w:right w:val="single" w:sz="4" w:space="0" w:color="000000"/>
            </w:tcBorders>
          </w:tcPr>
          <w:p>
            <w:pPr/>
          </w:p>
        </w:tc>
        <w:tc>
          <w:tcPr>
            <w:tcW w:w="615" w:type="dxa"/>
            <w:tcBorders>
              <w:top w:val="single" w:sz="4" w:space="0" w:color="000000"/>
              <w:left w:val="single" w:sz="4" w:space="0" w:color="000000"/>
              <w:bottom w:val="single" w:sz="5" w:space="0" w:color="000000"/>
              <w:right w:val="single" w:sz="5" w:space="0" w:color="000000"/>
            </w:tcBorders>
          </w:tcPr>
          <w:p>
            <w:pPr/>
          </w:p>
        </w:tc>
        <w:tc>
          <w:tcPr>
            <w:tcW w:w="1268" w:type="dxa"/>
            <w:tcBorders>
              <w:top w:val="single" w:sz="4" w:space="0" w:color="000000"/>
              <w:left w:val="single" w:sz="5" w:space="0" w:color="000000"/>
              <w:bottom w:val="single" w:sz="5" w:space="0" w:color="000000"/>
              <w:right w:val="single" w:sz="5" w:space="0" w:color="000000"/>
            </w:tcBorders>
          </w:tcPr>
          <w:p>
            <w:pPr/>
          </w:p>
        </w:tc>
        <w:tc>
          <w:tcPr>
            <w:tcW w:w="615" w:type="dxa"/>
            <w:tcBorders>
              <w:top w:val="single" w:sz="4" w:space="0" w:color="000000"/>
              <w:left w:val="single" w:sz="5" w:space="0" w:color="000000"/>
              <w:bottom w:val="single" w:sz="5" w:space="0" w:color="000000"/>
              <w:right w:val="single" w:sz="4" w:space="0" w:color="000000"/>
            </w:tcBorders>
          </w:tcPr>
          <w:p>
            <w:pPr/>
          </w:p>
        </w:tc>
        <w:tc>
          <w:tcPr>
            <w:tcW w:w="1467" w:type="dxa"/>
            <w:tcBorders>
              <w:top w:val="single" w:sz="4" w:space="0" w:color="000000"/>
              <w:left w:val="single" w:sz="4" w:space="0" w:color="000000"/>
              <w:bottom w:val="single" w:sz="5" w:space="0" w:color="000000"/>
              <w:right w:val="single" w:sz="5" w:space="0" w:color="000000"/>
            </w:tcBorders>
          </w:tcPr>
          <w:p>
            <w:pPr/>
          </w:p>
        </w:tc>
        <w:tc>
          <w:tcPr>
            <w:tcW w:w="1391" w:type="dxa"/>
            <w:tcBorders>
              <w:top w:val="single" w:sz="4" w:space="0" w:color="000000"/>
              <w:left w:val="single" w:sz="5" w:space="0" w:color="000000"/>
              <w:bottom w:val="single" w:sz="5" w:space="0" w:color="000000"/>
              <w:right w:val="single" w:sz="4" w:space="0" w:color="000000"/>
            </w:tcBorders>
          </w:tcPr>
          <w:p>
            <w:pPr/>
          </w:p>
        </w:tc>
        <w:tc>
          <w:tcPr>
            <w:tcW w:w="1425" w:type="dxa"/>
            <w:tcBorders>
              <w:top w:val="single" w:sz="4" w:space="0" w:color="000000"/>
              <w:left w:val="single" w:sz="4" w:space="0" w:color="000000"/>
              <w:bottom w:val="single" w:sz="5" w:space="0" w:color="000000"/>
              <w:right w:val="single" w:sz="8" w:space="0" w:color="000000"/>
            </w:tcBorders>
          </w:tcPr>
          <w:p>
            <w:pPr/>
          </w:p>
        </w:tc>
      </w:tr>
      <w:tr>
        <w:trPr>
          <w:trHeight w:val="284" w:hRule="exact"/>
        </w:trPr>
        <w:tc>
          <w:tcPr>
            <w:tcW w:w="400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4"/>
              <w:ind w:left="170" w:right="0"/>
              <w:jc w:val="left"/>
              <w:rPr>
                <w:rFonts w:ascii="宋体" w:hAnsi="宋体" w:cs="宋体" w:eastAsia="宋体" w:hint="default"/>
                <w:sz w:val="14"/>
                <w:szCs w:val="14"/>
              </w:rPr>
            </w:pPr>
            <w:r>
              <w:rPr>
                <w:rFonts w:ascii="宋体" w:hAnsi="宋体" w:cs="宋体" w:eastAsia="宋体" w:hint="default"/>
                <w:sz w:val="14"/>
                <w:szCs w:val="14"/>
              </w:rPr>
              <w:t>（六）其他</w:t>
            </w:r>
          </w:p>
        </w:tc>
        <w:tc>
          <w:tcPr>
            <w:tcW w:w="1429" w:type="dxa"/>
            <w:tcBorders>
              <w:top w:val="single" w:sz="5" w:space="0" w:color="000000"/>
              <w:left w:val="single" w:sz="4"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306" w:type="dxa"/>
            <w:tcBorders>
              <w:top w:val="single" w:sz="5" w:space="0" w:color="000000"/>
              <w:left w:val="single" w:sz="5" w:space="0" w:color="000000"/>
              <w:bottom w:val="single" w:sz="4" w:space="0" w:color="000000"/>
              <w:right w:val="single" w:sz="4" w:space="0" w:color="000000"/>
            </w:tcBorders>
          </w:tcPr>
          <w:p>
            <w:pPr/>
          </w:p>
        </w:tc>
        <w:tc>
          <w:tcPr>
            <w:tcW w:w="615" w:type="dxa"/>
            <w:tcBorders>
              <w:top w:val="single" w:sz="5" w:space="0" w:color="000000"/>
              <w:left w:val="single" w:sz="4" w:space="0" w:color="000000"/>
              <w:bottom w:val="single" w:sz="4" w:space="0" w:color="000000"/>
              <w:right w:val="single" w:sz="5" w:space="0" w:color="000000"/>
            </w:tcBorders>
          </w:tcPr>
          <w:p>
            <w:pPr/>
          </w:p>
        </w:tc>
        <w:tc>
          <w:tcPr>
            <w:tcW w:w="1268" w:type="dxa"/>
            <w:tcBorders>
              <w:top w:val="single" w:sz="5" w:space="0" w:color="000000"/>
              <w:left w:val="single" w:sz="5" w:space="0" w:color="000000"/>
              <w:bottom w:val="single" w:sz="4" w:space="0" w:color="000000"/>
              <w:right w:val="single" w:sz="5" w:space="0" w:color="000000"/>
            </w:tcBorders>
          </w:tcPr>
          <w:p>
            <w:pPr/>
          </w:p>
        </w:tc>
        <w:tc>
          <w:tcPr>
            <w:tcW w:w="615" w:type="dxa"/>
            <w:tcBorders>
              <w:top w:val="single" w:sz="5" w:space="0" w:color="000000"/>
              <w:left w:val="single" w:sz="5" w:space="0" w:color="000000"/>
              <w:bottom w:val="single" w:sz="4" w:space="0" w:color="000000"/>
              <w:right w:val="single" w:sz="4" w:space="0" w:color="000000"/>
            </w:tcBorders>
          </w:tcPr>
          <w:p>
            <w:pPr/>
          </w:p>
        </w:tc>
        <w:tc>
          <w:tcPr>
            <w:tcW w:w="1467" w:type="dxa"/>
            <w:tcBorders>
              <w:top w:val="single" w:sz="5" w:space="0" w:color="000000"/>
              <w:left w:val="single" w:sz="4" w:space="0" w:color="000000"/>
              <w:bottom w:val="single" w:sz="4" w:space="0" w:color="000000"/>
              <w:right w:val="single" w:sz="5" w:space="0" w:color="000000"/>
            </w:tcBorders>
          </w:tcPr>
          <w:p>
            <w:pPr/>
          </w:p>
        </w:tc>
        <w:tc>
          <w:tcPr>
            <w:tcW w:w="1391" w:type="dxa"/>
            <w:tcBorders>
              <w:top w:val="single" w:sz="5" w:space="0" w:color="000000"/>
              <w:left w:val="single" w:sz="5" w:space="0" w:color="000000"/>
              <w:bottom w:val="single" w:sz="4" w:space="0" w:color="000000"/>
              <w:right w:val="single" w:sz="4" w:space="0" w:color="000000"/>
            </w:tcBorders>
          </w:tcPr>
          <w:p>
            <w:pPr/>
          </w:p>
        </w:tc>
        <w:tc>
          <w:tcPr>
            <w:tcW w:w="1425" w:type="dxa"/>
            <w:tcBorders>
              <w:top w:val="single" w:sz="5" w:space="0" w:color="000000"/>
              <w:left w:val="single" w:sz="4" w:space="0" w:color="000000"/>
              <w:bottom w:val="single" w:sz="4" w:space="0" w:color="000000"/>
              <w:right w:val="single" w:sz="8" w:space="0" w:color="000000"/>
            </w:tcBorders>
          </w:tcPr>
          <w:p>
            <w:pPr/>
          </w:p>
        </w:tc>
      </w:tr>
      <w:tr>
        <w:trPr>
          <w:trHeight w:val="280" w:hRule="exact"/>
        </w:trPr>
        <w:tc>
          <w:tcPr>
            <w:tcW w:w="400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5"/>
              <w:ind w:left="28" w:right="0"/>
              <w:jc w:val="left"/>
              <w:rPr>
                <w:rFonts w:ascii="宋体" w:hAnsi="宋体" w:cs="宋体" w:eastAsia="宋体" w:hint="default"/>
                <w:sz w:val="14"/>
                <w:szCs w:val="14"/>
              </w:rPr>
            </w:pPr>
            <w:r>
              <w:rPr>
                <w:rFonts w:ascii="宋体" w:hAnsi="宋体" w:cs="宋体" w:eastAsia="宋体" w:hint="default"/>
                <w:b/>
                <w:bCs/>
                <w:spacing w:val="8"/>
                <w:sz w:val="14"/>
                <w:szCs w:val="14"/>
              </w:rPr>
              <w:t>四、本年期末余额</w:t>
            </w:r>
            <w:r>
              <w:rPr>
                <w:rFonts w:ascii="宋体" w:hAnsi="宋体" w:cs="宋体" w:eastAsia="宋体" w:hint="default"/>
                <w:sz w:val="14"/>
                <w:szCs w:val="14"/>
              </w:rPr>
            </w:r>
          </w:p>
        </w:tc>
        <w:tc>
          <w:tcPr>
            <w:tcW w:w="142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5"/>
              <w:ind w:right="92"/>
              <w:jc w:val="right"/>
              <w:rPr>
                <w:rFonts w:ascii="宋体" w:hAnsi="宋体" w:cs="宋体" w:eastAsia="宋体" w:hint="default"/>
                <w:sz w:val="14"/>
                <w:szCs w:val="14"/>
              </w:rPr>
            </w:pPr>
            <w:r>
              <w:rPr>
                <w:rFonts w:ascii="宋体"/>
                <w:spacing w:val="3"/>
                <w:sz w:val="14"/>
              </w:rPr>
              <w:t>1,471,259,363.00</w:t>
            </w:r>
            <w:r>
              <w:rPr>
                <w:rFonts w:ascii="宋体"/>
                <w:sz w:val="14"/>
              </w:rPr>
            </w:r>
          </w:p>
        </w:tc>
        <w:tc>
          <w:tcPr>
            <w:tcW w:w="615" w:type="dxa"/>
            <w:tcBorders>
              <w:top w:val="single" w:sz="4" w:space="0" w:color="000000"/>
              <w:left w:val="single" w:sz="4" w:space="0" w:color="000000"/>
              <w:bottom w:val="single" w:sz="8" w:space="0" w:color="000000"/>
              <w:right w:val="single" w:sz="5" w:space="0" w:color="000000"/>
            </w:tcBorders>
          </w:tcPr>
          <w:p>
            <w:pPr/>
          </w:p>
        </w:tc>
        <w:tc>
          <w:tcPr>
            <w:tcW w:w="615" w:type="dxa"/>
            <w:tcBorders>
              <w:top w:val="single" w:sz="4" w:space="0" w:color="000000"/>
              <w:left w:val="single" w:sz="5" w:space="0" w:color="000000"/>
              <w:bottom w:val="single" w:sz="8" w:space="0" w:color="000000"/>
              <w:right w:val="single" w:sz="4" w:space="0" w:color="000000"/>
            </w:tcBorders>
          </w:tcPr>
          <w:p>
            <w:pPr/>
          </w:p>
        </w:tc>
        <w:tc>
          <w:tcPr>
            <w:tcW w:w="615" w:type="dxa"/>
            <w:tcBorders>
              <w:top w:val="single" w:sz="4" w:space="0" w:color="000000"/>
              <w:left w:val="single" w:sz="4" w:space="0" w:color="000000"/>
              <w:bottom w:val="single" w:sz="8" w:space="0" w:color="000000"/>
              <w:right w:val="single" w:sz="5" w:space="0" w:color="000000"/>
            </w:tcBorders>
          </w:tcPr>
          <w:p>
            <w:pPr/>
          </w:p>
        </w:tc>
        <w:tc>
          <w:tcPr>
            <w:tcW w:w="1306" w:type="dxa"/>
            <w:tcBorders>
              <w:top w:val="single" w:sz="4" w:space="0" w:color="000000"/>
              <w:left w:val="single" w:sz="5" w:space="0" w:color="000000"/>
              <w:bottom w:val="single" w:sz="8" w:space="0" w:color="000000"/>
              <w:right w:val="single" w:sz="4" w:space="0" w:color="000000"/>
            </w:tcBorders>
          </w:tcPr>
          <w:p>
            <w:pPr>
              <w:pStyle w:val="TableParagraph"/>
              <w:spacing w:line="240" w:lineRule="auto" w:before="35"/>
              <w:ind w:right="92"/>
              <w:jc w:val="right"/>
              <w:rPr>
                <w:rFonts w:ascii="宋体" w:hAnsi="宋体" w:cs="宋体" w:eastAsia="宋体" w:hint="default"/>
                <w:sz w:val="14"/>
                <w:szCs w:val="14"/>
              </w:rPr>
            </w:pPr>
            <w:r>
              <w:rPr>
                <w:rFonts w:ascii="宋体"/>
                <w:spacing w:val="3"/>
                <w:sz w:val="14"/>
              </w:rPr>
              <w:t>791,141,247.93</w:t>
            </w:r>
            <w:r>
              <w:rPr>
                <w:rFonts w:ascii="宋体"/>
                <w:sz w:val="14"/>
              </w:rPr>
            </w:r>
          </w:p>
        </w:tc>
        <w:tc>
          <w:tcPr>
            <w:tcW w:w="615" w:type="dxa"/>
            <w:tcBorders>
              <w:top w:val="single" w:sz="4" w:space="0" w:color="000000"/>
              <w:left w:val="single" w:sz="4" w:space="0" w:color="000000"/>
              <w:bottom w:val="single" w:sz="8" w:space="0" w:color="000000"/>
              <w:right w:val="single" w:sz="5" w:space="0" w:color="000000"/>
            </w:tcBorders>
          </w:tcPr>
          <w:p>
            <w:pPr/>
          </w:p>
        </w:tc>
        <w:tc>
          <w:tcPr>
            <w:tcW w:w="1268" w:type="dxa"/>
            <w:tcBorders>
              <w:top w:val="single" w:sz="4" w:space="0" w:color="000000"/>
              <w:left w:val="single" w:sz="5" w:space="0" w:color="000000"/>
              <w:bottom w:val="single" w:sz="8" w:space="0" w:color="000000"/>
              <w:right w:val="single" w:sz="5" w:space="0" w:color="000000"/>
            </w:tcBorders>
          </w:tcPr>
          <w:p>
            <w:pPr>
              <w:pStyle w:val="TableParagraph"/>
              <w:spacing w:line="240" w:lineRule="auto" w:before="35"/>
              <w:ind w:left="11" w:right="0"/>
              <w:jc w:val="center"/>
              <w:rPr>
                <w:rFonts w:ascii="宋体" w:hAnsi="宋体" w:cs="宋体" w:eastAsia="宋体" w:hint="default"/>
                <w:sz w:val="14"/>
                <w:szCs w:val="14"/>
              </w:rPr>
            </w:pPr>
            <w:r>
              <w:rPr>
                <w:rFonts w:ascii="宋体"/>
                <w:spacing w:val="3"/>
                <w:sz w:val="14"/>
              </w:rPr>
              <w:t>-19,636,503.37</w:t>
            </w:r>
            <w:r>
              <w:rPr>
                <w:rFonts w:ascii="宋体"/>
                <w:sz w:val="14"/>
              </w:rPr>
            </w:r>
          </w:p>
        </w:tc>
        <w:tc>
          <w:tcPr>
            <w:tcW w:w="615" w:type="dxa"/>
            <w:tcBorders>
              <w:top w:val="single" w:sz="4" w:space="0" w:color="000000"/>
              <w:left w:val="single" w:sz="5" w:space="0" w:color="000000"/>
              <w:bottom w:val="single" w:sz="8" w:space="0" w:color="000000"/>
              <w:right w:val="single" w:sz="4" w:space="0" w:color="000000"/>
            </w:tcBorders>
          </w:tcPr>
          <w:p>
            <w:pPr/>
          </w:p>
        </w:tc>
        <w:tc>
          <w:tcPr>
            <w:tcW w:w="1467" w:type="dxa"/>
            <w:tcBorders>
              <w:top w:val="single" w:sz="4" w:space="0" w:color="000000"/>
              <w:left w:val="single" w:sz="4" w:space="0" w:color="000000"/>
              <w:bottom w:val="single" w:sz="8" w:space="0" w:color="000000"/>
              <w:right w:val="single" w:sz="5" w:space="0" w:color="000000"/>
            </w:tcBorders>
          </w:tcPr>
          <w:p>
            <w:pPr>
              <w:pStyle w:val="TableParagraph"/>
              <w:spacing w:line="240" w:lineRule="auto" w:before="35"/>
              <w:ind w:right="91"/>
              <w:jc w:val="right"/>
              <w:rPr>
                <w:rFonts w:ascii="宋体" w:hAnsi="宋体" w:cs="宋体" w:eastAsia="宋体" w:hint="default"/>
                <w:sz w:val="14"/>
                <w:szCs w:val="14"/>
              </w:rPr>
            </w:pPr>
            <w:r>
              <w:rPr>
                <w:rFonts w:ascii="宋体"/>
                <w:spacing w:val="3"/>
                <w:sz w:val="14"/>
              </w:rPr>
              <w:t>991,006,428.94</w:t>
            </w:r>
            <w:r>
              <w:rPr>
                <w:rFonts w:ascii="宋体"/>
                <w:sz w:val="14"/>
              </w:rPr>
            </w:r>
          </w:p>
        </w:tc>
        <w:tc>
          <w:tcPr>
            <w:tcW w:w="1391" w:type="dxa"/>
            <w:tcBorders>
              <w:top w:val="single" w:sz="4" w:space="0" w:color="000000"/>
              <w:left w:val="single" w:sz="5" w:space="0" w:color="000000"/>
              <w:bottom w:val="single" w:sz="8" w:space="0" w:color="000000"/>
              <w:right w:val="single" w:sz="4" w:space="0" w:color="000000"/>
            </w:tcBorders>
          </w:tcPr>
          <w:p>
            <w:pPr>
              <w:pStyle w:val="TableParagraph"/>
              <w:spacing w:line="240" w:lineRule="auto" w:before="35"/>
              <w:ind w:right="92"/>
              <w:jc w:val="right"/>
              <w:rPr>
                <w:rFonts w:ascii="宋体" w:hAnsi="宋体" w:cs="宋体" w:eastAsia="宋体" w:hint="default"/>
                <w:sz w:val="14"/>
                <w:szCs w:val="14"/>
              </w:rPr>
            </w:pPr>
            <w:r>
              <w:rPr>
                <w:rFonts w:ascii="宋体"/>
                <w:spacing w:val="3"/>
                <w:sz w:val="14"/>
              </w:rPr>
              <w:t>564,958,455.38</w:t>
            </w:r>
            <w:r>
              <w:rPr>
                <w:rFonts w:ascii="宋体"/>
                <w:sz w:val="14"/>
              </w:rPr>
            </w:r>
          </w:p>
        </w:tc>
        <w:tc>
          <w:tcPr>
            <w:tcW w:w="1425"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35"/>
              <w:ind w:right="83"/>
              <w:jc w:val="right"/>
              <w:rPr>
                <w:rFonts w:ascii="宋体" w:hAnsi="宋体" w:cs="宋体" w:eastAsia="宋体" w:hint="default"/>
                <w:sz w:val="14"/>
                <w:szCs w:val="14"/>
              </w:rPr>
            </w:pPr>
            <w:r>
              <w:rPr>
                <w:rFonts w:ascii="宋体"/>
                <w:spacing w:val="3"/>
                <w:sz w:val="14"/>
              </w:rPr>
              <w:t>3,798,728,991.88</w:t>
            </w:r>
            <w:r>
              <w:rPr>
                <w:rFonts w:ascii="宋体"/>
                <w:sz w:val="14"/>
              </w:rPr>
            </w:r>
          </w:p>
        </w:tc>
      </w:tr>
    </w:tbl>
    <w:p>
      <w:pPr>
        <w:spacing w:after="0" w:line="240" w:lineRule="auto"/>
        <w:jc w:val="right"/>
        <w:rPr>
          <w:rFonts w:ascii="宋体" w:hAnsi="宋体" w:cs="宋体" w:eastAsia="宋体" w:hint="default"/>
          <w:sz w:val="14"/>
          <w:szCs w:val="14"/>
        </w:rPr>
        <w:sectPr>
          <w:headerReference w:type="default" r:id="rId54"/>
          <w:footerReference w:type="default" r:id="rId55"/>
          <w:pgSz w:w="16840" w:h="11910" w:orient="landscape"/>
          <w:pgMar w:header="0" w:footer="1208" w:top="1100" w:bottom="1400" w:left="600" w:right="620"/>
          <w:pgNumType w:start="12"/>
        </w:sectPr>
      </w:pPr>
    </w:p>
    <w:p>
      <w:pPr>
        <w:spacing w:line="240" w:lineRule="auto" w:before="7"/>
        <w:rPr>
          <w:rFonts w:ascii="宋体" w:hAnsi="宋体" w:cs="宋体" w:eastAsia="宋体" w:hint="default"/>
          <w:sz w:val="19"/>
          <w:szCs w:val="19"/>
        </w:rPr>
      </w:pPr>
    </w:p>
    <w:p>
      <w:pPr>
        <w:pStyle w:val="Heading5"/>
        <w:tabs>
          <w:tab w:pos="941" w:val="left" w:leader="none"/>
        </w:tabs>
        <w:spacing w:line="240" w:lineRule="auto" w:before="31"/>
        <w:ind w:left="101" w:right="123"/>
        <w:jc w:val="left"/>
        <w:rPr>
          <w:b w:val="0"/>
          <w:bCs w:val="0"/>
        </w:rPr>
      </w:pPr>
      <w:r>
        <w:rPr/>
        <w:t>一</w:t>
      </w:r>
      <w:r>
        <w:rPr>
          <w:spacing w:val="-72"/>
        </w:rPr>
        <w:t> </w:t>
      </w:r>
      <w:r>
        <w:rPr/>
        <w:t>、</w:t>
        <w:tab/>
        <w:t>公</w:t>
      </w:r>
      <w:r>
        <w:rPr>
          <w:spacing w:val="-74"/>
        </w:rPr>
        <w:t> </w:t>
      </w:r>
      <w:r>
        <w:rPr>
          <w:spacing w:val="30"/>
        </w:rPr>
        <w:t>司的基本</w:t>
      </w:r>
      <w:r>
        <w:rPr>
          <w:spacing w:val="-74"/>
        </w:rPr>
        <w:t> </w:t>
      </w:r>
      <w:r>
        <w:rPr>
          <w:spacing w:val="20"/>
        </w:rPr>
        <w:t>情况</w:t>
      </w:r>
      <w:r>
        <w:rPr>
          <w:spacing w:val="-71"/>
        </w:rPr>
        <w:t> </w:t>
      </w:r>
      <w:r>
        <w:rPr>
          <w:b w:val="0"/>
          <w:bCs w:val="0"/>
        </w:rPr>
      </w:r>
    </w:p>
    <w:p>
      <w:pPr>
        <w:spacing w:line="240" w:lineRule="auto" w:before="11"/>
        <w:rPr>
          <w:rFonts w:ascii="宋体" w:hAnsi="宋体" w:cs="宋体" w:eastAsia="宋体" w:hint="default"/>
          <w:b/>
          <w:bCs/>
          <w:sz w:val="23"/>
          <w:szCs w:val="23"/>
        </w:rPr>
      </w:pPr>
    </w:p>
    <w:p>
      <w:pPr>
        <w:pStyle w:val="Heading6"/>
        <w:spacing w:line="300" w:lineRule="auto"/>
        <w:ind w:right="123" w:firstLine="440"/>
        <w:jc w:val="left"/>
      </w:pPr>
      <w:r>
        <w:rPr>
          <w:spacing w:val="-2"/>
        </w:rPr>
        <w:t>深圳长城开发科技股份有限公司（以下简称本公司，在包含子公司时简称本集团）系</w:t>
      </w:r>
      <w:r>
        <w:rPr>
          <w:w w:val="99"/>
        </w:rPr>
        <w:t> </w:t>
      </w:r>
      <w:r>
        <w:rPr/>
        <w:t>经深圳市人民政府深府办复(1993)887号文件批准，由原“开发科技(蛇口)有限公司”改</w:t>
      </w:r>
      <w:r>
        <w:rPr>
          <w:spacing w:val="-81"/>
        </w:rPr>
        <w:t> </w:t>
      </w:r>
      <w:r>
        <w:rPr>
          <w:spacing w:val="-81"/>
        </w:rPr>
      </w:r>
      <w:r>
        <w:rPr>
          <w:spacing w:val="-2"/>
        </w:rPr>
        <w:t>组设立，于一九九三年十月八日注册成为股份有限公司，并经深圳市证券管理办公室深证</w:t>
      </w:r>
      <w:r>
        <w:rPr>
          <w:spacing w:val="-108"/>
        </w:rPr>
        <w:t> </w:t>
      </w:r>
      <w:r>
        <w:rPr>
          <w:spacing w:val="-108"/>
        </w:rPr>
      </w:r>
      <w:r>
        <w:rPr/>
        <w:t>办复(1993)142号文件批准，向社会公开发行普通股股票(A股)，在深圳证券交易所上市。</w:t>
      </w:r>
      <w:r>
        <w:rPr>
          <w:w w:val="99"/>
        </w:rPr>
        <w:t> </w:t>
      </w:r>
      <w:r>
        <w:rPr/>
        <w:t>本公司企业法人营业执照注册号440301501126473号，法定代表人为谭文鋕，注册及办公</w:t>
      </w:r>
      <w:r>
        <w:rPr>
          <w:spacing w:val="-80"/>
        </w:rPr>
        <w:t> </w:t>
      </w:r>
      <w:r>
        <w:rPr>
          <w:spacing w:val="-80"/>
        </w:rPr>
      </w:r>
      <w:r>
        <w:rPr/>
        <w:t>地址为深圳市福田区彩田路7006号。</w:t>
      </w:r>
    </w:p>
    <w:p>
      <w:pPr>
        <w:spacing w:line="240" w:lineRule="auto" w:before="8"/>
        <w:rPr>
          <w:rFonts w:ascii="宋体" w:hAnsi="宋体" w:cs="宋体" w:eastAsia="宋体" w:hint="default"/>
          <w:sz w:val="19"/>
          <w:szCs w:val="19"/>
        </w:rPr>
      </w:pPr>
    </w:p>
    <w:p>
      <w:pPr>
        <w:pStyle w:val="Heading6"/>
        <w:spacing w:line="300" w:lineRule="auto"/>
        <w:ind w:right="213" w:firstLine="440"/>
        <w:jc w:val="both"/>
      </w:pPr>
      <w:r>
        <w:rPr>
          <w:spacing w:val="-2"/>
        </w:rPr>
        <w:t>本公司原名“深圳开发科技股份有限公司”，2005年度（第一次）临时股东大会审议</w:t>
      </w:r>
      <w:r>
        <w:rPr>
          <w:w w:val="99"/>
        </w:rPr>
        <w:t> </w:t>
      </w:r>
      <w:r>
        <w:rPr>
          <w:spacing w:val="-2"/>
        </w:rPr>
        <w:t>通过了《关于变更公司名称的议案》，并经广东省深圳市工商行政管理局核准，本公司名</w:t>
      </w:r>
      <w:r>
        <w:rPr>
          <w:w w:val="99"/>
        </w:rPr>
        <w:t> </w:t>
      </w:r>
      <w:r>
        <w:rPr/>
        <w:t>称变更为“深圳长城开发科技股份有限公司”。</w:t>
      </w:r>
    </w:p>
    <w:p>
      <w:pPr>
        <w:spacing w:line="240" w:lineRule="auto" w:before="8"/>
        <w:rPr>
          <w:rFonts w:ascii="宋体" w:hAnsi="宋体" w:cs="宋体" w:eastAsia="宋体" w:hint="default"/>
          <w:sz w:val="19"/>
          <w:szCs w:val="19"/>
        </w:rPr>
      </w:pPr>
    </w:p>
    <w:p>
      <w:pPr>
        <w:pStyle w:val="Heading6"/>
        <w:spacing w:line="300" w:lineRule="auto"/>
        <w:ind w:right="99" w:firstLine="440"/>
        <w:jc w:val="left"/>
      </w:pPr>
      <w:r>
        <w:rPr>
          <w:spacing w:val="-4"/>
          <w:w w:val="99"/>
        </w:rPr>
        <w:t>截至2014年12月31日止，本公司总股本为147,126万股，其中有限售条件股份145万股，</w:t>
      </w:r>
      <w:r>
        <w:rPr>
          <w:w w:val="99"/>
        </w:rPr>
        <w:t> </w:t>
      </w:r>
      <w:r>
        <w:rPr/>
        <w:t>占总股本的0.1%；无限售条件股份146,981万股，占总股本的99.90%。</w:t>
      </w:r>
    </w:p>
    <w:p>
      <w:pPr>
        <w:pStyle w:val="Heading6"/>
        <w:spacing w:line="600" w:lineRule="exact" w:before="34"/>
        <w:ind w:left="542" w:right="196"/>
        <w:jc w:val="left"/>
      </w:pPr>
      <w:r>
        <w:rPr/>
        <w:t>本公司所处行业为计算机、通信和其他电子设备制造业。</w:t>
      </w:r>
      <w:r>
        <w:rPr>
          <w:w w:val="99"/>
        </w:rPr>
        <w:t> </w:t>
      </w:r>
      <w:r>
        <w:rPr>
          <w:spacing w:val="-2"/>
        </w:rPr>
        <w:t>本公司经营范围包括：开发、生产、经营计算机软、硬件系统及其外部设备、通讯设</w:t>
      </w:r>
    </w:p>
    <w:p>
      <w:pPr>
        <w:pStyle w:val="Heading6"/>
        <w:spacing w:line="271" w:lineRule="exact"/>
        <w:ind w:right="99"/>
        <w:jc w:val="left"/>
      </w:pPr>
      <w:r>
        <w:rPr/>
        <w:t>备、电子仪器仪表及其零部件、元器件、接插件和原材料，生产、经营家用商品电脑及电</w:t>
      </w:r>
    </w:p>
    <w:p>
      <w:pPr>
        <w:pStyle w:val="Heading6"/>
        <w:spacing w:line="300" w:lineRule="auto" w:before="72"/>
        <w:ind w:right="99"/>
        <w:jc w:val="left"/>
      </w:pPr>
      <w:r>
        <w:rPr/>
        <w:t>子玩具（以上生产项目均不含限制项目）；金融计算机软件模型的制作和设计、精密模具</w:t>
      </w:r>
      <w:r>
        <w:rPr>
          <w:w w:val="99"/>
        </w:rPr>
        <w:t> </w:t>
      </w:r>
      <w:r>
        <w:rPr>
          <w:spacing w:val="-2"/>
        </w:rPr>
        <w:t>CAD/CAM技术、节能型自动化机电产品和智能自动化控制系统办公自动化设备、激光仪器、</w:t>
      </w:r>
      <w:r>
        <w:rPr>
          <w:w w:val="99"/>
        </w:rPr>
        <w:t> </w:t>
      </w:r>
      <w:r>
        <w:rPr/>
        <w:t>光电产品及金卡系统、光通讯系统和信息网络系统的技术开发和安装工程。商用机器（含</w:t>
      </w:r>
      <w:r>
        <w:rPr>
          <w:w w:val="99"/>
        </w:rPr>
        <w:t> </w:t>
      </w:r>
      <w:r>
        <w:rPr>
          <w:spacing w:val="-5"/>
        </w:rPr>
        <w:t>税控设备、税控系统）、机顶盒、表计类产品（水表、气表等）、网络多媒体产品的开发、</w:t>
      </w:r>
      <w:r>
        <w:rPr>
          <w:spacing w:val="-99"/>
        </w:rPr>
        <w:t> </w:t>
      </w:r>
      <w:r>
        <w:rPr>
          <w:spacing w:val="-99"/>
        </w:rPr>
      </w:r>
      <w:r>
        <w:rPr/>
        <w:t>设计、生产、销售及服务；金融终端设备的开发、设计、生产、销售、技术服务、售后服</w:t>
      </w:r>
      <w:r>
        <w:rPr>
          <w:w w:val="99"/>
        </w:rPr>
        <w:t> </w:t>
      </w:r>
      <w:r>
        <w:rPr/>
        <w:t>务及系统集成。经营进出口业务（法律、行政法规、国务院决定禁止的项目除外，限制的</w:t>
      </w:r>
      <w:r>
        <w:rPr>
          <w:w w:val="99"/>
        </w:rPr>
        <w:t> </w:t>
      </w:r>
      <w:r>
        <w:rPr/>
        <w:t>项目须取得许可后方可经营）；普通货运（《道路运输经营许可证》有效期至2015年6月6</w:t>
      </w:r>
      <w:r>
        <w:rPr>
          <w:w w:val="99"/>
        </w:rPr>
        <w:t> </w:t>
      </w:r>
      <w:r>
        <w:rPr/>
        <w:t>日）；房屋、设备及固定资产租赁。</w:t>
      </w:r>
    </w:p>
    <w:p>
      <w:pPr>
        <w:spacing w:line="240" w:lineRule="auto" w:before="8"/>
        <w:rPr>
          <w:rFonts w:ascii="宋体" w:hAnsi="宋体" w:cs="宋体" w:eastAsia="宋体" w:hint="default"/>
          <w:sz w:val="19"/>
          <w:szCs w:val="19"/>
        </w:rPr>
      </w:pPr>
    </w:p>
    <w:p>
      <w:pPr>
        <w:pStyle w:val="Heading6"/>
        <w:spacing w:line="300" w:lineRule="auto"/>
        <w:ind w:right="215" w:firstLine="440"/>
        <w:jc w:val="both"/>
      </w:pPr>
      <w:r>
        <w:rPr>
          <w:spacing w:val="-2"/>
        </w:rPr>
        <w:t>股东大会是本公司的权力机构，依法行使公司经营方针、筹资、投资、利润分配等重</w:t>
      </w:r>
      <w:r>
        <w:rPr>
          <w:w w:val="99"/>
        </w:rPr>
        <w:t> </w:t>
      </w:r>
      <w:r>
        <w:rPr>
          <w:spacing w:val="-2"/>
        </w:rPr>
        <w:t>大事项决议权。董事会对股东大会负责，依法行使公司的经营决策权；经理层负责组织实</w:t>
      </w:r>
      <w:r>
        <w:rPr>
          <w:w w:val="99"/>
        </w:rPr>
        <w:t> </w:t>
      </w:r>
      <w:r>
        <w:rPr/>
        <w:t>施股东会、董事会决议事项，主持企业的生产经营管理工作。</w:t>
      </w:r>
    </w:p>
    <w:p>
      <w:pPr>
        <w:spacing w:line="240" w:lineRule="auto" w:before="8"/>
        <w:rPr>
          <w:rFonts w:ascii="宋体" w:hAnsi="宋体" w:cs="宋体" w:eastAsia="宋体" w:hint="default"/>
          <w:sz w:val="19"/>
          <w:szCs w:val="19"/>
        </w:rPr>
      </w:pPr>
    </w:p>
    <w:p>
      <w:pPr>
        <w:pStyle w:val="Heading6"/>
        <w:spacing w:line="499" w:lineRule="auto"/>
        <w:ind w:left="542" w:right="1290"/>
        <w:jc w:val="left"/>
      </w:pPr>
      <w:r>
        <w:rPr/>
        <w:t>本集团的控股股东为长城科技股份有限公司(以下简称长城科技)。</w:t>
      </w:r>
      <w:r>
        <w:rPr>
          <w:w w:val="99"/>
        </w:rPr>
        <w:t> </w:t>
      </w:r>
      <w:r>
        <w:rPr/>
        <w:t>本集团的最终控制人为中国电子信息产业集团有限公司(以下简称</w:t>
      </w:r>
      <w:r>
        <w:rPr>
          <w:spacing w:val="-68"/>
        </w:rPr>
        <w:t> </w:t>
      </w:r>
      <w:r>
        <w:rPr/>
        <w:t>CEC)。</w:t>
      </w:r>
    </w:p>
    <w:p>
      <w:pPr>
        <w:spacing w:after="0" w:line="499" w:lineRule="auto"/>
        <w:jc w:val="left"/>
        <w:sectPr>
          <w:headerReference w:type="default" r:id="rId56"/>
          <w:footerReference w:type="default" r:id="rId57"/>
          <w:pgSz w:w="11910" w:h="16840"/>
          <w:pgMar w:header="938" w:footer="845" w:top="1940" w:bottom="1040" w:left="1600" w:right="1480"/>
          <w:pgNumType w:start="13"/>
        </w:sectPr>
      </w:pPr>
    </w:p>
    <w:p>
      <w:pPr>
        <w:spacing w:line="240" w:lineRule="auto" w:before="5"/>
        <w:rPr>
          <w:rFonts w:ascii="宋体" w:hAnsi="宋体" w:cs="宋体" w:eastAsia="宋体" w:hint="default"/>
          <w:sz w:val="10"/>
          <w:szCs w:val="10"/>
        </w:rPr>
      </w:pPr>
    </w:p>
    <w:p>
      <w:pPr>
        <w:pStyle w:val="Heading5"/>
        <w:tabs>
          <w:tab w:pos="941" w:val="left" w:leader="none"/>
        </w:tabs>
        <w:spacing w:line="240" w:lineRule="auto" w:before="31"/>
        <w:ind w:left="101" w:right="3070"/>
        <w:jc w:val="left"/>
        <w:rPr>
          <w:b w:val="0"/>
          <w:bCs w:val="0"/>
        </w:rPr>
      </w:pPr>
      <w:r>
        <w:rPr/>
        <w:t>二</w:t>
      </w:r>
      <w:r>
        <w:rPr>
          <w:spacing w:val="-72"/>
        </w:rPr>
        <w:t> </w:t>
      </w:r>
      <w:r>
        <w:rPr/>
        <w:t>、</w:t>
        <w:tab/>
        <w:t>合</w:t>
      </w:r>
      <w:r>
        <w:rPr>
          <w:spacing w:val="-74"/>
        </w:rPr>
        <w:t> </w:t>
      </w:r>
      <w:r>
        <w:rPr>
          <w:spacing w:val="30"/>
        </w:rPr>
        <w:t>并财务报</w:t>
      </w:r>
      <w:r>
        <w:rPr>
          <w:spacing w:val="-74"/>
        </w:rPr>
        <w:t> </w:t>
      </w:r>
      <w:r>
        <w:rPr>
          <w:spacing w:val="26"/>
        </w:rPr>
        <w:t>表范围</w:t>
      </w:r>
      <w:r>
        <w:rPr>
          <w:spacing w:val="-71"/>
        </w:rPr>
        <w:t> </w:t>
      </w:r>
      <w:r>
        <w:rPr>
          <w:b w:val="0"/>
          <w:bCs w:val="0"/>
        </w:rPr>
      </w:r>
    </w:p>
    <w:p>
      <w:pPr>
        <w:spacing w:line="240" w:lineRule="auto" w:before="11"/>
        <w:rPr>
          <w:rFonts w:ascii="宋体" w:hAnsi="宋体" w:cs="宋体" w:eastAsia="宋体" w:hint="default"/>
          <w:b/>
          <w:bCs/>
          <w:sz w:val="23"/>
          <w:szCs w:val="23"/>
        </w:rPr>
      </w:pPr>
    </w:p>
    <w:p>
      <w:pPr>
        <w:pStyle w:val="Heading6"/>
        <w:spacing w:line="300" w:lineRule="auto"/>
        <w:ind w:right="172" w:firstLine="440"/>
        <w:jc w:val="both"/>
      </w:pPr>
      <w:r>
        <w:rPr>
          <w:spacing w:val="-2"/>
        </w:rPr>
        <w:t>本集团合并财务报表范围包括深圳开发磁记录股份有限公司（以下简称开发磁）、开</w:t>
      </w:r>
      <w:r>
        <w:rPr>
          <w:w w:val="99"/>
        </w:rPr>
        <w:t> </w:t>
      </w:r>
      <w:r>
        <w:rPr/>
        <w:t>发科技（香港）有限公司（以下简称开发香港）等 18</w:t>
      </w:r>
      <w:r>
        <w:rPr>
          <w:spacing w:val="-78"/>
        </w:rPr>
        <w:t> </w:t>
      </w:r>
      <w:r>
        <w:rPr/>
        <w:t>家公司。与上年相比，本年因新设</w:t>
      </w:r>
      <w:r>
        <w:rPr>
          <w:w w:val="99"/>
        </w:rPr>
        <w:t> </w:t>
      </w:r>
      <w:r>
        <w:rPr>
          <w:spacing w:val="-8"/>
        </w:rPr>
        <w:t>立增加马来西亚开发科技有限公司（以下简称开发马来西亚）、泰国开发科技有限公司（以</w:t>
      </w:r>
      <w:r>
        <w:rPr>
          <w:spacing w:val="-93"/>
        </w:rPr>
        <w:t> </w:t>
      </w:r>
      <w:r>
        <w:rPr>
          <w:spacing w:val="-93"/>
        </w:rPr>
      </w:r>
      <w:r>
        <w:rPr/>
        <w:t>下简称开发泰国）公司等</w:t>
      </w:r>
      <w:r>
        <w:rPr>
          <w:spacing w:val="-56"/>
        </w:rPr>
        <w:t> </w:t>
      </w:r>
      <w:r>
        <w:rPr/>
        <w:t>2</w:t>
      </w:r>
      <w:r>
        <w:rPr>
          <w:spacing w:val="-56"/>
        </w:rPr>
        <w:t> </w:t>
      </w:r>
      <w:r>
        <w:rPr/>
        <w:t>家，本年无减少公司。</w:t>
      </w:r>
    </w:p>
    <w:p>
      <w:pPr>
        <w:spacing w:line="240" w:lineRule="auto" w:before="8"/>
        <w:rPr>
          <w:rFonts w:ascii="宋体" w:hAnsi="宋体" w:cs="宋体" w:eastAsia="宋体" w:hint="default"/>
          <w:sz w:val="19"/>
          <w:szCs w:val="19"/>
        </w:rPr>
      </w:pPr>
    </w:p>
    <w:p>
      <w:pPr>
        <w:tabs>
          <w:tab w:pos="941" w:val="left" w:leader="none"/>
        </w:tabs>
        <w:spacing w:line="400" w:lineRule="auto" w:before="0"/>
        <w:ind w:left="101" w:right="3070" w:firstLine="440"/>
        <w:jc w:val="left"/>
        <w:rPr>
          <w:rFonts w:ascii="宋体" w:hAnsi="宋体" w:cs="宋体" w:eastAsia="宋体" w:hint="default"/>
          <w:sz w:val="22"/>
          <w:szCs w:val="22"/>
        </w:rPr>
      </w:pPr>
      <w:r>
        <w:rPr>
          <w:rFonts w:ascii="宋体" w:hAnsi="宋体" w:cs="宋体" w:eastAsia="宋体" w:hint="default"/>
          <w:sz w:val="22"/>
          <w:szCs w:val="22"/>
        </w:rPr>
        <w:t>详见本附注</w:t>
      </w:r>
      <w:r>
        <w:rPr>
          <w:rFonts w:ascii="宋体" w:hAnsi="宋体" w:cs="宋体" w:eastAsia="宋体" w:hint="default"/>
          <w:spacing w:val="-3"/>
          <w:sz w:val="22"/>
          <w:szCs w:val="22"/>
        </w:rPr>
        <w:t> </w:t>
      </w:r>
      <w:r>
        <w:rPr>
          <w:rFonts w:ascii="宋体" w:hAnsi="宋体" w:cs="宋体" w:eastAsia="宋体" w:hint="default"/>
          <w:sz w:val="22"/>
          <w:szCs w:val="22"/>
        </w:rPr>
        <w:t>“七、在其他主体中的权益”相关内容。</w:t>
      </w:r>
      <w:r>
        <w:rPr>
          <w:rFonts w:ascii="宋体" w:hAnsi="宋体" w:cs="宋体" w:eastAsia="宋体" w:hint="default"/>
          <w:w w:val="99"/>
          <w:sz w:val="22"/>
          <w:szCs w:val="22"/>
        </w:rPr>
        <w:t> </w:t>
      </w:r>
      <w:r>
        <w:rPr>
          <w:rFonts w:ascii="宋体" w:hAnsi="宋体" w:cs="宋体" w:eastAsia="宋体" w:hint="default"/>
          <w:b/>
          <w:bCs/>
          <w:sz w:val="22"/>
          <w:szCs w:val="22"/>
        </w:rPr>
        <w:t>三</w:t>
      </w:r>
      <w:r>
        <w:rPr>
          <w:rFonts w:ascii="宋体" w:hAnsi="宋体" w:cs="宋体" w:eastAsia="宋体" w:hint="default"/>
          <w:b/>
          <w:bCs/>
          <w:spacing w:val="-72"/>
          <w:sz w:val="22"/>
          <w:szCs w:val="22"/>
        </w:rPr>
        <w:t> </w:t>
      </w:r>
      <w:r>
        <w:rPr>
          <w:rFonts w:ascii="宋体" w:hAnsi="宋体" w:cs="宋体" w:eastAsia="宋体" w:hint="default"/>
          <w:b/>
          <w:bCs/>
          <w:sz w:val="22"/>
          <w:szCs w:val="22"/>
        </w:rPr>
        <w:t>、</w:t>
        <w:tab/>
        <w:t>财</w:t>
      </w:r>
      <w:r>
        <w:rPr>
          <w:rFonts w:ascii="宋体" w:hAnsi="宋体" w:cs="宋体" w:eastAsia="宋体" w:hint="default"/>
          <w:b/>
          <w:bCs/>
          <w:spacing w:val="-75"/>
          <w:sz w:val="22"/>
          <w:szCs w:val="22"/>
        </w:rPr>
        <w:t> </w:t>
      </w:r>
      <w:r>
        <w:rPr>
          <w:rFonts w:ascii="宋体" w:hAnsi="宋体" w:cs="宋体" w:eastAsia="宋体" w:hint="default"/>
          <w:b/>
          <w:bCs/>
          <w:spacing w:val="30"/>
          <w:sz w:val="22"/>
          <w:szCs w:val="22"/>
        </w:rPr>
        <w:t>务报表的</w:t>
      </w:r>
      <w:r>
        <w:rPr>
          <w:rFonts w:ascii="宋体" w:hAnsi="宋体" w:cs="宋体" w:eastAsia="宋体" w:hint="default"/>
          <w:b/>
          <w:bCs/>
          <w:spacing w:val="-75"/>
          <w:sz w:val="22"/>
          <w:szCs w:val="22"/>
        </w:rPr>
        <w:t> </w:t>
      </w:r>
      <w:r>
        <w:rPr>
          <w:rFonts w:ascii="宋体" w:hAnsi="宋体" w:cs="宋体" w:eastAsia="宋体" w:hint="default"/>
          <w:b/>
          <w:bCs/>
          <w:spacing w:val="30"/>
          <w:sz w:val="22"/>
          <w:szCs w:val="22"/>
        </w:rPr>
        <w:t>编制基础</w:t>
      </w:r>
      <w:r>
        <w:rPr>
          <w:rFonts w:ascii="宋体" w:hAnsi="宋体" w:cs="宋体" w:eastAsia="宋体" w:hint="default"/>
          <w:b/>
          <w:bCs/>
          <w:spacing w:val="-71"/>
          <w:sz w:val="22"/>
          <w:szCs w:val="22"/>
        </w:rPr>
        <w:t> </w:t>
      </w:r>
      <w:r>
        <w:rPr>
          <w:rFonts w:ascii="宋体" w:hAnsi="宋体" w:cs="宋体" w:eastAsia="宋体" w:hint="default"/>
          <w:sz w:val="22"/>
          <w:szCs w:val="22"/>
        </w:rPr>
      </w:r>
    </w:p>
    <w:p>
      <w:pPr>
        <w:pStyle w:val="Heading6"/>
        <w:spacing w:line="240" w:lineRule="auto" w:before="164"/>
        <w:ind w:left="600" w:right="3070"/>
        <w:jc w:val="left"/>
      </w:pPr>
      <w:r>
        <w:rPr/>
        <w:t>（1）</w:t>
      </w:r>
      <w:r>
        <w:rPr>
          <w:spacing w:val="80"/>
        </w:rPr>
        <w:t> </w:t>
      </w:r>
      <w:r>
        <w:rPr/>
        <w:t>编制基础</w:t>
      </w:r>
    </w:p>
    <w:p>
      <w:pPr>
        <w:spacing w:line="240" w:lineRule="auto" w:before="11"/>
        <w:rPr>
          <w:rFonts w:ascii="宋体" w:hAnsi="宋体" w:cs="宋体" w:eastAsia="宋体" w:hint="default"/>
          <w:sz w:val="23"/>
          <w:szCs w:val="23"/>
        </w:rPr>
      </w:pPr>
    </w:p>
    <w:p>
      <w:pPr>
        <w:pStyle w:val="Heading6"/>
        <w:spacing w:line="240" w:lineRule="auto"/>
        <w:ind w:left="541" w:right="0"/>
        <w:jc w:val="left"/>
      </w:pPr>
      <w:r>
        <w:rPr/>
        <w:t>本集团财务报表以持续经营为基础，根据实际发生的交易和事项，按照财政部颁布的</w:t>
      </w:r>
    </w:p>
    <w:p>
      <w:pPr>
        <w:pStyle w:val="Heading6"/>
        <w:spacing w:line="300" w:lineRule="auto" w:before="72"/>
        <w:ind w:right="161"/>
        <w:jc w:val="left"/>
      </w:pPr>
      <w:r>
        <w:rPr>
          <w:spacing w:val="-2"/>
        </w:rPr>
        <w:t>《企业会计准则》及相关规定，并基于本附注“四、重要会计政策及会计估计”所述会计</w:t>
      </w:r>
      <w:r>
        <w:rPr>
          <w:w w:val="99"/>
        </w:rPr>
        <w:t> </w:t>
      </w:r>
      <w:r>
        <w:rPr/>
        <w:t>政策和会计估计编制。</w:t>
      </w:r>
    </w:p>
    <w:p>
      <w:pPr>
        <w:spacing w:line="240" w:lineRule="auto" w:before="8"/>
        <w:rPr>
          <w:rFonts w:ascii="宋体" w:hAnsi="宋体" w:cs="宋体" w:eastAsia="宋体" w:hint="default"/>
          <w:sz w:val="19"/>
          <w:szCs w:val="19"/>
        </w:rPr>
      </w:pPr>
    </w:p>
    <w:p>
      <w:pPr>
        <w:pStyle w:val="Heading6"/>
        <w:spacing w:line="240" w:lineRule="auto"/>
        <w:ind w:left="600" w:right="3070"/>
        <w:jc w:val="left"/>
      </w:pPr>
      <w:r>
        <w:rPr/>
        <w:t>（2）</w:t>
      </w:r>
      <w:r>
        <w:rPr>
          <w:spacing w:val="80"/>
        </w:rPr>
        <w:t> </w:t>
      </w:r>
      <w:r>
        <w:rPr/>
        <w:t>持续经营</w:t>
      </w:r>
    </w:p>
    <w:p>
      <w:pPr>
        <w:spacing w:line="240" w:lineRule="auto" w:before="11"/>
        <w:rPr>
          <w:rFonts w:ascii="宋体" w:hAnsi="宋体" w:cs="宋体" w:eastAsia="宋体" w:hint="default"/>
          <w:sz w:val="23"/>
          <w:szCs w:val="23"/>
        </w:rPr>
      </w:pPr>
    </w:p>
    <w:p>
      <w:pPr>
        <w:pStyle w:val="Heading6"/>
        <w:spacing w:line="283" w:lineRule="auto"/>
        <w:ind w:right="162" w:firstLine="440"/>
        <w:jc w:val="left"/>
      </w:pPr>
      <w:r>
        <w:rPr/>
        <w:t>本集团至本报告期末起至少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个月内具备持续经营能力，无影响持续经营能力的重</w:t>
      </w:r>
      <w:r>
        <w:rPr>
          <w:w w:val="99"/>
        </w:rPr>
        <w:t> </w:t>
      </w:r>
      <w:r>
        <w:rPr/>
        <w:t>大事项。</w:t>
      </w:r>
    </w:p>
    <w:p>
      <w:pPr>
        <w:tabs>
          <w:tab w:pos="941" w:val="left" w:leader="none"/>
        </w:tabs>
        <w:spacing w:line="499" w:lineRule="auto" w:before="152"/>
        <w:ind w:left="541" w:right="4972" w:hanging="441"/>
        <w:jc w:val="left"/>
        <w:rPr>
          <w:rFonts w:ascii="宋体" w:hAnsi="宋体" w:cs="宋体" w:eastAsia="宋体" w:hint="default"/>
          <w:sz w:val="22"/>
          <w:szCs w:val="22"/>
        </w:rPr>
      </w:pPr>
      <w:r>
        <w:rPr>
          <w:rFonts w:ascii="宋体" w:hAnsi="宋体" w:cs="宋体" w:eastAsia="宋体" w:hint="default"/>
          <w:b/>
          <w:bCs/>
          <w:sz w:val="22"/>
          <w:szCs w:val="22"/>
        </w:rPr>
        <w:t>四</w:t>
      </w:r>
      <w:r>
        <w:rPr>
          <w:rFonts w:ascii="宋体" w:hAnsi="宋体" w:cs="宋体" w:eastAsia="宋体" w:hint="default"/>
          <w:b/>
          <w:bCs/>
          <w:spacing w:val="-72"/>
          <w:sz w:val="22"/>
          <w:szCs w:val="22"/>
        </w:rPr>
        <w:t> </w:t>
      </w:r>
      <w:r>
        <w:rPr>
          <w:rFonts w:ascii="宋体" w:hAnsi="宋体" w:cs="宋体" w:eastAsia="宋体" w:hint="default"/>
          <w:b/>
          <w:bCs/>
          <w:sz w:val="22"/>
          <w:szCs w:val="22"/>
        </w:rPr>
        <w:t>、</w:t>
        <w:tab/>
        <w:t>重</w:t>
      </w:r>
      <w:r>
        <w:rPr>
          <w:rFonts w:ascii="宋体" w:hAnsi="宋体" w:cs="宋体" w:eastAsia="宋体" w:hint="default"/>
          <w:b/>
          <w:bCs/>
          <w:spacing w:val="-74"/>
          <w:sz w:val="22"/>
          <w:szCs w:val="22"/>
        </w:rPr>
        <w:t> </w:t>
      </w:r>
      <w:r>
        <w:rPr>
          <w:rFonts w:ascii="宋体" w:hAnsi="宋体" w:cs="宋体" w:eastAsia="宋体" w:hint="default"/>
          <w:b/>
          <w:bCs/>
          <w:spacing w:val="30"/>
          <w:sz w:val="22"/>
          <w:szCs w:val="22"/>
        </w:rPr>
        <w:t>要会计政</w:t>
      </w:r>
      <w:r>
        <w:rPr>
          <w:rFonts w:ascii="宋体" w:hAnsi="宋体" w:cs="宋体" w:eastAsia="宋体" w:hint="default"/>
          <w:b/>
          <w:bCs/>
          <w:spacing w:val="-74"/>
          <w:sz w:val="22"/>
          <w:szCs w:val="22"/>
        </w:rPr>
        <w:t> </w:t>
      </w:r>
      <w:r>
        <w:rPr>
          <w:rFonts w:ascii="宋体" w:hAnsi="宋体" w:cs="宋体" w:eastAsia="宋体" w:hint="default"/>
          <w:b/>
          <w:bCs/>
          <w:spacing w:val="30"/>
          <w:sz w:val="22"/>
          <w:szCs w:val="22"/>
        </w:rPr>
        <w:t>策及会计</w:t>
      </w:r>
      <w:r>
        <w:rPr>
          <w:rFonts w:ascii="宋体" w:hAnsi="宋体" w:cs="宋体" w:eastAsia="宋体" w:hint="default"/>
          <w:b/>
          <w:bCs/>
          <w:spacing w:val="-74"/>
          <w:sz w:val="22"/>
          <w:szCs w:val="22"/>
        </w:rPr>
        <w:t> </w:t>
      </w:r>
      <w:r>
        <w:rPr>
          <w:rFonts w:ascii="宋体" w:hAnsi="宋体" w:cs="宋体" w:eastAsia="宋体" w:hint="default"/>
          <w:b/>
          <w:bCs/>
          <w:spacing w:val="20"/>
          <w:sz w:val="22"/>
          <w:szCs w:val="22"/>
        </w:rPr>
        <w:t>估计</w:t>
      </w:r>
      <w:r>
        <w:rPr>
          <w:rFonts w:ascii="宋体" w:hAnsi="宋体" w:cs="宋体" w:eastAsia="宋体" w:hint="default"/>
          <w:b/>
          <w:bCs/>
          <w:spacing w:val="-71"/>
          <w:sz w:val="22"/>
          <w:szCs w:val="22"/>
        </w:rPr>
        <w:t> </w:t>
      </w:r>
      <w:r>
        <w:rPr>
          <w:rFonts w:ascii="宋体" w:hAnsi="宋体" w:cs="宋体" w:eastAsia="宋体" w:hint="default"/>
          <w:w w:val="95"/>
          <w:sz w:val="22"/>
          <w:szCs w:val="22"/>
        </w:rPr>
        <w:t>1.</w:t>
        <w:tab/>
      </w:r>
      <w:r>
        <w:rPr>
          <w:rFonts w:ascii="宋体" w:hAnsi="宋体" w:cs="宋体" w:eastAsia="宋体" w:hint="default"/>
          <w:sz w:val="22"/>
          <w:szCs w:val="22"/>
        </w:rPr>
        <w:t>遵循企业会计准则的声明</w:t>
      </w:r>
    </w:p>
    <w:p>
      <w:pPr>
        <w:pStyle w:val="Heading6"/>
        <w:spacing w:line="300" w:lineRule="auto" w:before="74"/>
        <w:ind w:right="157" w:firstLine="440"/>
        <w:jc w:val="left"/>
      </w:pPr>
      <w:r>
        <w:rPr>
          <w:spacing w:val="-2"/>
        </w:rPr>
        <w:t>本公司编制的财务报表符合企业会计准则的要求，真实、完整地反映了本公司及本集</w:t>
      </w:r>
      <w:r>
        <w:rPr>
          <w:w w:val="99"/>
        </w:rPr>
        <w:t> </w:t>
      </w:r>
      <w:r>
        <w:rPr/>
        <w:t>团的财务状况、经营成果和现金流量等有关信息。</w:t>
      </w:r>
    </w:p>
    <w:p>
      <w:pPr>
        <w:spacing w:line="240" w:lineRule="auto" w:before="8"/>
        <w:rPr>
          <w:rFonts w:ascii="宋体" w:hAnsi="宋体" w:cs="宋体" w:eastAsia="宋体" w:hint="default"/>
          <w:sz w:val="19"/>
          <w:szCs w:val="19"/>
        </w:rPr>
      </w:pPr>
    </w:p>
    <w:p>
      <w:pPr>
        <w:pStyle w:val="Heading6"/>
        <w:tabs>
          <w:tab w:pos="969" w:val="left" w:leader="none"/>
        </w:tabs>
        <w:spacing w:line="240" w:lineRule="auto"/>
        <w:ind w:left="541" w:right="3070"/>
        <w:jc w:val="left"/>
      </w:pPr>
      <w:r>
        <w:rPr>
          <w:w w:val="95"/>
        </w:rPr>
        <w:t>2.</w:t>
        <w:tab/>
      </w:r>
      <w:r>
        <w:rPr/>
        <w:t>会计期间</w:t>
      </w:r>
    </w:p>
    <w:p>
      <w:pPr>
        <w:spacing w:line="240" w:lineRule="auto" w:before="11"/>
        <w:rPr>
          <w:rFonts w:ascii="宋体" w:hAnsi="宋体" w:cs="宋体" w:eastAsia="宋体" w:hint="default"/>
          <w:sz w:val="23"/>
          <w:szCs w:val="23"/>
        </w:rPr>
      </w:pPr>
    </w:p>
    <w:p>
      <w:pPr>
        <w:pStyle w:val="Heading6"/>
        <w:spacing w:line="240" w:lineRule="auto"/>
        <w:ind w:left="541" w:right="3070"/>
        <w:jc w:val="left"/>
      </w:pPr>
      <w:r>
        <w:rPr/>
        <w:t>本集团的会计期间为公历</w:t>
      </w:r>
      <w:r>
        <w:rPr>
          <w:spacing w:val="-56"/>
        </w:rPr>
        <w:t> </w:t>
      </w:r>
      <w:r>
        <w:rPr/>
        <w:t>1</w:t>
      </w:r>
      <w:r>
        <w:rPr>
          <w:spacing w:val="-56"/>
        </w:rPr>
        <w:t> </w:t>
      </w:r>
      <w:r>
        <w:rPr/>
        <w:t>月</w:t>
      </w:r>
      <w:r>
        <w:rPr>
          <w:spacing w:val="-56"/>
        </w:rPr>
        <w:t> </w:t>
      </w:r>
      <w:r>
        <w:rPr/>
        <w:t>1</w:t>
      </w:r>
      <w:r>
        <w:rPr>
          <w:spacing w:val="-56"/>
        </w:rPr>
        <w:t> </w:t>
      </w:r>
      <w:r>
        <w:rPr/>
        <w:t>日至</w:t>
      </w:r>
      <w:r>
        <w:rPr>
          <w:spacing w:val="-56"/>
        </w:rPr>
        <w:t> </w:t>
      </w:r>
      <w:r>
        <w:rPr/>
        <w:t>12</w:t>
      </w:r>
      <w:r>
        <w:rPr>
          <w:spacing w:val="-56"/>
        </w:rPr>
        <w:t> </w:t>
      </w:r>
      <w:r>
        <w:rPr/>
        <w:t>月</w:t>
      </w:r>
      <w:r>
        <w:rPr>
          <w:spacing w:val="-56"/>
        </w:rPr>
        <w:t> </w:t>
      </w:r>
      <w:r>
        <w:rPr/>
        <w:t>31</w:t>
      </w:r>
      <w:r>
        <w:rPr>
          <w:spacing w:val="-57"/>
        </w:rPr>
        <w:t> </w:t>
      </w:r>
      <w:r>
        <w:rPr/>
        <w:t>日。</w:t>
      </w:r>
    </w:p>
    <w:p>
      <w:pPr>
        <w:pStyle w:val="Heading6"/>
        <w:tabs>
          <w:tab w:pos="969" w:val="left" w:leader="none"/>
        </w:tabs>
        <w:spacing w:line="600" w:lineRule="atLeast"/>
        <w:ind w:left="541" w:right="173"/>
        <w:jc w:val="left"/>
      </w:pPr>
      <w:r>
        <w:rPr>
          <w:w w:val="95"/>
        </w:rPr>
        <w:t>3.</w:t>
        <w:tab/>
      </w:r>
      <w:r>
        <w:rPr/>
        <w:t>记账本位币</w:t>
      </w:r>
      <w:r>
        <w:rPr>
          <w:w w:val="99"/>
        </w:rPr>
        <w:t> </w:t>
      </w:r>
      <w:r>
        <w:rPr>
          <w:spacing w:val="-2"/>
        </w:rPr>
        <w:t>本公司及境内子公司以人民币为记账本位币。境外子公司以港币或其他当地货币为记</w:t>
      </w:r>
    </w:p>
    <w:p>
      <w:pPr>
        <w:pStyle w:val="Heading6"/>
        <w:tabs>
          <w:tab w:pos="969" w:val="left" w:leader="none"/>
        </w:tabs>
        <w:spacing w:line="499" w:lineRule="auto" w:before="72"/>
        <w:ind w:left="542" w:right="2630" w:hanging="441"/>
        <w:jc w:val="left"/>
      </w:pPr>
      <w:r>
        <w:rPr/>
        <w:t>账本位币，折算成人民币时的折算方法参见本附注“四、8”。</w:t>
      </w:r>
      <w:r>
        <w:rPr>
          <w:w w:val="99"/>
        </w:rPr>
        <w:t> </w:t>
      </w:r>
      <w:r>
        <w:rPr>
          <w:w w:val="95"/>
        </w:rPr>
        <w:t>4.</w:t>
        <w:tab/>
      </w:r>
      <w:r>
        <w:rPr/>
        <w:t>同一控制下和非同一控制下企业合并的会计处理方法</w:t>
      </w:r>
    </w:p>
    <w:p>
      <w:pPr>
        <w:pStyle w:val="Heading6"/>
        <w:spacing w:line="300" w:lineRule="auto" w:before="74"/>
        <w:ind w:right="171" w:firstLine="480"/>
        <w:jc w:val="both"/>
      </w:pPr>
      <w:r>
        <w:rPr>
          <w:spacing w:val="2"/>
        </w:rPr>
        <w:t>本集团作为合并方，在同一控制下企业合并中取得的资产和负债，在合并日按被合</w:t>
      </w:r>
      <w:r>
        <w:rPr>
          <w:spacing w:val="3"/>
          <w:w w:val="99"/>
        </w:rPr>
        <w:t> </w:t>
      </w:r>
      <w:r>
        <w:rPr>
          <w:spacing w:val="-2"/>
        </w:rPr>
        <w:t>并方在最终控制方合并报表中的账面价值计量。取得的净资产账面价值与支付的合并对价</w:t>
      </w:r>
      <w:r>
        <w:rPr>
          <w:w w:val="99"/>
        </w:rPr>
        <w:t> </w:t>
      </w:r>
      <w:r>
        <w:rPr/>
        <w:t>账面价值的差额，调整资本公积；资本公积不足冲减的，调整留存收益。</w:t>
      </w:r>
    </w:p>
    <w:p>
      <w:pPr>
        <w:spacing w:after="0" w:line="300" w:lineRule="auto"/>
        <w:jc w:val="both"/>
        <w:sectPr>
          <w:pgSz w:w="11910" w:h="16840"/>
          <w:pgMar w:header="938" w:footer="845" w:top="1940" w:bottom="1040" w:left="1600" w:right="1520"/>
        </w:sectPr>
      </w:pPr>
    </w:p>
    <w:p>
      <w:pPr>
        <w:spacing w:line="240" w:lineRule="auto" w:before="5"/>
        <w:rPr>
          <w:rFonts w:ascii="宋体" w:hAnsi="宋体" w:cs="宋体" w:eastAsia="宋体" w:hint="default"/>
          <w:sz w:val="10"/>
          <w:szCs w:val="10"/>
        </w:rPr>
      </w:pPr>
    </w:p>
    <w:p>
      <w:pPr>
        <w:pStyle w:val="Heading6"/>
        <w:spacing w:line="300" w:lineRule="auto" w:before="31"/>
        <w:ind w:left="191" w:right="212" w:firstLine="330"/>
        <w:jc w:val="both"/>
      </w:pPr>
      <w:r>
        <w:rPr>
          <w:spacing w:val="-2"/>
        </w:rPr>
        <w:t>在非同一控制下企业合并中取得的被购买方可辨认资产、负债及或有负债在收购日以</w:t>
      </w:r>
      <w:r>
        <w:rPr>
          <w:w w:val="99"/>
        </w:rPr>
        <w:t> </w:t>
      </w:r>
      <w:r>
        <w:rPr/>
        <w:t>公允价值计量。合并成本为本集团在购买日为取得对被购买方的控制权而支付的现金或</w:t>
      </w:r>
      <w:r>
        <w:rPr>
          <w:spacing w:val="-65"/>
        </w:rPr>
        <w:t> </w:t>
      </w:r>
      <w:r>
        <w:rPr>
          <w:spacing w:val="-65"/>
        </w:rPr>
      </w:r>
      <w:r>
        <w:rPr/>
        <w:t>非现金资产、发行或承担的负债、发行的权益性证券等的公允价值以及在企业合并中发</w:t>
      </w:r>
      <w:r>
        <w:rPr>
          <w:spacing w:val="-65"/>
        </w:rPr>
        <w:t> </w:t>
      </w:r>
      <w:r>
        <w:rPr>
          <w:spacing w:val="-65"/>
        </w:rPr>
      </w:r>
      <w:r>
        <w:rPr/>
        <w:t>生的各项直接相关费用之和（通过多次交易分步实现的企业合并，其合并成本为每一单</w:t>
      </w:r>
      <w:r>
        <w:rPr>
          <w:spacing w:val="-65"/>
        </w:rPr>
        <w:t> </w:t>
      </w:r>
      <w:r>
        <w:rPr>
          <w:spacing w:val="-65"/>
        </w:rPr>
      </w:r>
      <w:r>
        <w:rPr/>
        <w:t>项交易的成本之和）。合并成本大于合并中取得的被购买方可辨认净资产公允价值份额</w:t>
      </w:r>
      <w:r>
        <w:rPr>
          <w:spacing w:val="-65"/>
        </w:rPr>
        <w:t> </w:t>
      </w:r>
      <w:r>
        <w:rPr>
          <w:spacing w:val="-65"/>
        </w:rPr>
      </w:r>
      <w:r>
        <w:rPr/>
        <w:t>的差额，确认为商誉；合并成本小于合并中取得的被购买方可辨认净资产公允价值份额</w:t>
      </w:r>
      <w:r>
        <w:rPr>
          <w:spacing w:val="-65"/>
        </w:rPr>
        <w:t> </w:t>
      </w:r>
      <w:r>
        <w:rPr>
          <w:spacing w:val="-65"/>
        </w:rPr>
      </w:r>
      <w:r>
        <w:rPr/>
        <w:t>的，首先对合并中取得的各项可辨认资产、负债及或有负债的公允价值、以及合并对价</w:t>
      </w:r>
      <w:r>
        <w:rPr>
          <w:spacing w:val="-65"/>
        </w:rPr>
        <w:t> </w:t>
      </w:r>
      <w:r>
        <w:rPr>
          <w:spacing w:val="-65"/>
        </w:rPr>
      </w:r>
      <w:r>
        <w:rPr/>
        <w:t>的非现金资产或发行的权益性证券等的公允价值进行复核，经复核后，合并成本仍小于</w:t>
      </w:r>
      <w:r>
        <w:rPr>
          <w:spacing w:val="-65"/>
        </w:rPr>
        <w:t> </w:t>
      </w:r>
      <w:r>
        <w:rPr>
          <w:spacing w:val="-65"/>
        </w:rPr>
      </w:r>
      <w:r>
        <w:rPr/>
        <w:t>合并中取得的被购买方可辨认净资产公允价值份额的，将其差额计入合并当期营业外收</w:t>
      </w:r>
      <w:r>
        <w:rPr>
          <w:spacing w:val="-65"/>
        </w:rPr>
        <w:t> </w:t>
      </w:r>
      <w:r>
        <w:rPr>
          <w:spacing w:val="-65"/>
        </w:rPr>
      </w:r>
      <w:r>
        <w:rPr/>
        <w:t>入。</w:t>
      </w:r>
    </w:p>
    <w:p>
      <w:pPr>
        <w:spacing w:line="240" w:lineRule="auto" w:before="8"/>
        <w:rPr>
          <w:rFonts w:ascii="宋体" w:hAnsi="宋体" w:cs="宋体" w:eastAsia="宋体" w:hint="default"/>
          <w:sz w:val="19"/>
          <w:szCs w:val="19"/>
        </w:rPr>
      </w:pPr>
    </w:p>
    <w:p>
      <w:pPr>
        <w:pStyle w:val="Heading6"/>
        <w:tabs>
          <w:tab w:pos="969" w:val="left" w:leader="none"/>
        </w:tabs>
        <w:spacing w:line="384" w:lineRule="auto"/>
        <w:ind w:left="542" w:right="3219"/>
        <w:jc w:val="left"/>
      </w:pPr>
      <w:r>
        <w:rPr>
          <w:w w:val="95"/>
        </w:rPr>
        <w:t>5.</w:t>
        <w:tab/>
      </w:r>
      <w:r>
        <w:rPr/>
        <w:t>合并财务报表的编制方法</w:t>
      </w:r>
      <w:r>
        <w:rPr>
          <w:w w:val="99"/>
        </w:rPr>
        <w:t> </w:t>
      </w:r>
      <w:r>
        <w:rPr/>
        <w:t>本集团将所有控制的子公司纳入合并财务报表范围。</w:t>
      </w:r>
    </w:p>
    <w:p>
      <w:pPr>
        <w:pStyle w:val="Heading6"/>
        <w:spacing w:line="300" w:lineRule="auto" w:before="39"/>
        <w:ind w:right="213" w:firstLine="440"/>
        <w:jc w:val="both"/>
      </w:pPr>
      <w:r>
        <w:rPr>
          <w:spacing w:val="-2"/>
        </w:rPr>
        <w:t>在编制合并财务报表时，子公司与本公司采用的会计政策或会计期间不一致的，按照</w:t>
      </w:r>
      <w:r>
        <w:rPr>
          <w:w w:val="99"/>
        </w:rPr>
        <w:t> </w:t>
      </w:r>
      <w:r>
        <w:rPr/>
        <w:t>本公司的会计政策或会计期间对子公司财务报表进行必要的调整。</w:t>
      </w:r>
    </w:p>
    <w:p>
      <w:pPr>
        <w:pStyle w:val="Heading6"/>
        <w:spacing w:line="300" w:lineRule="auto" w:before="116"/>
        <w:ind w:right="99" w:firstLine="440"/>
        <w:jc w:val="left"/>
      </w:pPr>
      <w:r>
        <w:rPr>
          <w:spacing w:val="3"/>
        </w:rPr>
        <w:t>合并范围内的所有重大内部交易、往来余额及未实现利润在合并报表编制时予以抵</w:t>
      </w:r>
      <w:r>
        <w:rPr>
          <w:spacing w:val="4"/>
          <w:w w:val="99"/>
        </w:rPr>
        <w:t> </w:t>
      </w:r>
      <w:r>
        <w:rPr/>
        <w:t>销。子公司的所有者权益中不属于母公司的份额以及当期净损益、其他综合收益及综合收</w:t>
      </w:r>
      <w:r>
        <w:rPr>
          <w:w w:val="99"/>
        </w:rPr>
        <w:t> </w:t>
      </w:r>
      <w:r>
        <w:rPr>
          <w:spacing w:val="-5"/>
        </w:rPr>
        <w:t>益总额中属于少数股东权益的份额，分别在合并财务报表“少数股东权益、少数股东损益、</w:t>
      </w:r>
      <w:r>
        <w:rPr>
          <w:spacing w:val="-98"/>
        </w:rPr>
        <w:t> </w:t>
      </w:r>
      <w:r>
        <w:rPr>
          <w:spacing w:val="-98"/>
        </w:rPr>
      </w:r>
      <w:r>
        <w:rPr/>
        <w:t>归属于少数股东的其他综合收益及归属于少数股东的综合收益总额”项目列示。</w:t>
      </w:r>
    </w:p>
    <w:p>
      <w:pPr>
        <w:spacing w:line="240" w:lineRule="auto" w:before="8"/>
        <w:rPr>
          <w:rFonts w:ascii="宋体" w:hAnsi="宋体" w:cs="宋体" w:eastAsia="宋体" w:hint="default"/>
          <w:sz w:val="19"/>
          <w:szCs w:val="19"/>
        </w:rPr>
      </w:pPr>
    </w:p>
    <w:p>
      <w:pPr>
        <w:pStyle w:val="Heading6"/>
        <w:spacing w:line="300" w:lineRule="auto"/>
        <w:ind w:right="213" w:firstLine="440"/>
        <w:jc w:val="both"/>
      </w:pPr>
      <w:r>
        <w:rPr>
          <w:spacing w:val="-2"/>
        </w:rPr>
        <w:t>对于同一控制下企业合并取得的子公司，其经营成果和现金流量自合并当期期初纳入</w:t>
      </w:r>
      <w:r>
        <w:rPr>
          <w:w w:val="99"/>
        </w:rPr>
        <w:t> </w:t>
      </w:r>
      <w:r>
        <w:rPr>
          <w:spacing w:val="-2"/>
        </w:rPr>
        <w:t>合并财务报表。编制比较合并财务报表时，对上年财务报表的相关项目进行调整，视同合</w:t>
      </w:r>
      <w:r>
        <w:rPr>
          <w:spacing w:val="-108"/>
        </w:rPr>
        <w:t> </w:t>
      </w:r>
      <w:r>
        <w:rPr>
          <w:spacing w:val="-108"/>
        </w:rPr>
      </w:r>
      <w:r>
        <w:rPr/>
        <w:t>并后形成的报告主体自最终控制方开始控制时点起一直存在。</w:t>
      </w:r>
    </w:p>
    <w:p>
      <w:pPr>
        <w:spacing w:line="240" w:lineRule="auto" w:before="8"/>
        <w:rPr>
          <w:rFonts w:ascii="宋体" w:hAnsi="宋体" w:cs="宋体" w:eastAsia="宋体" w:hint="default"/>
          <w:sz w:val="19"/>
          <w:szCs w:val="19"/>
        </w:rPr>
      </w:pPr>
    </w:p>
    <w:p>
      <w:pPr>
        <w:pStyle w:val="Heading6"/>
        <w:spacing w:line="300" w:lineRule="auto"/>
        <w:ind w:right="213" w:firstLine="440"/>
        <w:jc w:val="both"/>
      </w:pPr>
      <w:r>
        <w:rPr>
          <w:spacing w:val="-2"/>
        </w:rPr>
        <w:t>通过多次交易分步取得同一控制下被投资单位的股权，最终形成企业合并的，应在取</w:t>
      </w:r>
      <w:r>
        <w:rPr>
          <w:w w:val="99"/>
        </w:rPr>
        <w:t> </w:t>
      </w:r>
      <w:r>
        <w:rPr>
          <w:spacing w:val="-2"/>
        </w:rPr>
        <w:t>得控制权的报告期，补充披露在合并财务报表中的处理方法。例如：通过多次交易分步取</w:t>
      </w:r>
      <w:r>
        <w:rPr>
          <w:spacing w:val="-108"/>
        </w:rPr>
        <w:t> </w:t>
      </w:r>
      <w:r>
        <w:rPr>
          <w:spacing w:val="-108"/>
        </w:rPr>
      </w:r>
      <w:r>
        <w:rPr>
          <w:spacing w:val="-2"/>
        </w:rPr>
        <w:t>得同一控制下被投资单位的股权，最终形成企业合并，编制合并报表时，视同在最终控制</w:t>
      </w:r>
      <w:r>
        <w:rPr>
          <w:w w:val="99"/>
        </w:rPr>
        <w:t> </w:t>
      </w:r>
      <w:r>
        <w:rPr>
          <w:spacing w:val="-2"/>
        </w:rPr>
        <w:t>方开始控制时即以目前的状态存在进行调整，在编制比较报表时，以不早于本集团和被合</w:t>
      </w:r>
      <w:r>
        <w:rPr>
          <w:spacing w:val="-108"/>
        </w:rPr>
        <w:t> </w:t>
      </w:r>
      <w:r>
        <w:rPr>
          <w:spacing w:val="-108"/>
        </w:rPr>
      </w:r>
      <w:r>
        <w:rPr>
          <w:spacing w:val="-2"/>
        </w:rPr>
        <w:t>并方同处于最终控制方的控制之下的时点为限，将被合并方的有关资产、负债并入本集团</w:t>
      </w:r>
      <w:r>
        <w:rPr>
          <w:spacing w:val="-108"/>
        </w:rPr>
        <w:t> </w:t>
      </w:r>
      <w:r>
        <w:rPr>
          <w:spacing w:val="-108"/>
        </w:rPr>
      </w:r>
      <w:r>
        <w:rPr>
          <w:spacing w:val="-2"/>
        </w:rPr>
        <w:t>合并财务报表的比较报表中，并将合并而增加的净资产在比较报表中调整所有者权益项下</w:t>
      </w:r>
      <w:r>
        <w:rPr>
          <w:w w:val="99"/>
        </w:rPr>
        <w:t> </w:t>
      </w:r>
      <w:r>
        <w:rPr>
          <w:spacing w:val="-2"/>
        </w:rPr>
        <w:t>的相关项目。为避免对被合并方净资产的价值进行重复计算，本集团在达到合并之前持有</w:t>
      </w:r>
      <w:r>
        <w:rPr>
          <w:spacing w:val="-108"/>
        </w:rPr>
        <w:t> </w:t>
      </w:r>
      <w:r>
        <w:rPr>
          <w:spacing w:val="-108"/>
        </w:rPr>
      </w:r>
      <w:r>
        <w:rPr>
          <w:spacing w:val="-2"/>
        </w:rPr>
        <w:t>的长期股权投资，在取得原股权之日与本集团和被合并方处于同一方最终控制之日孰晚日</w:t>
      </w:r>
      <w:r>
        <w:rPr>
          <w:w w:val="99"/>
        </w:rPr>
        <w:t> </w:t>
      </w:r>
      <w:r>
        <w:rPr>
          <w:spacing w:val="-2"/>
        </w:rPr>
        <w:t>起至合并日之间已确认有关损益、其他综合收益和其他净资产变动，应分别冲减比较报表</w:t>
      </w:r>
      <w:r>
        <w:rPr>
          <w:spacing w:val="-108"/>
        </w:rPr>
        <w:t> </w:t>
      </w:r>
      <w:r>
        <w:rPr>
          <w:spacing w:val="-108"/>
        </w:rPr>
      </w:r>
      <w:r>
        <w:rPr/>
        <w:t>期间的期初留存收益和当期损益。</w:t>
      </w:r>
    </w:p>
    <w:p>
      <w:pPr>
        <w:spacing w:after="0" w:line="300" w:lineRule="auto"/>
        <w:jc w:val="both"/>
        <w:sectPr>
          <w:pgSz w:w="11910" w:h="16840"/>
          <w:pgMar w:header="938" w:footer="845" w:top="1940" w:bottom="1040" w:left="1600" w:right="1480"/>
        </w:sectPr>
      </w:pPr>
    </w:p>
    <w:p>
      <w:pPr>
        <w:spacing w:line="240" w:lineRule="auto" w:before="5"/>
        <w:rPr>
          <w:rFonts w:ascii="宋体" w:hAnsi="宋体" w:cs="宋体" w:eastAsia="宋体" w:hint="default"/>
          <w:sz w:val="10"/>
          <w:szCs w:val="10"/>
        </w:rPr>
      </w:pPr>
    </w:p>
    <w:p>
      <w:pPr>
        <w:pStyle w:val="Heading6"/>
        <w:spacing w:line="300" w:lineRule="auto" w:before="31"/>
        <w:ind w:right="213" w:firstLine="440"/>
        <w:jc w:val="both"/>
      </w:pPr>
      <w:r>
        <w:rPr>
          <w:spacing w:val="-2"/>
        </w:rPr>
        <w:t>对于非同一控制下企业合并取得子公司，经营成果和现金流量自本集团取得控制权之</w:t>
      </w:r>
      <w:r>
        <w:rPr>
          <w:w w:val="99"/>
        </w:rPr>
        <w:t> </w:t>
      </w:r>
      <w:r>
        <w:rPr>
          <w:spacing w:val="-2"/>
        </w:rPr>
        <w:t>日起纳入合并财务报表。在编制合并财务报表时，以购买日确定的各项可辨认资产、负债</w:t>
      </w:r>
      <w:r>
        <w:rPr>
          <w:spacing w:val="-108"/>
        </w:rPr>
        <w:t> </w:t>
      </w:r>
      <w:r>
        <w:rPr>
          <w:spacing w:val="-108"/>
        </w:rPr>
      </w:r>
      <w:r>
        <w:rPr/>
        <w:t>及或有负债的公允价值为基础对子公司的财务报表进行调整。</w:t>
      </w:r>
    </w:p>
    <w:p>
      <w:pPr>
        <w:spacing w:line="240" w:lineRule="auto" w:before="8"/>
        <w:rPr>
          <w:rFonts w:ascii="宋体" w:hAnsi="宋体" w:cs="宋体" w:eastAsia="宋体" w:hint="default"/>
          <w:sz w:val="19"/>
          <w:szCs w:val="19"/>
        </w:rPr>
      </w:pPr>
    </w:p>
    <w:p>
      <w:pPr>
        <w:pStyle w:val="Heading6"/>
        <w:spacing w:line="300" w:lineRule="auto"/>
        <w:ind w:right="213" w:firstLine="440"/>
        <w:jc w:val="both"/>
      </w:pPr>
      <w:r>
        <w:rPr>
          <w:spacing w:val="-2"/>
        </w:rPr>
        <w:t>通过多次交易分步取得非同一控制下被投资单位的股权，最终形成企业合并的，应在</w:t>
      </w:r>
      <w:r>
        <w:rPr>
          <w:w w:val="99"/>
        </w:rPr>
        <w:t> </w:t>
      </w:r>
      <w:r>
        <w:rPr>
          <w:spacing w:val="-2"/>
        </w:rPr>
        <w:t>取得控制权的报告期，补充披露在合并财务报表中的处理方法。例如：通过多次交易分步</w:t>
      </w:r>
      <w:r>
        <w:rPr>
          <w:w w:val="99"/>
        </w:rPr>
        <w:t> </w:t>
      </w:r>
      <w:r>
        <w:rPr>
          <w:spacing w:val="-2"/>
        </w:rPr>
        <w:t>取得非同一控制下被投资单位的股权，最终形成企业合并，编制合并报表时，对于购买日</w:t>
      </w:r>
      <w:r>
        <w:rPr>
          <w:w w:val="99"/>
        </w:rPr>
        <w:t> </w:t>
      </w:r>
      <w:r>
        <w:rPr>
          <w:spacing w:val="-2"/>
        </w:rPr>
        <w:t>之前持有的被购买方的股权，按照该股权在购买日的公允价值进行重新计量，公允价值与</w:t>
      </w:r>
      <w:r>
        <w:rPr>
          <w:spacing w:val="-108"/>
        </w:rPr>
        <w:t> </w:t>
      </w:r>
      <w:r>
        <w:rPr>
          <w:spacing w:val="-108"/>
        </w:rPr>
      </w:r>
      <w:r>
        <w:rPr>
          <w:spacing w:val="-2"/>
        </w:rPr>
        <w:t>其账面价值的差额计入当期投资收益；与其相关的购买日之前持有的被购买方的股权涉及</w:t>
      </w:r>
      <w:r>
        <w:rPr>
          <w:w w:val="99"/>
        </w:rPr>
        <w:t> </w:t>
      </w:r>
      <w:r>
        <w:rPr>
          <w:spacing w:val="-2"/>
        </w:rPr>
        <w:t>权益法核算下的其他综合收益以及除净损益、其他综合收益和利润分配外的其他所有者权</w:t>
      </w:r>
      <w:r>
        <w:rPr>
          <w:w w:val="99"/>
        </w:rPr>
        <w:t> </w:t>
      </w:r>
      <w:r>
        <w:rPr>
          <w:spacing w:val="-2"/>
        </w:rPr>
        <w:t>益变动，在购买日所属当期转为投资损益，由于被投资方重新计量设定受益计划净负债或</w:t>
      </w:r>
      <w:r>
        <w:rPr>
          <w:spacing w:val="-108"/>
        </w:rPr>
        <w:t> </w:t>
      </w:r>
      <w:r>
        <w:rPr>
          <w:spacing w:val="-108"/>
        </w:rPr>
      </w:r>
      <w:r>
        <w:rPr/>
        <w:t>净资产变动而产生的其他综合收益除外。</w:t>
      </w:r>
    </w:p>
    <w:p>
      <w:pPr>
        <w:spacing w:line="240" w:lineRule="auto" w:before="8"/>
        <w:rPr>
          <w:rFonts w:ascii="宋体" w:hAnsi="宋体" w:cs="宋体" w:eastAsia="宋体" w:hint="default"/>
          <w:sz w:val="19"/>
          <w:szCs w:val="19"/>
        </w:rPr>
      </w:pPr>
    </w:p>
    <w:p>
      <w:pPr>
        <w:pStyle w:val="Heading6"/>
        <w:spacing w:line="300" w:lineRule="auto"/>
        <w:ind w:right="140" w:firstLine="440"/>
        <w:jc w:val="both"/>
      </w:pPr>
      <w:r>
        <w:rPr>
          <w:spacing w:val="-2"/>
        </w:rPr>
        <w:t>本集团在不丧失控制权的情况下部分处置对子公司的长期股权投资，在合并财务报表</w:t>
      </w:r>
      <w:r>
        <w:rPr>
          <w:w w:val="99"/>
        </w:rPr>
        <w:t> </w:t>
      </w:r>
      <w:r>
        <w:rPr>
          <w:spacing w:val="-2"/>
        </w:rPr>
        <w:t>中，处置价款与处置长期股权投资相对应享有子公司自购买日或合并日开始持续计算的净</w:t>
      </w:r>
      <w:r>
        <w:rPr>
          <w:w w:val="99"/>
        </w:rPr>
        <w:t> </w:t>
      </w:r>
      <w:r>
        <w:rPr/>
        <w:t>资产份额之间的差额，调整资本溢价或股本溢价，资本公积不足冲减的，调整留存收益。</w:t>
      </w:r>
    </w:p>
    <w:p>
      <w:pPr>
        <w:spacing w:line="240" w:lineRule="auto" w:before="8"/>
        <w:rPr>
          <w:rFonts w:ascii="宋体" w:hAnsi="宋体" w:cs="宋体" w:eastAsia="宋体" w:hint="default"/>
          <w:sz w:val="19"/>
          <w:szCs w:val="19"/>
        </w:rPr>
      </w:pPr>
    </w:p>
    <w:p>
      <w:pPr>
        <w:pStyle w:val="Heading6"/>
        <w:spacing w:line="300" w:lineRule="auto"/>
        <w:ind w:right="103" w:firstLine="440"/>
        <w:jc w:val="both"/>
      </w:pPr>
      <w:r>
        <w:rPr/>
        <w:t>本集团因处置部分股权投资等原因丧失了对被投资方的控制权的，在编制合并财务报</w:t>
      </w:r>
      <w:r>
        <w:rPr>
          <w:w w:val="99"/>
        </w:rPr>
        <w:t> </w:t>
      </w:r>
      <w:r>
        <w:rPr/>
        <w:t>表时，对于剩余股权，按照其在丧失控制权日的公允价值进行重新计量。处置股权取得的</w:t>
      </w:r>
      <w:r>
        <w:rPr>
          <w:w w:val="99"/>
        </w:rPr>
        <w:t> </w:t>
      </w:r>
      <w:r>
        <w:rPr/>
        <w:t>对价与剩余股权公允价值之和，减去按原持股比例计算应享有原有子公司自购买日或合并</w:t>
      </w:r>
      <w:r>
        <w:rPr>
          <w:w w:val="99"/>
        </w:rPr>
        <w:t> </w:t>
      </w:r>
      <w:r>
        <w:rPr/>
        <w:t>日开始持续计算的净资产的份额之间的差额，计入丧失控制权当期的投资损益，同时冲减</w:t>
      </w:r>
      <w:r>
        <w:rPr>
          <w:w w:val="99"/>
        </w:rPr>
        <w:t> </w:t>
      </w:r>
      <w:r>
        <w:rPr>
          <w:spacing w:val="-5"/>
          <w:w w:val="99"/>
        </w:rPr>
        <w:t>商誉。与原有子公司股权投资相关的其他综合收益等，在丧失控制权时转为当期投资损益。</w:t>
      </w:r>
      <w:r>
        <w:rPr>
          <w:spacing w:val="-5"/>
        </w:rPr>
      </w:r>
    </w:p>
    <w:p>
      <w:pPr>
        <w:spacing w:line="240" w:lineRule="auto" w:before="8"/>
        <w:rPr>
          <w:rFonts w:ascii="宋体" w:hAnsi="宋体" w:cs="宋体" w:eastAsia="宋体" w:hint="default"/>
          <w:sz w:val="19"/>
          <w:szCs w:val="19"/>
        </w:rPr>
      </w:pPr>
    </w:p>
    <w:p>
      <w:pPr>
        <w:pStyle w:val="Heading6"/>
        <w:spacing w:line="300" w:lineRule="auto"/>
        <w:ind w:right="123" w:firstLine="440"/>
        <w:jc w:val="left"/>
      </w:pPr>
      <w:r>
        <w:rPr>
          <w:spacing w:val="-2"/>
        </w:rPr>
        <w:t>本集团通过多次交易分步处置对子公司股权投资直至丧失控制权的，如果处置对子公</w:t>
      </w:r>
      <w:r>
        <w:rPr>
          <w:w w:val="99"/>
        </w:rPr>
        <w:t> </w:t>
      </w:r>
      <w:r>
        <w:rPr>
          <w:spacing w:val="-2"/>
        </w:rPr>
        <w:t>司股权投资直至丧失控制权的各项交易属于一揽子交易的，应当将各项交易作为一项处置</w:t>
      </w:r>
      <w:r>
        <w:rPr>
          <w:w w:val="99"/>
        </w:rPr>
        <w:t> </w:t>
      </w:r>
      <w:r>
        <w:rPr>
          <w:spacing w:val="-2"/>
        </w:rPr>
        <w:t>子公司并丧失控制权的交易进行会计处理；但是，在丧失控制权之前每一次处置价款与处</w:t>
      </w:r>
      <w:r>
        <w:rPr>
          <w:spacing w:val="-108"/>
        </w:rPr>
        <w:t> </w:t>
      </w:r>
      <w:r>
        <w:rPr>
          <w:spacing w:val="-108"/>
        </w:rPr>
      </w:r>
      <w:r>
        <w:rPr/>
        <w:t>置投资对应的享有该子公司净资产份额的差额，在合并财务报表中确认为其他综合收益，</w:t>
      </w:r>
      <w:r>
        <w:rPr>
          <w:w w:val="99"/>
        </w:rPr>
        <w:t> </w:t>
      </w:r>
      <w:r>
        <w:rPr/>
        <w:t>在丧失控制权时一并转入丧失控制权当期的投资损益。</w:t>
      </w:r>
    </w:p>
    <w:p>
      <w:pPr>
        <w:pStyle w:val="Heading6"/>
        <w:tabs>
          <w:tab w:pos="969" w:val="left" w:leader="none"/>
        </w:tabs>
        <w:spacing w:line="600" w:lineRule="exact" w:before="34"/>
        <w:ind w:left="542" w:right="213"/>
        <w:jc w:val="left"/>
      </w:pPr>
      <w:r>
        <w:rPr>
          <w:w w:val="95"/>
        </w:rPr>
        <w:t>6.</w:t>
        <w:tab/>
      </w:r>
      <w:r>
        <w:rPr/>
        <w:t>合营安排分类及共同经营会计处理方法</w:t>
      </w:r>
      <w:r>
        <w:rPr>
          <w:w w:val="99"/>
        </w:rPr>
        <w:t> </w:t>
      </w:r>
      <w:r>
        <w:rPr/>
        <w:t>本集团的合营安排包括共同经营和合营企业。对于共同经营项目,本集团作为共同经</w:t>
      </w:r>
    </w:p>
    <w:p>
      <w:pPr>
        <w:pStyle w:val="Heading6"/>
        <w:spacing w:line="271" w:lineRule="exact"/>
        <w:ind w:right="99"/>
        <w:jc w:val="left"/>
      </w:pPr>
      <w:r>
        <w:rPr/>
        <w:t>营中的合营方确认单独持有的资产和承担的负债，以及按份额确认持有的资产和承担的负</w:t>
      </w:r>
    </w:p>
    <w:p>
      <w:pPr>
        <w:pStyle w:val="Heading6"/>
        <w:spacing w:line="300" w:lineRule="auto" w:before="72"/>
        <w:ind w:right="123"/>
        <w:jc w:val="left"/>
      </w:pPr>
      <w:r>
        <w:rPr>
          <w:spacing w:val="-2"/>
        </w:rPr>
        <w:t>债，根据相关约定单独或按份额确认相关的收入和费用。与共同经营发生购买、销售不构</w:t>
      </w:r>
      <w:r>
        <w:rPr>
          <w:w w:val="99"/>
        </w:rPr>
        <w:t> </w:t>
      </w:r>
      <w:r>
        <w:rPr/>
        <w:t>成业务的资产交易的，仅确认因该交易产生的损益中归属于共同经营其他参与方的部分。</w:t>
      </w:r>
    </w:p>
    <w:p>
      <w:pPr>
        <w:spacing w:after="0" w:line="300" w:lineRule="auto"/>
        <w:jc w:val="left"/>
        <w:sectPr>
          <w:pgSz w:w="11910" w:h="16840"/>
          <w:pgMar w:header="938" w:footer="845" w:top="1940" w:bottom="1040" w:left="1600" w:right="1480"/>
        </w:sectPr>
      </w:pPr>
    </w:p>
    <w:p>
      <w:pPr>
        <w:spacing w:line="240" w:lineRule="auto" w:before="5"/>
        <w:rPr>
          <w:rFonts w:ascii="宋体" w:hAnsi="宋体" w:cs="宋体" w:eastAsia="宋体" w:hint="default"/>
          <w:sz w:val="10"/>
          <w:szCs w:val="10"/>
        </w:rPr>
      </w:pPr>
    </w:p>
    <w:p>
      <w:pPr>
        <w:pStyle w:val="Heading6"/>
        <w:tabs>
          <w:tab w:pos="969" w:val="left" w:leader="none"/>
        </w:tabs>
        <w:spacing w:line="240" w:lineRule="auto" w:before="31"/>
        <w:ind w:left="541" w:right="3070"/>
        <w:jc w:val="left"/>
      </w:pPr>
      <w:r>
        <w:rPr>
          <w:w w:val="95"/>
        </w:rPr>
        <w:t>7.</w:t>
        <w:tab/>
      </w:r>
      <w:r>
        <w:rPr/>
        <w:t>现金及现金等价物</w:t>
      </w:r>
    </w:p>
    <w:p>
      <w:pPr>
        <w:spacing w:line="240" w:lineRule="auto" w:before="11"/>
        <w:rPr>
          <w:rFonts w:ascii="宋体" w:hAnsi="宋体" w:cs="宋体" w:eastAsia="宋体" w:hint="default"/>
          <w:sz w:val="23"/>
          <w:szCs w:val="23"/>
        </w:rPr>
      </w:pPr>
    </w:p>
    <w:p>
      <w:pPr>
        <w:pStyle w:val="Heading6"/>
        <w:spacing w:line="300" w:lineRule="auto"/>
        <w:ind w:right="173" w:firstLine="440"/>
        <w:jc w:val="both"/>
      </w:pPr>
      <w:r>
        <w:rPr>
          <w:spacing w:val="-2"/>
        </w:rPr>
        <w:t>本集团现金流量表之现金指库存现金以及可以随时用于支付的存款。现金流量表之现</w:t>
      </w:r>
      <w:r>
        <w:rPr>
          <w:w w:val="99"/>
        </w:rPr>
        <w:t> </w:t>
      </w:r>
      <w:r>
        <w:rPr/>
        <w:t>金等价物指持有期限不超过</w:t>
      </w:r>
      <w:r>
        <w:rPr>
          <w:spacing w:val="-55"/>
        </w:rPr>
        <w:t> </w:t>
      </w:r>
      <w:r>
        <w:rPr/>
        <w:t>3</w:t>
      </w:r>
      <w:r>
        <w:rPr>
          <w:spacing w:val="-55"/>
        </w:rPr>
        <w:t> </w:t>
      </w:r>
      <w:r>
        <w:rPr>
          <w:spacing w:val="-3"/>
        </w:rPr>
        <w:t>个月、流动性强、易于转换为已知金额现金且价值变动风险</w:t>
      </w:r>
      <w:r>
        <w:rPr>
          <w:w w:val="99"/>
        </w:rPr>
        <w:t> </w:t>
      </w:r>
      <w:r>
        <w:rPr/>
        <w:t>很小的投资。</w:t>
      </w:r>
    </w:p>
    <w:p>
      <w:pPr>
        <w:spacing w:line="240" w:lineRule="auto" w:before="8"/>
        <w:rPr>
          <w:rFonts w:ascii="宋体" w:hAnsi="宋体" w:cs="宋体" w:eastAsia="宋体" w:hint="default"/>
          <w:sz w:val="19"/>
          <w:szCs w:val="19"/>
        </w:rPr>
      </w:pPr>
    </w:p>
    <w:p>
      <w:pPr>
        <w:pStyle w:val="Heading6"/>
        <w:tabs>
          <w:tab w:pos="969" w:val="left" w:leader="none"/>
        </w:tabs>
        <w:spacing w:line="240" w:lineRule="auto"/>
        <w:ind w:left="542" w:right="3070"/>
        <w:jc w:val="left"/>
      </w:pPr>
      <w:r>
        <w:rPr>
          <w:w w:val="95"/>
        </w:rPr>
        <w:t>8.</w:t>
        <w:tab/>
      </w:r>
      <w:r>
        <w:rPr/>
        <w:t>外币业务和外币财务报表折算</w:t>
      </w:r>
    </w:p>
    <w:p>
      <w:pPr>
        <w:pStyle w:val="Heading6"/>
        <w:spacing w:line="600" w:lineRule="atLeast"/>
        <w:ind w:left="542" w:right="156" w:hanging="38"/>
        <w:jc w:val="left"/>
      </w:pPr>
      <w:r>
        <w:rPr/>
        <w:t>（1）</w:t>
      </w:r>
      <w:r>
        <w:rPr>
          <w:spacing w:val="70"/>
        </w:rPr>
        <w:t> </w:t>
      </w:r>
      <w:r>
        <w:rPr/>
        <w:t>外币交易</w:t>
      </w:r>
      <w:r>
        <w:rPr>
          <w:w w:val="99"/>
        </w:rPr>
        <w:t> </w:t>
      </w:r>
      <w:r>
        <w:rPr>
          <w:spacing w:val="-2"/>
        </w:rPr>
        <w:t>本集团外币交易按交易发生日的即期汇率将外币金额折算为人民币金额。于资产负债</w:t>
      </w:r>
    </w:p>
    <w:p>
      <w:pPr>
        <w:pStyle w:val="Heading6"/>
        <w:spacing w:line="300" w:lineRule="auto" w:before="72"/>
        <w:ind w:right="171"/>
        <w:jc w:val="both"/>
      </w:pPr>
      <w:r>
        <w:rPr>
          <w:spacing w:val="-2"/>
        </w:rPr>
        <w:t>表日，外币货币性项目采用资产负债表日的即期汇率折算为人民币，所产生的折算差额除</w:t>
      </w:r>
      <w:r>
        <w:rPr>
          <w:spacing w:val="-108"/>
        </w:rPr>
        <w:t> </w:t>
      </w:r>
      <w:r>
        <w:rPr>
          <w:spacing w:val="-108"/>
        </w:rPr>
      </w:r>
      <w:r>
        <w:rPr>
          <w:spacing w:val="3"/>
        </w:rPr>
        <w:t>了为购建或生产符合资本化条件的资产而借入的外币专门借款产生的汇兑差额按资本化</w:t>
      </w:r>
      <w:r>
        <w:rPr>
          <w:spacing w:val="-103"/>
        </w:rPr>
        <w:t> </w:t>
      </w:r>
      <w:r>
        <w:rPr>
          <w:spacing w:val="-103"/>
        </w:rPr>
      </w:r>
      <w:r>
        <w:rPr/>
        <w:t>的原则处理外，直接计入当期损益。</w:t>
      </w:r>
    </w:p>
    <w:p>
      <w:pPr>
        <w:pStyle w:val="Heading6"/>
        <w:spacing w:line="600" w:lineRule="exact" w:before="34"/>
        <w:ind w:left="581" w:right="0" w:hanging="77"/>
        <w:jc w:val="left"/>
      </w:pPr>
      <w:r>
        <w:rPr/>
        <w:t>（2）</w:t>
      </w:r>
      <w:r>
        <w:rPr>
          <w:spacing w:val="70"/>
        </w:rPr>
        <w:t> </w:t>
      </w:r>
      <w:r>
        <w:rPr/>
        <w:t>外币财务报表的折算</w:t>
      </w:r>
      <w:r>
        <w:rPr>
          <w:w w:val="99"/>
        </w:rPr>
        <w:t> </w:t>
      </w:r>
      <w:r>
        <w:rPr>
          <w:spacing w:val="2"/>
        </w:rPr>
        <w:t>外币资产负债表中资产、负债类项目采用资产负债表日的即期汇率折算；所有者权</w:t>
      </w:r>
      <w:r>
        <w:rPr/>
      </w:r>
    </w:p>
    <w:p>
      <w:pPr>
        <w:pStyle w:val="Heading6"/>
        <w:spacing w:line="287" w:lineRule="exact"/>
        <w:ind w:right="0" w:hanging="1"/>
        <w:jc w:val="both"/>
      </w:pPr>
      <w:r>
        <w:rPr/>
        <w:t>益类项目除</w:t>
      </w:r>
      <w:r>
        <w:rPr>
          <w:rFonts w:ascii="Arial" w:hAnsi="Arial" w:cs="Arial" w:eastAsia="Arial" w:hint="default"/>
        </w:rPr>
        <w:t>“</w:t>
      </w:r>
      <w:r>
        <w:rPr/>
        <w:t>未分配利润</w:t>
      </w:r>
      <w:r>
        <w:rPr>
          <w:rFonts w:ascii="Arial" w:hAnsi="Arial" w:cs="Arial" w:eastAsia="Arial" w:hint="default"/>
        </w:rPr>
        <w:t>”</w:t>
      </w:r>
      <w:r>
        <w:rPr/>
        <w:t>外，均按业务发生时的即期汇率折算；利润表中的收入与费用项</w:t>
      </w:r>
    </w:p>
    <w:p>
      <w:pPr>
        <w:pStyle w:val="Heading6"/>
        <w:spacing w:line="300" w:lineRule="auto" w:before="56"/>
        <w:ind w:right="173"/>
        <w:jc w:val="both"/>
      </w:pPr>
      <w:r>
        <w:rPr>
          <w:spacing w:val="-2"/>
        </w:rPr>
        <w:t>目，采用交易发生日的即期汇率的近似汇率折算。上述折算产生的外币报表折算差额，在</w:t>
      </w:r>
      <w:r>
        <w:rPr>
          <w:spacing w:val="-108"/>
        </w:rPr>
        <w:t> </w:t>
      </w:r>
      <w:r>
        <w:rPr>
          <w:spacing w:val="-108"/>
        </w:rPr>
      </w:r>
      <w:r>
        <w:rPr/>
        <w:t>其他综合收益项目中列示。</w:t>
      </w:r>
    </w:p>
    <w:p>
      <w:pPr>
        <w:spacing w:line="240" w:lineRule="auto" w:before="8"/>
        <w:rPr>
          <w:rFonts w:ascii="宋体" w:hAnsi="宋体" w:cs="宋体" w:eastAsia="宋体" w:hint="default"/>
          <w:sz w:val="19"/>
          <w:szCs w:val="19"/>
        </w:rPr>
      </w:pPr>
    </w:p>
    <w:p>
      <w:pPr>
        <w:pStyle w:val="Heading6"/>
        <w:spacing w:line="300" w:lineRule="auto"/>
        <w:ind w:right="171" w:firstLine="480"/>
        <w:jc w:val="both"/>
      </w:pPr>
      <w:r>
        <w:rPr>
          <w:spacing w:val="2"/>
        </w:rPr>
        <w:t>外币现金流量采用现金流量发生日的即期汇率折算。境外子公司的现金流量采用现</w:t>
      </w:r>
      <w:r>
        <w:rPr>
          <w:spacing w:val="3"/>
          <w:w w:val="99"/>
        </w:rPr>
        <w:t> </w:t>
      </w:r>
      <w:r>
        <w:rPr>
          <w:spacing w:val="-2"/>
        </w:rPr>
        <w:t>金流量发生日的即期汇率的近似汇率折算。汇率变动对现金的影响额，在现金流量表中单</w:t>
      </w:r>
      <w:r>
        <w:rPr>
          <w:spacing w:val="-108"/>
        </w:rPr>
        <w:t> </w:t>
      </w:r>
      <w:r>
        <w:rPr>
          <w:spacing w:val="-108"/>
        </w:rPr>
      </w:r>
      <w:r>
        <w:rPr/>
        <w:t>独列示。</w:t>
      </w:r>
    </w:p>
    <w:p>
      <w:pPr>
        <w:spacing w:line="240" w:lineRule="auto" w:before="8"/>
        <w:rPr>
          <w:rFonts w:ascii="宋体" w:hAnsi="宋体" w:cs="宋体" w:eastAsia="宋体" w:hint="default"/>
          <w:sz w:val="19"/>
          <w:szCs w:val="19"/>
        </w:rPr>
      </w:pPr>
    </w:p>
    <w:p>
      <w:pPr>
        <w:pStyle w:val="Heading6"/>
        <w:tabs>
          <w:tab w:pos="969" w:val="left" w:leader="none"/>
        </w:tabs>
        <w:spacing w:line="499" w:lineRule="auto"/>
        <w:ind w:left="542" w:right="1859"/>
        <w:jc w:val="left"/>
      </w:pPr>
      <w:r>
        <w:rPr>
          <w:w w:val="95"/>
        </w:rPr>
        <w:t>9.</w:t>
        <w:tab/>
      </w:r>
      <w:r>
        <w:rPr/>
        <w:t>金融资产和金融负债</w:t>
      </w:r>
      <w:r>
        <w:rPr>
          <w:w w:val="99"/>
        </w:rPr>
        <w:t> </w:t>
      </w:r>
      <w:r>
        <w:rPr/>
        <w:t>本集团成为金融工具合同的一方时确认一项金融资产或金融负债。</w:t>
      </w:r>
    </w:p>
    <w:p>
      <w:pPr>
        <w:pStyle w:val="Heading6"/>
        <w:spacing w:line="240" w:lineRule="auto" w:before="74"/>
        <w:ind w:left="542" w:right="3070"/>
        <w:jc w:val="left"/>
      </w:pPr>
      <w:r>
        <w:rPr/>
        <w:t>（1）</w:t>
      </w:r>
      <w:r>
        <w:rPr>
          <w:spacing w:val="57"/>
        </w:rPr>
        <w:t> </w:t>
      </w:r>
      <w:r>
        <w:rPr/>
        <w:t>金融资产</w:t>
      </w:r>
    </w:p>
    <w:p>
      <w:pPr>
        <w:pStyle w:val="Heading6"/>
        <w:tabs>
          <w:tab w:pos="1301" w:val="left" w:leader="none"/>
        </w:tabs>
        <w:spacing w:line="240" w:lineRule="auto" w:before="171"/>
        <w:ind w:left="701" w:right="3070"/>
        <w:jc w:val="left"/>
      </w:pPr>
      <w:r>
        <w:rPr>
          <w:w w:val="95"/>
        </w:rPr>
        <w:t>1）</w:t>
        <w:tab/>
      </w:r>
      <w:r>
        <w:rPr/>
        <w:t>金融资产分类、确认依据和计量方法</w:t>
      </w:r>
    </w:p>
    <w:p>
      <w:pPr>
        <w:spacing w:line="240" w:lineRule="auto" w:before="11"/>
        <w:rPr>
          <w:rFonts w:ascii="宋体" w:hAnsi="宋体" w:cs="宋体" w:eastAsia="宋体" w:hint="default"/>
          <w:sz w:val="23"/>
          <w:szCs w:val="23"/>
        </w:rPr>
      </w:pPr>
    </w:p>
    <w:p>
      <w:pPr>
        <w:pStyle w:val="Heading6"/>
        <w:spacing w:line="300" w:lineRule="auto"/>
        <w:ind w:right="170" w:firstLine="440"/>
        <w:jc w:val="both"/>
      </w:pPr>
      <w:r>
        <w:rPr>
          <w:spacing w:val="3"/>
        </w:rPr>
        <w:t>本集团按投资目的和经济实质对拥有的金融资产分类为以公允价值计量且其变动计</w:t>
      </w:r>
      <w:r>
        <w:rPr>
          <w:spacing w:val="4"/>
          <w:w w:val="99"/>
        </w:rPr>
        <w:t> </w:t>
      </w:r>
      <w:r>
        <w:rPr/>
        <w:t>入当期损益的金融资产、持有至到期投资、应收款项及可供出售金融资产。</w:t>
      </w:r>
    </w:p>
    <w:p>
      <w:pPr>
        <w:pStyle w:val="Heading6"/>
        <w:spacing w:line="300" w:lineRule="auto" w:before="116"/>
        <w:ind w:right="173" w:firstLine="440"/>
        <w:jc w:val="both"/>
      </w:pPr>
      <w:r>
        <w:rPr>
          <w:spacing w:val="-2"/>
        </w:rPr>
        <w:t>以公允价值计量且其变动计入当期损益的金融资产，包括交易性金融资产和在初始确</w:t>
      </w:r>
      <w:r>
        <w:rPr>
          <w:w w:val="99"/>
        </w:rPr>
        <w:t> </w:t>
      </w:r>
      <w:r>
        <w:rPr>
          <w:spacing w:val="-2"/>
        </w:rPr>
        <w:t>认时指定为以公允价值计量且其变动计入当期损益的金融资产。本集团将满足下列条件之</w:t>
      </w:r>
      <w:r>
        <w:rPr>
          <w:w w:val="99"/>
        </w:rPr>
        <w:t> </w:t>
      </w:r>
      <w:r>
        <w:rPr>
          <w:spacing w:val="-2"/>
        </w:rPr>
        <w:t>一的金融资产归类为交易性金融资产：取得该金融资产的目的是为了在短期内出售；属于</w:t>
      </w:r>
      <w:r>
        <w:rPr>
          <w:w w:val="99"/>
        </w:rPr>
        <w:t> </w:t>
      </w:r>
      <w:r>
        <w:rPr>
          <w:spacing w:val="-2"/>
        </w:rPr>
        <w:t>进行集中管理的可辨认金融工具组合的一部分，且有客观证据表明公司近期采用短期获利</w:t>
      </w:r>
      <w:r>
        <w:rPr>
          <w:w w:val="99"/>
        </w:rPr>
        <w:t> </w:t>
      </w:r>
      <w:r>
        <w:rPr>
          <w:spacing w:val="-2"/>
        </w:rPr>
        <w:t>方式对该组合进行管理；属于衍生工具，但是，被指定且为有效套期工具的衍生工具、属</w:t>
      </w:r>
    </w:p>
    <w:p>
      <w:pPr>
        <w:spacing w:after="0" w:line="300" w:lineRule="auto"/>
        <w:jc w:val="both"/>
        <w:sectPr>
          <w:pgSz w:w="11910" w:h="16840"/>
          <w:pgMar w:header="938" w:footer="845" w:top="1940" w:bottom="1040" w:left="1600" w:right="1520"/>
        </w:sectPr>
      </w:pPr>
    </w:p>
    <w:p>
      <w:pPr>
        <w:spacing w:line="240" w:lineRule="auto" w:before="5"/>
        <w:rPr>
          <w:rFonts w:ascii="宋体" w:hAnsi="宋体" w:cs="宋体" w:eastAsia="宋体" w:hint="default"/>
          <w:sz w:val="10"/>
          <w:szCs w:val="10"/>
        </w:rPr>
      </w:pPr>
    </w:p>
    <w:p>
      <w:pPr>
        <w:pStyle w:val="Heading6"/>
        <w:spacing w:line="300" w:lineRule="auto" w:before="31"/>
        <w:ind w:right="173"/>
        <w:jc w:val="both"/>
      </w:pPr>
      <w:r>
        <w:rPr>
          <w:spacing w:val="-2"/>
        </w:rPr>
        <w:t>于财务担保合同的衍生工具、与在活跃市场中没有报价且其公允价值不能可靠计量的权益</w:t>
      </w:r>
      <w:r>
        <w:rPr>
          <w:w w:val="99"/>
        </w:rPr>
        <w:t> </w:t>
      </w:r>
      <w:r>
        <w:rPr>
          <w:spacing w:val="-2"/>
        </w:rPr>
        <w:t>工具投资挂钩并须通过交付该权益工具结算的衍生工具除外。本集团将只有符合下列条件</w:t>
      </w:r>
      <w:r>
        <w:rPr>
          <w:w w:val="99"/>
        </w:rPr>
        <w:t> </w:t>
      </w:r>
      <w:r>
        <w:rPr>
          <w:spacing w:val="-2"/>
        </w:rPr>
        <w:t>之一的金融工具，才可在初始确认时指定为以公允价值计量且其变动计入当期损益的金融</w:t>
      </w:r>
      <w:r>
        <w:rPr>
          <w:w w:val="99"/>
        </w:rPr>
        <w:t> </w:t>
      </w:r>
      <w:r>
        <w:rPr>
          <w:spacing w:val="-2"/>
        </w:rPr>
        <w:t>资产：该指定可以消除或明显减少由于该金融工具的计量基础不同所导致的相关利得或损</w:t>
      </w:r>
      <w:r>
        <w:rPr>
          <w:w w:val="99"/>
        </w:rPr>
        <w:t> </w:t>
      </w:r>
      <w:r>
        <w:rPr>
          <w:spacing w:val="-2"/>
        </w:rPr>
        <w:t>失在确认或计量方面不一致的情况；公司风险管理或投资策略的正式书面文件已载明，该</w:t>
      </w:r>
      <w:r>
        <w:rPr>
          <w:w w:val="99"/>
        </w:rPr>
        <w:t> </w:t>
      </w:r>
      <w:r>
        <w:rPr>
          <w:spacing w:val="-2"/>
        </w:rPr>
        <w:t>金融工具组合以公允价值为基础进行管理、评价并向关键管理人员报告；包含一项或多项</w:t>
      </w:r>
      <w:r>
        <w:rPr>
          <w:spacing w:val="-108"/>
        </w:rPr>
        <w:t> </w:t>
      </w:r>
      <w:r>
        <w:rPr>
          <w:spacing w:val="-108"/>
        </w:rPr>
      </w:r>
      <w:r>
        <w:rPr>
          <w:spacing w:val="-2"/>
        </w:rPr>
        <w:t>嵌入衍生工具的混合工具，除非嵌入衍生工具对混合工具的现金流量没有重大改变，或所</w:t>
      </w:r>
      <w:r>
        <w:rPr>
          <w:w w:val="99"/>
        </w:rPr>
        <w:t> </w:t>
      </w:r>
      <w:r>
        <w:rPr>
          <w:spacing w:val="-2"/>
        </w:rPr>
        <w:t>嵌入的衍生工具明显不应当从相关混合工具中分拆；包含需要分拆但无法在取得时或后续</w:t>
      </w:r>
      <w:r>
        <w:rPr>
          <w:w w:val="99"/>
        </w:rPr>
        <w:t> </w:t>
      </w:r>
      <w:r>
        <w:rPr>
          <w:spacing w:val="-2"/>
        </w:rPr>
        <w:t>的资产负债表日对其进行单独计量的嵌入衍生工具的混合工具。本集团指定的该类金融资</w:t>
      </w:r>
      <w:r>
        <w:rPr>
          <w:w w:val="99"/>
        </w:rPr>
        <w:t> </w:t>
      </w:r>
      <w:r>
        <w:rPr>
          <w:spacing w:val="-2"/>
          <w:w w:val="95"/>
        </w:rPr>
        <w:t>产主要包括远期合约、利率互换</w:t>
      </w:r>
      <w:r>
        <w:rPr>
          <w:rFonts w:ascii="宋体" w:hAnsi="宋体" w:cs="宋体" w:eastAsia="宋体" w:hint="default"/>
          <w:i/>
          <w:color w:val="FF0000"/>
          <w:spacing w:val="-2"/>
          <w:w w:val="95"/>
          <w:sz w:val="23"/>
          <w:szCs w:val="23"/>
        </w:rPr>
        <w:t>。</w:t>
      </w:r>
      <w:r>
        <w:rPr>
          <w:spacing w:val="-2"/>
          <w:w w:val="95"/>
        </w:rPr>
        <w:t>对此类金融资产，采用公允价值进行后续计量。公允价</w:t>
      </w:r>
      <w:r>
        <w:rPr>
          <w:spacing w:val="2"/>
          <w:w w:val="95"/>
        </w:rPr>
        <w:t> </w:t>
      </w:r>
      <w:r>
        <w:rPr>
          <w:spacing w:val="2"/>
          <w:w w:val="95"/>
        </w:rPr>
      </w:r>
      <w:r>
        <w:rPr>
          <w:spacing w:val="-2"/>
        </w:rPr>
        <w:t>值变动计入公允价值变动损益；在资产持有期间所取得的利息或现金股利，确认为投资收</w:t>
      </w:r>
      <w:r>
        <w:rPr>
          <w:spacing w:val="-108"/>
        </w:rPr>
        <w:t> </w:t>
      </w:r>
      <w:r>
        <w:rPr>
          <w:spacing w:val="-108"/>
        </w:rPr>
      </w:r>
      <w:r>
        <w:rPr>
          <w:spacing w:val="-2"/>
        </w:rPr>
        <w:t>益；处置时，其公允价值与初始入账金额之间的差额确认为投资损益，同时调整公允价值</w:t>
      </w:r>
      <w:r>
        <w:rPr>
          <w:w w:val="99"/>
        </w:rPr>
        <w:t> </w:t>
      </w:r>
      <w:r>
        <w:rPr/>
        <w:t>变动损益。</w:t>
      </w:r>
    </w:p>
    <w:p>
      <w:pPr>
        <w:pStyle w:val="Heading6"/>
        <w:spacing w:line="300" w:lineRule="auto" w:before="116"/>
        <w:ind w:right="173" w:firstLine="440"/>
        <w:jc w:val="both"/>
      </w:pPr>
      <w:r>
        <w:rPr>
          <w:spacing w:val="-2"/>
        </w:rPr>
        <w:t>持有至到期投资，是指到期日固定、回收金额固定或可确定，且本集团有明确意图和</w:t>
      </w:r>
      <w:r>
        <w:rPr>
          <w:w w:val="99"/>
        </w:rPr>
        <w:t> </w:t>
      </w:r>
      <w:r>
        <w:rPr>
          <w:spacing w:val="-2"/>
        </w:rPr>
        <w:t>能力持有至到期的非衍生金融资产。持有至到期投资采用实际利率法，按照摊余成本进行</w:t>
      </w:r>
      <w:r>
        <w:rPr>
          <w:spacing w:val="-108"/>
        </w:rPr>
        <w:t> </w:t>
      </w:r>
      <w:r>
        <w:rPr>
          <w:spacing w:val="-108"/>
        </w:rPr>
      </w:r>
      <w:r>
        <w:rPr/>
        <w:t>后续计量，其摊销或减值以及终止确认产生的利得或损失，均计入当期损益。</w:t>
      </w:r>
    </w:p>
    <w:p>
      <w:pPr>
        <w:pStyle w:val="Heading6"/>
        <w:spacing w:line="300" w:lineRule="auto" w:before="116"/>
        <w:ind w:right="83" w:firstLine="440"/>
        <w:jc w:val="left"/>
      </w:pPr>
      <w:r>
        <w:rPr/>
        <w:t>应收款项，是指在活跃市场中没有报价，回收金额固定或可确定的非衍生金融资产。</w:t>
      </w:r>
      <w:r>
        <w:rPr>
          <w:w w:val="99"/>
        </w:rPr>
        <w:t> </w:t>
      </w:r>
      <w:r>
        <w:rPr>
          <w:spacing w:val="-2"/>
        </w:rPr>
        <w:t>采用实际利率法，按照摊余成本进行后续计量，其摊销或减值以及终止确认产生的利得或</w:t>
      </w:r>
      <w:r>
        <w:rPr>
          <w:spacing w:val="-108"/>
        </w:rPr>
        <w:t> </w:t>
      </w:r>
      <w:r>
        <w:rPr>
          <w:spacing w:val="-108"/>
        </w:rPr>
      </w:r>
      <w:r>
        <w:rPr/>
        <w:t>损失，均计入当期损益。</w:t>
      </w:r>
    </w:p>
    <w:p>
      <w:pPr>
        <w:pStyle w:val="Heading6"/>
        <w:spacing w:line="300" w:lineRule="auto" w:before="116"/>
        <w:ind w:right="171" w:firstLine="440"/>
        <w:jc w:val="both"/>
      </w:pPr>
      <w:r>
        <w:rPr>
          <w:spacing w:val="-2"/>
        </w:rPr>
        <w:t>可供出售金融资产，是指初始确认时即被指定为可供出售的非衍生金融资产，以及未</w:t>
      </w:r>
      <w:r>
        <w:rPr>
          <w:w w:val="99"/>
        </w:rPr>
        <w:t> </w:t>
      </w:r>
      <w:r>
        <w:rPr>
          <w:spacing w:val="-2"/>
        </w:rPr>
        <w:t>被划分为其他类的金融资产。这类资产中，在活跃市场中没有报价且其公允价值不能可靠</w:t>
      </w:r>
      <w:r>
        <w:rPr>
          <w:spacing w:val="-108"/>
        </w:rPr>
        <w:t> </w:t>
      </w:r>
      <w:r>
        <w:rPr>
          <w:spacing w:val="-108"/>
        </w:rPr>
      </w:r>
      <w:r>
        <w:rPr>
          <w:spacing w:val="3"/>
        </w:rPr>
        <w:t>计量的权益工具投资以及与该权益工具挂钩并须通过交付该权益工具结算的衍生金融资</w:t>
      </w:r>
      <w:r>
        <w:rPr>
          <w:spacing w:val="-103"/>
        </w:rPr>
        <w:t> </w:t>
      </w:r>
      <w:r>
        <w:rPr>
          <w:spacing w:val="-103"/>
        </w:rPr>
      </w:r>
      <w:r>
        <w:rPr>
          <w:spacing w:val="-2"/>
        </w:rPr>
        <w:t>产，按成本进行后续计量；其他存在活跃市场报价或虽没有活跃市场报价但公允价值能够</w:t>
      </w:r>
      <w:r>
        <w:rPr>
          <w:spacing w:val="-108"/>
        </w:rPr>
        <w:t> </w:t>
      </w:r>
      <w:r>
        <w:rPr>
          <w:spacing w:val="-108"/>
        </w:rPr>
      </w:r>
      <w:r>
        <w:rPr>
          <w:spacing w:val="-2"/>
        </w:rPr>
        <w:t>可靠计量的，按公允价值计量，公允价值变动计入其他综合收益。对于此类金融资产采用</w:t>
      </w:r>
      <w:r>
        <w:rPr>
          <w:w w:val="99"/>
        </w:rPr>
        <w:t> </w:t>
      </w:r>
      <w:r>
        <w:rPr>
          <w:spacing w:val="-2"/>
        </w:rPr>
        <w:t>公允价值进行后续计量，除减值损失及外币货币性金融资产形成的汇兑损益外，可供出售</w:t>
      </w:r>
      <w:r>
        <w:rPr>
          <w:spacing w:val="-108"/>
        </w:rPr>
        <w:t> </w:t>
      </w:r>
      <w:r>
        <w:rPr>
          <w:spacing w:val="-108"/>
        </w:rPr>
      </w:r>
      <w:r>
        <w:rPr>
          <w:spacing w:val="-2"/>
        </w:rPr>
        <w:t>金融资产公允价值变动直接计入股东权益，待该金融资产终止确认时，原直接计入权益的</w:t>
      </w:r>
      <w:r>
        <w:rPr>
          <w:spacing w:val="-108"/>
        </w:rPr>
        <w:t> </w:t>
      </w:r>
      <w:r>
        <w:rPr>
          <w:spacing w:val="-108"/>
        </w:rPr>
      </w:r>
      <w:r>
        <w:rPr>
          <w:spacing w:val="-2"/>
        </w:rPr>
        <w:t>公允价值变动累计额转入当期损益。可供出售债务工具投资在持有期间按实际利率法计算</w:t>
      </w:r>
      <w:r>
        <w:rPr>
          <w:w w:val="99"/>
        </w:rPr>
        <w:t> </w:t>
      </w:r>
      <w:r>
        <w:rPr>
          <w:spacing w:val="-2"/>
        </w:rPr>
        <w:t>的利息，以及被投资单位宣告发放的与可供出售权益工具投资相关的现金股利，作为投资</w:t>
      </w:r>
      <w:r>
        <w:rPr>
          <w:spacing w:val="-108"/>
        </w:rPr>
        <w:t> </w:t>
      </w:r>
      <w:r>
        <w:rPr>
          <w:spacing w:val="-108"/>
        </w:rPr>
      </w:r>
      <w:r>
        <w:rPr>
          <w:spacing w:val="-2"/>
        </w:rPr>
        <w:t>收益计入当期损益。对于在活跃市场中没有报价且其公允价值不能可靠计量的权益工具投</w:t>
      </w:r>
      <w:r>
        <w:rPr>
          <w:w w:val="99"/>
        </w:rPr>
        <w:t> </w:t>
      </w:r>
      <w:r>
        <w:rPr/>
        <w:t>资，按成本计量。</w:t>
      </w:r>
    </w:p>
    <w:p>
      <w:pPr>
        <w:pStyle w:val="Heading6"/>
        <w:tabs>
          <w:tab w:pos="1301" w:val="left" w:leader="none"/>
        </w:tabs>
        <w:spacing w:line="600" w:lineRule="exact" w:before="34"/>
        <w:ind w:left="541" w:right="173" w:firstLine="160"/>
        <w:jc w:val="left"/>
      </w:pPr>
      <w:r>
        <w:rPr>
          <w:w w:val="95"/>
        </w:rPr>
        <w:t>2）</w:t>
        <w:tab/>
      </w:r>
      <w:r>
        <w:rPr/>
        <w:t>金融资产转移的确认依据和计量方法</w:t>
      </w:r>
      <w:r>
        <w:rPr>
          <w:w w:val="99"/>
        </w:rPr>
        <w:t> </w:t>
      </w:r>
      <w:r>
        <w:rPr>
          <w:spacing w:val="-2"/>
        </w:rPr>
        <w:t>金融资产满足下列条件之一的，予以终止确认：①收取该金融资产现金流量的合同权</w:t>
      </w:r>
    </w:p>
    <w:p>
      <w:pPr>
        <w:pStyle w:val="Heading6"/>
        <w:spacing w:line="271" w:lineRule="exact"/>
        <w:ind w:right="0"/>
        <w:jc w:val="both"/>
      </w:pPr>
      <w:r>
        <w:rPr/>
        <w:t>利终止；②该金融资产已转移，且本集团将金融资产所有权上几乎所有的风险和报酬转移</w:t>
      </w:r>
    </w:p>
    <w:p>
      <w:pPr>
        <w:spacing w:after="0" w:line="271" w:lineRule="exact"/>
        <w:jc w:val="both"/>
        <w:sectPr>
          <w:pgSz w:w="11910" w:h="16840"/>
          <w:pgMar w:header="938" w:footer="845" w:top="1940" w:bottom="1040" w:left="1600" w:right="1520"/>
        </w:sectPr>
      </w:pPr>
    </w:p>
    <w:p>
      <w:pPr>
        <w:spacing w:line="240" w:lineRule="auto" w:before="5"/>
        <w:rPr>
          <w:rFonts w:ascii="宋体" w:hAnsi="宋体" w:cs="宋体" w:eastAsia="宋体" w:hint="default"/>
          <w:sz w:val="10"/>
          <w:szCs w:val="10"/>
        </w:rPr>
      </w:pPr>
    </w:p>
    <w:p>
      <w:pPr>
        <w:pStyle w:val="Heading6"/>
        <w:spacing w:line="300" w:lineRule="auto" w:before="31"/>
        <w:ind w:right="161"/>
        <w:jc w:val="left"/>
      </w:pPr>
      <w:r>
        <w:rPr>
          <w:spacing w:val="-2"/>
        </w:rPr>
        <w:t>给转入方；③该金融资产已转移，虽然本集团既没有转移也没有保留金融资产所有权上几</w:t>
      </w:r>
      <w:r>
        <w:rPr>
          <w:spacing w:val="-108"/>
        </w:rPr>
        <w:t> </w:t>
      </w:r>
      <w:r>
        <w:rPr>
          <w:spacing w:val="-108"/>
        </w:rPr>
      </w:r>
      <w:r>
        <w:rPr/>
        <w:t>乎所有的风险和报酬，但是放弃了对该金融资产控制。</w:t>
      </w:r>
    </w:p>
    <w:p>
      <w:pPr>
        <w:spacing w:line="240" w:lineRule="auto" w:before="8"/>
        <w:rPr>
          <w:rFonts w:ascii="宋体" w:hAnsi="宋体" w:cs="宋体" w:eastAsia="宋体" w:hint="default"/>
          <w:sz w:val="19"/>
          <w:szCs w:val="19"/>
        </w:rPr>
      </w:pPr>
    </w:p>
    <w:p>
      <w:pPr>
        <w:pStyle w:val="Heading6"/>
        <w:spacing w:line="300" w:lineRule="auto"/>
        <w:ind w:right="173" w:firstLine="440"/>
        <w:jc w:val="both"/>
      </w:pPr>
      <w:r>
        <w:rPr>
          <w:spacing w:val="-2"/>
        </w:rPr>
        <w:t>企业既没有转移也没有保留金融资产所有权上几乎所有的风险和报酬，且未放弃对该</w:t>
      </w:r>
      <w:r>
        <w:rPr>
          <w:w w:val="99"/>
        </w:rPr>
        <w:t> </w:t>
      </w:r>
      <w:r>
        <w:rPr>
          <w:spacing w:val="-2"/>
        </w:rPr>
        <w:t>金融资产控制的，则按照其继续涉入所转移金融资产的程度确认有关金融资产，并相应确</w:t>
      </w:r>
      <w:r>
        <w:rPr>
          <w:spacing w:val="-108"/>
        </w:rPr>
        <w:t> </w:t>
      </w:r>
      <w:r>
        <w:rPr>
          <w:spacing w:val="-108"/>
        </w:rPr>
      </w:r>
      <w:r>
        <w:rPr/>
        <w:t>认有关负债。</w:t>
      </w:r>
    </w:p>
    <w:p>
      <w:pPr>
        <w:spacing w:line="240" w:lineRule="auto" w:before="8"/>
        <w:rPr>
          <w:rFonts w:ascii="宋体" w:hAnsi="宋体" w:cs="宋体" w:eastAsia="宋体" w:hint="default"/>
          <w:sz w:val="19"/>
          <w:szCs w:val="19"/>
        </w:rPr>
      </w:pPr>
    </w:p>
    <w:p>
      <w:pPr>
        <w:pStyle w:val="Heading6"/>
        <w:spacing w:line="300" w:lineRule="auto"/>
        <w:ind w:right="173" w:firstLine="440"/>
        <w:jc w:val="both"/>
      </w:pPr>
      <w:r>
        <w:rPr>
          <w:spacing w:val="-2"/>
        </w:rPr>
        <w:t>金融资产整体转移满足终止确认条件的，将所转移金融资产的账面价值，与因转移而</w:t>
      </w:r>
      <w:r>
        <w:rPr>
          <w:w w:val="99"/>
        </w:rPr>
        <w:t> </w:t>
      </w:r>
      <w:r>
        <w:rPr/>
        <w:t>收到的对价及原计入其他综合收益的公允价值变动累计额之和的差额计入当期损益。</w:t>
      </w:r>
    </w:p>
    <w:p>
      <w:pPr>
        <w:pStyle w:val="Heading6"/>
        <w:spacing w:line="300" w:lineRule="auto" w:before="116"/>
        <w:ind w:right="173" w:firstLine="440"/>
        <w:jc w:val="both"/>
      </w:pPr>
      <w:r>
        <w:rPr>
          <w:spacing w:val="-2"/>
        </w:rPr>
        <w:t>金融资产部分转移满足终止确认条件的，将所转移金融资产整体的账面价值，在终止</w:t>
      </w:r>
      <w:r>
        <w:rPr>
          <w:w w:val="99"/>
        </w:rPr>
        <w:t> </w:t>
      </w:r>
      <w:r>
        <w:rPr>
          <w:spacing w:val="-2"/>
        </w:rPr>
        <w:t>确认部分和未终止确认部分之间，按照各自的相对公允价值进行分摊，并将因转移而收到</w:t>
      </w:r>
      <w:r>
        <w:rPr>
          <w:spacing w:val="-108"/>
        </w:rPr>
        <w:t> </w:t>
      </w:r>
      <w:r>
        <w:rPr>
          <w:spacing w:val="-108"/>
        </w:rPr>
      </w:r>
      <w:r>
        <w:rPr>
          <w:spacing w:val="-2"/>
        </w:rPr>
        <w:t>的对价及应分摊至终止确认部分的原计入其他综合收益的公允价值变动累计额之和，与分</w:t>
      </w:r>
      <w:r>
        <w:rPr>
          <w:spacing w:val="-2"/>
          <w:w w:val="99"/>
        </w:rPr>
        <w:t> </w:t>
      </w:r>
      <w:r>
        <w:rPr/>
        <w:t>摊的前述账面金额的差额计入当期损益。</w:t>
      </w:r>
    </w:p>
    <w:p>
      <w:pPr>
        <w:pStyle w:val="Heading6"/>
        <w:tabs>
          <w:tab w:pos="1301" w:val="left" w:leader="none"/>
        </w:tabs>
        <w:spacing w:line="600" w:lineRule="exact" w:before="34"/>
        <w:ind w:left="541" w:right="174" w:firstLine="160"/>
        <w:jc w:val="left"/>
      </w:pPr>
      <w:r>
        <w:rPr>
          <w:w w:val="95"/>
        </w:rPr>
        <w:t>3）</w:t>
        <w:tab/>
      </w:r>
      <w:r>
        <w:rPr/>
        <w:t>金融资产减值的测试方法及会计处理方法</w:t>
      </w:r>
      <w:r>
        <w:rPr>
          <w:w w:val="99"/>
        </w:rPr>
        <w:t> </w:t>
      </w:r>
      <w:r>
        <w:rPr>
          <w:spacing w:val="-2"/>
        </w:rPr>
        <w:t>除以公允价值计量且其变动计入当期损益的金融资产外，本集团于资产负债表日对其</w:t>
      </w:r>
    </w:p>
    <w:p>
      <w:pPr>
        <w:pStyle w:val="Heading6"/>
        <w:spacing w:line="271" w:lineRule="exact"/>
        <w:ind w:right="0"/>
        <w:jc w:val="left"/>
      </w:pPr>
      <w:r>
        <w:rPr/>
        <w:t>他金融资产的账面价值进行检查，如果有客观证据表明某项金融资产发生减值的，计提减</w:t>
      </w:r>
    </w:p>
    <w:p>
      <w:pPr>
        <w:pStyle w:val="Heading6"/>
        <w:spacing w:line="240" w:lineRule="auto" w:before="72"/>
        <w:ind w:right="3070"/>
        <w:jc w:val="left"/>
      </w:pPr>
      <w:r>
        <w:rPr/>
        <w:t>值准备。</w:t>
      </w:r>
    </w:p>
    <w:p>
      <w:pPr>
        <w:spacing w:line="240" w:lineRule="auto" w:before="11"/>
        <w:rPr>
          <w:rFonts w:ascii="宋体" w:hAnsi="宋体" w:cs="宋体" w:eastAsia="宋体" w:hint="default"/>
          <w:sz w:val="23"/>
          <w:szCs w:val="23"/>
        </w:rPr>
      </w:pPr>
    </w:p>
    <w:p>
      <w:pPr>
        <w:pStyle w:val="Heading6"/>
        <w:spacing w:line="300" w:lineRule="auto"/>
        <w:ind w:right="172" w:firstLine="440"/>
        <w:jc w:val="both"/>
      </w:pPr>
      <w:r>
        <w:rPr/>
        <w:t>本集团按照公允价值计量的可供出售金融资产，年末公允价值下跌幅度超过</w:t>
      </w:r>
      <w:r>
        <w:rPr>
          <w:spacing w:val="-78"/>
        </w:rPr>
        <w:t> </w:t>
      </w:r>
      <w:r>
        <w:rPr/>
        <w:t>30%，或</w:t>
      </w:r>
      <w:r>
        <w:rPr>
          <w:w w:val="99"/>
        </w:rPr>
        <w:t> </w:t>
      </w:r>
      <w:r>
        <w:rPr/>
        <w:t>截至资产负债表日持续下跌时间超过</w:t>
      </w:r>
      <w:r>
        <w:rPr>
          <w:spacing w:val="-51"/>
        </w:rPr>
        <w:t> </w:t>
      </w:r>
      <w:r>
        <w:rPr/>
        <w:t>6</w:t>
      </w:r>
      <w:r>
        <w:rPr>
          <w:spacing w:val="-51"/>
        </w:rPr>
        <w:t> </w:t>
      </w:r>
      <w:r>
        <w:rPr>
          <w:spacing w:val="-4"/>
        </w:rPr>
        <w:t>个月的，本集团根据成本与年末公允价值的差额确</w:t>
      </w:r>
      <w:r>
        <w:rPr>
          <w:w w:val="99"/>
        </w:rPr>
        <w:t> </w:t>
      </w:r>
      <w:r>
        <w:rPr>
          <w:spacing w:val="-2"/>
        </w:rPr>
        <w:t>认累积应计提的减值准备；除以公允价值计量以外的其他可供出售金融资产，被投资单位</w:t>
      </w:r>
      <w:r>
        <w:rPr>
          <w:spacing w:val="-108"/>
        </w:rPr>
        <w:t> </w:t>
      </w:r>
      <w:r>
        <w:rPr>
          <w:spacing w:val="-108"/>
        </w:rPr>
      </w:r>
      <w:r>
        <w:rPr/>
        <w:t>持续亏损</w:t>
      </w:r>
      <w:r>
        <w:rPr>
          <w:spacing w:val="-65"/>
        </w:rPr>
        <w:t> </w:t>
      </w:r>
      <w:r>
        <w:rPr/>
        <w:t>3</w:t>
      </w:r>
      <w:r>
        <w:rPr>
          <w:spacing w:val="-63"/>
        </w:rPr>
        <w:t> </w:t>
      </w:r>
      <w:r>
        <w:rPr/>
        <w:t>年以上，且按集团持股比例的期末净资产金额低于成本的</w:t>
      </w:r>
      <w:r>
        <w:rPr>
          <w:spacing w:val="-64"/>
        </w:rPr>
        <w:t> </w:t>
      </w:r>
      <w:r>
        <w:rPr/>
        <w:t>30%，且累计下跌金</w:t>
      </w:r>
      <w:r>
        <w:rPr>
          <w:w w:val="99"/>
        </w:rPr>
        <w:t> </w:t>
      </w:r>
      <w:r>
        <w:rPr/>
        <w:t>额占集团利润总额</w:t>
      </w:r>
      <w:r>
        <w:rPr>
          <w:spacing w:val="-58"/>
        </w:rPr>
        <w:t> </w:t>
      </w:r>
      <w:r>
        <w:rPr/>
        <w:t>5%以上的，按持股比例的期末净资产低于成本的金额计提减值。</w:t>
      </w:r>
    </w:p>
    <w:p>
      <w:pPr>
        <w:spacing w:line="240" w:lineRule="auto" w:before="8"/>
        <w:rPr>
          <w:rFonts w:ascii="宋体" w:hAnsi="宋体" w:cs="宋体" w:eastAsia="宋体" w:hint="default"/>
          <w:sz w:val="19"/>
          <w:szCs w:val="19"/>
        </w:rPr>
      </w:pPr>
    </w:p>
    <w:p>
      <w:pPr>
        <w:pStyle w:val="Heading6"/>
        <w:spacing w:line="300" w:lineRule="auto"/>
        <w:ind w:right="173" w:firstLine="440"/>
        <w:jc w:val="both"/>
      </w:pPr>
      <w:r>
        <w:rPr>
          <w:spacing w:val="-2"/>
        </w:rPr>
        <w:t>当可供出售金融资产发生减值，原直接计入所有者权益的因公允价值下降形成的累计</w:t>
      </w:r>
      <w:r>
        <w:rPr>
          <w:w w:val="99"/>
        </w:rPr>
        <w:t> </w:t>
      </w:r>
      <w:r>
        <w:rPr/>
        <w:t>损失予以转出并计入减值损失。</w:t>
      </w:r>
    </w:p>
    <w:p>
      <w:pPr>
        <w:spacing w:line="240" w:lineRule="auto" w:before="8"/>
        <w:rPr>
          <w:rFonts w:ascii="宋体" w:hAnsi="宋体" w:cs="宋体" w:eastAsia="宋体" w:hint="default"/>
          <w:sz w:val="19"/>
          <w:szCs w:val="19"/>
        </w:rPr>
      </w:pPr>
    </w:p>
    <w:p>
      <w:pPr>
        <w:pStyle w:val="Heading6"/>
        <w:spacing w:line="240" w:lineRule="auto"/>
        <w:ind w:left="542" w:right="3070"/>
        <w:jc w:val="left"/>
      </w:pPr>
      <w:r>
        <w:rPr/>
        <w:t>（2）</w:t>
      </w:r>
      <w:r>
        <w:rPr>
          <w:spacing w:val="57"/>
        </w:rPr>
        <w:t> </w:t>
      </w:r>
      <w:r>
        <w:rPr/>
        <w:t>金融负债</w:t>
      </w:r>
    </w:p>
    <w:p>
      <w:pPr>
        <w:pStyle w:val="Heading6"/>
        <w:spacing w:line="600" w:lineRule="atLeast"/>
        <w:ind w:left="567" w:right="169" w:firstLine="102"/>
        <w:jc w:val="left"/>
      </w:pPr>
      <w:r>
        <w:rPr/>
        <w:t>1）</w:t>
      </w:r>
      <w:r>
        <w:rPr>
          <w:spacing w:val="-17"/>
        </w:rPr>
        <w:t> </w:t>
      </w:r>
      <w:r>
        <w:rPr/>
        <w:t>金融负债分类、确认依据和计量方法</w:t>
      </w:r>
      <w:r>
        <w:rPr>
          <w:w w:val="99"/>
        </w:rPr>
        <w:t> </w:t>
      </w:r>
      <w:r>
        <w:rPr>
          <w:spacing w:val="3"/>
        </w:rPr>
        <w:t>本集团的金融负债于初始确认时分类为以公允价值计量且其变动计入当期损益的金</w:t>
      </w:r>
    </w:p>
    <w:p>
      <w:pPr>
        <w:pStyle w:val="Heading6"/>
        <w:spacing w:line="240" w:lineRule="auto" w:before="72"/>
        <w:ind w:right="3070"/>
        <w:jc w:val="left"/>
      </w:pPr>
      <w:r>
        <w:rPr/>
        <w:t>融负债和其他金融负债。</w:t>
      </w:r>
    </w:p>
    <w:p>
      <w:pPr>
        <w:spacing w:line="240" w:lineRule="auto" w:before="11"/>
        <w:rPr>
          <w:rFonts w:ascii="宋体" w:hAnsi="宋体" w:cs="宋体" w:eastAsia="宋体" w:hint="default"/>
          <w:sz w:val="23"/>
          <w:szCs w:val="23"/>
        </w:rPr>
      </w:pPr>
    </w:p>
    <w:p>
      <w:pPr>
        <w:pStyle w:val="Heading6"/>
        <w:spacing w:line="300" w:lineRule="auto"/>
        <w:ind w:right="171" w:firstLine="440"/>
        <w:jc w:val="both"/>
      </w:pPr>
      <w:r>
        <w:rPr>
          <w:spacing w:val="-2"/>
        </w:rPr>
        <w:t>以公允价值计量且其变动计入当期损益的金融负债，包括交易性金融负债和初始确认</w:t>
      </w:r>
      <w:r>
        <w:rPr>
          <w:w w:val="99"/>
        </w:rPr>
        <w:t> </w:t>
      </w:r>
      <w:r>
        <w:rPr>
          <w:spacing w:val="3"/>
        </w:rPr>
        <w:t>时指定为以公允价值计量且其变动计入当期损益的金融负债。按照公允价值进行后续计</w:t>
      </w:r>
      <w:r>
        <w:rPr>
          <w:spacing w:val="-103"/>
        </w:rPr>
        <w:t> </w:t>
      </w:r>
      <w:r>
        <w:rPr>
          <w:spacing w:val="-103"/>
        </w:rPr>
      </w:r>
      <w:r>
        <w:rPr>
          <w:spacing w:val="-2"/>
        </w:rPr>
        <w:t>量，公允价值变动形成的利得或损失以及与该金融负债相关的股利和利息支出计入当期损</w:t>
      </w:r>
      <w:r>
        <w:rPr>
          <w:w w:val="99"/>
        </w:rPr>
        <w:t> </w:t>
      </w:r>
      <w:r>
        <w:rPr/>
        <w:t>益。</w:t>
      </w:r>
    </w:p>
    <w:p>
      <w:pPr>
        <w:spacing w:after="0" w:line="300" w:lineRule="auto"/>
        <w:jc w:val="both"/>
        <w:sectPr>
          <w:pgSz w:w="11910" w:h="16840"/>
          <w:pgMar w:header="938" w:footer="845" w:top="1940" w:bottom="1040" w:left="1600" w:right="1520"/>
        </w:sectPr>
      </w:pPr>
    </w:p>
    <w:p>
      <w:pPr>
        <w:spacing w:line="240" w:lineRule="auto" w:before="5"/>
        <w:rPr>
          <w:rFonts w:ascii="宋体" w:hAnsi="宋体" w:cs="宋体" w:eastAsia="宋体" w:hint="default"/>
          <w:sz w:val="10"/>
          <w:szCs w:val="10"/>
        </w:rPr>
      </w:pPr>
    </w:p>
    <w:p>
      <w:pPr>
        <w:pStyle w:val="Heading6"/>
        <w:spacing w:line="499" w:lineRule="auto" w:before="31"/>
        <w:ind w:left="809" w:right="2337" w:hanging="102"/>
        <w:jc w:val="left"/>
      </w:pPr>
      <w:r>
        <w:rPr/>
        <w:t>其他金融负债采用实际利率法，按照摊余成本进行后续计量。</w:t>
      </w:r>
      <w:r>
        <w:rPr>
          <w:w w:val="99"/>
        </w:rPr>
        <w:t> </w:t>
      </w:r>
      <w:r>
        <w:rPr/>
        <w:t>2）</w:t>
      </w:r>
      <w:r>
        <w:rPr>
          <w:spacing w:val="-18"/>
        </w:rPr>
        <w:t> </w:t>
      </w:r>
      <w:r>
        <w:rPr/>
        <w:t>金融负债终止确认条件</w:t>
      </w:r>
    </w:p>
    <w:p>
      <w:pPr>
        <w:pStyle w:val="Heading6"/>
        <w:spacing w:line="300" w:lineRule="auto" w:before="74"/>
        <w:ind w:left="241" w:right="252" w:firstLine="465"/>
        <w:jc w:val="both"/>
      </w:pPr>
      <w:r>
        <w:rPr>
          <w:spacing w:val="-3"/>
          <w:w w:val="99"/>
        </w:rPr>
        <w:t>当金融负债的现时义务全部或部分已经解除时，终止确认该金融负债或义务已解除的</w:t>
      </w:r>
      <w:r>
        <w:rPr>
          <w:w w:val="99"/>
        </w:rPr>
        <w:t> </w:t>
      </w:r>
      <w:r>
        <w:rPr>
          <w:spacing w:val="-2"/>
        </w:rPr>
        <w:t>部分。公司与债权人之间签订协议，以承担新金融负债方式替换现存金融负债，且新金融</w:t>
      </w:r>
      <w:r>
        <w:rPr>
          <w:w w:val="99"/>
        </w:rPr>
        <w:t> </w:t>
      </w:r>
      <w:r>
        <w:rPr>
          <w:spacing w:val="-2"/>
        </w:rPr>
        <w:t>负债与现存金融负债的合同条款实质上不同的，终止确认现存金融负债，并同时确认新金</w:t>
      </w:r>
      <w:r>
        <w:rPr>
          <w:spacing w:val="-108"/>
        </w:rPr>
        <w:t> </w:t>
      </w:r>
      <w:r>
        <w:rPr>
          <w:spacing w:val="-108"/>
        </w:rPr>
      </w:r>
      <w:r>
        <w:rPr>
          <w:spacing w:val="-2"/>
        </w:rPr>
        <w:t>融负债。公司对现存金融负债全部或部分的合同条款作出实质性修改的，终止确认现存金</w:t>
      </w:r>
      <w:r>
        <w:rPr>
          <w:spacing w:val="-108"/>
        </w:rPr>
        <w:t> </w:t>
      </w:r>
      <w:r>
        <w:rPr>
          <w:spacing w:val="-108"/>
        </w:rPr>
      </w:r>
      <w:r>
        <w:rPr>
          <w:spacing w:val="-2"/>
        </w:rPr>
        <w:t>融负债或其一部分，同时将修改条款后的金融负债确认为一项新金融负债。终止确认部分</w:t>
      </w:r>
      <w:r>
        <w:rPr>
          <w:spacing w:val="-108"/>
        </w:rPr>
        <w:t> </w:t>
      </w:r>
      <w:r>
        <w:rPr>
          <w:spacing w:val="-108"/>
        </w:rPr>
      </w:r>
      <w:r>
        <w:rPr/>
        <w:t>的账面价值与支付的对价之间的差额，计入当期损益。</w:t>
      </w:r>
    </w:p>
    <w:p>
      <w:pPr>
        <w:pStyle w:val="Heading6"/>
        <w:spacing w:line="600" w:lineRule="exact" w:before="34"/>
        <w:ind w:left="707" w:right="249" w:hanging="26"/>
        <w:jc w:val="left"/>
      </w:pPr>
      <w:r>
        <w:rPr/>
        <w:t>（3）</w:t>
      </w:r>
      <w:r>
        <w:rPr>
          <w:spacing w:val="59"/>
        </w:rPr>
        <w:t> </w:t>
      </w:r>
      <w:r>
        <w:rPr/>
        <w:t>金融资产和金融负债的公允价值确定方法</w:t>
      </w:r>
      <w:r>
        <w:rPr>
          <w:w w:val="99"/>
        </w:rPr>
        <w:t> </w:t>
      </w:r>
      <w:r>
        <w:rPr>
          <w:spacing w:val="3"/>
        </w:rPr>
        <w:t>本集团远期合约、利率互换等以主要市场的价格计量金融资产和金融负债的公允价</w:t>
      </w:r>
    </w:p>
    <w:p>
      <w:pPr>
        <w:pStyle w:val="Heading6"/>
        <w:spacing w:line="271" w:lineRule="exact"/>
        <w:ind w:left="241" w:right="133"/>
        <w:jc w:val="left"/>
      </w:pPr>
      <w:r>
        <w:rPr/>
        <w:t>值，不存在主要市场的，以最有利市场的价格计量金融资产和金融负债的公允价值，并且</w:t>
      </w:r>
    </w:p>
    <w:p>
      <w:pPr>
        <w:pStyle w:val="Heading6"/>
        <w:spacing w:line="300" w:lineRule="auto" w:before="72"/>
        <w:ind w:left="241" w:right="133"/>
        <w:jc w:val="left"/>
      </w:pPr>
      <w:r>
        <w:rPr/>
        <w:t>采用当时适用并且有足够可利用数据和其他信息支持的估值技术。公允价值计量所使用的</w:t>
      </w:r>
      <w:r>
        <w:rPr>
          <w:w w:val="99"/>
        </w:rPr>
        <w:t> </w:t>
      </w:r>
      <w:r>
        <w:rPr/>
        <w:t>输入值分为三个层次，即第一层次输入值是计量日能够取得的相同资产或负债在活跃市场</w:t>
      </w:r>
      <w:r>
        <w:rPr>
          <w:w w:val="99"/>
        </w:rPr>
        <w:t> </w:t>
      </w:r>
      <w:r>
        <w:rPr/>
        <w:t>上未经调整的报价；第二层次输入值是除第一层次输入值外相关资产或负债直接或间接可</w:t>
      </w:r>
      <w:r>
        <w:rPr>
          <w:w w:val="99"/>
        </w:rPr>
        <w:t> </w:t>
      </w:r>
      <w:r>
        <w:rPr/>
        <w:t>观察的输入值；第三层次输入值是相关资产或负债的不可观察输入值。本集团优先使用第</w:t>
      </w:r>
      <w:r>
        <w:rPr>
          <w:w w:val="99"/>
        </w:rPr>
        <w:t> </w:t>
      </w:r>
      <w:r>
        <w:rPr>
          <w:spacing w:val="-5"/>
        </w:rPr>
        <w:t>一层次输入值，最后再使用第三层次输入值，远期合约、利率互换等使用第一层次输入值，</w:t>
      </w:r>
      <w:r>
        <w:rPr>
          <w:spacing w:val="-98"/>
        </w:rPr>
        <w:t> </w:t>
      </w:r>
      <w:r>
        <w:rPr>
          <w:spacing w:val="-98"/>
        </w:rPr>
      </w:r>
      <w:r>
        <w:rPr/>
        <w:t>本公司无使用第二层及第三层次输入值。公允价值计量结果所属的层次，由对公允价值计</w:t>
      </w:r>
      <w:r>
        <w:rPr>
          <w:w w:val="99"/>
        </w:rPr>
        <w:t> </w:t>
      </w:r>
      <w:r>
        <w:rPr/>
        <w:t>量整体而言具有重大意义的输入值所属的最低层次决定。</w:t>
      </w:r>
    </w:p>
    <w:p>
      <w:pPr>
        <w:pStyle w:val="Heading6"/>
        <w:spacing w:line="600" w:lineRule="exact" w:before="34"/>
        <w:ind w:left="681" w:right="133"/>
        <w:jc w:val="left"/>
      </w:pPr>
      <w:r>
        <w:rPr/>
        <w:t>10.</w:t>
      </w:r>
      <w:r>
        <w:rPr>
          <w:spacing w:val="-14"/>
        </w:rPr>
        <w:t> </w:t>
      </w:r>
      <w:r>
        <w:rPr/>
        <w:t>应收款项坏账准备</w:t>
      </w:r>
      <w:r>
        <w:rPr>
          <w:w w:val="99"/>
        </w:rPr>
        <w:t> </w:t>
      </w:r>
      <w:r>
        <w:rPr>
          <w:spacing w:val="-5"/>
        </w:rPr>
        <w:t>本集团将下列情形作为应收款项坏账损失确认标准：债务单位撤销、破产、资不抵债、</w:t>
      </w:r>
    </w:p>
    <w:p>
      <w:pPr>
        <w:pStyle w:val="Heading6"/>
        <w:spacing w:line="271" w:lineRule="exact"/>
        <w:ind w:left="241" w:right="133"/>
        <w:jc w:val="left"/>
      </w:pPr>
      <w:r>
        <w:rPr/>
        <w:t>现金流量严重不足、发生严重自然灾害等导致停产而在可预见的时间内无法偿付债务等；</w:t>
      </w:r>
    </w:p>
    <w:p>
      <w:pPr>
        <w:pStyle w:val="Heading6"/>
        <w:spacing w:line="240" w:lineRule="auto" w:before="72"/>
        <w:ind w:left="241" w:right="2337"/>
        <w:jc w:val="left"/>
      </w:pPr>
      <w:r>
        <w:rPr/>
        <w:t>其他确凿证据表明确实无法收回或收回的可能性不大。</w:t>
      </w:r>
    </w:p>
    <w:p>
      <w:pPr>
        <w:spacing w:line="240" w:lineRule="auto" w:before="11"/>
        <w:rPr>
          <w:rFonts w:ascii="宋体" w:hAnsi="宋体" w:cs="宋体" w:eastAsia="宋体" w:hint="default"/>
          <w:sz w:val="23"/>
          <w:szCs w:val="23"/>
        </w:rPr>
      </w:pPr>
    </w:p>
    <w:p>
      <w:pPr>
        <w:pStyle w:val="Heading6"/>
        <w:spacing w:line="300" w:lineRule="auto"/>
        <w:ind w:left="241" w:right="253" w:firstLine="440"/>
        <w:jc w:val="both"/>
      </w:pPr>
      <w:r>
        <w:rPr>
          <w:spacing w:val="-2"/>
        </w:rPr>
        <w:t>对可能发生的坏账损失采用备抵法核算，年末单独或按组合进行减值测试，计提坏账</w:t>
      </w:r>
      <w:r>
        <w:rPr>
          <w:w w:val="99"/>
        </w:rPr>
        <w:t> </w:t>
      </w:r>
      <w:r>
        <w:rPr>
          <w:spacing w:val="-2"/>
        </w:rPr>
        <w:t>准备，计入当期损益。对于有确凿证据表明确实无法收回的应收款项，经本集团按规定程</w:t>
      </w:r>
      <w:r>
        <w:rPr>
          <w:w w:val="99"/>
        </w:rPr>
        <w:t> </w:t>
      </w:r>
      <w:r>
        <w:rPr/>
        <w:t>序批准后作为坏账损失，冲销提取的坏账准备。</w:t>
      </w:r>
    </w:p>
    <w:p>
      <w:pPr>
        <w:spacing w:line="240" w:lineRule="auto" w:before="8"/>
        <w:rPr>
          <w:rFonts w:ascii="宋体" w:hAnsi="宋体" w:cs="宋体" w:eastAsia="宋体" w:hint="default"/>
          <w:sz w:val="19"/>
          <w:szCs w:val="19"/>
        </w:rPr>
      </w:pPr>
    </w:p>
    <w:p>
      <w:pPr>
        <w:pStyle w:val="Heading6"/>
        <w:spacing w:line="240" w:lineRule="auto"/>
        <w:ind w:left="683" w:right="2337"/>
        <w:jc w:val="left"/>
      </w:pPr>
      <w:r>
        <w:rPr/>
        <w:t>（1）</w:t>
      </w:r>
      <w:r>
        <w:rPr>
          <w:spacing w:val="56"/>
        </w:rPr>
        <w:t> </w:t>
      </w:r>
      <w:r>
        <w:rPr/>
        <w:t>单项金额重大并单独计提坏账准备的应收款项</w:t>
      </w:r>
    </w:p>
    <w:p>
      <w:pPr>
        <w:spacing w:line="240" w:lineRule="auto" w:before="6"/>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3923"/>
        <w:gridCol w:w="4814"/>
      </w:tblGrid>
      <w:tr>
        <w:trPr>
          <w:trHeight w:val="536" w:hRule="exact"/>
        </w:trPr>
        <w:tc>
          <w:tcPr>
            <w:tcW w:w="3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8"/>
              <w:ind w:left="122" w:right="0"/>
              <w:jc w:val="left"/>
              <w:rPr>
                <w:rFonts w:ascii="宋体" w:hAnsi="宋体" w:cs="宋体" w:eastAsia="宋体" w:hint="default"/>
                <w:sz w:val="20"/>
                <w:szCs w:val="20"/>
              </w:rPr>
            </w:pPr>
            <w:r>
              <w:rPr>
                <w:rFonts w:ascii="宋体" w:hAnsi="宋体" w:cs="宋体" w:eastAsia="宋体" w:hint="default"/>
                <w:sz w:val="20"/>
                <w:szCs w:val="20"/>
              </w:rPr>
              <w:t>单项金额重大的判断依据或金额标准</w:t>
            </w:r>
          </w:p>
        </w:tc>
        <w:tc>
          <w:tcPr>
            <w:tcW w:w="4814" w:type="dxa"/>
            <w:tcBorders>
              <w:top w:val="single" w:sz="12" w:space="0" w:color="000000"/>
              <w:left w:val="single" w:sz="2" w:space="0" w:color="000000"/>
              <w:bottom w:val="single" w:sz="2" w:space="0" w:color="000000"/>
              <w:right w:val="nil" w:sz="6" w:space="0" w:color="auto"/>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z w:val="20"/>
                <w:szCs w:val="20"/>
              </w:rPr>
              <w:t>单项金额超过期末应收款项余额</w:t>
            </w:r>
            <w:r>
              <w:rPr>
                <w:rFonts w:ascii="宋体" w:hAnsi="宋体" w:cs="宋体" w:eastAsia="宋体" w:hint="default"/>
                <w:spacing w:val="-21"/>
                <w:sz w:val="20"/>
                <w:szCs w:val="20"/>
              </w:rPr>
              <w:t> </w:t>
            </w:r>
            <w:r>
              <w:rPr>
                <w:rFonts w:ascii="宋体" w:hAnsi="宋体" w:cs="宋体" w:eastAsia="宋体" w:hint="default"/>
                <w:sz w:val="20"/>
                <w:szCs w:val="20"/>
              </w:rPr>
              <w:t>10%以上的应收款项</w:t>
            </w:r>
          </w:p>
          <w:p>
            <w:pPr>
              <w:pStyle w:val="TableParagraph"/>
              <w:spacing w:line="260" w:lineRule="exact"/>
              <w:ind w:left="104" w:right="0"/>
              <w:jc w:val="left"/>
              <w:rPr>
                <w:rFonts w:ascii="宋体" w:hAnsi="宋体" w:cs="宋体" w:eastAsia="宋体" w:hint="default"/>
                <w:sz w:val="20"/>
                <w:szCs w:val="20"/>
              </w:rPr>
            </w:pPr>
            <w:r>
              <w:rPr>
                <w:rFonts w:ascii="宋体" w:hAnsi="宋体" w:cs="宋体" w:eastAsia="宋体" w:hint="default"/>
                <w:sz w:val="20"/>
                <w:szCs w:val="20"/>
              </w:rPr>
              <w:t>视为重大应收款项</w:t>
            </w:r>
          </w:p>
        </w:tc>
      </w:tr>
      <w:tr>
        <w:trPr>
          <w:trHeight w:val="536" w:hRule="exact"/>
        </w:trPr>
        <w:tc>
          <w:tcPr>
            <w:tcW w:w="3923" w:type="dxa"/>
            <w:tcBorders>
              <w:top w:val="single" w:sz="2" w:space="0" w:color="000000"/>
              <w:left w:val="nil" w:sz="6" w:space="0" w:color="auto"/>
              <w:bottom w:val="single" w:sz="1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单项金额重大并单项计提坏账准备的计提</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方法</w:t>
            </w:r>
          </w:p>
        </w:tc>
        <w:tc>
          <w:tcPr>
            <w:tcW w:w="4814" w:type="dxa"/>
            <w:tcBorders>
              <w:top w:val="single" w:sz="2" w:space="0" w:color="000000"/>
              <w:left w:val="single" w:sz="2" w:space="0" w:color="000000"/>
              <w:bottom w:val="single" w:sz="12" w:space="0" w:color="000000"/>
              <w:right w:val="nil" w:sz="6" w:space="0" w:color="auto"/>
            </w:tcBorders>
          </w:tcPr>
          <w:p>
            <w:pPr>
              <w:pStyle w:val="TableParagraph"/>
              <w:spacing w:line="228" w:lineRule="exact"/>
              <w:ind w:left="104" w:right="0"/>
              <w:jc w:val="left"/>
              <w:rPr>
                <w:rFonts w:ascii="宋体" w:hAnsi="宋体" w:cs="宋体" w:eastAsia="宋体" w:hint="default"/>
                <w:sz w:val="20"/>
                <w:szCs w:val="20"/>
              </w:rPr>
            </w:pPr>
            <w:r>
              <w:rPr>
                <w:rFonts w:ascii="宋体" w:hAnsi="宋体" w:cs="宋体" w:eastAsia="宋体" w:hint="default"/>
                <w:sz w:val="20"/>
                <w:szCs w:val="20"/>
              </w:rPr>
              <w:t>根据其未来现金流量现值低于其账面价值的差额，计</w:t>
            </w:r>
          </w:p>
          <w:p>
            <w:pPr>
              <w:pStyle w:val="TableParagraph"/>
              <w:spacing w:line="260" w:lineRule="exact"/>
              <w:ind w:left="104" w:right="0"/>
              <w:jc w:val="left"/>
              <w:rPr>
                <w:rFonts w:ascii="宋体" w:hAnsi="宋体" w:cs="宋体" w:eastAsia="宋体" w:hint="default"/>
                <w:sz w:val="20"/>
                <w:szCs w:val="20"/>
              </w:rPr>
            </w:pPr>
            <w:r>
              <w:rPr>
                <w:rFonts w:ascii="宋体" w:hAnsi="宋体" w:cs="宋体" w:eastAsia="宋体" w:hint="default"/>
                <w:sz w:val="20"/>
                <w:szCs w:val="20"/>
              </w:rPr>
              <w:t>提坏账准备</w:t>
            </w:r>
          </w:p>
        </w:tc>
      </w:tr>
    </w:tbl>
    <w:p>
      <w:pPr>
        <w:spacing w:after="0" w:line="260" w:lineRule="exact"/>
        <w:jc w:val="left"/>
        <w:rPr>
          <w:rFonts w:ascii="宋体" w:hAnsi="宋体" w:cs="宋体" w:eastAsia="宋体" w:hint="default"/>
          <w:sz w:val="20"/>
          <w:szCs w:val="20"/>
        </w:rPr>
        <w:sectPr>
          <w:pgSz w:w="11910" w:h="16840"/>
          <w:pgMar w:header="938" w:footer="845" w:top="1940" w:bottom="1040" w:left="1460" w:right="1440"/>
        </w:sectPr>
      </w:pPr>
    </w:p>
    <w:p>
      <w:pPr>
        <w:spacing w:line="240" w:lineRule="auto" w:before="5"/>
        <w:rPr>
          <w:rFonts w:ascii="宋体" w:hAnsi="宋体" w:cs="宋体" w:eastAsia="宋体" w:hint="default"/>
          <w:sz w:val="10"/>
          <w:szCs w:val="10"/>
        </w:rPr>
      </w:pPr>
    </w:p>
    <w:p>
      <w:pPr>
        <w:pStyle w:val="Heading6"/>
        <w:spacing w:line="240" w:lineRule="auto" w:before="31"/>
        <w:ind w:left="683" w:right="217"/>
        <w:jc w:val="left"/>
      </w:pPr>
      <w:r>
        <w:rPr/>
        <w:t>（2）</w:t>
      </w:r>
      <w:r>
        <w:rPr>
          <w:spacing w:val="56"/>
        </w:rPr>
        <w:t> </w:t>
      </w:r>
      <w:r>
        <w:rPr/>
        <w:t>按信用风险特征组合计提坏账准备的应收款项</w:t>
      </w:r>
    </w:p>
    <w:p>
      <w:pPr>
        <w:spacing w:line="240" w:lineRule="auto" w:before="6"/>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1949"/>
        <w:gridCol w:w="1655"/>
        <w:gridCol w:w="5114"/>
      </w:tblGrid>
      <w:tr>
        <w:trPr>
          <w:trHeight w:val="360" w:hRule="exact"/>
        </w:trPr>
        <w:tc>
          <w:tcPr>
            <w:tcW w:w="1949"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07" w:right="0"/>
              <w:jc w:val="left"/>
              <w:rPr>
                <w:rFonts w:ascii="宋体" w:hAnsi="宋体" w:cs="宋体" w:eastAsia="宋体" w:hint="default"/>
                <w:sz w:val="20"/>
                <w:szCs w:val="20"/>
              </w:rPr>
            </w:pPr>
            <w:r>
              <w:rPr>
                <w:rFonts w:ascii="宋体" w:hAnsi="宋体" w:cs="宋体" w:eastAsia="宋体" w:hint="default"/>
                <w:sz w:val="20"/>
                <w:szCs w:val="20"/>
              </w:rPr>
              <w:t>确定组合的依据</w:t>
            </w:r>
          </w:p>
        </w:tc>
        <w:tc>
          <w:tcPr>
            <w:tcW w:w="16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51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102" w:right="0"/>
              <w:jc w:val="left"/>
              <w:rPr>
                <w:rFonts w:ascii="宋体" w:hAnsi="宋体" w:cs="宋体" w:eastAsia="宋体" w:hint="default"/>
                <w:sz w:val="20"/>
                <w:szCs w:val="20"/>
              </w:rPr>
            </w:pPr>
            <w:r>
              <w:rPr>
                <w:rFonts w:ascii="宋体" w:hAnsi="宋体" w:cs="宋体" w:eastAsia="宋体" w:hint="default"/>
                <w:sz w:val="20"/>
                <w:szCs w:val="20"/>
              </w:rPr>
              <w:t>以应收款项的账龄为信用风险特征划分组合</w:t>
            </w:r>
          </w:p>
        </w:tc>
      </w:tr>
      <w:tr>
        <w:trPr>
          <w:trHeight w:val="788" w:hRule="exact"/>
        </w:trPr>
        <w:tc>
          <w:tcPr>
            <w:tcW w:w="1949" w:type="dxa"/>
            <w:vMerge/>
            <w:tcBorders>
              <w:left w:val="nil" w:sz="6" w:space="0" w:color="auto"/>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信用风险组合</w:t>
            </w:r>
          </w:p>
        </w:tc>
        <w:tc>
          <w:tcPr>
            <w:tcW w:w="5114"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02" w:right="0" w:firstLine="8"/>
              <w:jc w:val="left"/>
              <w:rPr>
                <w:rFonts w:ascii="宋体" w:hAnsi="宋体" w:cs="宋体" w:eastAsia="宋体" w:hint="default"/>
                <w:sz w:val="20"/>
                <w:szCs w:val="20"/>
              </w:rPr>
            </w:pPr>
            <w:r>
              <w:rPr>
                <w:rFonts w:ascii="宋体" w:hAnsi="宋体" w:cs="宋体" w:eastAsia="宋体" w:hint="default"/>
                <w:spacing w:val="3"/>
                <w:sz w:val="20"/>
                <w:szCs w:val="20"/>
              </w:rPr>
              <w:t>本组合主要包括应收政府部门及押金等款项，此类应收</w:t>
            </w:r>
            <w:r>
              <w:rPr>
                <w:rFonts w:ascii="宋体" w:hAnsi="宋体" w:cs="宋体" w:eastAsia="宋体" w:hint="default"/>
                <w:sz w:val="20"/>
                <w:szCs w:val="20"/>
              </w:rPr>
            </w:r>
          </w:p>
          <w:p>
            <w:pPr>
              <w:pStyle w:val="TableParagraph"/>
              <w:spacing w:line="240" w:lineRule="auto"/>
              <w:ind w:left="102" w:right="107"/>
              <w:jc w:val="left"/>
              <w:rPr>
                <w:rFonts w:ascii="宋体" w:hAnsi="宋体" w:cs="宋体" w:eastAsia="宋体" w:hint="default"/>
                <w:sz w:val="20"/>
                <w:szCs w:val="20"/>
              </w:rPr>
            </w:pPr>
            <w:r>
              <w:rPr>
                <w:rFonts w:ascii="宋体" w:hAnsi="宋体" w:cs="宋体" w:eastAsia="宋体" w:hint="default"/>
                <w:spacing w:val="2"/>
                <w:sz w:val="20"/>
                <w:szCs w:val="20"/>
              </w:rPr>
              <w:t>款项的风险特征有别于账龄组合，本集团对本组合应收</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z w:val="20"/>
                <w:szCs w:val="20"/>
              </w:rPr>
              <w:t>款项个别分析，单项考虑并确定计提坏账准备的金额。</w:t>
            </w:r>
          </w:p>
        </w:tc>
      </w:tr>
      <w:tr>
        <w:trPr>
          <w:trHeight w:val="349" w:hRule="exact"/>
        </w:trPr>
        <w:tc>
          <w:tcPr>
            <w:tcW w:w="1949" w:type="dxa"/>
            <w:vMerge w:val="restart"/>
            <w:tcBorders>
              <w:top w:val="single" w:sz="4" w:space="0" w:color="000000"/>
              <w:left w:val="nil" w:sz="6" w:space="0" w:color="auto"/>
              <w:right w:val="single" w:sz="4" w:space="0" w:color="000000"/>
            </w:tcBorders>
          </w:tcPr>
          <w:p>
            <w:pPr>
              <w:pStyle w:val="TableParagraph"/>
              <w:spacing w:line="240" w:lineRule="auto" w:before="53"/>
              <w:ind w:left="107" w:right="80"/>
              <w:jc w:val="left"/>
              <w:rPr>
                <w:rFonts w:ascii="宋体" w:hAnsi="宋体" w:cs="宋体" w:eastAsia="宋体" w:hint="default"/>
                <w:sz w:val="20"/>
                <w:szCs w:val="20"/>
              </w:rPr>
            </w:pPr>
            <w:r>
              <w:rPr>
                <w:rFonts w:ascii="宋体" w:hAnsi="宋体" w:cs="宋体" w:eastAsia="宋体" w:hint="default"/>
                <w:spacing w:val="15"/>
                <w:sz w:val="20"/>
                <w:szCs w:val="20"/>
              </w:rPr>
              <w:t>按组合计提坏账准</w:t>
            </w:r>
            <w:r>
              <w:rPr>
                <w:rFonts w:ascii="宋体" w:hAnsi="宋体" w:cs="宋体" w:eastAsia="宋体" w:hint="default"/>
                <w:spacing w:val="-87"/>
                <w:sz w:val="20"/>
                <w:szCs w:val="20"/>
              </w:rPr>
              <w:t> </w:t>
            </w:r>
            <w:r>
              <w:rPr>
                <w:rFonts w:ascii="宋体" w:hAnsi="宋体" w:cs="宋体" w:eastAsia="宋体" w:hint="default"/>
                <w:sz w:val="20"/>
                <w:szCs w:val="20"/>
              </w:rPr>
              <w:t>备的计提方法</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5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1" w:right="0"/>
              <w:jc w:val="left"/>
              <w:rPr>
                <w:rFonts w:ascii="宋体" w:hAnsi="宋体" w:cs="宋体" w:eastAsia="宋体" w:hint="default"/>
                <w:sz w:val="20"/>
                <w:szCs w:val="20"/>
              </w:rPr>
            </w:pPr>
            <w:r>
              <w:rPr>
                <w:rFonts w:ascii="宋体" w:hAnsi="宋体" w:cs="宋体" w:eastAsia="宋体" w:hint="default"/>
                <w:sz w:val="20"/>
                <w:szCs w:val="20"/>
              </w:rPr>
              <w:t>按账龄分析法计提坏账准备</w:t>
            </w:r>
          </w:p>
        </w:tc>
      </w:tr>
      <w:tr>
        <w:trPr>
          <w:trHeight w:val="361" w:hRule="exact"/>
        </w:trPr>
        <w:tc>
          <w:tcPr>
            <w:tcW w:w="1949" w:type="dxa"/>
            <w:vMerge/>
            <w:tcBorders>
              <w:left w:val="nil" w:sz="6" w:space="0" w:color="auto"/>
              <w:bottom w:val="single" w:sz="12" w:space="0" w:color="000000"/>
              <w:right w:val="single" w:sz="4" w:space="0" w:color="000000"/>
            </w:tcBorders>
          </w:tcPr>
          <w:p>
            <w:pPr/>
          </w:p>
        </w:tc>
        <w:tc>
          <w:tcPr>
            <w:tcW w:w="16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信用风险组合</w:t>
            </w:r>
          </w:p>
        </w:tc>
        <w:tc>
          <w:tcPr>
            <w:tcW w:w="51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110" w:right="0"/>
              <w:jc w:val="left"/>
              <w:rPr>
                <w:rFonts w:ascii="宋体" w:hAnsi="宋体" w:cs="宋体" w:eastAsia="宋体" w:hint="default"/>
                <w:sz w:val="20"/>
                <w:szCs w:val="20"/>
              </w:rPr>
            </w:pPr>
            <w:r>
              <w:rPr>
                <w:rFonts w:ascii="宋体" w:hAnsi="宋体" w:cs="宋体" w:eastAsia="宋体" w:hint="default"/>
                <w:sz w:val="20"/>
                <w:szCs w:val="20"/>
              </w:rPr>
              <w:t>个别分析法</w:t>
            </w:r>
          </w:p>
        </w:tc>
      </w:tr>
    </w:tbl>
    <w:p>
      <w:pPr>
        <w:spacing w:line="240" w:lineRule="auto" w:before="2"/>
        <w:rPr>
          <w:rFonts w:ascii="宋体" w:hAnsi="宋体" w:cs="宋体" w:eastAsia="宋体" w:hint="default"/>
          <w:sz w:val="13"/>
          <w:szCs w:val="13"/>
        </w:rPr>
      </w:pPr>
    </w:p>
    <w:p>
      <w:pPr>
        <w:pStyle w:val="Heading6"/>
        <w:spacing w:line="240" w:lineRule="auto" w:before="31"/>
        <w:ind w:left="661" w:right="217"/>
        <w:jc w:val="left"/>
      </w:pPr>
      <w:r>
        <w:rPr/>
        <w:t>1）采用账龄分析法的应收款项坏账准备计提比例如下：</w:t>
      </w:r>
    </w:p>
    <w:p>
      <w:pPr>
        <w:spacing w:line="240" w:lineRule="auto" w:before="7"/>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2525"/>
        <w:gridCol w:w="3108"/>
        <w:gridCol w:w="2994"/>
      </w:tblGrid>
      <w:tr>
        <w:trPr>
          <w:trHeight w:val="378" w:hRule="exact"/>
        </w:trPr>
        <w:tc>
          <w:tcPr>
            <w:tcW w:w="25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31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应收账款计提比例（%）</w:t>
            </w:r>
            <w:r>
              <w:rPr>
                <w:rFonts w:ascii="宋体" w:hAnsi="宋体" w:cs="宋体" w:eastAsia="宋体" w:hint="default"/>
                <w:sz w:val="20"/>
                <w:szCs w:val="20"/>
              </w:rPr>
            </w:r>
          </w:p>
        </w:tc>
        <w:tc>
          <w:tcPr>
            <w:tcW w:w="29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3"/>
              <w:jc w:val="center"/>
              <w:rPr>
                <w:rFonts w:ascii="宋体" w:hAnsi="宋体" w:cs="宋体" w:eastAsia="宋体" w:hint="default"/>
                <w:sz w:val="20"/>
                <w:szCs w:val="20"/>
              </w:rPr>
            </w:pPr>
            <w:r>
              <w:rPr>
                <w:rFonts w:ascii="宋体" w:hAnsi="宋体" w:cs="宋体" w:eastAsia="宋体" w:hint="default"/>
                <w:b/>
                <w:bCs/>
                <w:sz w:val="20"/>
                <w:szCs w:val="20"/>
              </w:rPr>
              <w:t>其他应收款计提比例（%）</w:t>
            </w:r>
            <w:r>
              <w:rPr>
                <w:rFonts w:ascii="宋体" w:hAnsi="宋体" w:cs="宋体" w:eastAsia="宋体" w:hint="default"/>
                <w:sz w:val="20"/>
                <w:szCs w:val="20"/>
              </w:rPr>
            </w:r>
          </w:p>
        </w:tc>
      </w:tr>
      <w:tr>
        <w:trPr>
          <w:trHeight w:val="344"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3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1.00</w:t>
            </w:r>
          </w:p>
        </w:tc>
        <w:tc>
          <w:tcPr>
            <w:tcW w:w="2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2"/>
              <w:jc w:val="center"/>
              <w:rPr>
                <w:rFonts w:ascii="宋体" w:hAnsi="宋体" w:cs="宋体" w:eastAsia="宋体" w:hint="default"/>
                <w:sz w:val="20"/>
                <w:szCs w:val="20"/>
              </w:rPr>
            </w:pPr>
            <w:r>
              <w:rPr>
                <w:rFonts w:ascii="宋体"/>
                <w:sz w:val="20"/>
              </w:rPr>
              <w:t>1.00</w:t>
            </w:r>
          </w:p>
        </w:tc>
      </w:tr>
      <w:tr>
        <w:trPr>
          <w:trHeight w:val="346"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1"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sz w:val="20"/>
              </w:rPr>
              <w:t>10.00</w:t>
            </w:r>
          </w:p>
        </w:tc>
        <w:tc>
          <w:tcPr>
            <w:tcW w:w="2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sz w:val="20"/>
              </w:rPr>
              <w:t>10.00</w:t>
            </w:r>
          </w:p>
        </w:tc>
      </w:tr>
      <w:tr>
        <w:trPr>
          <w:trHeight w:val="344"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30.00</w:t>
            </w:r>
          </w:p>
        </w:tc>
        <w:tc>
          <w:tcPr>
            <w:tcW w:w="2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2"/>
              <w:jc w:val="center"/>
              <w:rPr>
                <w:rFonts w:ascii="宋体" w:hAnsi="宋体" w:cs="宋体" w:eastAsia="宋体" w:hint="default"/>
                <w:sz w:val="20"/>
                <w:szCs w:val="20"/>
              </w:rPr>
            </w:pPr>
            <w:r>
              <w:rPr>
                <w:rFonts w:ascii="宋体"/>
                <w:sz w:val="20"/>
              </w:rPr>
              <w:t>30.00</w:t>
            </w:r>
          </w:p>
        </w:tc>
      </w:tr>
      <w:tr>
        <w:trPr>
          <w:trHeight w:val="359" w:hRule="exact"/>
        </w:trPr>
        <w:tc>
          <w:tcPr>
            <w:tcW w:w="25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31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100.00</w:t>
            </w:r>
          </w:p>
        </w:tc>
        <w:tc>
          <w:tcPr>
            <w:tcW w:w="29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sz w:val="20"/>
              </w:rPr>
              <w:t>100.00</w:t>
            </w:r>
          </w:p>
        </w:tc>
      </w:tr>
    </w:tbl>
    <w:p>
      <w:pPr>
        <w:spacing w:line="240" w:lineRule="auto" w:before="4"/>
        <w:rPr>
          <w:rFonts w:ascii="宋体" w:hAnsi="宋体" w:cs="宋体" w:eastAsia="宋体" w:hint="default"/>
          <w:sz w:val="18"/>
          <w:szCs w:val="18"/>
        </w:rPr>
      </w:pPr>
    </w:p>
    <w:p>
      <w:pPr>
        <w:pStyle w:val="Heading6"/>
        <w:spacing w:line="240" w:lineRule="auto" w:before="31"/>
        <w:ind w:left="683" w:right="217"/>
        <w:jc w:val="left"/>
      </w:pPr>
      <w:r>
        <w:rPr/>
        <w:t>（3）</w:t>
      </w:r>
      <w:r>
        <w:rPr>
          <w:spacing w:val="57"/>
        </w:rPr>
        <w:t> </w:t>
      </w:r>
      <w:r>
        <w:rPr/>
        <w:t>单项金额不重大但单独计提坏账准备的应收款项</w:t>
      </w:r>
    </w:p>
    <w:p>
      <w:pPr>
        <w:spacing w:line="240" w:lineRule="auto" w:before="6"/>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3923"/>
        <w:gridCol w:w="4705"/>
      </w:tblGrid>
      <w:tr>
        <w:trPr>
          <w:trHeight w:val="536" w:hRule="exact"/>
        </w:trPr>
        <w:tc>
          <w:tcPr>
            <w:tcW w:w="3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9"/>
              <w:ind w:left="122" w:right="0"/>
              <w:jc w:val="left"/>
              <w:rPr>
                <w:rFonts w:ascii="宋体" w:hAnsi="宋体" w:cs="宋体" w:eastAsia="宋体" w:hint="default"/>
                <w:sz w:val="20"/>
                <w:szCs w:val="20"/>
              </w:rPr>
            </w:pPr>
            <w:r>
              <w:rPr>
                <w:rFonts w:ascii="宋体" w:hAnsi="宋体" w:cs="宋体" w:eastAsia="宋体" w:hint="default"/>
                <w:sz w:val="20"/>
                <w:szCs w:val="20"/>
              </w:rPr>
              <w:t>单项计提坏账准备的理由</w:t>
            </w:r>
          </w:p>
        </w:tc>
        <w:tc>
          <w:tcPr>
            <w:tcW w:w="4705" w:type="dxa"/>
            <w:tcBorders>
              <w:top w:val="single" w:sz="12" w:space="0" w:color="000000"/>
              <w:left w:val="single" w:sz="2" w:space="0" w:color="000000"/>
              <w:bottom w:val="single" w:sz="2" w:space="0" w:color="000000"/>
              <w:right w:val="nil" w:sz="6" w:space="0" w:color="auto"/>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pacing w:val="3"/>
                <w:sz w:val="20"/>
                <w:szCs w:val="20"/>
              </w:rPr>
              <w:t>单项金额不重大且按照组合计提坏账准备不能反映</w:t>
            </w:r>
            <w:r>
              <w:rPr>
                <w:rFonts w:ascii="宋体" w:hAnsi="宋体" w:cs="宋体" w:eastAsia="宋体" w:hint="default"/>
                <w:sz w:val="20"/>
                <w:szCs w:val="20"/>
              </w:rPr>
            </w:r>
          </w:p>
          <w:p>
            <w:pPr>
              <w:pStyle w:val="TableParagraph"/>
              <w:spacing w:line="260" w:lineRule="exact"/>
              <w:ind w:left="104" w:right="0"/>
              <w:jc w:val="left"/>
              <w:rPr>
                <w:rFonts w:ascii="宋体" w:hAnsi="宋体" w:cs="宋体" w:eastAsia="宋体" w:hint="default"/>
                <w:sz w:val="20"/>
                <w:szCs w:val="20"/>
              </w:rPr>
            </w:pPr>
            <w:r>
              <w:rPr>
                <w:rFonts w:ascii="宋体" w:hAnsi="宋体" w:cs="宋体" w:eastAsia="宋体" w:hint="default"/>
                <w:sz w:val="20"/>
                <w:szCs w:val="20"/>
              </w:rPr>
              <w:t>其风险特征的应收款项</w:t>
            </w:r>
          </w:p>
        </w:tc>
      </w:tr>
      <w:tr>
        <w:trPr>
          <w:trHeight w:val="536" w:hRule="exact"/>
        </w:trPr>
        <w:tc>
          <w:tcPr>
            <w:tcW w:w="39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坏账准备的计提方法</w:t>
            </w:r>
          </w:p>
        </w:tc>
        <w:tc>
          <w:tcPr>
            <w:tcW w:w="4705" w:type="dxa"/>
            <w:tcBorders>
              <w:top w:val="single" w:sz="2" w:space="0" w:color="000000"/>
              <w:left w:val="single" w:sz="2" w:space="0" w:color="000000"/>
              <w:bottom w:val="single" w:sz="12" w:space="0" w:color="000000"/>
              <w:right w:val="nil" w:sz="6" w:space="0" w:color="auto"/>
            </w:tcBorders>
          </w:tcPr>
          <w:p>
            <w:pPr>
              <w:pStyle w:val="TableParagraph"/>
              <w:spacing w:line="228" w:lineRule="exact"/>
              <w:ind w:left="104" w:right="0"/>
              <w:jc w:val="left"/>
              <w:rPr>
                <w:rFonts w:ascii="宋体" w:hAnsi="宋体" w:cs="宋体" w:eastAsia="宋体" w:hint="default"/>
                <w:sz w:val="20"/>
                <w:szCs w:val="20"/>
              </w:rPr>
            </w:pPr>
            <w:r>
              <w:rPr>
                <w:rFonts w:ascii="宋体" w:hAnsi="宋体" w:cs="宋体" w:eastAsia="宋体" w:hint="default"/>
                <w:spacing w:val="3"/>
                <w:sz w:val="20"/>
                <w:szCs w:val="20"/>
              </w:rPr>
              <w:t>根据其未来现金流量现值低于其账面价值的差额计</w:t>
            </w:r>
            <w:r>
              <w:rPr>
                <w:rFonts w:ascii="宋体" w:hAnsi="宋体" w:cs="宋体" w:eastAsia="宋体" w:hint="default"/>
                <w:sz w:val="20"/>
                <w:szCs w:val="20"/>
              </w:rPr>
            </w:r>
          </w:p>
          <w:p>
            <w:pPr>
              <w:pStyle w:val="TableParagraph"/>
              <w:spacing w:line="260" w:lineRule="exact"/>
              <w:ind w:left="104" w:right="0"/>
              <w:jc w:val="left"/>
              <w:rPr>
                <w:rFonts w:ascii="宋体" w:hAnsi="宋体" w:cs="宋体" w:eastAsia="宋体" w:hint="default"/>
                <w:sz w:val="20"/>
                <w:szCs w:val="20"/>
              </w:rPr>
            </w:pPr>
            <w:r>
              <w:rPr>
                <w:rFonts w:ascii="宋体" w:hAnsi="宋体" w:cs="宋体" w:eastAsia="宋体" w:hint="default"/>
                <w:sz w:val="20"/>
                <w:szCs w:val="20"/>
              </w:rPr>
              <w:t>提坏账准备</w:t>
            </w:r>
          </w:p>
        </w:tc>
      </w:tr>
    </w:tbl>
    <w:p>
      <w:pPr>
        <w:spacing w:line="240" w:lineRule="auto" w:before="4"/>
        <w:rPr>
          <w:rFonts w:ascii="宋体" w:hAnsi="宋体" w:cs="宋体" w:eastAsia="宋体" w:hint="default"/>
          <w:sz w:val="18"/>
          <w:szCs w:val="18"/>
        </w:rPr>
      </w:pPr>
    </w:p>
    <w:p>
      <w:pPr>
        <w:pStyle w:val="Heading6"/>
        <w:spacing w:line="240" w:lineRule="auto" w:before="31"/>
        <w:ind w:left="681" w:right="217"/>
        <w:jc w:val="left"/>
      </w:pPr>
      <w:r>
        <w:rPr/>
        <w:t>11.</w:t>
      </w:r>
      <w:r>
        <w:rPr>
          <w:spacing w:val="-16"/>
        </w:rPr>
        <w:t> </w:t>
      </w:r>
      <w:r>
        <w:rPr/>
        <w:t>存货</w:t>
      </w:r>
    </w:p>
    <w:p>
      <w:pPr>
        <w:spacing w:line="240" w:lineRule="auto" w:before="11"/>
        <w:rPr>
          <w:rFonts w:ascii="宋体" w:hAnsi="宋体" w:cs="宋体" w:eastAsia="宋体" w:hint="default"/>
          <w:sz w:val="23"/>
          <w:szCs w:val="23"/>
        </w:rPr>
      </w:pPr>
    </w:p>
    <w:p>
      <w:pPr>
        <w:pStyle w:val="Heading6"/>
        <w:spacing w:line="300" w:lineRule="auto"/>
        <w:ind w:left="241" w:right="217" w:firstLine="440"/>
        <w:jc w:val="left"/>
      </w:pPr>
      <w:r>
        <w:rPr>
          <w:spacing w:val="-2"/>
        </w:rPr>
        <w:t>本集团存货主要包括原材料、在产品、产成品、发出商品、包装物、低值易耗品、自</w:t>
      </w:r>
      <w:r>
        <w:rPr>
          <w:w w:val="99"/>
        </w:rPr>
        <w:t> </w:t>
      </w:r>
      <w:r>
        <w:rPr/>
        <w:t>制半成品等。</w:t>
      </w:r>
    </w:p>
    <w:p>
      <w:pPr>
        <w:spacing w:line="240" w:lineRule="auto" w:before="8"/>
        <w:rPr>
          <w:rFonts w:ascii="宋体" w:hAnsi="宋体" w:cs="宋体" w:eastAsia="宋体" w:hint="default"/>
          <w:sz w:val="19"/>
          <w:szCs w:val="19"/>
        </w:rPr>
      </w:pPr>
    </w:p>
    <w:p>
      <w:pPr>
        <w:pStyle w:val="Heading6"/>
        <w:spacing w:line="300" w:lineRule="auto"/>
        <w:ind w:left="241" w:right="217" w:firstLine="440"/>
        <w:jc w:val="left"/>
      </w:pPr>
      <w:r>
        <w:rPr>
          <w:spacing w:val="-2"/>
        </w:rPr>
        <w:t>存货实行永续盘存制，存货在取得时按实际成本计价；领用或发出存货，采用移动加</w:t>
      </w:r>
      <w:r>
        <w:rPr>
          <w:w w:val="99"/>
        </w:rPr>
        <w:t> </w:t>
      </w:r>
      <w:r>
        <w:rPr/>
        <w:t>权平均法确定其实际成本。低值易耗品和包装物采用一次转销法进行摊销。</w:t>
      </w:r>
    </w:p>
    <w:p>
      <w:pPr>
        <w:spacing w:line="240" w:lineRule="auto" w:before="8"/>
        <w:rPr>
          <w:rFonts w:ascii="宋体" w:hAnsi="宋体" w:cs="宋体" w:eastAsia="宋体" w:hint="default"/>
          <w:sz w:val="19"/>
          <w:szCs w:val="19"/>
        </w:rPr>
      </w:pPr>
    </w:p>
    <w:p>
      <w:pPr>
        <w:pStyle w:val="Heading6"/>
        <w:spacing w:line="300" w:lineRule="auto"/>
        <w:ind w:left="241" w:right="143" w:firstLine="440"/>
        <w:jc w:val="left"/>
      </w:pPr>
      <w:r>
        <w:rPr>
          <w:spacing w:val="-2"/>
        </w:rPr>
        <w:t>期末存货按成本与可变现净值孰低原则计价，对于存货因遭受毁损、全部或部分陈旧</w:t>
      </w:r>
      <w:r>
        <w:rPr>
          <w:w w:val="99"/>
        </w:rPr>
        <w:t> </w:t>
      </w:r>
      <w:r>
        <w:rPr>
          <w:spacing w:val="-2"/>
        </w:rPr>
        <w:t>过时或销售价格低于成本等原因，预计其成本不可收回的部分，提取存货跌价准备。库存</w:t>
      </w:r>
      <w:r>
        <w:rPr>
          <w:spacing w:val="-108"/>
        </w:rPr>
        <w:t> </w:t>
      </w:r>
      <w:r>
        <w:rPr>
          <w:spacing w:val="-108"/>
        </w:rPr>
      </w:r>
      <w:r>
        <w:rPr/>
        <w:t>商品及大宗原材料的存货跌价准备按单个存货项目的成本高于其可变现净值的差额提取；</w:t>
      </w:r>
      <w:r>
        <w:rPr>
          <w:w w:val="99"/>
        </w:rPr>
        <w:t> </w:t>
      </w:r>
      <w:r>
        <w:rPr/>
        <w:t>其他数量繁多、单价较低的原辅材料按类别提取存货跌价准备。</w:t>
      </w:r>
    </w:p>
    <w:p>
      <w:pPr>
        <w:spacing w:line="240" w:lineRule="auto" w:before="8"/>
        <w:rPr>
          <w:rFonts w:ascii="宋体" w:hAnsi="宋体" w:cs="宋体" w:eastAsia="宋体" w:hint="default"/>
          <w:sz w:val="19"/>
          <w:szCs w:val="19"/>
        </w:rPr>
      </w:pPr>
    </w:p>
    <w:p>
      <w:pPr>
        <w:pStyle w:val="Heading6"/>
        <w:spacing w:line="300" w:lineRule="auto"/>
        <w:ind w:left="241" w:right="233" w:firstLine="440"/>
        <w:jc w:val="both"/>
      </w:pPr>
      <w:r>
        <w:rPr>
          <w:spacing w:val="-2"/>
        </w:rPr>
        <w:t>库存商品、在产品和用于出售的材料等直接用于出售的商品存货，其可变现净值按该</w:t>
      </w:r>
      <w:r>
        <w:rPr>
          <w:w w:val="99"/>
        </w:rPr>
        <w:t> </w:t>
      </w:r>
      <w:r>
        <w:rPr>
          <w:spacing w:val="-2"/>
        </w:rPr>
        <w:t>存货的估计售价减去估计的销售费用和相关税费后的金额确定；用于生产而持有的材料存</w:t>
      </w:r>
      <w:r>
        <w:rPr>
          <w:w w:val="99"/>
        </w:rPr>
        <w:t> </w:t>
      </w:r>
      <w:r>
        <w:rPr>
          <w:spacing w:val="-2"/>
        </w:rPr>
        <w:t>货，其可变现净值按所生产的产成品的估计售价减去至完工时估计将要发生的成本、估计</w:t>
      </w:r>
      <w:r>
        <w:rPr>
          <w:w w:val="99"/>
        </w:rPr>
        <w:t> </w:t>
      </w:r>
      <w:r>
        <w:rPr/>
        <w:t>的销售费用和相关税费后的金额确定。</w:t>
      </w:r>
    </w:p>
    <w:p>
      <w:pPr>
        <w:spacing w:after="0" w:line="300" w:lineRule="auto"/>
        <w:jc w:val="both"/>
        <w:sectPr>
          <w:pgSz w:w="11910" w:h="16840"/>
          <w:pgMar w:header="938" w:footer="845" w:top="1940" w:bottom="1040" w:left="1460" w:right="1460"/>
        </w:sectPr>
      </w:pPr>
    </w:p>
    <w:p>
      <w:pPr>
        <w:spacing w:line="240" w:lineRule="auto" w:before="5"/>
        <w:rPr>
          <w:rFonts w:ascii="宋体" w:hAnsi="宋体" w:cs="宋体" w:eastAsia="宋体" w:hint="default"/>
          <w:sz w:val="10"/>
          <w:szCs w:val="10"/>
        </w:rPr>
      </w:pPr>
    </w:p>
    <w:p>
      <w:pPr>
        <w:pStyle w:val="Heading6"/>
        <w:spacing w:line="240" w:lineRule="auto" w:before="31"/>
        <w:ind w:left="541" w:right="3070"/>
        <w:jc w:val="left"/>
      </w:pPr>
      <w:r>
        <w:rPr/>
        <w:t>12.</w:t>
      </w:r>
      <w:r>
        <w:rPr>
          <w:spacing w:val="-15"/>
        </w:rPr>
        <w:t> </w:t>
      </w:r>
      <w:r>
        <w:rPr/>
        <w:t>长期股权投资</w:t>
      </w:r>
    </w:p>
    <w:p>
      <w:pPr>
        <w:spacing w:line="240" w:lineRule="auto" w:before="6"/>
        <w:rPr>
          <w:rFonts w:ascii="宋体" w:hAnsi="宋体" w:cs="宋体" w:eastAsia="宋体" w:hint="default"/>
          <w:sz w:val="21"/>
          <w:szCs w:val="21"/>
        </w:rPr>
      </w:pPr>
    </w:p>
    <w:p>
      <w:pPr>
        <w:pStyle w:val="Heading6"/>
        <w:spacing w:line="240" w:lineRule="auto" w:before="31"/>
        <w:ind w:left="541" w:right="0"/>
        <w:jc w:val="left"/>
      </w:pPr>
      <w:r>
        <w:rPr>
          <w:spacing w:val="3"/>
        </w:rPr>
        <w:t>本集团长期股权投资主要是对子公司的投资、对联营企业的投资和对合营企业的投</w:t>
      </w:r>
      <w:r>
        <w:rPr/>
      </w:r>
    </w:p>
    <w:p>
      <w:pPr>
        <w:pStyle w:val="Heading6"/>
        <w:spacing w:line="240" w:lineRule="auto" w:before="72"/>
        <w:ind w:right="3070"/>
        <w:jc w:val="left"/>
      </w:pPr>
      <w:r>
        <w:rPr/>
        <w:t>资。</w:t>
      </w:r>
    </w:p>
    <w:p>
      <w:pPr>
        <w:spacing w:line="240" w:lineRule="auto" w:before="6"/>
        <w:rPr>
          <w:rFonts w:ascii="宋体" w:hAnsi="宋体" w:cs="宋体" w:eastAsia="宋体" w:hint="default"/>
          <w:sz w:val="21"/>
          <w:szCs w:val="21"/>
        </w:rPr>
      </w:pPr>
    </w:p>
    <w:p>
      <w:pPr>
        <w:pStyle w:val="Heading6"/>
        <w:spacing w:line="300" w:lineRule="auto" w:before="31"/>
        <w:ind w:right="174" w:firstLine="440"/>
        <w:jc w:val="both"/>
      </w:pPr>
      <w:r>
        <w:rPr>
          <w:spacing w:val="-2"/>
        </w:rPr>
        <w:t>本集团对共同控制的判断依据是所有参与方或参与方组合集体控制该安排，并且该安</w:t>
      </w:r>
      <w:r>
        <w:rPr>
          <w:w w:val="99"/>
        </w:rPr>
        <w:t> </w:t>
      </w:r>
      <w:r>
        <w:rPr/>
        <w:t>排相关活动的政策必须经过这些集体控制该安排的参与方一致同意。</w:t>
      </w:r>
    </w:p>
    <w:p>
      <w:pPr>
        <w:spacing w:line="240" w:lineRule="auto" w:before="8"/>
        <w:rPr>
          <w:rFonts w:ascii="宋体" w:hAnsi="宋体" w:cs="宋体" w:eastAsia="宋体" w:hint="default"/>
          <w:sz w:val="19"/>
          <w:szCs w:val="19"/>
        </w:rPr>
      </w:pPr>
    </w:p>
    <w:p>
      <w:pPr>
        <w:pStyle w:val="Heading6"/>
        <w:spacing w:line="300" w:lineRule="auto"/>
        <w:ind w:right="172" w:firstLine="440"/>
        <w:jc w:val="both"/>
      </w:pPr>
      <w:r>
        <w:rPr/>
        <w:t>本集团直接或通过子公司间接拥有被投资单位 20％（含）以上但低于</w:t>
      </w:r>
      <w:r>
        <w:rPr>
          <w:spacing w:val="-77"/>
        </w:rPr>
        <w:t> </w:t>
      </w:r>
      <w:r>
        <w:rPr/>
        <w:t>50％的表决权</w:t>
      </w:r>
      <w:r>
        <w:rPr>
          <w:w w:val="99"/>
        </w:rPr>
        <w:t> </w:t>
      </w:r>
      <w:r>
        <w:rPr/>
        <w:t>时，通常认为对被投资单位具有重大影响。持有被投资单位</w:t>
      </w:r>
      <w:r>
        <w:rPr>
          <w:spacing w:val="-78"/>
        </w:rPr>
        <w:t> </w:t>
      </w:r>
      <w:r>
        <w:rPr/>
        <w:t>20%以下表决权的，还需要综</w:t>
      </w:r>
      <w:r>
        <w:rPr>
          <w:w w:val="99"/>
        </w:rPr>
        <w:t> </w:t>
      </w:r>
      <w:r>
        <w:rPr>
          <w:spacing w:val="-2"/>
        </w:rPr>
        <w:t>合考虑在被投资单位的董事会或类似权力机构中派有代表、或参与被投资单位财务和经营</w:t>
      </w:r>
      <w:r>
        <w:rPr>
          <w:w w:val="99"/>
        </w:rPr>
        <w:t> </w:t>
      </w:r>
      <w:r>
        <w:rPr>
          <w:spacing w:val="-2"/>
        </w:rPr>
        <w:t>政策制定过程、或与被投资单位之间发生重要交易、或向被投资单位派出管理人员、或向</w:t>
      </w:r>
      <w:r>
        <w:rPr>
          <w:spacing w:val="-108"/>
        </w:rPr>
        <w:t> </w:t>
      </w:r>
      <w:r>
        <w:rPr>
          <w:spacing w:val="-108"/>
        </w:rPr>
      </w:r>
      <w:r>
        <w:rPr/>
        <w:t>被投资单位提供关键技术资料等事实和情况判断对被投资单位具有重大影响。</w:t>
      </w:r>
    </w:p>
    <w:p>
      <w:pPr>
        <w:spacing w:line="240" w:lineRule="auto" w:before="8"/>
        <w:rPr>
          <w:rFonts w:ascii="宋体" w:hAnsi="宋体" w:cs="宋体" w:eastAsia="宋体" w:hint="default"/>
          <w:sz w:val="19"/>
          <w:szCs w:val="19"/>
        </w:rPr>
      </w:pPr>
    </w:p>
    <w:p>
      <w:pPr>
        <w:pStyle w:val="Heading6"/>
        <w:spacing w:line="300" w:lineRule="auto"/>
        <w:ind w:right="173" w:firstLine="440"/>
        <w:jc w:val="both"/>
      </w:pPr>
      <w:r>
        <w:rPr>
          <w:spacing w:val="-2"/>
        </w:rPr>
        <w:t>对被投资单位形成控制的，为本集团的子公司。通过同一控制下的企业合并取得的长</w:t>
      </w:r>
      <w:r>
        <w:rPr>
          <w:w w:val="99"/>
        </w:rPr>
        <w:t> </w:t>
      </w:r>
      <w:r>
        <w:rPr>
          <w:spacing w:val="-2"/>
        </w:rPr>
        <w:t>期股权投资，在合并日按照取得被合并方在最终控制方合并报表中净资产的账面价值的份</w:t>
      </w:r>
      <w:r>
        <w:rPr>
          <w:w w:val="99"/>
        </w:rPr>
        <w:t> </w:t>
      </w:r>
      <w:r>
        <w:rPr>
          <w:spacing w:val="-2"/>
        </w:rPr>
        <w:t>额作为长期股权投资的初始投资成本。被合并方在合并日的净资产账面价值为负数的，长</w:t>
      </w:r>
      <w:r>
        <w:rPr>
          <w:w w:val="99"/>
        </w:rPr>
        <w:t> </w:t>
      </w:r>
      <w:r>
        <w:rPr/>
        <w:t>期股权投资成本按零确定。</w:t>
      </w:r>
    </w:p>
    <w:p>
      <w:pPr>
        <w:pStyle w:val="Heading6"/>
        <w:spacing w:line="600" w:lineRule="exact" w:before="34"/>
        <w:ind w:left="541" w:right="83"/>
        <w:jc w:val="left"/>
      </w:pPr>
      <w:r>
        <w:rPr/>
        <w:t>通过非同一控制下的企业合并取得的长期股权投资，以合并成本作为初始投资成本。</w:t>
      </w:r>
      <w:r>
        <w:rPr>
          <w:w w:val="99"/>
        </w:rPr>
        <w:t> </w:t>
      </w:r>
      <w:r>
        <w:rPr>
          <w:spacing w:val="-2"/>
        </w:rPr>
        <w:t>除上述通过企业合并取得的长期股权投资外，以支付现金取得的长期股权投资，按照</w:t>
      </w:r>
    </w:p>
    <w:p>
      <w:pPr>
        <w:pStyle w:val="Heading6"/>
        <w:spacing w:line="271" w:lineRule="exact"/>
        <w:ind w:right="0"/>
        <w:jc w:val="left"/>
      </w:pPr>
      <w:r>
        <w:rPr/>
        <w:t>实际支付的购买价款作为投资成本；以发行权益性证券取得的长期股权投资，按照发行权</w:t>
      </w:r>
    </w:p>
    <w:p>
      <w:pPr>
        <w:pStyle w:val="Heading6"/>
        <w:spacing w:line="300" w:lineRule="auto" w:before="72"/>
        <w:ind w:right="161"/>
        <w:jc w:val="left"/>
      </w:pPr>
      <w:r>
        <w:rPr>
          <w:spacing w:val="-2"/>
        </w:rPr>
        <w:t>益性证券的公允价值作为投资成本；投资者投入的长期股权投资，按照投资合同或协议约</w:t>
      </w:r>
      <w:r>
        <w:rPr>
          <w:spacing w:val="-108"/>
        </w:rPr>
        <w:t> </w:t>
      </w:r>
      <w:r>
        <w:rPr>
          <w:spacing w:val="-108"/>
        </w:rPr>
      </w:r>
      <w:r>
        <w:rPr/>
        <w:t>定的价值作为投资成本。</w:t>
      </w:r>
    </w:p>
    <w:p>
      <w:pPr>
        <w:pStyle w:val="Heading6"/>
        <w:spacing w:line="600" w:lineRule="exact" w:before="34"/>
        <w:ind w:left="541" w:right="83"/>
        <w:jc w:val="left"/>
      </w:pPr>
      <w:r>
        <w:rPr/>
        <w:t>本集团对子公司投资采用成本法核算，对合营企业及联营企业投资采用权益法核算。</w:t>
      </w:r>
      <w:r>
        <w:rPr>
          <w:w w:val="99"/>
        </w:rPr>
        <w:t> </w:t>
      </w:r>
      <w:r>
        <w:rPr>
          <w:spacing w:val="-2"/>
        </w:rPr>
        <w:t>后续计量采用成本法核算的长期股权投资，在追加投资时，按照追加投资支付的成本</w:t>
      </w:r>
    </w:p>
    <w:p>
      <w:pPr>
        <w:pStyle w:val="Heading6"/>
        <w:spacing w:line="271" w:lineRule="exact"/>
        <w:ind w:right="0"/>
        <w:jc w:val="left"/>
      </w:pPr>
      <w:r>
        <w:rPr/>
        <w:t>额公允价值及发生的相关交易费用增加长期股权投资成本的账面价值。被投资单位宣告分</w:t>
      </w:r>
    </w:p>
    <w:p>
      <w:pPr>
        <w:pStyle w:val="Heading6"/>
        <w:spacing w:line="240" w:lineRule="auto" w:before="72"/>
        <w:ind w:right="0"/>
        <w:jc w:val="left"/>
      </w:pPr>
      <w:r>
        <w:rPr/>
        <w:t>派的现金股利或利润，按照应享有的金额确认为当期投资收益。</w:t>
      </w:r>
    </w:p>
    <w:p>
      <w:pPr>
        <w:spacing w:line="240" w:lineRule="auto" w:before="11"/>
        <w:rPr>
          <w:rFonts w:ascii="宋体" w:hAnsi="宋体" w:cs="宋体" w:eastAsia="宋体" w:hint="default"/>
          <w:sz w:val="23"/>
          <w:szCs w:val="23"/>
        </w:rPr>
      </w:pPr>
    </w:p>
    <w:p>
      <w:pPr>
        <w:pStyle w:val="Heading6"/>
        <w:spacing w:line="300" w:lineRule="auto"/>
        <w:ind w:right="171" w:firstLine="440"/>
        <w:jc w:val="both"/>
      </w:pPr>
      <w:r>
        <w:rPr>
          <w:spacing w:val="-2"/>
        </w:rPr>
        <w:t>后续计量采用权益法核算的长期股权投资，随着被他投资单位所有者权益的变动相应</w:t>
      </w:r>
      <w:r>
        <w:rPr>
          <w:w w:val="99"/>
        </w:rPr>
        <w:t> </w:t>
      </w:r>
      <w:r>
        <w:rPr>
          <w:spacing w:val="3"/>
        </w:rPr>
        <w:t>调整增加或减少长期股权投资的账面价值。其中在确认应享有被投资单位净损益的份额</w:t>
      </w:r>
      <w:r>
        <w:rPr>
          <w:spacing w:val="-103"/>
        </w:rPr>
        <w:t> </w:t>
      </w:r>
      <w:r>
        <w:rPr>
          <w:spacing w:val="-103"/>
        </w:rPr>
      </w:r>
      <w:r>
        <w:rPr>
          <w:spacing w:val="-2"/>
        </w:rPr>
        <w:t>时，以取得投资时被投资单位各项可辨认资产等的公允价值为基础，按照本集团的会计政</w:t>
      </w:r>
      <w:r>
        <w:rPr>
          <w:spacing w:val="-108"/>
        </w:rPr>
        <w:t> </w:t>
      </w:r>
      <w:r>
        <w:rPr>
          <w:spacing w:val="-108"/>
        </w:rPr>
      </w:r>
      <w:r>
        <w:rPr>
          <w:spacing w:val="-2"/>
        </w:rPr>
        <w:t>策及会计期间，并抵销与联营企业及合营企业之间发生的内部交易损益按照持股比例计算</w:t>
      </w:r>
      <w:r>
        <w:rPr>
          <w:w w:val="99"/>
        </w:rPr>
        <w:t> </w:t>
      </w:r>
      <w:r>
        <w:rPr/>
        <w:t>归属于投资企业的部分，对被投资单位的净利润进行调整后确认。</w:t>
      </w:r>
    </w:p>
    <w:p>
      <w:pPr>
        <w:spacing w:after="0" w:line="300" w:lineRule="auto"/>
        <w:jc w:val="both"/>
        <w:sectPr>
          <w:pgSz w:w="11910" w:h="16840"/>
          <w:pgMar w:header="938" w:footer="845" w:top="1940" w:bottom="1040" w:left="1600" w:right="1520"/>
        </w:sectPr>
      </w:pPr>
    </w:p>
    <w:p>
      <w:pPr>
        <w:spacing w:line="240" w:lineRule="auto" w:before="5"/>
        <w:rPr>
          <w:rFonts w:ascii="宋体" w:hAnsi="宋体" w:cs="宋体" w:eastAsia="宋体" w:hint="default"/>
          <w:sz w:val="10"/>
          <w:szCs w:val="10"/>
        </w:rPr>
      </w:pPr>
    </w:p>
    <w:p>
      <w:pPr>
        <w:pStyle w:val="Heading6"/>
        <w:spacing w:line="300" w:lineRule="auto" w:before="31"/>
        <w:ind w:left="161" w:right="173" w:firstLine="440"/>
        <w:jc w:val="both"/>
      </w:pPr>
      <w:r>
        <w:rPr>
          <w:spacing w:val="-2"/>
        </w:rPr>
        <w:t>处置长期股权投资，其账面价值与实际取得价款的差额，计入当期投资收益。采用权</w:t>
      </w:r>
      <w:r>
        <w:rPr>
          <w:w w:val="99"/>
        </w:rPr>
        <w:t> </w:t>
      </w:r>
      <w:r>
        <w:rPr>
          <w:spacing w:val="-2"/>
        </w:rPr>
        <w:t>益法核算的长期股权投资，因被投资单位除净损益以外所有者权益的其他变动而计入所有</w:t>
      </w:r>
      <w:r>
        <w:rPr>
          <w:w w:val="99"/>
        </w:rPr>
        <w:t> </w:t>
      </w:r>
      <w:r>
        <w:rPr/>
        <w:t>者权益的，处置该项投资时将原计入所有者权益的部分按相应比例转入当期投资损益。</w:t>
      </w:r>
    </w:p>
    <w:p>
      <w:pPr>
        <w:spacing w:line="240" w:lineRule="auto" w:before="8"/>
        <w:rPr>
          <w:rFonts w:ascii="宋体" w:hAnsi="宋体" w:cs="宋体" w:eastAsia="宋体" w:hint="default"/>
          <w:sz w:val="19"/>
          <w:szCs w:val="19"/>
        </w:rPr>
      </w:pPr>
    </w:p>
    <w:p>
      <w:pPr>
        <w:pStyle w:val="Heading6"/>
        <w:spacing w:line="300" w:lineRule="auto"/>
        <w:ind w:left="161" w:right="173" w:firstLine="440"/>
        <w:jc w:val="both"/>
      </w:pPr>
      <w:r>
        <w:rPr>
          <w:spacing w:val="-2"/>
        </w:rPr>
        <w:t>因处置部分股权投资等原因丧失了对被投资单位的共同控制或重大影响的，处置后的</w:t>
      </w:r>
      <w:r>
        <w:rPr>
          <w:w w:val="99"/>
        </w:rPr>
        <w:t> </w:t>
      </w:r>
      <w:r>
        <w:rPr>
          <w:spacing w:val="-2"/>
        </w:rPr>
        <w:t>剩余股权改按可供出售金融资产核算，剩余股权在丧失共同控制或重大影响之日的公允价</w:t>
      </w:r>
      <w:r>
        <w:rPr>
          <w:w w:val="99"/>
        </w:rPr>
        <w:t> </w:t>
      </w:r>
      <w:r>
        <w:rPr>
          <w:spacing w:val="-2"/>
        </w:rPr>
        <w:t>值与账面价值之间的差额计入当期损益。原股权投资因采用权益法核算而确认的其他综合</w:t>
      </w:r>
      <w:r>
        <w:rPr>
          <w:w w:val="99"/>
        </w:rPr>
        <w:t> </w:t>
      </w:r>
      <w:r>
        <w:rPr>
          <w:spacing w:val="-2"/>
        </w:rPr>
        <w:t>收益，在终止采用权益法核算时采用与被投资单位直接处置相关资产或负债相同的基础进</w:t>
      </w:r>
      <w:r>
        <w:rPr>
          <w:w w:val="99"/>
        </w:rPr>
        <w:t> </w:t>
      </w:r>
      <w:r>
        <w:rPr/>
        <w:t>行会计处理。</w:t>
      </w:r>
    </w:p>
    <w:p>
      <w:pPr>
        <w:spacing w:line="240" w:lineRule="auto" w:before="8"/>
        <w:rPr>
          <w:rFonts w:ascii="宋体" w:hAnsi="宋体" w:cs="宋体" w:eastAsia="宋体" w:hint="default"/>
          <w:sz w:val="19"/>
          <w:szCs w:val="19"/>
        </w:rPr>
      </w:pPr>
    </w:p>
    <w:p>
      <w:pPr>
        <w:pStyle w:val="Heading6"/>
        <w:spacing w:line="300" w:lineRule="auto"/>
        <w:ind w:left="161" w:right="173" w:firstLine="440"/>
        <w:jc w:val="both"/>
      </w:pPr>
      <w:r>
        <w:rPr>
          <w:spacing w:val="-2"/>
        </w:rPr>
        <w:t>因处置部分长期股权投资丧失了对被投资单位控制的，处置后的剩余股权能够对被投</w:t>
      </w:r>
      <w:r>
        <w:rPr>
          <w:w w:val="99"/>
        </w:rPr>
        <w:t> </w:t>
      </w:r>
      <w:r>
        <w:rPr>
          <w:spacing w:val="-2"/>
        </w:rPr>
        <w:t>资单位实施共同控制或施加重大影响的，改按权益法核算，处置股权账面价值和处置对价</w:t>
      </w:r>
      <w:r>
        <w:rPr>
          <w:spacing w:val="-108"/>
        </w:rPr>
        <w:t> </w:t>
      </w:r>
      <w:r>
        <w:rPr>
          <w:spacing w:val="-108"/>
        </w:rPr>
      </w:r>
      <w:r>
        <w:rPr>
          <w:spacing w:val="-2"/>
        </w:rPr>
        <w:t>的差额计入投资收益，并对该剩余股权视同自取得时即采用权益法核算进行调整；处置后</w:t>
      </w:r>
      <w:r>
        <w:rPr>
          <w:w w:val="99"/>
        </w:rPr>
        <w:t> </w:t>
      </w:r>
      <w:r>
        <w:rPr>
          <w:spacing w:val="-2"/>
        </w:rPr>
        <w:t>的剩余股权不能对被投资单位实施共同控制或施加重大影响的，改按可供出售金融资产的</w:t>
      </w:r>
      <w:r>
        <w:rPr>
          <w:w w:val="99"/>
        </w:rPr>
        <w:t> </w:t>
      </w:r>
      <w:r>
        <w:rPr>
          <w:spacing w:val="-2"/>
        </w:rPr>
        <w:t>有关规定进行会计处理，处置股权账面价值和处置对价的差额计入投资收益，剩余股权在</w:t>
      </w:r>
      <w:r>
        <w:rPr>
          <w:spacing w:val="-108"/>
        </w:rPr>
        <w:t> </w:t>
      </w:r>
      <w:r>
        <w:rPr>
          <w:spacing w:val="-108"/>
        </w:rPr>
      </w:r>
      <w:r>
        <w:rPr/>
        <w:t>丧失控制之日的公允价值与账面价值间的差额计入当期投资损益。</w:t>
      </w:r>
    </w:p>
    <w:p>
      <w:pPr>
        <w:spacing w:line="240" w:lineRule="auto" w:before="8"/>
        <w:rPr>
          <w:rFonts w:ascii="宋体" w:hAnsi="宋体" w:cs="宋体" w:eastAsia="宋体" w:hint="default"/>
          <w:sz w:val="19"/>
          <w:szCs w:val="19"/>
        </w:rPr>
      </w:pPr>
    </w:p>
    <w:p>
      <w:pPr>
        <w:pStyle w:val="Heading6"/>
        <w:spacing w:line="300" w:lineRule="auto"/>
        <w:ind w:left="161" w:right="173" w:firstLine="440"/>
        <w:jc w:val="both"/>
      </w:pPr>
      <w:r>
        <w:rPr>
          <w:spacing w:val="-2"/>
        </w:rPr>
        <w:t>本集团对于分步处置股权至丧失控股权的各项交易不属于一揽子交易的，对每一项交</w:t>
      </w:r>
      <w:r>
        <w:rPr>
          <w:w w:val="99"/>
        </w:rPr>
        <w:t> </w:t>
      </w:r>
      <w:r>
        <w:rPr>
          <w:spacing w:val="-2"/>
        </w:rPr>
        <w:t>易分别进行会计处理。属于“一揽子交易”的，将各项交易作为一项处置子公司并丧失控</w:t>
      </w:r>
      <w:r>
        <w:rPr>
          <w:w w:val="99"/>
        </w:rPr>
        <w:t> </w:t>
      </w:r>
      <w:r>
        <w:rPr>
          <w:spacing w:val="-2"/>
        </w:rPr>
        <w:t>制权的交易进行会计处理，但是，在丧失控制权之前每一次交易处置价款与所处置的股权</w:t>
      </w:r>
      <w:r>
        <w:rPr>
          <w:w w:val="99"/>
        </w:rPr>
        <w:t> </w:t>
      </w:r>
      <w:r>
        <w:rPr>
          <w:spacing w:val="-2"/>
        </w:rPr>
        <w:t>对应的长期股权投资账面价值之间的差额，确认为其他综合收益，到丧失控制权时再一并</w:t>
      </w:r>
      <w:r>
        <w:rPr>
          <w:spacing w:val="-108"/>
        </w:rPr>
        <w:t> </w:t>
      </w:r>
      <w:r>
        <w:rPr>
          <w:spacing w:val="-108"/>
        </w:rPr>
      </w:r>
      <w:r>
        <w:rPr/>
        <w:t>转入丧失控制权的当期损益。</w:t>
      </w:r>
    </w:p>
    <w:p>
      <w:pPr>
        <w:spacing w:line="240" w:lineRule="auto" w:before="8"/>
        <w:rPr>
          <w:rFonts w:ascii="宋体" w:hAnsi="宋体" w:cs="宋体" w:eastAsia="宋体" w:hint="default"/>
          <w:sz w:val="19"/>
          <w:szCs w:val="19"/>
        </w:rPr>
      </w:pPr>
    </w:p>
    <w:p>
      <w:pPr>
        <w:pStyle w:val="Heading6"/>
        <w:spacing w:line="384" w:lineRule="auto"/>
        <w:ind w:left="601" w:right="83"/>
        <w:jc w:val="left"/>
      </w:pPr>
      <w:r>
        <w:rPr/>
        <w:t>13.</w:t>
      </w:r>
      <w:r>
        <w:rPr>
          <w:spacing w:val="-14"/>
        </w:rPr>
        <w:t> </w:t>
      </w:r>
      <w:r>
        <w:rPr/>
        <w:t>投资性房地产</w:t>
      </w:r>
      <w:r>
        <w:rPr>
          <w:w w:val="99"/>
        </w:rPr>
        <w:t> </w:t>
      </w:r>
      <w:r>
        <w:rPr/>
        <w:t>本集团投资性房地产包括已出租的房屋建筑物。采用成本模式计量。</w:t>
      </w:r>
      <w:r>
        <w:rPr>
          <w:w w:val="99"/>
        </w:rPr>
        <w:t> </w:t>
      </w:r>
      <w:r>
        <w:rPr/>
        <w:t>本集团投资性房地产按其预计使用寿命及净残值率采用平均年限法计提折旧或摊销。</w:t>
      </w:r>
    </w:p>
    <w:p>
      <w:pPr>
        <w:pStyle w:val="Heading6"/>
        <w:spacing w:line="228" w:lineRule="exact"/>
        <w:ind w:left="161" w:right="83"/>
        <w:jc w:val="left"/>
      </w:pPr>
      <w:r>
        <w:rPr/>
        <w:t>各类投资性房地产的预计使用寿命、净残值率及年折旧(摊销)率如下：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504"/>
        <w:gridCol w:w="2015"/>
        <w:gridCol w:w="2254"/>
        <w:gridCol w:w="1775"/>
      </w:tblGrid>
      <w:tr>
        <w:trPr>
          <w:trHeight w:val="378" w:hRule="exact"/>
        </w:trPr>
        <w:tc>
          <w:tcPr>
            <w:tcW w:w="250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20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99" w:right="0"/>
              <w:jc w:val="left"/>
              <w:rPr>
                <w:rFonts w:ascii="宋体" w:hAnsi="宋体" w:cs="宋体" w:eastAsia="宋体" w:hint="default"/>
                <w:sz w:val="20"/>
                <w:szCs w:val="20"/>
              </w:rPr>
            </w:pPr>
            <w:r>
              <w:rPr>
                <w:rFonts w:ascii="宋体" w:hAnsi="宋体" w:cs="宋体" w:eastAsia="宋体" w:hint="default"/>
                <w:b/>
                <w:bCs/>
                <w:sz w:val="20"/>
                <w:szCs w:val="20"/>
              </w:rPr>
              <w:t>折旧年限（年）</w:t>
            </w:r>
            <w:r>
              <w:rPr>
                <w:rFonts w:ascii="宋体" w:hAnsi="宋体" w:cs="宋体" w:eastAsia="宋体" w:hint="default"/>
                <w:sz w:val="20"/>
                <w:szCs w:val="20"/>
              </w:rPr>
            </w:r>
          </w:p>
        </w:tc>
        <w:tc>
          <w:tcPr>
            <w:tcW w:w="22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预计残值率（%）</w:t>
            </w:r>
            <w:r>
              <w:rPr>
                <w:rFonts w:ascii="宋体" w:hAnsi="宋体" w:cs="宋体" w:eastAsia="宋体" w:hint="default"/>
                <w:sz w:val="20"/>
                <w:szCs w:val="20"/>
              </w:rPr>
            </w:r>
          </w:p>
        </w:tc>
        <w:tc>
          <w:tcPr>
            <w:tcW w:w="17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357" w:right="0"/>
              <w:jc w:val="left"/>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sz w:val="20"/>
                <w:szCs w:val="20"/>
              </w:rPr>
            </w:r>
          </w:p>
        </w:tc>
      </w:tr>
      <w:tr>
        <w:trPr>
          <w:trHeight w:val="378" w:hRule="exact"/>
        </w:trPr>
        <w:tc>
          <w:tcPr>
            <w:tcW w:w="25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0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629" w:right="0"/>
              <w:jc w:val="left"/>
              <w:rPr>
                <w:rFonts w:ascii="宋体" w:hAnsi="宋体" w:cs="宋体" w:eastAsia="宋体" w:hint="default"/>
                <w:sz w:val="20"/>
                <w:szCs w:val="20"/>
              </w:rPr>
            </w:pPr>
            <w:r>
              <w:rPr>
                <w:rFonts w:ascii="宋体" w:hAnsi="宋体" w:cs="宋体" w:eastAsia="宋体" w:hint="default"/>
                <w:sz w:val="20"/>
                <w:szCs w:val="20"/>
              </w:rPr>
              <w:t>20-35</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2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sz w:val="20"/>
              </w:rPr>
              <w:t>10.00</w:t>
            </w:r>
          </w:p>
        </w:tc>
        <w:tc>
          <w:tcPr>
            <w:tcW w:w="17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left="432" w:right="0"/>
              <w:jc w:val="left"/>
              <w:rPr>
                <w:rFonts w:ascii="宋体" w:hAnsi="宋体" w:cs="宋体" w:eastAsia="宋体" w:hint="default"/>
                <w:sz w:val="20"/>
                <w:szCs w:val="20"/>
              </w:rPr>
            </w:pPr>
            <w:r>
              <w:rPr>
                <w:rFonts w:ascii="宋体"/>
                <w:sz w:val="20"/>
              </w:rPr>
              <w:t>2.57-4.50</w:t>
            </w:r>
          </w:p>
        </w:tc>
      </w:tr>
    </w:tbl>
    <w:p>
      <w:pPr>
        <w:spacing w:line="240" w:lineRule="auto" w:before="4"/>
        <w:rPr>
          <w:rFonts w:ascii="宋体" w:hAnsi="宋体" w:cs="宋体" w:eastAsia="宋体" w:hint="default"/>
          <w:sz w:val="18"/>
          <w:szCs w:val="18"/>
        </w:rPr>
      </w:pPr>
    </w:p>
    <w:p>
      <w:pPr>
        <w:pStyle w:val="Heading6"/>
        <w:spacing w:line="240" w:lineRule="auto" w:before="31"/>
        <w:ind w:left="601" w:right="83"/>
        <w:jc w:val="left"/>
      </w:pPr>
      <w:r>
        <w:rPr/>
        <w:t>14.</w:t>
      </w:r>
      <w:r>
        <w:rPr>
          <w:spacing w:val="-17"/>
        </w:rPr>
        <w:t> </w:t>
      </w:r>
      <w:r>
        <w:rPr/>
        <w:t>固定资产</w:t>
      </w:r>
    </w:p>
    <w:p>
      <w:pPr>
        <w:spacing w:line="240" w:lineRule="auto" w:before="11"/>
        <w:rPr>
          <w:rFonts w:ascii="宋体" w:hAnsi="宋体" w:cs="宋体" w:eastAsia="宋体" w:hint="default"/>
          <w:sz w:val="23"/>
          <w:szCs w:val="23"/>
        </w:rPr>
      </w:pPr>
    </w:p>
    <w:p>
      <w:pPr>
        <w:pStyle w:val="Heading6"/>
        <w:spacing w:line="300" w:lineRule="auto"/>
        <w:ind w:left="161" w:right="157" w:firstLine="440"/>
        <w:jc w:val="left"/>
      </w:pPr>
      <w:r>
        <w:rPr>
          <w:spacing w:val="-2"/>
        </w:rPr>
        <w:t>本集团固定资产是指同时具有以下特征，即为生产商品、提供劳务、出租或经营管理</w:t>
      </w:r>
      <w:r>
        <w:rPr>
          <w:w w:val="99"/>
        </w:rPr>
        <w:t> </w:t>
      </w:r>
      <w:r>
        <w:rPr/>
        <w:t>而持有的，使用年限超过一年，单位价值超过</w:t>
      </w:r>
      <w:r>
        <w:rPr>
          <w:spacing w:val="-60"/>
        </w:rPr>
        <w:t> </w:t>
      </w:r>
      <w:r>
        <w:rPr/>
        <w:t>2,000</w:t>
      </w:r>
      <w:r>
        <w:rPr>
          <w:spacing w:val="-61"/>
        </w:rPr>
        <w:t> </w:t>
      </w:r>
      <w:r>
        <w:rPr/>
        <w:t>元的有形资产。</w:t>
      </w:r>
    </w:p>
    <w:p>
      <w:pPr>
        <w:spacing w:after="0" w:line="300" w:lineRule="auto"/>
        <w:jc w:val="left"/>
        <w:sectPr>
          <w:pgSz w:w="11910" w:h="16840"/>
          <w:pgMar w:header="938" w:footer="845" w:top="1940" w:bottom="1040" w:left="1540" w:right="1520"/>
        </w:sectPr>
      </w:pPr>
    </w:p>
    <w:p>
      <w:pPr>
        <w:spacing w:line="240" w:lineRule="auto" w:before="5"/>
        <w:rPr>
          <w:rFonts w:ascii="宋体" w:hAnsi="宋体" w:cs="宋体" w:eastAsia="宋体" w:hint="default"/>
          <w:sz w:val="10"/>
          <w:szCs w:val="10"/>
        </w:rPr>
      </w:pPr>
    </w:p>
    <w:p>
      <w:pPr>
        <w:pStyle w:val="Heading6"/>
        <w:spacing w:line="300" w:lineRule="auto" w:before="31"/>
        <w:ind w:left="141" w:right="213" w:firstLine="440"/>
        <w:jc w:val="both"/>
      </w:pPr>
      <w:r>
        <w:rPr>
          <w:spacing w:val="-2"/>
        </w:rPr>
        <w:t>固定资产在与其有关的经济利益很可能流入本集团、且其成本能够可靠计量时予以确</w:t>
      </w:r>
      <w:r>
        <w:rPr>
          <w:w w:val="99"/>
        </w:rPr>
        <w:t> </w:t>
      </w:r>
      <w:r>
        <w:rPr>
          <w:spacing w:val="-2"/>
        </w:rPr>
        <w:t>认。本集团固定资产包括房屋及建筑物、机器设备、电子设备及仪器仪表、运输设备和其</w:t>
      </w:r>
      <w:r>
        <w:rPr>
          <w:w w:val="99"/>
        </w:rPr>
        <w:t> </w:t>
      </w:r>
      <w:r>
        <w:rPr/>
        <w:t>他设备。</w:t>
      </w:r>
    </w:p>
    <w:p>
      <w:pPr>
        <w:spacing w:line="240" w:lineRule="auto" w:before="8"/>
        <w:rPr>
          <w:rFonts w:ascii="宋体" w:hAnsi="宋体" w:cs="宋体" w:eastAsia="宋体" w:hint="default"/>
          <w:sz w:val="19"/>
          <w:szCs w:val="19"/>
        </w:rPr>
      </w:pPr>
    </w:p>
    <w:p>
      <w:pPr>
        <w:pStyle w:val="Heading6"/>
        <w:spacing w:line="300" w:lineRule="auto"/>
        <w:ind w:left="141" w:right="211" w:firstLine="480"/>
        <w:jc w:val="both"/>
      </w:pPr>
      <w:r>
        <w:rPr>
          <w:spacing w:val="2"/>
        </w:rPr>
        <w:t>除已提足折旧仍继续使用的固定资产和单独计价入账的土地外，本集团对所有固定</w:t>
      </w:r>
      <w:r>
        <w:rPr>
          <w:spacing w:val="3"/>
          <w:w w:val="99"/>
        </w:rPr>
        <w:t> </w:t>
      </w:r>
      <w:r>
        <w:rPr>
          <w:spacing w:val="-2"/>
        </w:rPr>
        <w:t>资产计提折旧。计提折旧时采用平均年限法。本集团固定资产的分类折旧年限、预计净残</w:t>
      </w:r>
      <w:r>
        <w:rPr>
          <w:w w:val="99"/>
        </w:rPr>
        <w:t> </w:t>
      </w:r>
      <w:r>
        <w:rPr/>
        <w:t>值率、折旧率如下：</w:t>
      </w:r>
    </w:p>
    <w:p>
      <w:pPr>
        <w:spacing w:line="240" w:lineRule="auto" w:before="6"/>
        <w:rPr>
          <w:rFonts w:ascii="宋体" w:hAnsi="宋体" w:cs="宋体" w:eastAsia="宋体" w:hint="default"/>
          <w:sz w:val="26"/>
          <w:szCs w:val="26"/>
        </w:rPr>
      </w:pPr>
    </w:p>
    <w:tbl>
      <w:tblPr>
        <w:tblW w:w="0" w:type="auto"/>
        <w:jc w:val="left"/>
        <w:tblInd w:w="112" w:type="dxa"/>
        <w:tblLayout w:type="fixed"/>
        <w:tblCellMar>
          <w:top w:w="0" w:type="dxa"/>
          <w:left w:w="0" w:type="dxa"/>
          <w:bottom w:w="0" w:type="dxa"/>
          <w:right w:w="0" w:type="dxa"/>
        </w:tblCellMar>
        <w:tblLook w:val="01E0"/>
      </w:tblPr>
      <w:tblGrid>
        <w:gridCol w:w="1069"/>
        <w:gridCol w:w="1873"/>
        <w:gridCol w:w="1872"/>
        <w:gridCol w:w="1872"/>
        <w:gridCol w:w="1638"/>
      </w:tblGrid>
      <w:tr>
        <w:trPr>
          <w:trHeight w:val="360" w:hRule="exact"/>
        </w:trPr>
        <w:tc>
          <w:tcPr>
            <w:tcW w:w="106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3"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8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18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折旧年限(年)</w:t>
            </w:r>
            <w:r>
              <w:rPr>
                <w:rFonts w:ascii="宋体" w:hAnsi="宋体" w:cs="宋体" w:eastAsia="宋体" w:hint="default"/>
                <w:sz w:val="20"/>
                <w:szCs w:val="20"/>
              </w:rPr>
            </w:r>
          </w:p>
        </w:tc>
        <w:tc>
          <w:tcPr>
            <w:tcW w:w="18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预计残值率(%)</w:t>
            </w:r>
            <w:r>
              <w:rPr>
                <w:rFonts w:ascii="宋体" w:hAnsi="宋体" w:cs="宋体" w:eastAsia="宋体" w:hint="default"/>
                <w:sz w:val="20"/>
                <w:szCs w:val="20"/>
              </w:rPr>
            </w:r>
          </w:p>
        </w:tc>
        <w:tc>
          <w:tcPr>
            <w:tcW w:w="16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sz w:val="20"/>
                <w:szCs w:val="20"/>
              </w:rPr>
            </w:r>
          </w:p>
        </w:tc>
      </w:tr>
      <w:tr>
        <w:trPr>
          <w:trHeight w:val="350" w:hRule="exact"/>
        </w:trPr>
        <w:tc>
          <w:tcPr>
            <w:tcW w:w="1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20"/>
                <w:szCs w:val="20"/>
              </w:rPr>
            </w:pPr>
            <w:r>
              <w:rPr>
                <w:rFonts w:ascii="宋体"/>
                <w:w w:val="100"/>
                <w:sz w:val="20"/>
              </w:rPr>
              <w:t>1</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pacing w:val="-41"/>
                <w:sz w:val="20"/>
                <w:szCs w:val="20"/>
              </w:rPr>
              <w:t>房屋及建筑物</w:t>
            </w:r>
            <w:r>
              <w:rPr>
                <w:rFonts w:ascii="宋体" w:hAnsi="宋体" w:cs="宋体" w:eastAsia="宋体" w:hint="default"/>
                <w:sz w:val="20"/>
                <w:szCs w:val="20"/>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 w:right="0"/>
              <w:jc w:val="center"/>
              <w:rPr>
                <w:rFonts w:ascii="宋体" w:hAnsi="宋体" w:cs="宋体" w:eastAsia="宋体" w:hint="default"/>
                <w:sz w:val="20"/>
                <w:szCs w:val="20"/>
              </w:rPr>
            </w:pPr>
            <w:r>
              <w:rPr>
                <w:rFonts w:ascii="宋体"/>
                <w:spacing w:val="-17"/>
                <w:sz w:val="20"/>
              </w:rPr>
              <w:t>20-35</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 w:right="0"/>
              <w:jc w:val="center"/>
              <w:rPr>
                <w:rFonts w:ascii="宋体" w:hAnsi="宋体" w:cs="宋体" w:eastAsia="宋体" w:hint="default"/>
                <w:sz w:val="20"/>
                <w:szCs w:val="20"/>
              </w:rPr>
            </w:pPr>
            <w:r>
              <w:rPr>
                <w:rFonts w:ascii="宋体"/>
                <w:spacing w:val="-17"/>
                <w:sz w:val="20"/>
              </w:rPr>
              <w:t>10.00</w:t>
            </w:r>
          </w:p>
        </w:tc>
        <w:tc>
          <w:tcPr>
            <w:tcW w:w="1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20" w:right="0"/>
              <w:jc w:val="center"/>
              <w:rPr>
                <w:rFonts w:ascii="宋体" w:hAnsi="宋体" w:cs="宋体" w:eastAsia="宋体" w:hint="default"/>
                <w:sz w:val="20"/>
                <w:szCs w:val="20"/>
              </w:rPr>
            </w:pPr>
            <w:r>
              <w:rPr>
                <w:rFonts w:ascii="宋体"/>
                <w:spacing w:val="-18"/>
                <w:sz w:val="20"/>
              </w:rPr>
              <w:t>2.57-4.5</w:t>
            </w:r>
          </w:p>
        </w:tc>
      </w:tr>
      <w:tr>
        <w:trPr>
          <w:trHeight w:val="349" w:hRule="exact"/>
        </w:trPr>
        <w:tc>
          <w:tcPr>
            <w:tcW w:w="1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w w:val="100"/>
                <w:sz w:val="20"/>
              </w:rPr>
              <w:t>2</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41"/>
                <w:sz w:val="20"/>
                <w:szCs w:val="20"/>
              </w:rPr>
              <w:t>机器设备</w:t>
            </w:r>
            <w:r>
              <w:rPr>
                <w:rFonts w:ascii="宋体" w:hAnsi="宋体" w:cs="宋体" w:eastAsia="宋体" w:hint="default"/>
                <w:sz w:val="20"/>
                <w:szCs w:val="20"/>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spacing w:val="-10"/>
                <w:sz w:val="20"/>
              </w:rPr>
              <w:t>10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pacing w:val="-21"/>
                <w:sz w:val="20"/>
              </w:rPr>
              <w:t>0-10.00</w:t>
            </w:r>
            <w:r>
              <w:rPr>
                <w:rFonts w:ascii="宋体"/>
                <w:sz w:val="20"/>
              </w:rPr>
            </w:r>
          </w:p>
        </w:tc>
        <w:tc>
          <w:tcPr>
            <w:tcW w:w="1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 w:right="0"/>
              <w:jc w:val="center"/>
              <w:rPr>
                <w:rFonts w:ascii="宋体" w:hAnsi="宋体" w:cs="宋体" w:eastAsia="宋体" w:hint="default"/>
                <w:sz w:val="20"/>
                <w:szCs w:val="20"/>
              </w:rPr>
            </w:pPr>
            <w:r>
              <w:rPr>
                <w:rFonts w:ascii="宋体"/>
                <w:spacing w:val="-21"/>
                <w:sz w:val="20"/>
              </w:rPr>
              <w:t>9.00-10.00</w:t>
            </w:r>
            <w:r>
              <w:rPr>
                <w:rFonts w:ascii="宋体"/>
                <w:sz w:val="20"/>
              </w:rPr>
            </w:r>
          </w:p>
        </w:tc>
      </w:tr>
      <w:tr>
        <w:trPr>
          <w:trHeight w:val="350" w:hRule="exact"/>
        </w:trPr>
        <w:tc>
          <w:tcPr>
            <w:tcW w:w="1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20"/>
                <w:szCs w:val="20"/>
              </w:rPr>
            </w:pPr>
            <w:r>
              <w:rPr>
                <w:rFonts w:ascii="宋体"/>
                <w:w w:val="100"/>
                <w:sz w:val="20"/>
              </w:rPr>
              <w:t>3</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pacing w:val="-41"/>
                <w:sz w:val="20"/>
                <w:szCs w:val="20"/>
              </w:rPr>
              <w:t>电子设备及仪器仪表</w:t>
            </w:r>
            <w:r>
              <w:rPr>
                <w:rFonts w:ascii="宋体" w:hAnsi="宋体" w:cs="宋体" w:eastAsia="宋体" w:hint="default"/>
                <w:sz w:val="20"/>
                <w:szCs w:val="20"/>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spacing w:val="-20"/>
                <w:sz w:val="20"/>
              </w:rPr>
              <w:t>3-10</w:t>
            </w:r>
            <w:r>
              <w:rPr>
                <w:rFonts w:ascii="宋体"/>
                <w:sz w:val="20"/>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spacing w:val="-21"/>
                <w:sz w:val="20"/>
              </w:rPr>
              <w:t>0-10.00</w:t>
            </w:r>
            <w:r>
              <w:rPr>
                <w:rFonts w:ascii="宋体"/>
                <w:sz w:val="20"/>
              </w:rPr>
            </w:r>
          </w:p>
        </w:tc>
        <w:tc>
          <w:tcPr>
            <w:tcW w:w="1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20"/>
                <w:szCs w:val="20"/>
              </w:rPr>
            </w:pPr>
            <w:r>
              <w:rPr>
                <w:rFonts w:ascii="宋体"/>
                <w:spacing w:val="-21"/>
                <w:sz w:val="20"/>
              </w:rPr>
              <w:t>9.00-33.33</w:t>
            </w:r>
            <w:r>
              <w:rPr>
                <w:rFonts w:ascii="宋体"/>
                <w:sz w:val="20"/>
              </w:rPr>
            </w:r>
          </w:p>
        </w:tc>
      </w:tr>
      <w:tr>
        <w:trPr>
          <w:trHeight w:val="350" w:hRule="exact"/>
        </w:trPr>
        <w:tc>
          <w:tcPr>
            <w:tcW w:w="1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w w:val="100"/>
                <w:sz w:val="20"/>
              </w:rPr>
              <w:t>4</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41"/>
                <w:sz w:val="20"/>
                <w:szCs w:val="20"/>
              </w:rPr>
              <w:t>运输设备</w:t>
            </w:r>
            <w:r>
              <w:rPr>
                <w:rFonts w:ascii="宋体" w:hAnsi="宋体" w:cs="宋体" w:eastAsia="宋体" w:hint="default"/>
                <w:sz w:val="20"/>
                <w:szCs w:val="20"/>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center"/>
              <w:rPr>
                <w:rFonts w:ascii="宋体" w:hAnsi="宋体" w:cs="宋体" w:eastAsia="宋体" w:hint="default"/>
                <w:sz w:val="20"/>
                <w:szCs w:val="20"/>
              </w:rPr>
            </w:pPr>
            <w:r>
              <w:rPr>
                <w:rFonts w:ascii="宋体"/>
                <w:spacing w:val="-14"/>
                <w:sz w:val="20"/>
              </w:rPr>
              <w:t>5-7</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pacing w:val="-21"/>
                <w:sz w:val="20"/>
              </w:rPr>
              <w:t>0-10.00</w:t>
            </w:r>
            <w:r>
              <w:rPr>
                <w:rFonts w:ascii="宋体"/>
                <w:sz w:val="20"/>
              </w:rPr>
            </w:r>
          </w:p>
        </w:tc>
        <w:tc>
          <w:tcPr>
            <w:tcW w:w="1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20" w:right="0"/>
              <w:jc w:val="center"/>
              <w:rPr>
                <w:rFonts w:ascii="宋体" w:hAnsi="宋体" w:cs="宋体" w:eastAsia="宋体" w:hint="default"/>
                <w:sz w:val="20"/>
                <w:szCs w:val="20"/>
              </w:rPr>
            </w:pPr>
            <w:r>
              <w:rPr>
                <w:rFonts w:ascii="宋体"/>
                <w:spacing w:val="-19"/>
                <w:sz w:val="20"/>
              </w:rPr>
              <w:t>12.86-20.00</w:t>
            </w:r>
          </w:p>
        </w:tc>
      </w:tr>
      <w:tr>
        <w:trPr>
          <w:trHeight w:val="360" w:hRule="exact"/>
        </w:trPr>
        <w:tc>
          <w:tcPr>
            <w:tcW w:w="106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w w:val="100"/>
                <w:sz w:val="20"/>
              </w:rPr>
              <w:t>5</w:t>
            </w:r>
          </w:p>
        </w:tc>
        <w:tc>
          <w:tcPr>
            <w:tcW w:w="18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pacing w:val="-41"/>
                <w:sz w:val="20"/>
                <w:szCs w:val="20"/>
              </w:rPr>
              <w:t>其他设备</w:t>
            </w:r>
            <w:r>
              <w:rPr>
                <w:rFonts w:ascii="宋体" w:hAnsi="宋体" w:cs="宋体" w:eastAsia="宋体" w:hint="default"/>
                <w:sz w:val="20"/>
                <w:szCs w:val="20"/>
              </w:rPr>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w w:val="100"/>
                <w:sz w:val="20"/>
              </w:rPr>
              <w:t>5</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pacing w:val="-21"/>
                <w:sz w:val="20"/>
              </w:rPr>
              <w:t>0-10.00</w:t>
            </w:r>
            <w:r>
              <w:rPr>
                <w:rFonts w:ascii="宋体"/>
                <w:sz w:val="20"/>
              </w:rPr>
            </w:r>
          </w:p>
        </w:tc>
        <w:tc>
          <w:tcPr>
            <w:tcW w:w="16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20" w:right="0"/>
              <w:jc w:val="center"/>
              <w:rPr>
                <w:rFonts w:ascii="宋体" w:hAnsi="宋体" w:cs="宋体" w:eastAsia="宋体" w:hint="default"/>
                <w:sz w:val="20"/>
                <w:szCs w:val="20"/>
              </w:rPr>
            </w:pPr>
            <w:r>
              <w:rPr>
                <w:rFonts w:ascii="宋体"/>
                <w:spacing w:val="-19"/>
                <w:sz w:val="20"/>
              </w:rPr>
              <w:t>18.00-20.00</w:t>
            </w:r>
          </w:p>
        </w:tc>
      </w:tr>
    </w:tbl>
    <w:p>
      <w:pPr>
        <w:spacing w:line="240" w:lineRule="auto" w:before="4"/>
        <w:rPr>
          <w:rFonts w:ascii="宋体" w:hAnsi="宋体" w:cs="宋体" w:eastAsia="宋体" w:hint="default"/>
          <w:sz w:val="18"/>
          <w:szCs w:val="18"/>
        </w:rPr>
      </w:pPr>
    </w:p>
    <w:p>
      <w:pPr>
        <w:pStyle w:val="Heading6"/>
        <w:spacing w:line="300" w:lineRule="auto" w:before="31"/>
        <w:ind w:left="141" w:right="197" w:firstLine="480"/>
        <w:jc w:val="left"/>
      </w:pPr>
      <w:r>
        <w:rPr>
          <w:spacing w:val="2"/>
        </w:rPr>
        <w:t>本集团于每年年度终了，对固定资产的预计使用寿命、预计净残值和折旧方法进行</w:t>
      </w:r>
      <w:r>
        <w:rPr>
          <w:spacing w:val="3"/>
          <w:w w:val="99"/>
        </w:rPr>
        <w:t> </w:t>
      </w:r>
      <w:r>
        <w:rPr/>
        <w:t>复核，如发生改变，则作为会计估计变更处理。</w:t>
      </w:r>
    </w:p>
    <w:p>
      <w:pPr>
        <w:pStyle w:val="Heading6"/>
        <w:spacing w:line="600" w:lineRule="exact" w:before="34"/>
        <w:ind w:left="581" w:right="197"/>
        <w:jc w:val="left"/>
      </w:pPr>
      <w:r>
        <w:rPr/>
        <w:t>15.</w:t>
      </w:r>
      <w:r>
        <w:rPr>
          <w:spacing w:val="-14"/>
        </w:rPr>
        <w:t> </w:t>
      </w:r>
      <w:r>
        <w:rPr/>
        <w:t>在建工程</w:t>
      </w:r>
      <w:r>
        <w:rPr>
          <w:w w:val="99"/>
        </w:rPr>
        <w:t> </w:t>
      </w:r>
      <w:r>
        <w:rPr>
          <w:spacing w:val="-2"/>
        </w:rPr>
        <w:t>在建工程在达到预定可使用状态之日起，根据工程预算、造价或工程实际成本等，按</w:t>
      </w:r>
    </w:p>
    <w:p>
      <w:pPr>
        <w:pStyle w:val="Heading6"/>
        <w:spacing w:line="271" w:lineRule="exact"/>
        <w:ind w:left="141" w:right="0"/>
        <w:jc w:val="left"/>
      </w:pPr>
      <w:r>
        <w:rPr/>
        <w:t>估计的价值结转固定资产，次月起开始计提折旧，待办理了竣工决算手续后再对固定资产</w:t>
      </w:r>
    </w:p>
    <w:p>
      <w:pPr>
        <w:pStyle w:val="Heading6"/>
        <w:spacing w:line="240" w:lineRule="auto" w:before="72"/>
        <w:ind w:left="141" w:right="197"/>
        <w:jc w:val="left"/>
      </w:pPr>
      <w:r>
        <w:rPr/>
        <w:t>原值差异进行调整。</w:t>
      </w:r>
    </w:p>
    <w:p>
      <w:pPr>
        <w:spacing w:line="240" w:lineRule="auto" w:before="11"/>
        <w:rPr>
          <w:rFonts w:ascii="宋体" w:hAnsi="宋体" w:cs="宋体" w:eastAsia="宋体" w:hint="default"/>
          <w:sz w:val="23"/>
          <w:szCs w:val="23"/>
        </w:rPr>
      </w:pPr>
    </w:p>
    <w:p>
      <w:pPr>
        <w:pStyle w:val="Heading6"/>
        <w:spacing w:line="240" w:lineRule="auto"/>
        <w:ind w:left="581" w:right="197"/>
        <w:jc w:val="left"/>
      </w:pPr>
      <w:r>
        <w:rPr/>
        <w:t>16.</w:t>
      </w:r>
      <w:r>
        <w:rPr>
          <w:spacing w:val="-17"/>
        </w:rPr>
        <w:t> </w:t>
      </w:r>
      <w:r>
        <w:rPr/>
        <w:t>借款费用</w:t>
      </w:r>
    </w:p>
    <w:p>
      <w:pPr>
        <w:pStyle w:val="Heading6"/>
        <w:spacing w:line="300" w:lineRule="auto" w:before="171"/>
        <w:ind w:left="141" w:right="0" w:firstLine="440"/>
        <w:jc w:val="left"/>
      </w:pPr>
      <w:r>
        <w:rPr/>
        <w:t>发生的可直接归属于需要经过 1</w:t>
      </w:r>
      <w:r>
        <w:rPr>
          <w:spacing w:val="18"/>
        </w:rPr>
        <w:t> </w:t>
      </w:r>
      <w:r>
        <w:rPr/>
        <w:t>年以上的购建或者生产活动才能达到预定可使用或</w:t>
      </w:r>
      <w:r>
        <w:rPr>
          <w:w w:val="99"/>
        </w:rPr>
        <w:t> </w:t>
      </w:r>
      <w:r>
        <w:rPr/>
        <w:t>者可销售状态的固定资产、投资性房地产和存货等的借款费用，在资产支出已经发生、借</w:t>
      </w:r>
      <w:r>
        <w:rPr>
          <w:w w:val="99"/>
        </w:rPr>
        <w:t> </w:t>
      </w:r>
      <w:r>
        <w:rPr/>
        <w:t>款费用已经发生、为使资产达到预定可使用或可销售状态所必要的购建或生产活动已经开</w:t>
      </w:r>
      <w:r>
        <w:rPr>
          <w:w w:val="99"/>
        </w:rPr>
        <w:t> </w:t>
      </w:r>
      <w:r>
        <w:rPr>
          <w:spacing w:val="-5"/>
          <w:w w:val="99"/>
        </w:rPr>
        <w:t>始时，开始资本化；当购建或生产符合资本化条件的资产达到预定可使用或可销售状态时，</w:t>
      </w:r>
      <w:r>
        <w:rPr>
          <w:spacing w:val="-81"/>
          <w:w w:val="99"/>
        </w:rPr>
        <w:t> </w:t>
      </w:r>
      <w:r>
        <w:rPr>
          <w:spacing w:val="-81"/>
          <w:w w:val="99"/>
        </w:rPr>
      </w:r>
      <w:r>
        <w:rPr/>
        <w:t>停止资本化，其后发生的借款费用计入当期损益。如果符合资本化条件的资产在购建或者</w:t>
      </w:r>
      <w:r>
        <w:rPr>
          <w:w w:val="99"/>
        </w:rPr>
        <w:t> </w:t>
      </w:r>
      <w:r>
        <w:rPr/>
        <w:t>生产过程中发生非正常中断、且中断时间连续超过</w:t>
      </w:r>
      <w:r>
        <w:rPr>
          <w:spacing w:val="-62"/>
        </w:rPr>
        <w:t> </w:t>
      </w:r>
      <w:r>
        <w:rPr/>
        <w:t>3</w:t>
      </w:r>
      <w:r>
        <w:rPr>
          <w:spacing w:val="-62"/>
        </w:rPr>
        <w:t> </w:t>
      </w:r>
      <w:r>
        <w:rPr>
          <w:spacing w:val="-3"/>
        </w:rPr>
        <w:t>个月，暂停借款费用的资本化，直至</w:t>
      </w:r>
      <w:r>
        <w:rPr>
          <w:w w:val="99"/>
        </w:rPr>
        <w:t> </w:t>
      </w:r>
      <w:r>
        <w:rPr/>
        <w:t>资产的购建或生产活动重新开始。</w:t>
      </w:r>
    </w:p>
    <w:p>
      <w:pPr>
        <w:pStyle w:val="Heading6"/>
        <w:spacing w:line="300" w:lineRule="auto" w:before="116"/>
        <w:ind w:left="141" w:right="211" w:firstLine="440"/>
        <w:jc w:val="both"/>
      </w:pPr>
      <w:r>
        <w:rPr>
          <w:spacing w:val="-2"/>
        </w:rPr>
        <w:t>专门借款当期实际发生的利息费用，扣除尚未动用的借款资金存入银行取得的利息收</w:t>
      </w:r>
      <w:r>
        <w:rPr>
          <w:w w:val="99"/>
        </w:rPr>
        <w:t> </w:t>
      </w:r>
      <w:r>
        <w:rPr>
          <w:spacing w:val="-2"/>
        </w:rPr>
        <w:t>入或进行暂时性投资取得的投资收益后的金额予以资本化；一般借款根据累计资产支出超</w:t>
      </w:r>
      <w:r>
        <w:rPr>
          <w:w w:val="99"/>
        </w:rPr>
        <w:t> </w:t>
      </w:r>
      <w:r>
        <w:rPr>
          <w:spacing w:val="3"/>
        </w:rPr>
        <w:t>过专门借款部分的资产支出加权平均数乘以所占用一般借款的资本化率，确定资本化金</w:t>
      </w:r>
      <w:r>
        <w:rPr>
          <w:spacing w:val="-103"/>
        </w:rPr>
        <w:t> </w:t>
      </w:r>
      <w:r>
        <w:rPr>
          <w:spacing w:val="-103"/>
        </w:rPr>
      </w:r>
      <w:r>
        <w:rPr/>
        <w:t>额。资本化率根据一般借款加权平均利率计算确定。</w:t>
      </w:r>
    </w:p>
    <w:p>
      <w:pPr>
        <w:spacing w:after="0" w:line="300" w:lineRule="auto"/>
        <w:jc w:val="both"/>
        <w:sectPr>
          <w:pgSz w:w="11910" w:h="16840"/>
          <w:pgMar w:header="938" w:footer="845" w:top="1940" w:bottom="1040" w:left="1560" w:right="1480"/>
        </w:sectPr>
      </w:pPr>
    </w:p>
    <w:p>
      <w:pPr>
        <w:spacing w:line="240" w:lineRule="auto" w:before="5"/>
        <w:rPr>
          <w:rFonts w:ascii="宋体" w:hAnsi="宋体" w:cs="宋体" w:eastAsia="宋体" w:hint="default"/>
          <w:sz w:val="10"/>
          <w:szCs w:val="10"/>
        </w:rPr>
      </w:pPr>
    </w:p>
    <w:p>
      <w:pPr>
        <w:pStyle w:val="Heading6"/>
        <w:spacing w:line="240" w:lineRule="auto" w:before="31"/>
        <w:ind w:left="541" w:right="3070"/>
        <w:jc w:val="left"/>
      </w:pPr>
      <w:r>
        <w:rPr/>
        <w:t>17.</w:t>
      </w:r>
      <w:r>
        <w:rPr>
          <w:spacing w:val="-17"/>
        </w:rPr>
        <w:t> </w:t>
      </w:r>
      <w:r>
        <w:rPr/>
        <w:t>无形资产</w:t>
      </w:r>
    </w:p>
    <w:p>
      <w:pPr>
        <w:spacing w:line="240" w:lineRule="auto" w:before="11"/>
        <w:rPr>
          <w:rFonts w:ascii="宋体" w:hAnsi="宋体" w:cs="宋体" w:eastAsia="宋体" w:hint="default"/>
          <w:sz w:val="23"/>
          <w:szCs w:val="23"/>
        </w:rPr>
      </w:pPr>
    </w:p>
    <w:p>
      <w:pPr>
        <w:pStyle w:val="Heading6"/>
        <w:spacing w:line="300" w:lineRule="auto"/>
        <w:ind w:right="171" w:firstLine="480"/>
        <w:jc w:val="both"/>
      </w:pPr>
      <w:r>
        <w:rPr>
          <w:spacing w:val="2"/>
        </w:rPr>
        <w:t>本集团无形资产包括土地使用权、专利技术、非专利技术等，按取得时的实际成本</w:t>
      </w:r>
      <w:r>
        <w:rPr>
          <w:spacing w:val="3"/>
          <w:w w:val="99"/>
        </w:rPr>
        <w:t> </w:t>
      </w:r>
      <w:r>
        <w:rPr>
          <w:spacing w:val="-2"/>
        </w:rPr>
        <w:t>计量，其中，购入的无形资产，按实际支付的价款和相关的其他支出作为实际成本；投资</w:t>
      </w:r>
      <w:r>
        <w:rPr>
          <w:w w:val="99"/>
        </w:rPr>
        <w:t> </w:t>
      </w:r>
      <w:r>
        <w:rPr>
          <w:spacing w:val="-2"/>
        </w:rPr>
        <w:t>者投入的无形资产，按投资合同或协议约定的价值确定实际成本，但合同或协议约定价值</w:t>
      </w:r>
      <w:r>
        <w:rPr>
          <w:spacing w:val="-108"/>
        </w:rPr>
        <w:t> </w:t>
      </w:r>
      <w:r>
        <w:rPr>
          <w:spacing w:val="-108"/>
        </w:rPr>
      </w:r>
      <w:r>
        <w:rPr/>
        <w:t>不公允的，按公允价值确定实际成本；</w:t>
      </w:r>
    </w:p>
    <w:p>
      <w:pPr>
        <w:spacing w:line="240" w:lineRule="auto" w:before="8"/>
        <w:rPr>
          <w:rFonts w:ascii="宋体" w:hAnsi="宋体" w:cs="宋体" w:eastAsia="宋体" w:hint="default"/>
          <w:sz w:val="19"/>
          <w:szCs w:val="19"/>
        </w:rPr>
      </w:pPr>
    </w:p>
    <w:p>
      <w:pPr>
        <w:pStyle w:val="Heading6"/>
        <w:spacing w:line="300" w:lineRule="auto"/>
        <w:ind w:right="171" w:firstLine="480"/>
        <w:jc w:val="both"/>
      </w:pPr>
      <w:r>
        <w:rPr>
          <w:spacing w:val="2"/>
        </w:rPr>
        <w:t>土地使用权从出让起始日起，按其出让年限平均摊销。对使用寿命有限的无形资产</w:t>
      </w:r>
      <w:r>
        <w:rPr>
          <w:spacing w:val="3"/>
          <w:w w:val="99"/>
        </w:rPr>
        <w:t> </w:t>
      </w:r>
      <w:r>
        <w:rPr>
          <w:spacing w:val="-2"/>
        </w:rPr>
        <w:t>的预计使用寿命及摊销方法于每年年度终了进行复核，如发生改变，则作为会计估计变更</w:t>
      </w:r>
      <w:r>
        <w:rPr>
          <w:spacing w:val="-108"/>
        </w:rPr>
        <w:t> </w:t>
      </w:r>
      <w:r>
        <w:rPr>
          <w:spacing w:val="-108"/>
        </w:rPr>
      </w:r>
      <w:r>
        <w:rPr/>
        <w:t>处理。</w:t>
      </w:r>
    </w:p>
    <w:p>
      <w:pPr>
        <w:spacing w:line="240" w:lineRule="auto" w:before="8"/>
        <w:rPr>
          <w:rFonts w:ascii="宋体" w:hAnsi="宋体" w:cs="宋体" w:eastAsia="宋体" w:hint="default"/>
          <w:sz w:val="19"/>
          <w:szCs w:val="19"/>
        </w:rPr>
      </w:pPr>
    </w:p>
    <w:p>
      <w:pPr>
        <w:pStyle w:val="Heading6"/>
        <w:spacing w:line="384" w:lineRule="auto"/>
        <w:ind w:left="499" w:right="162" w:firstLine="42"/>
        <w:jc w:val="left"/>
      </w:pPr>
      <w:r>
        <w:rPr/>
        <w:t>18.</w:t>
      </w:r>
      <w:r>
        <w:rPr>
          <w:spacing w:val="-14"/>
        </w:rPr>
        <w:t> </w:t>
      </w:r>
      <w:r>
        <w:rPr/>
        <w:t>长期资产减值</w:t>
      </w:r>
      <w:r>
        <w:rPr>
          <w:w w:val="99"/>
        </w:rPr>
        <w:t> </w:t>
      </w:r>
      <w:r>
        <w:rPr>
          <w:spacing w:val="-1"/>
        </w:rPr>
        <w:t>本集团于每一资产负债表日对长期股权投资、采用成本模式计量的投资性房地产、固</w:t>
      </w:r>
    </w:p>
    <w:p>
      <w:pPr>
        <w:pStyle w:val="Heading6"/>
        <w:spacing w:line="228" w:lineRule="exact"/>
        <w:ind w:right="0"/>
        <w:jc w:val="left"/>
      </w:pPr>
      <w:r>
        <w:rPr/>
        <w:t>定资产、在建工程、使用寿命有限的无形资产等项目进行检查，当存在减值迹象时，本集</w:t>
      </w:r>
    </w:p>
    <w:p>
      <w:pPr>
        <w:pStyle w:val="Heading6"/>
        <w:spacing w:line="300" w:lineRule="auto" w:before="72"/>
        <w:ind w:right="161"/>
        <w:jc w:val="left"/>
      </w:pPr>
      <w:r>
        <w:rPr>
          <w:spacing w:val="-2"/>
        </w:rPr>
        <w:t>团进行减值测试。对商誉和使用寿命不确定的无形资产，无论是否存在减值迹象，每年末</w:t>
      </w:r>
      <w:r>
        <w:rPr>
          <w:spacing w:val="-108"/>
        </w:rPr>
        <w:t> </w:t>
      </w:r>
      <w:r>
        <w:rPr>
          <w:spacing w:val="-108"/>
        </w:rPr>
      </w:r>
      <w:r>
        <w:rPr/>
        <w:t>均进行减值测试。</w:t>
      </w:r>
    </w:p>
    <w:p>
      <w:pPr>
        <w:pStyle w:val="Heading6"/>
        <w:spacing w:line="300" w:lineRule="auto" w:before="116"/>
        <w:ind w:right="173" w:firstLine="458"/>
        <w:jc w:val="both"/>
      </w:pPr>
      <w:r>
        <w:rPr>
          <w:spacing w:val="-3"/>
        </w:rPr>
        <w:t>减值测试后，若该资产的账面价值超过其可收回金额，其差额确认为减值损失，上述</w:t>
      </w:r>
      <w:r>
        <w:rPr>
          <w:w w:val="99"/>
        </w:rPr>
        <w:t> </w:t>
      </w:r>
      <w:r>
        <w:rPr>
          <w:spacing w:val="-2"/>
        </w:rPr>
        <w:t>资产的减值损失一经确认，在以后会计期间不予转回。资产的可收回金额是指资产的公允</w:t>
      </w:r>
      <w:r>
        <w:rPr>
          <w:spacing w:val="-108"/>
        </w:rPr>
        <w:t> </w:t>
      </w:r>
      <w:r>
        <w:rPr>
          <w:spacing w:val="-108"/>
        </w:rPr>
      </w:r>
      <w:r>
        <w:rPr/>
        <w:t>价值减去处置费用后的净额与资产预计未来现金流量的现值两者之间的较高者。</w:t>
      </w:r>
    </w:p>
    <w:p>
      <w:pPr>
        <w:pStyle w:val="Heading6"/>
        <w:spacing w:line="240" w:lineRule="auto" w:before="116"/>
        <w:ind w:left="542" w:right="3070"/>
        <w:jc w:val="left"/>
      </w:pPr>
      <w:r>
        <w:rPr/>
        <w:t>出现减值的迹象如下：</w:t>
      </w:r>
    </w:p>
    <w:p>
      <w:pPr>
        <w:pStyle w:val="Heading6"/>
        <w:spacing w:line="300" w:lineRule="auto" w:before="173"/>
        <w:ind w:right="171" w:firstLine="458"/>
        <w:jc w:val="both"/>
      </w:pPr>
      <w:r>
        <w:rPr/>
        <w:t>（1）资产的市价当期大幅度下跌，其跌幅明显高于因时间的推移或者正常使用而预</w:t>
      </w:r>
      <w:r>
        <w:rPr>
          <w:spacing w:val="1"/>
          <w:w w:val="99"/>
        </w:rPr>
        <w:t> </w:t>
      </w:r>
      <w:r>
        <w:rPr/>
        <w:t>计的下跌；</w:t>
      </w:r>
    </w:p>
    <w:p>
      <w:pPr>
        <w:pStyle w:val="Heading6"/>
        <w:spacing w:line="300" w:lineRule="auto" w:before="116"/>
        <w:ind w:right="171" w:firstLine="458"/>
        <w:jc w:val="both"/>
      </w:pPr>
      <w:r>
        <w:rPr/>
        <w:t>（2）企业经营所处的经济、技术或者法律等环境以及资产所处的市场在当期或者将</w:t>
      </w:r>
      <w:r>
        <w:rPr>
          <w:spacing w:val="1"/>
          <w:w w:val="99"/>
        </w:rPr>
        <w:t> </w:t>
      </w:r>
      <w:r>
        <w:rPr/>
        <w:t>在近期发生重大变化，从而对企业产生不利影响；</w:t>
      </w:r>
    </w:p>
    <w:p>
      <w:pPr>
        <w:pStyle w:val="Heading6"/>
        <w:spacing w:line="300" w:lineRule="auto" w:before="116"/>
        <w:ind w:right="171" w:firstLine="458"/>
        <w:jc w:val="both"/>
      </w:pPr>
      <w:r>
        <w:rPr/>
        <w:t>（3）市场利率或者其他市场投资报酬率在当期已经提高，从而影响企业计算资产预</w:t>
      </w:r>
      <w:r>
        <w:rPr>
          <w:spacing w:val="1"/>
          <w:w w:val="99"/>
        </w:rPr>
        <w:t> </w:t>
      </w:r>
      <w:r>
        <w:rPr/>
        <w:t>计未来现金流量现值的折现率，导致资产可收回金额大幅度降低；</w:t>
      </w:r>
    </w:p>
    <w:p>
      <w:pPr>
        <w:pStyle w:val="Heading6"/>
        <w:spacing w:line="240" w:lineRule="auto" w:before="116"/>
        <w:ind w:left="560" w:right="0"/>
        <w:jc w:val="left"/>
      </w:pPr>
      <w:r>
        <w:rPr/>
        <w:t>（4）有证据表明资产已经陈旧过时或者其实体已经损坏；</w:t>
      </w:r>
    </w:p>
    <w:p>
      <w:pPr>
        <w:pStyle w:val="Heading6"/>
        <w:spacing w:line="240" w:lineRule="auto" w:before="171"/>
        <w:ind w:left="560" w:right="0"/>
        <w:jc w:val="left"/>
      </w:pPr>
      <w:r>
        <w:rPr/>
        <w:t>（5）资产已经或者将被闲置、终止使用或者计划提前处置；</w:t>
      </w:r>
    </w:p>
    <w:p>
      <w:pPr>
        <w:pStyle w:val="Heading6"/>
        <w:spacing w:line="300" w:lineRule="auto" w:before="171"/>
        <w:ind w:right="100" w:firstLine="458"/>
        <w:jc w:val="both"/>
      </w:pPr>
      <w:r>
        <w:rPr/>
        <w:t>（6）企业内部报告的证据表明资产的经济绩效已经低于或者将低于预期，如资产所</w:t>
      </w:r>
      <w:r>
        <w:rPr>
          <w:spacing w:val="1"/>
          <w:w w:val="99"/>
        </w:rPr>
        <w:t> </w:t>
      </w:r>
      <w:r>
        <w:rPr/>
        <w:t>创造的净现金流量或者实现的营业利润（或者亏损）远远低于（或者高于）预计金额等；</w:t>
      </w:r>
    </w:p>
    <w:p>
      <w:pPr>
        <w:pStyle w:val="Heading6"/>
        <w:spacing w:line="240" w:lineRule="auto" w:before="116"/>
        <w:ind w:left="560" w:right="3070"/>
        <w:jc w:val="left"/>
      </w:pPr>
      <w:r>
        <w:rPr/>
        <w:t>（7）其他表明资产可能已经发生减值的迹象。</w:t>
      </w:r>
    </w:p>
    <w:p>
      <w:pPr>
        <w:spacing w:after="0" w:line="240" w:lineRule="auto"/>
        <w:jc w:val="left"/>
        <w:sectPr>
          <w:pgSz w:w="11910" w:h="16840"/>
          <w:pgMar w:header="938" w:footer="845" w:top="1940" w:bottom="1040" w:left="1600" w:right="1520"/>
        </w:sectPr>
      </w:pPr>
    </w:p>
    <w:p>
      <w:pPr>
        <w:spacing w:line="240" w:lineRule="auto" w:before="5"/>
        <w:rPr>
          <w:rFonts w:ascii="宋体" w:hAnsi="宋体" w:cs="宋体" w:eastAsia="宋体" w:hint="default"/>
          <w:sz w:val="10"/>
          <w:szCs w:val="10"/>
        </w:rPr>
      </w:pPr>
    </w:p>
    <w:p>
      <w:pPr>
        <w:pStyle w:val="Heading6"/>
        <w:spacing w:line="240" w:lineRule="auto" w:before="31"/>
        <w:ind w:left="541" w:right="123"/>
        <w:jc w:val="left"/>
      </w:pPr>
      <w:r>
        <w:rPr/>
        <w:t>19.</w:t>
      </w:r>
      <w:r>
        <w:rPr>
          <w:spacing w:val="-15"/>
        </w:rPr>
        <w:t> </w:t>
      </w:r>
      <w:r>
        <w:rPr/>
        <w:t>长期待摊费用</w:t>
      </w:r>
    </w:p>
    <w:p>
      <w:pPr>
        <w:spacing w:line="240" w:lineRule="auto" w:before="11"/>
        <w:rPr>
          <w:rFonts w:ascii="宋体" w:hAnsi="宋体" w:cs="宋体" w:eastAsia="宋体" w:hint="default"/>
          <w:sz w:val="23"/>
          <w:szCs w:val="23"/>
        </w:rPr>
      </w:pPr>
    </w:p>
    <w:p>
      <w:pPr>
        <w:pStyle w:val="Heading6"/>
        <w:spacing w:line="300" w:lineRule="auto"/>
        <w:ind w:right="213" w:firstLine="440"/>
        <w:jc w:val="both"/>
      </w:pPr>
      <w:r>
        <w:rPr>
          <w:spacing w:val="-2"/>
        </w:rPr>
        <w:t>本集团的长期待摊费用包括装修、改造等工程费用和其他费用。该等费用在受益期内</w:t>
      </w:r>
      <w:r>
        <w:rPr>
          <w:w w:val="99"/>
        </w:rPr>
        <w:t> </w:t>
      </w:r>
      <w:r>
        <w:rPr>
          <w:spacing w:val="-2"/>
        </w:rPr>
        <w:t>平均摊销，如果长期待摊费用项目不能使以后会计期间受益，则将尚未摊销的该项目的摊</w:t>
      </w:r>
      <w:r>
        <w:rPr>
          <w:spacing w:val="-108"/>
        </w:rPr>
        <w:t> </w:t>
      </w:r>
      <w:r>
        <w:rPr>
          <w:spacing w:val="-108"/>
        </w:rPr>
      </w:r>
      <w:r>
        <w:rPr>
          <w:spacing w:val="-2"/>
        </w:rPr>
        <w:t>余价值全部转入当期损益。本集团各项装修、改造工程费用和其他费用使用的摊销年限为</w:t>
      </w:r>
      <w:r>
        <w:rPr>
          <w:spacing w:val="-108"/>
        </w:rPr>
        <w:t> </w:t>
      </w:r>
      <w:r>
        <w:rPr>
          <w:spacing w:val="-108"/>
        </w:rPr>
      </w:r>
      <w:r>
        <w:rPr/>
        <w:t>5</w:t>
      </w:r>
      <w:r>
        <w:rPr>
          <w:spacing w:val="-56"/>
        </w:rPr>
        <w:t> </w:t>
      </w:r>
      <w:r>
        <w:rPr/>
        <w:t>年。</w:t>
      </w:r>
    </w:p>
    <w:p>
      <w:pPr>
        <w:spacing w:line="240" w:lineRule="auto" w:before="8"/>
        <w:rPr>
          <w:rFonts w:ascii="宋体" w:hAnsi="宋体" w:cs="宋体" w:eastAsia="宋体" w:hint="default"/>
          <w:sz w:val="19"/>
          <w:szCs w:val="19"/>
        </w:rPr>
      </w:pPr>
    </w:p>
    <w:p>
      <w:pPr>
        <w:pStyle w:val="Heading6"/>
        <w:spacing w:line="384" w:lineRule="auto"/>
        <w:ind w:left="541" w:right="2763"/>
        <w:jc w:val="left"/>
      </w:pPr>
      <w:r>
        <w:rPr/>
        <w:t>20.</w:t>
      </w:r>
      <w:r>
        <w:rPr>
          <w:spacing w:val="-15"/>
        </w:rPr>
        <w:t> </w:t>
      </w:r>
      <w:r>
        <w:rPr/>
        <w:t>职工薪酬</w:t>
      </w:r>
      <w:r>
        <w:rPr>
          <w:w w:val="99"/>
        </w:rPr>
        <w:t> </w:t>
      </w:r>
      <w:r>
        <w:rPr/>
        <w:t>本集团职工薪酬包括短期薪酬、离职后福利、辞退福利。</w:t>
      </w:r>
    </w:p>
    <w:p>
      <w:pPr>
        <w:pStyle w:val="Heading6"/>
        <w:spacing w:line="300" w:lineRule="auto" w:before="39"/>
        <w:ind w:right="93" w:firstLine="440"/>
        <w:jc w:val="left"/>
      </w:pPr>
      <w:r>
        <w:rPr>
          <w:spacing w:val="-5"/>
        </w:rPr>
        <w:t>短期薪酬主要包括工资、奖金、津贴和补贴、职工福利费、社会保险费及住房公积金、</w:t>
      </w:r>
      <w:r>
        <w:rPr>
          <w:w w:val="99"/>
        </w:rPr>
        <w:t> </w:t>
      </w:r>
      <w:r>
        <w:rPr/>
        <w:t>工会经费和职工教育经费等与获得职工提供的服务相关的支出等，在职工提供服务的会计</w:t>
      </w:r>
      <w:r>
        <w:rPr>
          <w:w w:val="99"/>
        </w:rPr>
        <w:t> </w:t>
      </w:r>
      <w:r>
        <w:rPr>
          <w:spacing w:val="-5"/>
          <w:w w:val="99"/>
        </w:rPr>
        <w:t>期间，将实际发生的短期薪酬确认为负债，并按照受益对象计入当期损益或相关资产成本。</w:t>
      </w:r>
      <w:r>
        <w:rPr>
          <w:spacing w:val="-5"/>
        </w:rPr>
      </w:r>
    </w:p>
    <w:p>
      <w:pPr>
        <w:pStyle w:val="Heading6"/>
        <w:spacing w:line="300" w:lineRule="auto" w:before="116"/>
        <w:ind w:right="212" w:firstLine="440"/>
        <w:jc w:val="both"/>
      </w:pPr>
      <w:r>
        <w:rPr>
          <w:spacing w:val="-2"/>
        </w:rPr>
        <w:t>离职后福利主要包括基本养老保险费、企业年金等，按照公司承担的风险和义务，分</w:t>
      </w:r>
      <w:r>
        <w:rPr>
          <w:w w:val="99"/>
        </w:rPr>
        <w:t> </w:t>
      </w:r>
      <w:r>
        <w:rPr>
          <w:spacing w:val="-2"/>
        </w:rPr>
        <w:t>类为设定提存计划、设定受益计划。对于设定提存计划在根据在资产负债表日为换取职工</w:t>
      </w:r>
      <w:r>
        <w:rPr>
          <w:spacing w:val="-108"/>
        </w:rPr>
        <w:t> </w:t>
      </w:r>
      <w:r>
        <w:rPr>
          <w:spacing w:val="-108"/>
        </w:rPr>
      </w:r>
      <w:r>
        <w:rPr>
          <w:spacing w:val="-2"/>
        </w:rPr>
        <w:t>在会计期间提供的服务而向单独主体缴存的提存金确认为负债，并按照受益对象计入当期</w:t>
      </w:r>
      <w:r>
        <w:rPr>
          <w:w w:val="99"/>
        </w:rPr>
        <w:t> </w:t>
      </w:r>
      <w:r>
        <w:rPr/>
        <w:t>损益或相关资产成本。</w:t>
      </w:r>
    </w:p>
    <w:p>
      <w:pPr>
        <w:pStyle w:val="Heading6"/>
        <w:spacing w:line="300" w:lineRule="auto" w:before="116"/>
        <w:ind w:right="123" w:firstLine="440"/>
        <w:jc w:val="left"/>
      </w:pPr>
      <w:r>
        <w:rPr>
          <w:spacing w:val="-2"/>
        </w:rPr>
        <w:t>辞退福利是在职工劳动合同到期之前决定解除与职工的劳动关系，或为鼓励职工自愿</w:t>
      </w:r>
      <w:r>
        <w:rPr>
          <w:w w:val="99"/>
        </w:rPr>
        <w:t> </w:t>
      </w:r>
      <w:r>
        <w:rPr>
          <w:spacing w:val="-2"/>
        </w:rPr>
        <w:t>接受裁减而提出给予补偿的建议，如果本集团已经制定正式的解除劳动关系计划或提出自</w:t>
      </w:r>
      <w:r>
        <w:rPr>
          <w:w w:val="99"/>
        </w:rPr>
        <w:t> </w:t>
      </w:r>
      <w:r>
        <w:rPr/>
        <w:t>愿裁减建议，并即将实施，同时本集团不能单方面撤回解除劳动关系计划或裁减建议的，</w:t>
      </w:r>
      <w:r>
        <w:rPr>
          <w:w w:val="99"/>
        </w:rPr>
        <w:t> </w:t>
      </w:r>
      <w:r>
        <w:rPr/>
        <w:t>确认因解除与职工劳动关系给予补偿产生的预计负债，并计入当期损益。</w:t>
      </w:r>
    </w:p>
    <w:p>
      <w:pPr>
        <w:pStyle w:val="Heading6"/>
        <w:spacing w:line="600" w:lineRule="exact" w:before="34"/>
        <w:ind w:left="581" w:right="123" w:hanging="40"/>
        <w:jc w:val="left"/>
      </w:pPr>
      <w:r>
        <w:rPr/>
        <w:t>21.</w:t>
      </w:r>
      <w:r>
        <w:rPr>
          <w:spacing w:val="-14"/>
        </w:rPr>
        <w:t> </w:t>
      </w:r>
      <w:r>
        <w:rPr/>
        <w:t>预计负债</w:t>
      </w:r>
      <w:r>
        <w:rPr>
          <w:w w:val="99"/>
        </w:rPr>
        <w:t> </w:t>
      </w:r>
      <w:r>
        <w:rPr>
          <w:spacing w:val="2"/>
        </w:rPr>
        <w:t>当与对外担保、商业承兑汇票贴现、未决诉讼或仲裁、产品质量保证等或有事项相</w:t>
      </w:r>
      <w:r>
        <w:rPr/>
      </w:r>
    </w:p>
    <w:p>
      <w:pPr>
        <w:pStyle w:val="Heading6"/>
        <w:spacing w:line="271" w:lineRule="exact"/>
        <w:ind w:right="0"/>
        <w:jc w:val="left"/>
      </w:pPr>
      <w:r>
        <w:rPr>
          <w:w w:val="99"/>
        </w:rPr>
        <w:t>关的业</w:t>
      </w:r>
      <w:r>
        <w:rPr>
          <w:spacing w:val="1"/>
          <w:w w:val="99"/>
        </w:rPr>
        <w:t>务同</w:t>
      </w:r>
      <w:r>
        <w:rPr>
          <w:w w:val="99"/>
        </w:rPr>
        <w:t>时符合</w:t>
      </w:r>
      <w:r>
        <w:rPr>
          <w:spacing w:val="1"/>
          <w:w w:val="99"/>
        </w:rPr>
        <w:t>以下</w:t>
      </w:r>
      <w:r>
        <w:rPr>
          <w:w w:val="99"/>
        </w:rPr>
        <w:t>条件时</w:t>
      </w:r>
      <w:r>
        <w:rPr>
          <w:spacing w:val="-92"/>
          <w:w w:val="99"/>
        </w:rPr>
        <w:t>，</w:t>
      </w:r>
      <w:r>
        <w:rPr>
          <w:spacing w:val="1"/>
          <w:w w:val="99"/>
        </w:rPr>
        <w:t>本</w:t>
      </w:r>
      <w:r>
        <w:rPr>
          <w:w w:val="99"/>
        </w:rPr>
        <w:t>集团将</w:t>
      </w:r>
      <w:r>
        <w:rPr>
          <w:spacing w:val="1"/>
          <w:w w:val="99"/>
        </w:rPr>
        <w:t>其确</w:t>
      </w:r>
      <w:r>
        <w:rPr>
          <w:w w:val="99"/>
        </w:rPr>
        <w:t>认为负债</w:t>
      </w:r>
      <w:r>
        <w:rPr>
          <w:spacing w:val="-90"/>
          <w:w w:val="99"/>
        </w:rPr>
        <w:t>：</w:t>
      </w:r>
      <w:r>
        <w:rPr>
          <w:w w:val="99"/>
        </w:rPr>
        <w:t>该义务</w:t>
      </w:r>
      <w:r>
        <w:rPr>
          <w:spacing w:val="1"/>
          <w:w w:val="99"/>
        </w:rPr>
        <w:t>是本</w:t>
      </w:r>
      <w:r>
        <w:rPr>
          <w:w w:val="99"/>
        </w:rPr>
        <w:t>集团承</w:t>
      </w:r>
      <w:r>
        <w:rPr>
          <w:spacing w:val="1"/>
          <w:w w:val="99"/>
        </w:rPr>
        <w:t>担的</w:t>
      </w:r>
      <w:r>
        <w:rPr>
          <w:w w:val="99"/>
        </w:rPr>
        <w:t>现时义</w:t>
      </w:r>
      <w:r>
        <w:rPr>
          <w:spacing w:val="1"/>
          <w:w w:val="99"/>
        </w:rPr>
        <w:t>务</w:t>
      </w:r>
      <w:r>
        <w:rPr>
          <w:w w:val="99"/>
        </w:rPr>
        <w:t>；</w:t>
      </w:r>
      <w:r>
        <w:rPr/>
      </w:r>
    </w:p>
    <w:p>
      <w:pPr>
        <w:pStyle w:val="Heading6"/>
        <w:spacing w:line="240" w:lineRule="auto" w:before="72"/>
        <w:ind w:right="123"/>
        <w:jc w:val="left"/>
      </w:pPr>
      <w:r>
        <w:rPr/>
        <w:t>该义务的履行很可能导致经济利益流出企业；该义务的金额能够可靠地计量。</w:t>
      </w:r>
    </w:p>
    <w:p>
      <w:pPr>
        <w:spacing w:line="240" w:lineRule="auto" w:before="11"/>
        <w:rPr>
          <w:rFonts w:ascii="宋体" w:hAnsi="宋体" w:cs="宋体" w:eastAsia="宋体" w:hint="default"/>
          <w:sz w:val="23"/>
          <w:szCs w:val="23"/>
        </w:rPr>
      </w:pPr>
    </w:p>
    <w:p>
      <w:pPr>
        <w:pStyle w:val="Heading6"/>
        <w:spacing w:line="300" w:lineRule="auto"/>
        <w:ind w:right="213" w:firstLine="440"/>
        <w:jc w:val="both"/>
      </w:pPr>
      <w:r>
        <w:rPr>
          <w:spacing w:val="-2"/>
        </w:rPr>
        <w:t>预计负债按照履行相关现时义务所需支出的最佳估计数进行初始计量，并综合考虑与</w:t>
      </w:r>
      <w:r>
        <w:rPr>
          <w:w w:val="99"/>
        </w:rPr>
        <w:t> </w:t>
      </w:r>
      <w:r>
        <w:rPr>
          <w:spacing w:val="-2"/>
        </w:rPr>
        <w:t>或有事项有关的风险、不确定性和货币时间价值等因素。货币时间价值影响重大的，通过</w:t>
      </w:r>
      <w:r>
        <w:rPr>
          <w:spacing w:val="-108"/>
        </w:rPr>
        <w:t> </w:t>
      </w:r>
      <w:r>
        <w:rPr>
          <w:spacing w:val="-108"/>
        </w:rPr>
      </w:r>
      <w:r>
        <w:rPr>
          <w:spacing w:val="-2"/>
        </w:rPr>
        <w:t>对相关未来现金流出进行折现后确定最佳估计数。每个资产负债表日对预计负债的账面价</w:t>
      </w:r>
      <w:r>
        <w:rPr>
          <w:w w:val="99"/>
        </w:rPr>
        <w:t> </w:t>
      </w:r>
      <w:r>
        <w:rPr/>
        <w:t>值进行复核，如有改变则对账面价值进行调整以反映当前最佳估计数。</w:t>
      </w:r>
    </w:p>
    <w:p>
      <w:pPr>
        <w:pStyle w:val="Heading6"/>
        <w:spacing w:line="600" w:lineRule="exact" w:before="34"/>
        <w:ind w:left="581" w:right="123" w:hanging="40"/>
        <w:jc w:val="left"/>
      </w:pPr>
      <w:r>
        <w:rPr/>
        <w:t>22.</w:t>
      </w:r>
      <w:r>
        <w:rPr>
          <w:spacing w:val="-14"/>
        </w:rPr>
        <w:t> </w:t>
      </w:r>
      <w:r>
        <w:rPr/>
        <w:t>收入确认原则和计量方法</w:t>
      </w:r>
      <w:r>
        <w:rPr>
          <w:w w:val="99"/>
        </w:rPr>
        <w:t> </w:t>
      </w:r>
      <w:r>
        <w:rPr>
          <w:spacing w:val="2"/>
        </w:rPr>
        <w:t>本集团的营业收入主要包括销售商品收入、提供劳务收入、让渡资产使用权收入，</w:t>
      </w:r>
      <w:r>
        <w:rPr/>
      </w:r>
    </w:p>
    <w:p>
      <w:pPr>
        <w:pStyle w:val="Heading6"/>
        <w:spacing w:line="271" w:lineRule="exact"/>
        <w:ind w:right="123"/>
        <w:jc w:val="left"/>
      </w:pPr>
      <w:r>
        <w:rPr/>
        <w:t>收入确认原则如下：</w:t>
      </w:r>
    </w:p>
    <w:p>
      <w:pPr>
        <w:spacing w:after="0" w:line="271" w:lineRule="exact"/>
        <w:jc w:val="left"/>
        <w:sectPr>
          <w:pgSz w:w="11910" w:h="16840"/>
          <w:pgMar w:header="938" w:footer="845" w:top="1940" w:bottom="1040" w:left="1600" w:right="1480"/>
        </w:sectPr>
      </w:pPr>
    </w:p>
    <w:p>
      <w:pPr>
        <w:spacing w:line="240" w:lineRule="auto" w:before="5"/>
        <w:rPr>
          <w:rFonts w:ascii="宋体" w:hAnsi="宋体" w:cs="宋体" w:eastAsia="宋体" w:hint="default"/>
          <w:sz w:val="10"/>
          <w:szCs w:val="10"/>
        </w:rPr>
      </w:pPr>
    </w:p>
    <w:p>
      <w:pPr>
        <w:pStyle w:val="Heading6"/>
        <w:spacing w:line="300" w:lineRule="auto" w:before="31"/>
        <w:ind w:right="213" w:firstLine="440"/>
        <w:jc w:val="both"/>
      </w:pPr>
      <w:r>
        <w:rPr/>
        <w:t>（1）本集团在已将商品所有权上的主要风险和报酬转移给购货方、本集团既没有保</w:t>
      </w:r>
      <w:r>
        <w:rPr>
          <w:w w:val="99"/>
        </w:rPr>
        <w:t> </w:t>
      </w:r>
      <w:r>
        <w:rPr>
          <w:spacing w:val="-2"/>
        </w:rPr>
        <w:t>留通常与所有权相联系的继续管理权、也没有对已售出的商品实施有效控制、收入的金额</w:t>
      </w:r>
      <w:r>
        <w:rPr>
          <w:spacing w:val="-108"/>
        </w:rPr>
        <w:t> </w:t>
      </w:r>
      <w:r>
        <w:rPr>
          <w:spacing w:val="-108"/>
        </w:rPr>
      </w:r>
      <w:r>
        <w:rPr>
          <w:spacing w:val="-2"/>
        </w:rPr>
        <w:t>能够可靠地计量、相关的经济利益很可能流入企业、相关的已发生或将发生的成本能够可</w:t>
      </w:r>
      <w:r>
        <w:rPr>
          <w:spacing w:val="-108"/>
        </w:rPr>
        <w:t> </w:t>
      </w:r>
      <w:r>
        <w:rPr>
          <w:spacing w:val="-108"/>
        </w:rPr>
      </w:r>
      <w:r>
        <w:rPr/>
        <w:t>靠地计量时，确认销售商品收入的实现。</w:t>
      </w:r>
    </w:p>
    <w:p>
      <w:pPr>
        <w:spacing w:line="240" w:lineRule="auto" w:before="8"/>
        <w:rPr>
          <w:rFonts w:ascii="宋体" w:hAnsi="宋体" w:cs="宋体" w:eastAsia="宋体" w:hint="default"/>
          <w:sz w:val="19"/>
          <w:szCs w:val="19"/>
        </w:rPr>
      </w:pPr>
    </w:p>
    <w:p>
      <w:pPr>
        <w:pStyle w:val="Heading6"/>
        <w:spacing w:line="300" w:lineRule="auto"/>
        <w:ind w:right="212" w:firstLine="480"/>
        <w:jc w:val="both"/>
      </w:pPr>
      <w:r>
        <w:rPr/>
        <w:t>（2）本集团在劳务总收入和总成本能够可靠地计量、与劳务相关的经济利益很可能</w:t>
      </w:r>
      <w:r>
        <w:rPr>
          <w:w w:val="99"/>
        </w:rPr>
        <w:t> </w:t>
      </w:r>
      <w:r>
        <w:rPr/>
        <w:t>流入本集团、劳务的完成进度能够可靠地确定时，确认劳务收入的实现。</w:t>
      </w:r>
    </w:p>
    <w:p>
      <w:pPr>
        <w:spacing w:line="240" w:lineRule="auto" w:before="8"/>
        <w:rPr>
          <w:rFonts w:ascii="宋体" w:hAnsi="宋体" w:cs="宋体" w:eastAsia="宋体" w:hint="default"/>
          <w:sz w:val="19"/>
          <w:szCs w:val="19"/>
        </w:rPr>
      </w:pPr>
    </w:p>
    <w:p>
      <w:pPr>
        <w:pStyle w:val="Heading6"/>
        <w:spacing w:line="300" w:lineRule="auto"/>
        <w:ind w:right="213" w:firstLine="440"/>
        <w:jc w:val="both"/>
      </w:pPr>
      <w:r>
        <w:rPr/>
        <w:t>（3）与交易相关的经济利益很可能流入本集团、收入的金额能够可靠地计量时，确</w:t>
      </w:r>
      <w:r>
        <w:rPr>
          <w:w w:val="99"/>
        </w:rPr>
        <w:t> </w:t>
      </w:r>
      <w:r>
        <w:rPr/>
        <w:t>认让渡资产使用权收入的实现。</w:t>
      </w:r>
    </w:p>
    <w:p>
      <w:pPr>
        <w:pStyle w:val="Heading6"/>
        <w:spacing w:line="600" w:lineRule="exact" w:before="34"/>
        <w:ind w:left="581" w:right="123" w:hanging="40"/>
        <w:jc w:val="left"/>
      </w:pPr>
      <w:r>
        <w:rPr/>
        <w:t>23.</w:t>
      </w:r>
      <w:r>
        <w:rPr>
          <w:spacing w:val="-14"/>
        </w:rPr>
        <w:t> </w:t>
      </w:r>
      <w:r>
        <w:rPr/>
        <w:t>政府补助</w:t>
      </w:r>
      <w:r>
        <w:rPr>
          <w:w w:val="99"/>
        </w:rPr>
        <w:t> </w:t>
      </w:r>
      <w:r>
        <w:rPr>
          <w:spacing w:val="2"/>
        </w:rPr>
        <w:t>政府补助是指本集团从政府无偿取得货币性资产或非货币性资产。政府补助在本集</w:t>
      </w:r>
      <w:r>
        <w:rPr/>
      </w:r>
    </w:p>
    <w:p>
      <w:pPr>
        <w:pStyle w:val="Heading6"/>
        <w:spacing w:line="271" w:lineRule="exact"/>
        <w:ind w:right="123"/>
        <w:jc w:val="left"/>
      </w:pPr>
      <w:r>
        <w:rPr/>
        <w:t>团能够满足其所附的条件以及能够收到时予以确认。</w:t>
      </w:r>
    </w:p>
    <w:p>
      <w:pPr>
        <w:spacing w:line="240" w:lineRule="auto" w:before="11"/>
        <w:rPr>
          <w:rFonts w:ascii="宋体" w:hAnsi="宋体" w:cs="宋体" w:eastAsia="宋体" w:hint="default"/>
          <w:sz w:val="23"/>
          <w:szCs w:val="23"/>
        </w:rPr>
      </w:pPr>
    </w:p>
    <w:p>
      <w:pPr>
        <w:pStyle w:val="Heading6"/>
        <w:spacing w:line="300" w:lineRule="auto"/>
        <w:ind w:right="211" w:firstLine="480"/>
        <w:jc w:val="both"/>
      </w:pPr>
      <w:r>
        <w:rPr>
          <w:spacing w:val="2"/>
        </w:rPr>
        <w:t>政府补助为货币性资产的，按照实际收到的金额计量，对于按照固定的定额标准拨</w:t>
      </w:r>
      <w:r>
        <w:rPr>
          <w:spacing w:val="3"/>
          <w:w w:val="99"/>
        </w:rPr>
        <w:t> </w:t>
      </w:r>
      <w:r>
        <w:rPr>
          <w:spacing w:val="-2"/>
        </w:rPr>
        <w:t>付的补助，或对期末有确凿证据表明能够符合财政扶持政策规定的相关条件且预计能够收</w:t>
      </w:r>
      <w:r>
        <w:rPr>
          <w:w w:val="99"/>
        </w:rPr>
        <w:t> </w:t>
      </w:r>
      <w:r>
        <w:rPr>
          <w:spacing w:val="-2"/>
        </w:rPr>
        <w:t>到财政扶持资金时，按照应收的金额计量；政府补助为非货币性资产的，按照公允价值计</w:t>
      </w:r>
      <w:r>
        <w:rPr>
          <w:w w:val="99"/>
        </w:rPr>
        <w:t> </w:t>
      </w:r>
      <w:r>
        <w:rPr/>
        <w:t>量，公允价值不能可靠取得的，按照名义金额(1</w:t>
      </w:r>
      <w:r>
        <w:rPr>
          <w:spacing w:val="-59"/>
        </w:rPr>
        <w:t> </w:t>
      </w:r>
      <w:r>
        <w:rPr/>
        <w:t>元)计量。</w:t>
      </w:r>
    </w:p>
    <w:p>
      <w:pPr>
        <w:spacing w:line="240" w:lineRule="auto" w:before="8"/>
        <w:rPr>
          <w:rFonts w:ascii="宋体" w:hAnsi="宋体" w:cs="宋体" w:eastAsia="宋体" w:hint="default"/>
          <w:sz w:val="19"/>
          <w:szCs w:val="19"/>
        </w:rPr>
      </w:pPr>
    </w:p>
    <w:p>
      <w:pPr>
        <w:pStyle w:val="Heading6"/>
        <w:spacing w:line="300" w:lineRule="auto"/>
        <w:ind w:right="211" w:firstLine="480"/>
        <w:jc w:val="both"/>
      </w:pPr>
      <w:r>
        <w:rPr>
          <w:spacing w:val="2"/>
        </w:rPr>
        <w:t>本集团的政府补助分为与资产相关的政府补助和与收益相关的政府补助。与资产相</w:t>
      </w:r>
      <w:r>
        <w:rPr>
          <w:spacing w:val="3"/>
          <w:w w:val="99"/>
        </w:rPr>
        <w:t> </w:t>
      </w:r>
      <w:r>
        <w:rPr>
          <w:spacing w:val="-2"/>
        </w:rPr>
        <w:t>关的政府补助，是指本集团取得的、用于购建或以其他方式形成长期资产的政府补助；与</w:t>
      </w:r>
      <w:r>
        <w:rPr>
          <w:spacing w:val="-108"/>
        </w:rPr>
        <w:t> </w:t>
      </w:r>
      <w:r>
        <w:rPr>
          <w:spacing w:val="-108"/>
        </w:rPr>
      </w:r>
      <w:r>
        <w:rPr>
          <w:spacing w:val="-2"/>
        </w:rPr>
        <w:t>收益相关的政府补助，是指除与资产相关的政府补助之外的政府补助。如果政府文件中未</w:t>
      </w:r>
      <w:r>
        <w:rPr>
          <w:spacing w:val="-108"/>
        </w:rPr>
        <w:t> </w:t>
      </w:r>
      <w:r>
        <w:rPr>
          <w:spacing w:val="-108"/>
        </w:rPr>
      </w:r>
      <w:r>
        <w:rPr/>
        <w:t>明确规定补助对象，本集团按照上述原则进行判断。</w:t>
      </w:r>
    </w:p>
    <w:p>
      <w:pPr>
        <w:spacing w:line="240" w:lineRule="auto" w:before="8"/>
        <w:rPr>
          <w:rFonts w:ascii="宋体" w:hAnsi="宋体" w:cs="宋体" w:eastAsia="宋体" w:hint="default"/>
          <w:sz w:val="19"/>
          <w:szCs w:val="19"/>
        </w:rPr>
      </w:pPr>
    </w:p>
    <w:p>
      <w:pPr>
        <w:pStyle w:val="Heading6"/>
        <w:spacing w:line="300" w:lineRule="auto"/>
        <w:ind w:right="99" w:firstLine="440"/>
        <w:jc w:val="left"/>
      </w:pPr>
      <w:r>
        <w:rPr/>
        <w:t>与资产相关的政府补助确认为递延收益，并在相关资产使用寿命内平均分配计入当期</w:t>
      </w:r>
      <w:r>
        <w:rPr>
          <w:w w:val="99"/>
        </w:rPr>
        <w:t> </w:t>
      </w:r>
      <w:r>
        <w:rPr>
          <w:spacing w:val="-5"/>
        </w:rPr>
        <w:t>损益。与收益相关的政府补助，用于补偿以后期间的相关费用或损失的，确认为递延收益，</w:t>
      </w:r>
      <w:r>
        <w:rPr>
          <w:spacing w:val="-99"/>
        </w:rPr>
        <w:t> </w:t>
      </w:r>
      <w:r>
        <w:rPr>
          <w:spacing w:val="-99"/>
        </w:rPr>
      </w:r>
      <w:r>
        <w:rPr/>
        <w:t>并在确认相关费用的期间计入当期损益；用于补偿已发生的相关费用或损失的，直接计入</w:t>
      </w:r>
      <w:r>
        <w:rPr>
          <w:w w:val="99"/>
        </w:rPr>
        <w:t> </w:t>
      </w:r>
      <w:r>
        <w:rPr/>
        <w:t>当期损益。</w:t>
      </w:r>
    </w:p>
    <w:p>
      <w:pPr>
        <w:pStyle w:val="Heading6"/>
        <w:spacing w:line="600" w:lineRule="exact" w:before="34"/>
        <w:ind w:left="581" w:right="123" w:hanging="40"/>
        <w:jc w:val="left"/>
      </w:pPr>
      <w:r>
        <w:rPr/>
        <w:t>24.</w:t>
      </w:r>
      <w:r>
        <w:rPr>
          <w:spacing w:val="-14"/>
        </w:rPr>
        <w:t> </w:t>
      </w:r>
      <w:r>
        <w:rPr/>
        <w:t>递延所得税资产和递延所得税负债</w:t>
      </w:r>
      <w:r>
        <w:rPr>
          <w:w w:val="99"/>
        </w:rPr>
        <w:t> </w:t>
      </w:r>
      <w:r>
        <w:rPr>
          <w:spacing w:val="2"/>
        </w:rPr>
        <w:t>本集团递延所得税资产和递延所得税负债根据资产和负债的计税基础与其账面价值</w:t>
      </w:r>
      <w:r>
        <w:rPr/>
      </w:r>
    </w:p>
    <w:p>
      <w:pPr>
        <w:pStyle w:val="Heading6"/>
        <w:spacing w:line="271" w:lineRule="exact"/>
        <w:ind w:right="99"/>
        <w:jc w:val="left"/>
      </w:pPr>
      <w:r>
        <w:rPr/>
        <w:t>的差额(暂时性差异)计算确认。对于按照税法规定能够于以后年度抵减应纳税所得额的可</w:t>
      </w:r>
    </w:p>
    <w:p>
      <w:pPr>
        <w:pStyle w:val="Heading6"/>
        <w:spacing w:line="300" w:lineRule="auto" w:before="72"/>
        <w:ind w:right="123"/>
        <w:jc w:val="left"/>
      </w:pPr>
      <w:r>
        <w:rPr>
          <w:spacing w:val="-2"/>
        </w:rPr>
        <w:t>抵扣亏损，确认相应的递延所得税资产。对于商誉的初始确认产生的暂时性差异，不确认</w:t>
      </w:r>
      <w:r>
        <w:rPr>
          <w:spacing w:val="-108"/>
        </w:rPr>
        <w:t> </w:t>
      </w:r>
      <w:r>
        <w:rPr>
          <w:spacing w:val="-108"/>
        </w:rPr>
      </w:r>
      <w:r>
        <w:rPr>
          <w:spacing w:val="3"/>
        </w:rPr>
        <w:t>相应的递延所得税负债。对于既不影响会计利润也不影响应纳税所得额(或可抵扣亏损)</w:t>
      </w:r>
      <w:r>
        <w:rPr>
          <w:spacing w:val="-107"/>
        </w:rPr>
        <w:t> </w:t>
      </w:r>
      <w:r>
        <w:rPr>
          <w:spacing w:val="-107"/>
        </w:rPr>
      </w:r>
      <w:r>
        <w:rPr>
          <w:spacing w:val="-2"/>
        </w:rPr>
        <w:t>的非企业合并的交易中产生的资产或负债的初始确认形成的暂时性差异，不确认相应的递</w:t>
      </w:r>
      <w:r>
        <w:rPr>
          <w:w w:val="99"/>
        </w:rPr>
        <w:t> </w:t>
      </w:r>
      <w:r>
        <w:rPr/>
        <w:t>延所得税资产和递延所得税负债。于资产负债表日，递延所得税资产和递延所得税负债，</w:t>
      </w:r>
      <w:r>
        <w:rPr>
          <w:w w:val="99"/>
        </w:rPr>
        <w:t> </w:t>
      </w:r>
      <w:r>
        <w:rPr/>
        <w:t>按照预期收回该资产或清偿该负债期间的适用税率计量。</w:t>
      </w:r>
    </w:p>
    <w:p>
      <w:pPr>
        <w:spacing w:after="0" w:line="300" w:lineRule="auto"/>
        <w:jc w:val="left"/>
        <w:sectPr>
          <w:pgSz w:w="11910" w:h="16840"/>
          <w:pgMar w:header="938" w:footer="845" w:top="1940" w:bottom="1040" w:left="1600" w:right="1480"/>
        </w:sectPr>
      </w:pPr>
    </w:p>
    <w:p>
      <w:pPr>
        <w:spacing w:line="240" w:lineRule="auto" w:before="5"/>
        <w:rPr>
          <w:rFonts w:ascii="宋体" w:hAnsi="宋体" w:cs="宋体" w:eastAsia="宋体" w:hint="default"/>
          <w:sz w:val="10"/>
          <w:szCs w:val="10"/>
        </w:rPr>
      </w:pPr>
    </w:p>
    <w:p>
      <w:pPr>
        <w:pStyle w:val="Heading6"/>
        <w:spacing w:line="300" w:lineRule="auto" w:before="31"/>
        <w:ind w:left="141" w:right="197" w:firstLine="440"/>
        <w:jc w:val="left"/>
      </w:pPr>
      <w:r>
        <w:rPr>
          <w:spacing w:val="-2"/>
        </w:rPr>
        <w:t>本集团以很可能取得用来抵扣可抵扣暂时性差异、可抵扣亏损和税款抵减的未来应纳</w:t>
      </w:r>
      <w:r>
        <w:rPr>
          <w:w w:val="99"/>
        </w:rPr>
        <w:t> </w:t>
      </w:r>
      <w:r>
        <w:rPr/>
        <w:t>税所得额为限，确认递延所得税资产。</w:t>
      </w:r>
    </w:p>
    <w:p>
      <w:pPr>
        <w:spacing w:line="240" w:lineRule="auto" w:before="8"/>
        <w:rPr>
          <w:rFonts w:ascii="宋体" w:hAnsi="宋体" w:cs="宋体" w:eastAsia="宋体" w:hint="default"/>
          <w:sz w:val="19"/>
          <w:szCs w:val="19"/>
        </w:rPr>
      </w:pPr>
    </w:p>
    <w:p>
      <w:pPr>
        <w:pStyle w:val="Heading6"/>
        <w:spacing w:line="499" w:lineRule="auto"/>
        <w:ind w:left="621" w:right="4263" w:hanging="40"/>
        <w:jc w:val="left"/>
      </w:pPr>
      <w:r>
        <w:rPr/>
        <w:t>25.</w:t>
      </w:r>
      <w:r>
        <w:rPr>
          <w:spacing w:val="-15"/>
        </w:rPr>
        <w:t> </w:t>
      </w:r>
      <w:r>
        <w:rPr/>
        <w:t>租赁</w:t>
      </w:r>
      <w:r>
        <w:rPr>
          <w:w w:val="99"/>
        </w:rPr>
        <w:t> </w:t>
      </w:r>
      <w:r>
        <w:rPr/>
        <w:t>本集团在租赁开始日的租赁是经营租赁。</w:t>
      </w:r>
    </w:p>
    <w:p>
      <w:pPr>
        <w:pStyle w:val="Heading6"/>
        <w:spacing w:line="300" w:lineRule="auto" w:before="74"/>
        <w:ind w:left="141" w:right="197" w:firstLine="480"/>
        <w:jc w:val="left"/>
      </w:pPr>
      <w:r>
        <w:rPr>
          <w:spacing w:val="2"/>
        </w:rPr>
        <w:t>本集团作为经营租赁承租方的租金在租赁期内的各个期间按直线法计入相关资产成</w:t>
      </w:r>
      <w:r>
        <w:rPr>
          <w:spacing w:val="3"/>
          <w:w w:val="99"/>
        </w:rPr>
        <w:t> </w:t>
      </w:r>
      <w:r>
        <w:rPr/>
        <w:t>本或当期损益。</w:t>
      </w:r>
    </w:p>
    <w:p>
      <w:pPr>
        <w:spacing w:line="240" w:lineRule="auto" w:before="8"/>
        <w:rPr>
          <w:rFonts w:ascii="宋体" w:hAnsi="宋体" w:cs="宋体" w:eastAsia="宋体" w:hint="default"/>
          <w:sz w:val="19"/>
          <w:szCs w:val="19"/>
        </w:rPr>
      </w:pPr>
    </w:p>
    <w:p>
      <w:pPr>
        <w:pStyle w:val="Heading6"/>
        <w:spacing w:line="240" w:lineRule="auto"/>
        <w:ind w:left="582" w:right="197"/>
        <w:jc w:val="left"/>
      </w:pPr>
      <w:r>
        <w:rPr/>
        <w:t>26.</w:t>
      </w:r>
      <w:r>
        <w:rPr>
          <w:spacing w:val="-16"/>
        </w:rPr>
        <w:t> </w:t>
      </w:r>
      <w:r>
        <w:rPr/>
        <w:t>重要会计政策和会计估计变更</w:t>
      </w:r>
    </w:p>
    <w:p>
      <w:pPr>
        <w:spacing w:line="240" w:lineRule="auto" w:before="11"/>
        <w:rPr>
          <w:rFonts w:ascii="宋体" w:hAnsi="宋体" w:cs="宋体" w:eastAsia="宋体" w:hint="default"/>
          <w:sz w:val="23"/>
          <w:szCs w:val="23"/>
        </w:rPr>
      </w:pPr>
    </w:p>
    <w:p>
      <w:pPr>
        <w:pStyle w:val="Heading6"/>
        <w:spacing w:line="240" w:lineRule="auto"/>
        <w:ind w:left="570" w:right="197"/>
        <w:jc w:val="left"/>
      </w:pPr>
      <w:r>
        <w:rPr/>
        <w:t>（1）重要会计政策变更</w:t>
      </w:r>
    </w:p>
    <w:p>
      <w:pPr>
        <w:spacing w:line="240" w:lineRule="auto" w:before="2"/>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5825"/>
        <w:gridCol w:w="1277"/>
        <w:gridCol w:w="1432"/>
      </w:tblGrid>
      <w:tr>
        <w:trPr>
          <w:trHeight w:val="358" w:hRule="exact"/>
        </w:trPr>
        <w:tc>
          <w:tcPr>
            <w:tcW w:w="58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left="107" w:right="0"/>
              <w:jc w:val="left"/>
              <w:rPr>
                <w:rFonts w:ascii="宋体" w:hAnsi="宋体" w:cs="宋体" w:eastAsia="宋体" w:hint="default"/>
                <w:sz w:val="20"/>
                <w:szCs w:val="20"/>
              </w:rPr>
            </w:pPr>
            <w:r>
              <w:rPr>
                <w:rFonts w:ascii="宋体" w:hAnsi="宋体" w:cs="宋体" w:eastAsia="宋体" w:hint="default"/>
                <w:b/>
                <w:bCs/>
                <w:sz w:val="20"/>
                <w:szCs w:val="20"/>
              </w:rPr>
              <w:t>会计政策变更的内容和原因</w:t>
            </w:r>
            <w:r>
              <w:rPr>
                <w:rFonts w:ascii="宋体" w:hAnsi="宋体" w:cs="宋体" w:eastAsia="宋体" w:hint="default"/>
                <w:sz w:val="20"/>
                <w:szCs w:val="20"/>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审批程序</w:t>
            </w:r>
            <w:r>
              <w:rPr>
                <w:rFonts w:ascii="宋体" w:hAnsi="宋体" w:cs="宋体" w:eastAsia="宋体" w:hint="default"/>
                <w:sz w:val="20"/>
                <w:szCs w:val="20"/>
              </w:rPr>
            </w:r>
          </w:p>
        </w:tc>
        <w:tc>
          <w:tcPr>
            <w:tcW w:w="143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left="511" w:right="0"/>
              <w:jc w:val="left"/>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538" w:hRule="exact"/>
        </w:trPr>
        <w:tc>
          <w:tcPr>
            <w:tcW w:w="5825" w:type="dxa"/>
            <w:tcBorders>
              <w:top w:val="single" w:sz="2" w:space="0" w:color="000000"/>
              <w:left w:val="nil" w:sz="6" w:space="0" w:color="auto"/>
              <w:bottom w:val="nil" w:sz="6" w:space="0" w:color="auto"/>
              <w:right w:val="single" w:sz="2" w:space="0" w:color="000000"/>
            </w:tcBorders>
          </w:tcPr>
          <w:p>
            <w:pPr>
              <w:pStyle w:val="TableParagraph"/>
              <w:spacing w:line="228" w:lineRule="exact"/>
              <w:ind w:left="107"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43"/>
                <w:sz w:val="20"/>
                <w:szCs w:val="20"/>
              </w:rPr>
              <w:t> </w:t>
            </w:r>
            <w:r>
              <w:rPr>
                <w:rFonts w:ascii="宋体" w:hAnsi="宋体" w:cs="宋体" w:eastAsia="宋体" w:hint="default"/>
                <w:spacing w:val="-4"/>
                <w:sz w:val="20"/>
                <w:szCs w:val="20"/>
              </w:rPr>
              <w:t>年，财政部新颁布或修订了《企业会计准则第</w:t>
            </w:r>
            <w:r>
              <w:rPr>
                <w:rFonts w:ascii="宋体" w:hAnsi="宋体" w:cs="宋体" w:eastAsia="宋体" w:hint="default"/>
                <w:spacing w:val="-46"/>
                <w:sz w:val="20"/>
                <w:szCs w:val="20"/>
              </w:rPr>
              <w:t> </w:t>
            </w:r>
            <w:r>
              <w:rPr>
                <w:rFonts w:ascii="宋体" w:hAnsi="宋体" w:cs="宋体" w:eastAsia="宋体" w:hint="default"/>
                <w:sz w:val="20"/>
                <w:szCs w:val="20"/>
              </w:rPr>
              <w:t>2</w:t>
            </w:r>
            <w:r>
              <w:rPr>
                <w:rFonts w:ascii="宋体" w:hAnsi="宋体" w:cs="宋体" w:eastAsia="宋体" w:hint="default"/>
                <w:spacing w:val="-46"/>
                <w:sz w:val="20"/>
                <w:szCs w:val="20"/>
              </w:rPr>
              <w:t> </w:t>
            </w:r>
            <w:r>
              <w:rPr>
                <w:rFonts w:ascii="宋体" w:hAnsi="宋体" w:cs="宋体" w:eastAsia="宋体" w:hint="default"/>
                <w:sz w:val="20"/>
                <w:szCs w:val="20"/>
              </w:rPr>
              <w:t>号—长期股</w:t>
            </w:r>
          </w:p>
          <w:p>
            <w:pPr>
              <w:pStyle w:val="TableParagraph"/>
              <w:spacing w:line="260" w:lineRule="exact"/>
              <w:ind w:left="107" w:right="0"/>
              <w:jc w:val="left"/>
              <w:rPr>
                <w:rFonts w:ascii="宋体" w:hAnsi="宋体" w:cs="宋体" w:eastAsia="宋体" w:hint="default"/>
                <w:sz w:val="20"/>
                <w:szCs w:val="20"/>
              </w:rPr>
            </w:pPr>
            <w:r>
              <w:rPr>
                <w:rFonts w:ascii="宋体" w:hAnsi="宋体" w:cs="宋体" w:eastAsia="宋体" w:hint="default"/>
                <w:spacing w:val="-6"/>
                <w:sz w:val="20"/>
                <w:szCs w:val="20"/>
              </w:rPr>
              <w:t>权投资》会计准则，本集团在编制 </w:t>
            </w:r>
            <w:r>
              <w:rPr>
                <w:rFonts w:ascii="宋体" w:hAnsi="宋体" w:cs="宋体" w:eastAsia="宋体" w:hint="default"/>
                <w:sz w:val="20"/>
                <w:szCs w:val="20"/>
              </w:rPr>
              <w:t>2014</w:t>
            </w:r>
            <w:r>
              <w:rPr>
                <w:rFonts w:ascii="宋体" w:hAnsi="宋体" w:cs="宋体" w:eastAsia="宋体" w:hint="default"/>
                <w:spacing w:val="-71"/>
                <w:sz w:val="20"/>
                <w:szCs w:val="20"/>
              </w:rPr>
              <w:t> </w:t>
            </w:r>
            <w:r>
              <w:rPr>
                <w:rFonts w:ascii="宋体" w:hAnsi="宋体" w:cs="宋体" w:eastAsia="宋体" w:hint="default"/>
                <w:spacing w:val="-4"/>
                <w:sz w:val="20"/>
                <w:szCs w:val="20"/>
              </w:rPr>
              <w:t>年度财务报表时，执行了</w:t>
            </w:r>
          </w:p>
        </w:tc>
        <w:tc>
          <w:tcPr>
            <w:tcW w:w="1277"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25"/>
              <w:ind w:right="0"/>
              <w:jc w:val="center"/>
              <w:rPr>
                <w:rFonts w:ascii="宋体" w:hAnsi="宋体" w:cs="宋体" w:eastAsia="宋体" w:hint="default"/>
                <w:sz w:val="20"/>
                <w:szCs w:val="20"/>
              </w:rPr>
            </w:pPr>
            <w:r>
              <w:rPr>
                <w:rFonts w:ascii="宋体" w:hAnsi="宋体" w:cs="宋体" w:eastAsia="宋体" w:hint="default"/>
                <w:sz w:val="20"/>
                <w:szCs w:val="20"/>
              </w:rPr>
              <w:t>相关会计政</w:t>
            </w:r>
          </w:p>
        </w:tc>
        <w:tc>
          <w:tcPr>
            <w:tcW w:w="1432" w:type="dxa"/>
            <w:tcBorders>
              <w:top w:val="single" w:sz="2" w:space="0" w:color="000000"/>
              <w:left w:val="single" w:sz="2"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53" w:right="0"/>
              <w:jc w:val="left"/>
              <w:rPr>
                <w:rFonts w:ascii="宋体" w:hAnsi="宋体" w:cs="宋体" w:eastAsia="宋体" w:hint="default"/>
                <w:sz w:val="20"/>
                <w:szCs w:val="20"/>
              </w:rPr>
            </w:pPr>
            <w:r>
              <w:rPr>
                <w:rFonts w:ascii="宋体" w:hAnsi="宋体" w:cs="宋体" w:eastAsia="宋体" w:hint="default"/>
                <w:spacing w:val="24"/>
                <w:sz w:val="20"/>
                <w:szCs w:val="20"/>
              </w:rPr>
              <w:t>注1</w:t>
            </w:r>
            <w:r>
              <w:rPr>
                <w:rFonts w:ascii="宋体" w:hAnsi="宋体" w:cs="宋体" w:eastAsia="宋体" w:hint="default"/>
                <w:spacing w:val="-50"/>
                <w:sz w:val="20"/>
                <w:szCs w:val="20"/>
              </w:rPr>
              <w:t> </w:t>
            </w:r>
            <w:r>
              <w:rPr>
                <w:rFonts w:ascii="宋体" w:hAnsi="宋体" w:cs="宋体" w:eastAsia="宋体" w:hint="default"/>
                <w:sz w:val="20"/>
                <w:szCs w:val="20"/>
              </w:rPr>
            </w:r>
          </w:p>
        </w:tc>
      </w:tr>
      <w:tr>
        <w:trPr>
          <w:trHeight w:val="245" w:hRule="exact"/>
        </w:trPr>
        <w:tc>
          <w:tcPr>
            <w:tcW w:w="5825" w:type="dxa"/>
            <w:tcBorders>
              <w:top w:val="nil" w:sz="6" w:space="0" w:color="auto"/>
              <w:left w:val="nil" w:sz="6" w:space="0" w:color="auto"/>
              <w:bottom w:val="single" w:sz="2" w:space="0" w:color="000000"/>
              <w:right w:val="single" w:sz="2" w:space="0" w:color="000000"/>
            </w:tcBorders>
          </w:tcPr>
          <w:p>
            <w:pPr>
              <w:pStyle w:val="TableParagraph"/>
              <w:spacing w:line="212" w:lineRule="exact"/>
              <w:ind w:left="107" w:right="0"/>
              <w:jc w:val="left"/>
              <w:rPr>
                <w:rFonts w:ascii="宋体" w:hAnsi="宋体" w:cs="宋体" w:eastAsia="宋体" w:hint="default"/>
                <w:sz w:val="20"/>
                <w:szCs w:val="20"/>
              </w:rPr>
            </w:pPr>
            <w:r>
              <w:rPr>
                <w:rFonts w:ascii="宋体" w:hAnsi="宋体" w:cs="宋体" w:eastAsia="宋体" w:hint="default"/>
                <w:sz w:val="20"/>
                <w:szCs w:val="20"/>
              </w:rPr>
              <w:t>相关会计准则，并按照有关的衔接规定进行了处理。</w:t>
            </w:r>
          </w:p>
        </w:tc>
        <w:tc>
          <w:tcPr>
            <w:tcW w:w="1277" w:type="dxa"/>
            <w:tcBorders>
              <w:top w:val="nil" w:sz="6" w:space="0" w:color="auto"/>
              <w:left w:val="single" w:sz="2" w:space="0" w:color="000000"/>
              <w:bottom w:val="nil" w:sz="6" w:space="0" w:color="auto"/>
              <w:right w:val="single" w:sz="2" w:space="0" w:color="000000"/>
            </w:tcBorders>
          </w:tcPr>
          <w:p>
            <w:pPr>
              <w:pStyle w:val="TableParagraph"/>
              <w:spacing w:line="211" w:lineRule="exact"/>
              <w:ind w:right="0"/>
              <w:jc w:val="center"/>
              <w:rPr>
                <w:rFonts w:ascii="宋体" w:hAnsi="宋体" w:cs="宋体" w:eastAsia="宋体" w:hint="default"/>
                <w:sz w:val="20"/>
                <w:szCs w:val="20"/>
              </w:rPr>
            </w:pPr>
            <w:r>
              <w:rPr>
                <w:rFonts w:ascii="宋体" w:hAnsi="宋体" w:cs="宋体" w:eastAsia="宋体" w:hint="default"/>
                <w:sz w:val="20"/>
                <w:szCs w:val="20"/>
              </w:rPr>
              <w:t>策变更已经</w:t>
            </w:r>
          </w:p>
        </w:tc>
        <w:tc>
          <w:tcPr>
            <w:tcW w:w="1432" w:type="dxa"/>
            <w:tcBorders>
              <w:top w:val="nil" w:sz="6" w:space="0" w:color="auto"/>
              <w:left w:val="single" w:sz="2" w:space="0" w:color="000000"/>
              <w:bottom w:val="single" w:sz="2" w:space="0" w:color="000000"/>
              <w:right w:val="nil" w:sz="6" w:space="0" w:color="auto"/>
            </w:tcBorders>
          </w:tcPr>
          <w:p>
            <w:pPr/>
          </w:p>
        </w:tc>
      </w:tr>
      <w:tr>
        <w:trPr>
          <w:trHeight w:val="782" w:hRule="exact"/>
        </w:trPr>
        <w:tc>
          <w:tcPr>
            <w:tcW w:w="5825"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07"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7"/>
                <w:sz w:val="20"/>
                <w:szCs w:val="20"/>
              </w:rPr>
              <w:t> </w:t>
            </w:r>
            <w:r>
              <w:rPr>
                <w:rFonts w:ascii="宋体" w:hAnsi="宋体" w:cs="宋体" w:eastAsia="宋体" w:hint="default"/>
                <w:sz w:val="20"/>
                <w:szCs w:val="20"/>
              </w:rPr>
              <w:t>年，财政部新颁布或修订了《企业会计准则第</w:t>
            </w:r>
            <w:r>
              <w:rPr>
                <w:rFonts w:ascii="宋体" w:hAnsi="宋体" w:cs="宋体" w:eastAsia="宋体" w:hint="default"/>
                <w:spacing w:val="-59"/>
                <w:sz w:val="20"/>
                <w:szCs w:val="20"/>
              </w:rPr>
              <w:t> </w:t>
            </w:r>
            <w:r>
              <w:rPr>
                <w:rFonts w:ascii="宋体" w:hAnsi="宋体" w:cs="宋体" w:eastAsia="宋体" w:hint="default"/>
                <w:sz w:val="20"/>
                <w:szCs w:val="20"/>
              </w:rPr>
              <w:t>30</w:t>
            </w:r>
            <w:r>
              <w:rPr>
                <w:rFonts w:ascii="宋体" w:hAnsi="宋体" w:cs="宋体" w:eastAsia="宋体" w:hint="default"/>
                <w:spacing w:val="-57"/>
                <w:sz w:val="20"/>
                <w:szCs w:val="20"/>
              </w:rPr>
              <w:t> </w:t>
            </w:r>
            <w:r>
              <w:rPr>
                <w:rFonts w:ascii="宋体" w:hAnsi="宋体" w:cs="宋体" w:eastAsia="宋体" w:hint="default"/>
                <w:sz w:val="20"/>
                <w:szCs w:val="20"/>
              </w:rPr>
              <w:t>号—财务</w:t>
            </w:r>
          </w:p>
          <w:p>
            <w:pPr>
              <w:pStyle w:val="TableParagraph"/>
              <w:spacing w:line="260" w:lineRule="exact" w:before="24"/>
              <w:ind w:left="107" w:right="102"/>
              <w:jc w:val="left"/>
              <w:rPr>
                <w:rFonts w:ascii="宋体" w:hAnsi="宋体" w:cs="宋体" w:eastAsia="宋体" w:hint="default"/>
                <w:sz w:val="20"/>
                <w:szCs w:val="20"/>
              </w:rPr>
            </w:pPr>
            <w:r>
              <w:rPr>
                <w:rFonts w:ascii="宋体" w:hAnsi="宋体" w:cs="宋体" w:eastAsia="宋体" w:hint="default"/>
                <w:spacing w:val="-5"/>
                <w:sz w:val="20"/>
                <w:szCs w:val="20"/>
              </w:rPr>
              <w:t>报表列报》会计准则，本集团在编制</w:t>
            </w:r>
            <w:r>
              <w:rPr>
                <w:rFonts w:ascii="宋体" w:hAnsi="宋体" w:cs="宋体" w:eastAsia="宋体" w:hint="default"/>
                <w:spacing w:val="-40"/>
                <w:sz w:val="20"/>
                <w:szCs w:val="20"/>
              </w:rPr>
              <w:t> </w:t>
            </w:r>
            <w:r>
              <w:rPr>
                <w:rFonts w:ascii="宋体" w:hAnsi="宋体" w:cs="宋体" w:eastAsia="宋体" w:hint="default"/>
                <w:sz w:val="20"/>
                <w:szCs w:val="20"/>
              </w:rPr>
              <w:t>2014</w:t>
            </w:r>
            <w:r>
              <w:rPr>
                <w:rFonts w:ascii="宋体" w:hAnsi="宋体" w:cs="宋体" w:eastAsia="宋体" w:hint="default"/>
                <w:spacing w:val="-39"/>
                <w:sz w:val="20"/>
                <w:szCs w:val="20"/>
              </w:rPr>
              <w:t> </w:t>
            </w:r>
            <w:r>
              <w:rPr>
                <w:rFonts w:ascii="宋体" w:hAnsi="宋体" w:cs="宋体" w:eastAsia="宋体" w:hint="default"/>
                <w:spacing w:val="-5"/>
                <w:sz w:val="20"/>
                <w:szCs w:val="20"/>
              </w:rPr>
              <w:t>年度财务报表时，执行</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了相关会计准则，并按照有关的衔接规定进行了处理。</w:t>
            </w:r>
          </w:p>
        </w:tc>
        <w:tc>
          <w:tcPr>
            <w:tcW w:w="1277" w:type="dxa"/>
            <w:tcBorders>
              <w:top w:val="nil" w:sz="6" w:space="0" w:color="auto"/>
              <w:left w:val="single" w:sz="2" w:space="0" w:color="000000"/>
              <w:bottom w:val="nil" w:sz="6" w:space="0" w:color="auto"/>
              <w:right w:val="single" w:sz="2" w:space="0" w:color="000000"/>
            </w:tcBorders>
          </w:tcPr>
          <w:p>
            <w:pPr>
              <w:pStyle w:val="TableParagraph"/>
              <w:spacing w:line="331" w:lineRule="auto" w:before="64"/>
              <w:ind w:left="135" w:right="133"/>
              <w:jc w:val="left"/>
              <w:rPr>
                <w:rFonts w:ascii="宋体" w:hAnsi="宋体" w:cs="宋体" w:eastAsia="宋体" w:hint="default"/>
                <w:sz w:val="20"/>
                <w:szCs w:val="20"/>
              </w:rPr>
            </w:pPr>
            <w:r>
              <w:rPr>
                <w:rFonts w:ascii="宋体" w:hAnsi="宋体" w:cs="宋体" w:eastAsia="宋体" w:hint="default"/>
                <w:sz w:val="20"/>
                <w:szCs w:val="20"/>
              </w:rPr>
              <w:t>本公司七届</w:t>
            </w:r>
            <w:r>
              <w:rPr>
                <w:rFonts w:ascii="宋体" w:hAnsi="宋体" w:cs="宋体" w:eastAsia="宋体" w:hint="default"/>
                <w:w w:val="100"/>
                <w:sz w:val="20"/>
                <w:szCs w:val="20"/>
              </w:rPr>
              <w:t> </w:t>
            </w:r>
            <w:r>
              <w:rPr>
                <w:rFonts w:ascii="宋体" w:hAnsi="宋体" w:cs="宋体" w:eastAsia="宋体" w:hint="default"/>
                <w:sz w:val="20"/>
                <w:szCs w:val="20"/>
              </w:rPr>
              <w:t>董事会第十</w:t>
            </w:r>
          </w:p>
        </w:tc>
        <w:tc>
          <w:tcPr>
            <w:tcW w:w="14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36" w:right="0"/>
              <w:jc w:val="left"/>
              <w:rPr>
                <w:rFonts w:ascii="宋体" w:hAnsi="宋体" w:cs="宋体" w:eastAsia="宋体" w:hint="default"/>
                <w:sz w:val="20"/>
                <w:szCs w:val="20"/>
              </w:rPr>
            </w:pPr>
            <w:r>
              <w:rPr>
                <w:rFonts w:ascii="宋体" w:hAnsi="宋体" w:cs="宋体" w:eastAsia="宋体" w:hint="default"/>
                <w:spacing w:val="24"/>
                <w:sz w:val="20"/>
                <w:szCs w:val="20"/>
              </w:rPr>
              <w:t>注2</w:t>
            </w:r>
            <w:r>
              <w:rPr>
                <w:rFonts w:ascii="宋体" w:hAnsi="宋体" w:cs="宋体" w:eastAsia="宋体" w:hint="default"/>
                <w:spacing w:val="-50"/>
                <w:sz w:val="20"/>
                <w:szCs w:val="20"/>
              </w:rPr>
              <w:t> </w:t>
            </w:r>
            <w:r>
              <w:rPr>
                <w:rFonts w:ascii="宋体" w:hAnsi="宋体" w:cs="宋体" w:eastAsia="宋体" w:hint="default"/>
                <w:sz w:val="20"/>
                <w:szCs w:val="20"/>
              </w:rPr>
            </w:r>
          </w:p>
        </w:tc>
      </w:tr>
      <w:tr>
        <w:trPr>
          <w:trHeight w:val="278" w:hRule="exact"/>
        </w:trPr>
        <w:tc>
          <w:tcPr>
            <w:tcW w:w="5825" w:type="dxa"/>
            <w:tcBorders>
              <w:top w:val="single" w:sz="2" w:space="0" w:color="000000"/>
              <w:left w:val="nil" w:sz="6" w:space="0" w:color="auto"/>
              <w:bottom w:val="nil" w:sz="6" w:space="0" w:color="auto"/>
              <w:right w:val="single" w:sz="2" w:space="0" w:color="000000"/>
            </w:tcBorders>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43"/>
                <w:sz w:val="20"/>
                <w:szCs w:val="20"/>
              </w:rPr>
              <w:t> </w:t>
            </w:r>
            <w:r>
              <w:rPr>
                <w:rFonts w:ascii="宋体" w:hAnsi="宋体" w:cs="宋体" w:eastAsia="宋体" w:hint="default"/>
                <w:spacing w:val="-4"/>
                <w:sz w:val="20"/>
                <w:szCs w:val="20"/>
              </w:rPr>
              <w:t>年，财政部新颁布或修订了《企业会计准则第</w:t>
            </w:r>
            <w:r>
              <w:rPr>
                <w:rFonts w:ascii="宋体" w:hAnsi="宋体" w:cs="宋体" w:eastAsia="宋体" w:hint="default"/>
                <w:spacing w:val="-46"/>
                <w:sz w:val="20"/>
                <w:szCs w:val="20"/>
              </w:rPr>
              <w:t> </w:t>
            </w:r>
            <w:r>
              <w:rPr>
                <w:rFonts w:ascii="宋体" w:hAnsi="宋体" w:cs="宋体" w:eastAsia="宋体" w:hint="default"/>
                <w:sz w:val="20"/>
                <w:szCs w:val="20"/>
              </w:rPr>
              <w:t>9</w:t>
            </w:r>
            <w:r>
              <w:rPr>
                <w:rFonts w:ascii="宋体" w:hAnsi="宋体" w:cs="宋体" w:eastAsia="宋体" w:hint="default"/>
                <w:spacing w:val="-46"/>
                <w:sz w:val="20"/>
                <w:szCs w:val="20"/>
              </w:rPr>
              <w:t> </w:t>
            </w:r>
            <w:r>
              <w:rPr>
                <w:rFonts w:ascii="宋体" w:hAnsi="宋体" w:cs="宋体" w:eastAsia="宋体" w:hint="default"/>
                <w:sz w:val="20"/>
                <w:szCs w:val="20"/>
              </w:rPr>
              <w:t>号—职工薪</w:t>
            </w:r>
          </w:p>
        </w:tc>
        <w:tc>
          <w:tcPr>
            <w:tcW w:w="1277" w:type="dxa"/>
            <w:tcBorders>
              <w:top w:val="nil" w:sz="6" w:space="0" w:color="auto"/>
              <w:left w:val="single" w:sz="2" w:space="0" w:color="000000"/>
              <w:bottom w:val="nil" w:sz="6" w:space="0" w:color="auto"/>
              <w:right w:val="single" w:sz="2"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二次会议批</w:t>
            </w:r>
          </w:p>
        </w:tc>
        <w:tc>
          <w:tcPr>
            <w:tcW w:w="1432" w:type="dxa"/>
            <w:tcBorders>
              <w:top w:val="single" w:sz="2" w:space="0" w:color="000000"/>
              <w:left w:val="single" w:sz="2" w:space="0" w:color="000000"/>
              <w:bottom w:val="nil" w:sz="6" w:space="0" w:color="auto"/>
              <w:right w:val="nil" w:sz="6" w:space="0" w:color="auto"/>
            </w:tcBorders>
          </w:tcPr>
          <w:p>
            <w:pPr/>
          </w:p>
        </w:tc>
      </w:tr>
      <w:tr>
        <w:trPr>
          <w:trHeight w:val="490" w:hRule="exact"/>
        </w:trPr>
        <w:tc>
          <w:tcPr>
            <w:tcW w:w="5825" w:type="dxa"/>
            <w:tcBorders>
              <w:top w:val="nil" w:sz="6" w:space="0" w:color="auto"/>
              <w:left w:val="nil" w:sz="6" w:space="0" w:color="auto"/>
              <w:bottom w:val="nil" w:sz="6" w:space="0" w:color="auto"/>
              <w:right w:val="single" w:sz="2" w:space="0" w:color="000000"/>
            </w:tcBorders>
          </w:tcPr>
          <w:p>
            <w:pPr>
              <w:pStyle w:val="TableParagraph"/>
              <w:spacing w:line="213" w:lineRule="exact"/>
              <w:ind w:left="107" w:right="0"/>
              <w:jc w:val="left"/>
              <w:rPr>
                <w:rFonts w:ascii="宋体" w:hAnsi="宋体" w:cs="宋体" w:eastAsia="宋体" w:hint="default"/>
                <w:sz w:val="20"/>
                <w:szCs w:val="20"/>
              </w:rPr>
            </w:pPr>
            <w:r>
              <w:rPr>
                <w:rFonts w:ascii="宋体" w:hAnsi="宋体" w:cs="宋体" w:eastAsia="宋体" w:hint="default"/>
                <w:spacing w:val="-5"/>
                <w:sz w:val="20"/>
                <w:szCs w:val="20"/>
              </w:rPr>
              <w:t>酬》、《企业会计准则第 </w:t>
            </w:r>
            <w:r>
              <w:rPr>
                <w:rFonts w:ascii="宋体" w:hAnsi="宋体" w:cs="宋体" w:eastAsia="宋体" w:hint="default"/>
                <w:sz w:val="20"/>
                <w:szCs w:val="20"/>
              </w:rPr>
              <w:t>33</w:t>
            </w:r>
            <w:r>
              <w:rPr>
                <w:rFonts w:ascii="宋体" w:hAnsi="宋体" w:cs="宋体" w:eastAsia="宋体" w:hint="default"/>
                <w:spacing w:val="-76"/>
                <w:sz w:val="20"/>
                <w:szCs w:val="20"/>
              </w:rPr>
              <w:t> </w:t>
            </w:r>
            <w:r>
              <w:rPr>
                <w:rFonts w:ascii="宋体" w:hAnsi="宋体" w:cs="宋体" w:eastAsia="宋体" w:hint="default"/>
                <w:spacing w:val="-4"/>
                <w:sz w:val="20"/>
                <w:szCs w:val="20"/>
              </w:rPr>
              <w:t>号—合并财务报表》、《企业会计准</w:t>
            </w:r>
          </w:p>
          <w:p>
            <w:pPr>
              <w:pStyle w:val="TableParagraph"/>
              <w:spacing w:line="260" w:lineRule="exact"/>
              <w:ind w:left="107" w:right="0"/>
              <w:jc w:val="left"/>
              <w:rPr>
                <w:rFonts w:ascii="宋体" w:hAnsi="宋体" w:cs="宋体" w:eastAsia="宋体" w:hint="default"/>
                <w:sz w:val="20"/>
                <w:szCs w:val="20"/>
              </w:rPr>
            </w:pPr>
            <w:r>
              <w:rPr>
                <w:rFonts w:ascii="宋体" w:hAnsi="宋体" w:cs="宋体" w:eastAsia="宋体" w:hint="default"/>
                <w:sz w:val="20"/>
                <w:szCs w:val="20"/>
              </w:rPr>
              <w:t>则第</w:t>
            </w:r>
            <w:r>
              <w:rPr>
                <w:rFonts w:ascii="宋体" w:hAnsi="宋体" w:cs="宋体" w:eastAsia="宋体" w:hint="default"/>
                <w:spacing w:val="-56"/>
                <w:sz w:val="20"/>
                <w:szCs w:val="20"/>
              </w:rPr>
              <w:t> </w:t>
            </w:r>
            <w:r>
              <w:rPr>
                <w:rFonts w:ascii="宋体" w:hAnsi="宋体" w:cs="宋体" w:eastAsia="宋体" w:hint="default"/>
                <w:sz w:val="20"/>
                <w:szCs w:val="20"/>
              </w:rPr>
              <w:t>37</w:t>
            </w:r>
            <w:r>
              <w:rPr>
                <w:rFonts w:ascii="宋体" w:hAnsi="宋体" w:cs="宋体" w:eastAsia="宋体" w:hint="default"/>
                <w:spacing w:val="-55"/>
                <w:sz w:val="20"/>
                <w:szCs w:val="20"/>
              </w:rPr>
              <w:t> </w:t>
            </w:r>
            <w:r>
              <w:rPr>
                <w:rFonts w:ascii="宋体" w:hAnsi="宋体" w:cs="宋体" w:eastAsia="宋体" w:hint="default"/>
                <w:sz w:val="20"/>
                <w:szCs w:val="20"/>
              </w:rPr>
              <w:t>号—金融工具列报》、《企业会计准则第</w:t>
            </w:r>
            <w:r>
              <w:rPr>
                <w:rFonts w:ascii="宋体" w:hAnsi="宋体" w:cs="宋体" w:eastAsia="宋体" w:hint="default"/>
                <w:spacing w:val="-56"/>
                <w:sz w:val="20"/>
                <w:szCs w:val="20"/>
              </w:rPr>
              <w:t> </w:t>
            </w:r>
            <w:r>
              <w:rPr>
                <w:rFonts w:ascii="宋体" w:hAnsi="宋体" w:cs="宋体" w:eastAsia="宋体" w:hint="default"/>
                <w:sz w:val="20"/>
                <w:szCs w:val="20"/>
              </w:rPr>
              <w:t>39</w:t>
            </w:r>
            <w:r>
              <w:rPr>
                <w:rFonts w:ascii="宋体" w:hAnsi="宋体" w:cs="宋体" w:eastAsia="宋体" w:hint="default"/>
                <w:spacing w:val="-56"/>
                <w:sz w:val="20"/>
                <w:szCs w:val="20"/>
              </w:rPr>
              <w:t> </w:t>
            </w:r>
            <w:r>
              <w:rPr>
                <w:rFonts w:ascii="宋体" w:hAnsi="宋体" w:cs="宋体" w:eastAsia="宋体" w:hint="default"/>
                <w:sz w:val="20"/>
                <w:szCs w:val="20"/>
              </w:rPr>
              <w:t>号—公允价</w:t>
            </w:r>
          </w:p>
        </w:tc>
        <w:tc>
          <w:tcPr>
            <w:tcW w:w="1277" w:type="dxa"/>
            <w:tcBorders>
              <w:top w:val="nil" w:sz="6" w:space="0" w:color="auto"/>
              <w:left w:val="single" w:sz="2" w:space="0" w:color="000000"/>
              <w:bottom w:val="nil" w:sz="6" w:space="0" w:color="auto"/>
              <w:right w:val="single" w:sz="2" w:space="0" w:color="000000"/>
            </w:tcBorders>
          </w:tcPr>
          <w:p>
            <w:pPr>
              <w:pStyle w:val="TableParagraph"/>
              <w:spacing w:line="240" w:lineRule="auto" w:before="84"/>
              <w:ind w:right="0"/>
              <w:jc w:val="center"/>
              <w:rPr>
                <w:rFonts w:ascii="宋体" w:hAnsi="宋体" w:cs="宋体" w:eastAsia="宋体" w:hint="default"/>
                <w:sz w:val="20"/>
                <w:szCs w:val="20"/>
              </w:rPr>
            </w:pPr>
            <w:r>
              <w:rPr>
                <w:rFonts w:ascii="宋体" w:hAnsi="宋体" w:cs="宋体" w:eastAsia="宋体" w:hint="default"/>
                <w:sz w:val="20"/>
                <w:szCs w:val="20"/>
              </w:rPr>
              <w:t>准，公司独</w:t>
            </w:r>
          </w:p>
        </w:tc>
        <w:tc>
          <w:tcPr>
            <w:tcW w:w="1432" w:type="dxa"/>
            <w:tcBorders>
              <w:top w:val="nil" w:sz="6" w:space="0" w:color="auto"/>
              <w:left w:val="single" w:sz="2" w:space="0" w:color="000000"/>
              <w:bottom w:val="nil" w:sz="6" w:space="0" w:color="auto"/>
              <w:right w:val="nil" w:sz="6" w:space="0" w:color="auto"/>
            </w:tcBorders>
          </w:tcPr>
          <w:p>
            <w:pPr/>
          </w:p>
        </w:tc>
      </w:tr>
      <w:tr>
        <w:trPr>
          <w:trHeight w:val="291" w:hRule="exact"/>
        </w:trPr>
        <w:tc>
          <w:tcPr>
            <w:tcW w:w="5825" w:type="dxa"/>
            <w:tcBorders>
              <w:top w:val="nil" w:sz="6" w:space="0" w:color="auto"/>
              <w:left w:val="nil" w:sz="6" w:space="0" w:color="auto"/>
              <w:bottom w:val="nil" w:sz="6" w:space="0" w:color="auto"/>
              <w:right w:val="single" w:sz="2" w:space="0" w:color="000000"/>
            </w:tcBorders>
          </w:tcPr>
          <w:p>
            <w:pPr>
              <w:pStyle w:val="TableParagraph"/>
              <w:spacing w:line="244" w:lineRule="exact"/>
              <w:ind w:left="107" w:right="0"/>
              <w:jc w:val="left"/>
              <w:rPr>
                <w:rFonts w:ascii="宋体" w:hAnsi="宋体" w:cs="宋体" w:eastAsia="宋体" w:hint="default"/>
                <w:sz w:val="20"/>
                <w:szCs w:val="20"/>
              </w:rPr>
            </w:pPr>
            <w:r>
              <w:rPr>
                <w:rFonts w:ascii="宋体" w:hAnsi="宋体" w:cs="宋体" w:eastAsia="宋体" w:hint="default"/>
                <w:spacing w:val="-5"/>
                <w:sz w:val="20"/>
                <w:szCs w:val="20"/>
              </w:rPr>
              <w:t>值计量》、《企业会计准则第 </w:t>
            </w:r>
            <w:r>
              <w:rPr>
                <w:rFonts w:ascii="宋体" w:hAnsi="宋体" w:cs="宋体" w:eastAsia="宋体" w:hint="default"/>
                <w:sz w:val="20"/>
                <w:szCs w:val="20"/>
              </w:rPr>
              <w:t>40</w:t>
            </w:r>
            <w:r>
              <w:rPr>
                <w:rFonts w:ascii="宋体" w:hAnsi="宋体" w:cs="宋体" w:eastAsia="宋体" w:hint="default"/>
                <w:spacing w:val="-73"/>
                <w:sz w:val="20"/>
                <w:szCs w:val="20"/>
              </w:rPr>
              <w:t> </w:t>
            </w:r>
            <w:r>
              <w:rPr>
                <w:rFonts w:ascii="宋体" w:hAnsi="宋体" w:cs="宋体" w:eastAsia="宋体" w:hint="default"/>
                <w:spacing w:val="-4"/>
                <w:sz w:val="20"/>
                <w:szCs w:val="20"/>
              </w:rPr>
              <w:t>号—合营安排》、《企业会计准</w:t>
            </w:r>
          </w:p>
        </w:tc>
        <w:tc>
          <w:tcPr>
            <w:tcW w:w="1277" w:type="dxa"/>
            <w:tcBorders>
              <w:top w:val="nil" w:sz="6" w:space="0" w:color="auto"/>
              <w:left w:val="single" w:sz="2" w:space="0" w:color="000000"/>
              <w:bottom w:val="nil" w:sz="6" w:space="0" w:color="auto"/>
              <w:right w:val="single" w:sz="2" w:space="0" w:color="000000"/>
            </w:tcBorders>
          </w:tcPr>
          <w:p>
            <w:pPr>
              <w:pStyle w:val="TableParagraph"/>
              <w:spacing w:line="216" w:lineRule="exact"/>
              <w:ind w:right="0"/>
              <w:jc w:val="center"/>
              <w:rPr>
                <w:rFonts w:ascii="宋体" w:hAnsi="宋体" w:cs="宋体" w:eastAsia="宋体" w:hint="default"/>
                <w:sz w:val="20"/>
                <w:szCs w:val="20"/>
              </w:rPr>
            </w:pPr>
            <w:r>
              <w:rPr>
                <w:rFonts w:ascii="宋体" w:hAnsi="宋体" w:cs="宋体" w:eastAsia="宋体" w:hint="default"/>
                <w:sz w:val="20"/>
                <w:szCs w:val="20"/>
              </w:rPr>
              <w:t>立董事发表</w:t>
            </w:r>
          </w:p>
        </w:tc>
        <w:tc>
          <w:tcPr>
            <w:tcW w:w="1432" w:type="dxa"/>
            <w:tcBorders>
              <w:top w:val="nil" w:sz="6" w:space="0" w:color="auto"/>
              <w:left w:val="single" w:sz="2" w:space="0" w:color="000000"/>
              <w:bottom w:val="nil" w:sz="6" w:space="0" w:color="auto"/>
              <w:right w:val="nil" w:sz="6" w:space="0" w:color="auto"/>
            </w:tcBorders>
          </w:tcPr>
          <w:p>
            <w:pPr>
              <w:pStyle w:val="TableParagraph"/>
              <w:spacing w:line="240" w:lineRule="auto" w:before="18"/>
              <w:ind w:left="536" w:right="0"/>
              <w:jc w:val="left"/>
              <w:rPr>
                <w:rFonts w:ascii="宋体" w:hAnsi="宋体" w:cs="宋体" w:eastAsia="宋体" w:hint="default"/>
                <w:sz w:val="20"/>
                <w:szCs w:val="20"/>
              </w:rPr>
            </w:pPr>
            <w:r>
              <w:rPr>
                <w:rFonts w:ascii="宋体" w:hAnsi="宋体" w:cs="宋体" w:eastAsia="宋体" w:hint="default"/>
                <w:spacing w:val="24"/>
                <w:sz w:val="20"/>
                <w:szCs w:val="20"/>
              </w:rPr>
              <w:t>注3</w:t>
            </w:r>
            <w:r>
              <w:rPr>
                <w:rFonts w:ascii="宋体" w:hAnsi="宋体" w:cs="宋体" w:eastAsia="宋体" w:hint="default"/>
                <w:spacing w:val="-50"/>
                <w:sz w:val="20"/>
                <w:szCs w:val="20"/>
              </w:rPr>
              <w:t> </w:t>
            </w:r>
            <w:r>
              <w:rPr>
                <w:rFonts w:ascii="宋体" w:hAnsi="宋体" w:cs="宋体" w:eastAsia="宋体" w:hint="default"/>
                <w:sz w:val="20"/>
                <w:szCs w:val="20"/>
              </w:rPr>
            </w:r>
          </w:p>
        </w:tc>
      </w:tr>
      <w:tr>
        <w:trPr>
          <w:trHeight w:val="775" w:hRule="exact"/>
        </w:trPr>
        <w:tc>
          <w:tcPr>
            <w:tcW w:w="5825" w:type="dxa"/>
            <w:tcBorders>
              <w:top w:val="nil" w:sz="6" w:space="0" w:color="auto"/>
              <w:left w:val="nil" w:sz="6" w:space="0" w:color="auto"/>
              <w:bottom w:val="single" w:sz="12" w:space="0" w:color="000000"/>
              <w:right w:val="single" w:sz="2" w:space="0" w:color="000000"/>
            </w:tcBorders>
          </w:tcPr>
          <w:p>
            <w:pPr>
              <w:pStyle w:val="TableParagraph"/>
              <w:spacing w:line="210" w:lineRule="exact"/>
              <w:ind w:left="107" w:right="0"/>
              <w:jc w:val="left"/>
              <w:rPr>
                <w:rFonts w:ascii="宋体" w:hAnsi="宋体" w:cs="宋体" w:eastAsia="宋体" w:hint="default"/>
                <w:sz w:val="20"/>
                <w:szCs w:val="20"/>
              </w:rPr>
            </w:pPr>
            <w:r>
              <w:rPr>
                <w:rFonts w:ascii="宋体" w:hAnsi="宋体" w:cs="宋体" w:eastAsia="宋体" w:hint="default"/>
                <w:sz w:val="20"/>
                <w:szCs w:val="20"/>
              </w:rPr>
              <w:t>则第</w:t>
            </w:r>
            <w:r>
              <w:rPr>
                <w:rFonts w:ascii="宋体" w:hAnsi="宋体" w:cs="宋体" w:eastAsia="宋体" w:hint="default"/>
                <w:spacing w:val="-45"/>
                <w:sz w:val="20"/>
                <w:szCs w:val="20"/>
              </w:rPr>
              <w:t> </w:t>
            </w:r>
            <w:r>
              <w:rPr>
                <w:rFonts w:ascii="宋体" w:hAnsi="宋体" w:cs="宋体" w:eastAsia="宋体" w:hint="default"/>
                <w:sz w:val="20"/>
                <w:szCs w:val="20"/>
              </w:rPr>
              <w:t>41</w:t>
            </w:r>
            <w:r>
              <w:rPr>
                <w:rFonts w:ascii="宋体" w:hAnsi="宋体" w:cs="宋体" w:eastAsia="宋体" w:hint="default"/>
                <w:spacing w:val="-43"/>
                <w:sz w:val="20"/>
                <w:szCs w:val="20"/>
              </w:rPr>
              <w:t> </w:t>
            </w:r>
            <w:r>
              <w:rPr>
                <w:rFonts w:ascii="宋体" w:hAnsi="宋体" w:cs="宋体" w:eastAsia="宋体" w:hint="default"/>
                <w:spacing w:val="-5"/>
                <w:sz w:val="20"/>
                <w:szCs w:val="20"/>
              </w:rPr>
              <w:t>号—在其他主体中权益的披露》会计准则，本集团在编制</w:t>
            </w:r>
          </w:p>
          <w:p>
            <w:pPr>
              <w:pStyle w:val="TableParagraph"/>
              <w:spacing w:line="260" w:lineRule="exact" w:before="24"/>
              <w:ind w:left="107" w:right="102"/>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40"/>
                <w:sz w:val="20"/>
                <w:szCs w:val="20"/>
              </w:rPr>
              <w:t> </w:t>
            </w:r>
            <w:r>
              <w:rPr>
                <w:rFonts w:ascii="宋体" w:hAnsi="宋体" w:cs="宋体" w:eastAsia="宋体" w:hint="default"/>
                <w:spacing w:val="-3"/>
                <w:sz w:val="20"/>
                <w:szCs w:val="20"/>
              </w:rPr>
              <w:t>年度财务报表时，执行了相关会计准则，并按照有关的衔接</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规定进行了处理。</w:t>
            </w:r>
          </w:p>
        </w:tc>
        <w:tc>
          <w:tcPr>
            <w:tcW w:w="1277" w:type="dxa"/>
            <w:tcBorders>
              <w:top w:val="nil" w:sz="6" w:space="0" w:color="auto"/>
              <w:left w:val="single" w:sz="2" w:space="0" w:color="000000"/>
              <w:bottom w:val="single" w:sz="12" w:space="0" w:color="000000"/>
              <w:right w:val="single" w:sz="2" w:space="0" w:color="000000"/>
            </w:tcBorders>
          </w:tcPr>
          <w:p>
            <w:pPr>
              <w:pStyle w:val="TableParagraph"/>
              <w:spacing w:line="331" w:lineRule="auto" w:before="23"/>
              <w:ind w:left="235" w:right="133" w:hanging="100"/>
              <w:jc w:val="left"/>
              <w:rPr>
                <w:rFonts w:ascii="宋体" w:hAnsi="宋体" w:cs="宋体" w:eastAsia="宋体" w:hint="default"/>
                <w:sz w:val="20"/>
                <w:szCs w:val="20"/>
              </w:rPr>
            </w:pPr>
            <w:r>
              <w:rPr>
                <w:rFonts w:ascii="宋体" w:hAnsi="宋体" w:cs="宋体" w:eastAsia="宋体" w:hint="default"/>
                <w:sz w:val="20"/>
                <w:szCs w:val="20"/>
              </w:rPr>
              <w:t>了同意的独</w:t>
            </w:r>
            <w:r>
              <w:rPr>
                <w:rFonts w:ascii="宋体" w:hAnsi="宋体" w:cs="宋体" w:eastAsia="宋体" w:hint="default"/>
                <w:w w:val="100"/>
                <w:sz w:val="20"/>
                <w:szCs w:val="20"/>
              </w:rPr>
              <w:t> </w:t>
            </w:r>
            <w:r>
              <w:rPr>
                <w:rFonts w:ascii="宋体" w:hAnsi="宋体" w:cs="宋体" w:eastAsia="宋体" w:hint="default"/>
                <w:sz w:val="20"/>
                <w:szCs w:val="20"/>
              </w:rPr>
              <w:t>立意见。</w:t>
            </w:r>
          </w:p>
        </w:tc>
        <w:tc>
          <w:tcPr>
            <w:tcW w:w="1432" w:type="dxa"/>
            <w:tcBorders>
              <w:top w:val="nil" w:sz="6" w:space="0" w:color="auto"/>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pStyle w:val="Heading6"/>
        <w:spacing w:line="300" w:lineRule="auto" w:before="31"/>
        <w:ind w:left="141" w:right="211" w:firstLine="480"/>
        <w:jc w:val="both"/>
      </w:pPr>
      <w:r>
        <w:rPr/>
        <w:t>注</w:t>
      </w:r>
      <w:r>
        <w:rPr>
          <w:spacing w:val="-39"/>
        </w:rPr>
        <w:t> </w:t>
      </w:r>
      <w:r>
        <w:rPr/>
        <w:t>1：在</w:t>
      </w:r>
      <w:r>
        <w:rPr>
          <w:spacing w:val="-39"/>
        </w:rPr>
        <w:t> </w:t>
      </w:r>
      <w:r>
        <w:rPr/>
        <w:t>2014</w:t>
      </w:r>
      <w:r>
        <w:rPr>
          <w:spacing w:val="-39"/>
        </w:rPr>
        <w:t> </w:t>
      </w:r>
      <w:r>
        <w:rPr/>
        <w:t>年以前，本集团对于被投资单位不具有共同控制或重大影响，并且在</w:t>
      </w:r>
      <w:r>
        <w:rPr>
          <w:w w:val="99"/>
        </w:rPr>
        <w:t> </w:t>
      </w:r>
      <w:r>
        <w:rPr>
          <w:spacing w:val="-2"/>
        </w:rPr>
        <w:t>活跃市场中没有报价、公允价值不能可靠计量的权益性投资采用成本法核算，确认为长期</w:t>
      </w:r>
      <w:r>
        <w:rPr>
          <w:spacing w:val="-108"/>
        </w:rPr>
        <w:t> </w:t>
      </w:r>
      <w:r>
        <w:rPr>
          <w:spacing w:val="-108"/>
        </w:rPr>
      </w:r>
      <w:r>
        <w:rPr/>
        <w:t>股权投资。根据修订的《企业会计准则第 2 号—长期股权投资》</w:t>
      </w:r>
      <w:r>
        <w:rPr>
          <w:spacing w:val="-81"/>
        </w:rPr>
        <w:t> </w:t>
      </w:r>
      <w:r>
        <w:rPr/>
        <w:t>规定，对上述权益性投</w:t>
      </w:r>
      <w:r>
        <w:rPr>
          <w:w w:val="99"/>
        </w:rPr>
        <w:t> </w:t>
      </w:r>
      <w:r>
        <w:rPr/>
        <w:t>资应适用于《企业会计准则第 22</w:t>
      </w:r>
      <w:r>
        <w:rPr>
          <w:spacing w:val="-77"/>
        </w:rPr>
        <w:t> </w:t>
      </w:r>
      <w:r>
        <w:rPr/>
        <w:t>号—金融工具确认和计量》。本集团对该项会计政策变</w:t>
      </w:r>
      <w:r>
        <w:rPr>
          <w:w w:val="99"/>
        </w:rPr>
        <w:t> </w:t>
      </w:r>
      <w:r>
        <w:rPr/>
        <w:t>更采用追溯调整法，对</w:t>
      </w:r>
      <w:r>
        <w:rPr>
          <w:spacing w:val="-64"/>
        </w:rPr>
        <w:t> </w:t>
      </w:r>
      <w:r>
        <w:rPr/>
        <w:t>2014</w:t>
      </w:r>
      <w:r>
        <w:rPr>
          <w:spacing w:val="-65"/>
        </w:rPr>
        <w:t> </w:t>
      </w:r>
      <w:r>
        <w:rPr/>
        <w:t>年比较报表已重新表述，2013</w:t>
      </w:r>
      <w:r>
        <w:rPr>
          <w:spacing w:val="-66"/>
        </w:rPr>
        <w:t> </w:t>
      </w:r>
      <w:r>
        <w:rPr/>
        <w:t>年资产负债表调减长期股权投</w:t>
      </w:r>
      <w:r>
        <w:rPr>
          <w:w w:val="99"/>
        </w:rPr>
        <w:t> </w:t>
      </w:r>
      <w:r>
        <w:rPr/>
        <w:t>资</w:t>
      </w:r>
      <w:r>
        <w:rPr>
          <w:spacing w:val="-60"/>
        </w:rPr>
        <w:t> </w:t>
      </w:r>
      <w:r>
        <w:rPr/>
        <w:t>194,961,141.89</w:t>
      </w:r>
      <w:r>
        <w:rPr>
          <w:spacing w:val="-60"/>
        </w:rPr>
        <w:t> </w:t>
      </w:r>
      <w:r>
        <w:rPr/>
        <w:t>元，调增可供出售金融资产</w:t>
      </w:r>
      <w:r>
        <w:rPr>
          <w:spacing w:val="-59"/>
        </w:rPr>
        <w:t> </w:t>
      </w:r>
      <w:r>
        <w:rPr/>
        <w:t>194,961,141.89</w:t>
      </w:r>
      <w:r>
        <w:rPr>
          <w:spacing w:val="-60"/>
        </w:rPr>
        <w:t> </w:t>
      </w:r>
      <w:r>
        <w:rPr/>
        <w:t>元，资产总额无影响。</w:t>
      </w:r>
    </w:p>
    <w:p>
      <w:pPr>
        <w:spacing w:line="240" w:lineRule="auto" w:before="8"/>
        <w:rPr>
          <w:rFonts w:ascii="宋体" w:hAnsi="宋体" w:cs="宋体" w:eastAsia="宋体" w:hint="default"/>
          <w:sz w:val="19"/>
          <w:szCs w:val="19"/>
        </w:rPr>
      </w:pPr>
    </w:p>
    <w:p>
      <w:pPr>
        <w:pStyle w:val="Heading6"/>
        <w:spacing w:line="300" w:lineRule="auto"/>
        <w:ind w:left="141" w:right="211" w:firstLine="480"/>
        <w:jc w:val="both"/>
      </w:pPr>
      <w:r>
        <w:rPr/>
        <w:t>注</w:t>
      </w:r>
      <w:r>
        <w:rPr>
          <w:spacing w:val="-39"/>
        </w:rPr>
        <w:t> </w:t>
      </w:r>
      <w:r>
        <w:rPr/>
        <w:t>2：在</w:t>
      </w:r>
      <w:r>
        <w:rPr>
          <w:spacing w:val="-39"/>
        </w:rPr>
        <w:t> </w:t>
      </w:r>
      <w:r>
        <w:rPr/>
        <w:t>2014</w:t>
      </w:r>
      <w:r>
        <w:rPr>
          <w:spacing w:val="-39"/>
        </w:rPr>
        <w:t> </w:t>
      </w:r>
      <w:r>
        <w:rPr/>
        <w:t>年以前，本集团对于其他综合收益在资本公积项下核算，外币报表折</w:t>
      </w:r>
      <w:r>
        <w:rPr>
          <w:w w:val="99"/>
        </w:rPr>
        <w:t> </w:t>
      </w:r>
      <w:r>
        <w:rPr/>
        <w:t>算差额单独列示，根据修订的《企业会计准则第 30</w:t>
      </w:r>
      <w:r>
        <w:rPr>
          <w:spacing w:val="-35"/>
        </w:rPr>
        <w:t> </w:t>
      </w:r>
      <w:r>
        <w:rPr>
          <w:spacing w:val="-3"/>
        </w:rPr>
        <w:t>号—财务报表列报》规定，其他综合</w:t>
      </w:r>
      <w:r>
        <w:rPr>
          <w:w w:val="99"/>
        </w:rPr>
        <w:t> </w:t>
      </w:r>
      <w:r>
        <w:rPr>
          <w:spacing w:val="-2"/>
        </w:rPr>
        <w:t>收益（包含外币报表折算差额）应作为所有者权益的明细项目在报表中列示，本集团对该</w:t>
      </w:r>
      <w:r>
        <w:rPr>
          <w:w w:val="99"/>
        </w:rPr>
        <w:t> </w:t>
      </w:r>
      <w:r>
        <w:rPr/>
        <w:t>项会计政策变更采用追溯调整法，对</w:t>
      </w:r>
      <w:r>
        <w:rPr>
          <w:spacing w:val="-63"/>
        </w:rPr>
        <w:t> </w:t>
      </w:r>
      <w:r>
        <w:rPr/>
        <w:t>2014</w:t>
      </w:r>
      <w:r>
        <w:rPr>
          <w:spacing w:val="-63"/>
        </w:rPr>
        <w:t> </w:t>
      </w:r>
      <w:r>
        <w:rPr/>
        <w:t>年比较报表已重新表述。调整如下：</w:t>
      </w:r>
    </w:p>
    <w:p>
      <w:pPr>
        <w:spacing w:line="240" w:lineRule="auto" w:before="8"/>
        <w:rPr>
          <w:rFonts w:ascii="宋体" w:hAnsi="宋体" w:cs="宋体" w:eastAsia="宋体" w:hint="default"/>
          <w:sz w:val="19"/>
          <w:szCs w:val="19"/>
        </w:rPr>
      </w:pPr>
    </w:p>
    <w:p>
      <w:pPr>
        <w:pStyle w:val="Heading6"/>
        <w:spacing w:line="300" w:lineRule="auto"/>
        <w:ind w:left="141" w:right="0" w:firstLine="480"/>
        <w:jc w:val="left"/>
      </w:pPr>
      <w:r>
        <w:rPr/>
        <w:t>（1）将原权益法下在被投资单位除净收益及利润分配以外的所有者权益变动的其他</w:t>
      </w:r>
      <w:r>
        <w:rPr>
          <w:w w:val="99"/>
        </w:rPr>
        <w:t> </w:t>
      </w:r>
      <w:r>
        <w:rPr>
          <w:spacing w:val="-5"/>
        </w:rPr>
        <w:t>变动和可供出售金融资产公允价值变动损益计入“资本公积”的部分调至“其他综合收益”</w:t>
      </w:r>
      <w:r>
        <w:rPr>
          <w:spacing w:val="-99"/>
        </w:rPr>
        <w:t> </w:t>
      </w:r>
      <w:r>
        <w:rPr>
          <w:spacing w:val="-99"/>
        </w:rPr>
      </w:r>
      <w:r>
        <w:rPr/>
        <w:t>核算，此项会计政策变更采用追溯调整法。该项会计政策变更对期初财务报表的影响为追</w:t>
      </w:r>
    </w:p>
    <w:p>
      <w:pPr>
        <w:spacing w:after="0" w:line="300" w:lineRule="auto"/>
        <w:jc w:val="left"/>
        <w:sectPr>
          <w:pgSz w:w="11910" w:h="16840"/>
          <w:pgMar w:header="938" w:footer="845" w:top="1940" w:bottom="1040" w:left="1560" w:right="1480"/>
        </w:sectPr>
      </w:pPr>
    </w:p>
    <w:p>
      <w:pPr>
        <w:spacing w:line="240" w:lineRule="auto" w:before="5"/>
        <w:rPr>
          <w:rFonts w:ascii="宋体" w:hAnsi="宋体" w:cs="宋体" w:eastAsia="宋体" w:hint="default"/>
          <w:sz w:val="10"/>
          <w:szCs w:val="10"/>
        </w:rPr>
      </w:pPr>
    </w:p>
    <w:p>
      <w:pPr>
        <w:pStyle w:val="Heading6"/>
        <w:spacing w:line="300" w:lineRule="auto" w:before="31"/>
        <w:ind w:left="161" w:right="149"/>
        <w:jc w:val="both"/>
      </w:pPr>
      <w:r>
        <w:rPr>
          <w:spacing w:val="23"/>
        </w:rPr>
        <w:t>溯调增“其他综合收益”年初数 </w:t>
      </w:r>
      <w:r>
        <w:rPr/>
        <w:t>208,463,328.44 </w:t>
      </w:r>
      <w:r>
        <w:rPr>
          <w:spacing w:val="18"/>
        </w:rPr>
        <w:t>元，调减</w:t>
      </w:r>
      <w:r>
        <w:rPr>
          <w:spacing w:val="68"/>
        </w:rPr>
        <w:t> </w:t>
      </w:r>
      <w:r>
        <w:rPr>
          <w:spacing w:val="22"/>
        </w:rPr>
        <w:t>“资本公积”年初数</w:t>
      </w:r>
      <w:r>
        <w:rPr>
          <w:spacing w:val="-85"/>
        </w:rPr>
        <w:t> </w:t>
      </w:r>
      <w:r>
        <w:rPr/>
        <w:t>208,463,328.44</w:t>
      </w:r>
      <w:r>
        <w:rPr>
          <w:spacing w:val="26"/>
        </w:rPr>
        <w:t> </w:t>
      </w:r>
      <w:r>
        <w:rPr>
          <w:spacing w:val="13"/>
        </w:rPr>
        <w:t>元；</w:t>
      </w:r>
      <w:r>
        <w:rPr>
          <w:spacing w:val="-85"/>
        </w:rPr>
        <w:t> </w:t>
      </w:r>
      <w:r>
        <w:rPr/>
        <w:t>对</w:t>
      </w:r>
      <w:r>
        <w:rPr>
          <w:spacing w:val="-84"/>
        </w:rPr>
        <w:t> </w:t>
      </w:r>
      <w:r>
        <w:rPr>
          <w:spacing w:val="13"/>
        </w:rPr>
        <w:t>当期</w:t>
      </w:r>
      <w:r>
        <w:rPr>
          <w:spacing w:val="25"/>
        </w:rPr>
        <w:t> </w:t>
      </w:r>
      <w:r>
        <w:rPr/>
        <w:t>2014</w:t>
      </w:r>
      <w:r>
        <w:rPr>
          <w:spacing w:val="26"/>
        </w:rPr>
        <w:t> </w:t>
      </w:r>
      <w:r>
        <w:rPr>
          <w:spacing w:val="24"/>
        </w:rPr>
        <w:t>年度财务报表的影响为调增“</w:t>
      </w:r>
      <w:r>
        <w:rPr>
          <w:spacing w:val="-85"/>
        </w:rPr>
        <w:t> </w:t>
      </w:r>
      <w:r>
        <w:rPr>
          <w:spacing w:val="22"/>
        </w:rPr>
        <w:t>其他综合收益”</w:t>
      </w:r>
    </w:p>
    <w:p>
      <w:pPr>
        <w:pStyle w:val="Heading6"/>
        <w:spacing w:line="300" w:lineRule="auto" w:before="17"/>
        <w:ind w:left="161" w:right="157"/>
        <w:jc w:val="both"/>
      </w:pPr>
      <w:r>
        <w:rPr/>
        <w:t>5,111,939.27</w:t>
      </w:r>
      <w:r>
        <w:rPr>
          <w:spacing w:val="-55"/>
        </w:rPr>
        <w:t> </w:t>
      </w:r>
      <w:r>
        <w:rPr>
          <w:spacing w:val="-3"/>
        </w:rPr>
        <w:t>元，调减“资本公积”5,111,939.27</w:t>
      </w:r>
      <w:r>
        <w:rPr>
          <w:spacing w:val="-55"/>
        </w:rPr>
        <w:t> </w:t>
      </w:r>
      <w:r>
        <w:rPr>
          <w:spacing w:val="-3"/>
        </w:rPr>
        <w:t>元，对去年同期</w:t>
      </w:r>
      <w:r>
        <w:rPr>
          <w:spacing w:val="-55"/>
        </w:rPr>
        <w:t> </w:t>
      </w:r>
      <w:r>
        <w:rPr/>
        <w:t>2013</w:t>
      </w:r>
      <w:r>
        <w:rPr>
          <w:spacing w:val="-55"/>
        </w:rPr>
        <w:t> </w:t>
      </w:r>
      <w:r>
        <w:rPr/>
        <w:t>年度财务报表的</w:t>
      </w:r>
      <w:r>
        <w:rPr>
          <w:w w:val="99"/>
        </w:rPr>
        <w:t> </w:t>
      </w:r>
      <w:r>
        <w:rPr/>
        <w:t>影响为调增“其他综合收益”16,535,728.77 元，调减“资本公积”16,535,728.77</w:t>
      </w:r>
      <w:r>
        <w:rPr>
          <w:spacing w:val="-73"/>
        </w:rPr>
        <w:t> </w:t>
      </w:r>
      <w:r>
        <w:rPr/>
        <w:t>元。</w:t>
      </w:r>
    </w:p>
    <w:p>
      <w:pPr>
        <w:spacing w:line="240" w:lineRule="auto" w:before="8"/>
        <w:rPr>
          <w:rFonts w:ascii="宋体" w:hAnsi="宋体" w:cs="宋体" w:eastAsia="宋体" w:hint="default"/>
          <w:sz w:val="19"/>
          <w:szCs w:val="19"/>
        </w:rPr>
      </w:pPr>
    </w:p>
    <w:p>
      <w:pPr>
        <w:pStyle w:val="Heading6"/>
        <w:spacing w:line="300" w:lineRule="auto"/>
        <w:ind w:left="161" w:right="172" w:firstLine="480"/>
        <w:jc w:val="both"/>
      </w:pPr>
      <w:r>
        <w:rPr/>
        <w:t>（2）将“外币财务报表折算差额”调至“其他综合收益”列示，此项会计政策变更</w:t>
      </w:r>
      <w:r>
        <w:rPr>
          <w:w w:val="99"/>
        </w:rPr>
        <w:t> </w:t>
      </w:r>
      <w:r>
        <w:rPr>
          <w:spacing w:val="-2"/>
        </w:rPr>
        <w:t>采用追溯调整法。该项会计政策变更对期初财务报表的影响为追溯调减“其他综合收益”</w:t>
      </w:r>
      <w:r>
        <w:rPr>
          <w:w w:val="99"/>
        </w:rPr>
        <w:t> </w:t>
      </w:r>
      <w:r>
        <w:rPr/>
        <w:t>年初数</w:t>
      </w:r>
      <w:r>
        <w:rPr>
          <w:spacing w:val="-68"/>
        </w:rPr>
        <w:t> </w:t>
      </w:r>
      <w:r>
        <w:rPr/>
        <w:t>72,183,010.74</w:t>
      </w:r>
      <w:r>
        <w:rPr>
          <w:spacing w:val="-68"/>
        </w:rPr>
        <w:t> </w:t>
      </w:r>
      <w:r>
        <w:rPr/>
        <w:t>元，调增“外币财务报表折算差额”年初数</w:t>
      </w:r>
      <w:r>
        <w:rPr>
          <w:spacing w:val="-68"/>
        </w:rPr>
        <w:t> </w:t>
      </w:r>
      <w:r>
        <w:rPr/>
        <w:t>72,183,010.74</w:t>
      </w:r>
      <w:r>
        <w:rPr>
          <w:spacing w:val="-68"/>
        </w:rPr>
        <w:t> </w:t>
      </w:r>
      <w:r>
        <w:rPr>
          <w:spacing w:val="-13"/>
        </w:rPr>
        <w:t>元；对</w:t>
      </w:r>
    </w:p>
    <w:p>
      <w:pPr>
        <w:pStyle w:val="Heading6"/>
        <w:spacing w:line="300" w:lineRule="auto" w:before="17"/>
        <w:ind w:left="161" w:right="172"/>
        <w:jc w:val="both"/>
      </w:pPr>
      <w:r>
        <w:rPr/>
        <w:t>当期</w:t>
      </w:r>
      <w:r>
        <w:rPr>
          <w:spacing w:val="-23"/>
        </w:rPr>
        <w:t> </w:t>
      </w:r>
      <w:r>
        <w:rPr/>
        <w:t>2014</w:t>
      </w:r>
      <w:r>
        <w:rPr>
          <w:spacing w:val="-23"/>
        </w:rPr>
        <w:t> </w:t>
      </w:r>
      <w:r>
        <w:rPr/>
        <w:t>年度报表的影响为调减“其他综合收益”3,528,934.30</w:t>
      </w:r>
      <w:r>
        <w:rPr>
          <w:spacing w:val="-23"/>
        </w:rPr>
        <w:t> </w:t>
      </w:r>
      <w:r>
        <w:rPr/>
        <w:t>元；对去年同期</w:t>
      </w:r>
      <w:r>
        <w:rPr>
          <w:spacing w:val="-23"/>
        </w:rPr>
        <w:t> </w:t>
      </w:r>
      <w:r>
        <w:rPr/>
        <w:t>2013</w:t>
      </w:r>
      <w:r>
        <w:rPr>
          <w:w w:val="99"/>
        </w:rPr>
        <w:t> </w:t>
      </w:r>
      <w:r>
        <w:rPr/>
        <w:t>年度报表的影响为调减“其他综合收益”23,792,815.51</w:t>
      </w:r>
      <w:r>
        <w:rPr>
          <w:spacing w:val="-71"/>
        </w:rPr>
        <w:t> </w:t>
      </w:r>
      <w:r>
        <w:rPr/>
        <w:t>元。</w:t>
      </w:r>
    </w:p>
    <w:p>
      <w:pPr>
        <w:spacing w:line="240" w:lineRule="auto" w:before="8"/>
        <w:rPr>
          <w:rFonts w:ascii="宋体" w:hAnsi="宋体" w:cs="宋体" w:eastAsia="宋体" w:hint="default"/>
          <w:sz w:val="19"/>
          <w:szCs w:val="19"/>
        </w:rPr>
      </w:pPr>
    </w:p>
    <w:p>
      <w:pPr>
        <w:pStyle w:val="Heading6"/>
        <w:spacing w:line="300" w:lineRule="auto"/>
        <w:ind w:left="161" w:right="174" w:firstLine="480"/>
        <w:jc w:val="both"/>
      </w:pPr>
      <w:r>
        <w:rPr/>
        <w:t>注</w:t>
      </w:r>
      <w:r>
        <w:rPr>
          <w:spacing w:val="-58"/>
        </w:rPr>
        <w:t> </w:t>
      </w:r>
      <w:r>
        <w:rPr/>
        <w:t>3：执行《企业会计准则第</w:t>
      </w:r>
      <w:r>
        <w:rPr>
          <w:spacing w:val="-6"/>
        </w:rPr>
        <w:t> </w:t>
      </w:r>
      <w:r>
        <w:rPr/>
        <w:t>9</w:t>
      </w:r>
      <w:r>
        <w:rPr>
          <w:spacing w:val="-6"/>
        </w:rPr>
        <w:t> </w:t>
      </w:r>
      <w:r>
        <w:rPr/>
        <w:t>号—职工薪酬》</w:t>
      </w:r>
      <w:r>
        <w:rPr>
          <w:spacing w:val="-18"/>
        </w:rPr>
        <w:t> </w:t>
      </w:r>
      <w:r>
        <w:rPr>
          <w:spacing w:val="-3"/>
        </w:rPr>
        <w:t>、《企业会计准则第</w:t>
      </w:r>
      <w:r>
        <w:rPr>
          <w:spacing w:val="-6"/>
        </w:rPr>
        <w:t> </w:t>
      </w:r>
      <w:r>
        <w:rPr/>
        <w:t>33</w:t>
      </w:r>
      <w:r>
        <w:rPr>
          <w:spacing w:val="-6"/>
        </w:rPr>
        <w:t> </w:t>
      </w:r>
      <w:r>
        <w:rPr/>
        <w:t>号—合并</w:t>
      </w:r>
      <w:r>
        <w:rPr>
          <w:w w:val="99"/>
        </w:rPr>
        <w:t> </w:t>
      </w:r>
      <w:r>
        <w:rPr/>
        <w:t>财务报表》、《企业会计准则第 37 号—金融工具列报》、《企业会计准则第 39</w:t>
      </w:r>
      <w:r>
        <w:rPr>
          <w:spacing w:val="-86"/>
        </w:rPr>
        <w:t> </w:t>
      </w:r>
      <w:r>
        <w:rPr/>
        <w:t>号—公</w:t>
      </w:r>
    </w:p>
    <w:p>
      <w:pPr>
        <w:pStyle w:val="Heading6"/>
        <w:spacing w:line="300" w:lineRule="auto" w:before="17"/>
        <w:ind w:left="161" w:right="173"/>
        <w:jc w:val="both"/>
      </w:pPr>
      <w:r>
        <w:rPr/>
        <w:t>允价值计量》、《企业会计准则第 40 号—合营安排》、《企业会计准则第 41</w:t>
      </w:r>
      <w:r>
        <w:rPr>
          <w:spacing w:val="-86"/>
        </w:rPr>
        <w:t> </w:t>
      </w:r>
      <w:r>
        <w:rPr/>
        <w:t>号—在其</w:t>
      </w:r>
      <w:r>
        <w:rPr>
          <w:w w:val="99"/>
        </w:rPr>
        <w:t> </w:t>
      </w:r>
      <w:r>
        <w:rPr>
          <w:spacing w:val="-2"/>
        </w:rPr>
        <w:t>他主体中权益的披露》的相关情况公司本期财务报表中关于职工薪酬、合并财务报表、金</w:t>
      </w:r>
      <w:r>
        <w:rPr>
          <w:spacing w:val="-108"/>
        </w:rPr>
        <w:t> </w:t>
      </w:r>
      <w:r>
        <w:rPr>
          <w:spacing w:val="-108"/>
        </w:rPr>
      </w:r>
      <w:r>
        <w:rPr>
          <w:spacing w:val="-2"/>
        </w:rPr>
        <w:t>融工具列报、公允价值计量、合营安排及在其他主体中权益的相关业务及事项，已按上述</w:t>
      </w:r>
      <w:r>
        <w:rPr>
          <w:w w:val="99"/>
        </w:rPr>
        <w:t> </w:t>
      </w:r>
      <w:r>
        <w:rPr/>
        <w:t>准则的规定进行核算与披露，该等会计政策变更无需追溯。</w:t>
      </w:r>
    </w:p>
    <w:p>
      <w:pPr>
        <w:pStyle w:val="Heading5"/>
        <w:spacing w:line="240" w:lineRule="auto" w:before="137"/>
        <w:ind w:left="161" w:right="0"/>
        <w:jc w:val="both"/>
        <w:rPr>
          <w:b w:val="0"/>
          <w:bCs w:val="0"/>
        </w:rPr>
      </w:pPr>
      <w:r>
        <w:rPr>
          <w:spacing w:val="21"/>
        </w:rPr>
        <w:t>五、  </w:t>
      </w:r>
      <w:r>
        <w:rPr/>
        <w:t>税</w:t>
      </w:r>
      <w:r>
        <w:rPr>
          <w:spacing w:val="20"/>
        </w:rPr>
        <w:t> </w:t>
      </w:r>
      <w:r>
        <w:rPr/>
        <w:t>项</w:t>
      </w:r>
      <w:r>
        <w:rPr>
          <w:b w:val="0"/>
          <w:bCs w:val="0"/>
        </w:rPr>
      </w:r>
    </w:p>
    <w:p>
      <w:pPr>
        <w:spacing w:line="240" w:lineRule="auto" w:before="9"/>
        <w:rPr>
          <w:rFonts w:ascii="宋体" w:hAnsi="宋体" w:cs="宋体" w:eastAsia="宋体" w:hint="default"/>
          <w:b/>
          <w:bCs/>
          <w:sz w:val="18"/>
          <w:szCs w:val="18"/>
        </w:rPr>
      </w:pPr>
    </w:p>
    <w:p>
      <w:pPr>
        <w:pStyle w:val="Heading6"/>
        <w:spacing w:line="240" w:lineRule="auto"/>
        <w:ind w:left="564" w:right="83"/>
        <w:jc w:val="left"/>
      </w:pPr>
      <w:r>
        <w:rPr/>
        <w:t>1.</w:t>
      </w:r>
      <w:r>
        <w:rPr>
          <w:spacing w:val="65"/>
        </w:rPr>
        <w:t> </w:t>
      </w:r>
      <w:r>
        <w:rPr/>
        <w:t>主要税种及税率</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728"/>
        <w:gridCol w:w="4537"/>
        <w:gridCol w:w="2282"/>
      </w:tblGrid>
      <w:tr>
        <w:trPr>
          <w:trHeight w:val="380" w:hRule="exact"/>
        </w:trPr>
        <w:tc>
          <w:tcPr>
            <w:tcW w:w="172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8" w:right="0"/>
              <w:jc w:val="center"/>
              <w:rPr>
                <w:rFonts w:ascii="宋体" w:hAnsi="宋体" w:cs="宋体" w:eastAsia="宋体" w:hint="default"/>
                <w:sz w:val="20"/>
                <w:szCs w:val="20"/>
              </w:rPr>
            </w:pPr>
            <w:r>
              <w:rPr>
                <w:rFonts w:ascii="宋体" w:hAnsi="宋体" w:cs="宋体" w:eastAsia="宋体" w:hint="default"/>
                <w:b/>
                <w:bCs/>
                <w:sz w:val="20"/>
                <w:szCs w:val="20"/>
              </w:rPr>
              <w:t>税种</w:t>
            </w:r>
            <w:r>
              <w:rPr>
                <w:rFonts w:ascii="宋体" w:hAnsi="宋体" w:cs="宋体" w:eastAsia="宋体" w:hint="default"/>
                <w:sz w:val="20"/>
                <w:szCs w:val="20"/>
              </w:rPr>
            </w:r>
          </w:p>
        </w:tc>
        <w:tc>
          <w:tcPr>
            <w:tcW w:w="45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计税依据</w:t>
            </w:r>
            <w:r>
              <w:rPr>
                <w:rFonts w:ascii="宋体" w:hAnsi="宋体" w:cs="宋体" w:eastAsia="宋体" w:hint="default"/>
                <w:sz w:val="20"/>
                <w:szCs w:val="20"/>
              </w:rPr>
            </w:r>
          </w:p>
        </w:tc>
        <w:tc>
          <w:tcPr>
            <w:tcW w:w="228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税率</w:t>
            </w:r>
            <w:r>
              <w:rPr>
                <w:rFonts w:ascii="宋体" w:hAnsi="宋体" w:cs="宋体" w:eastAsia="宋体" w:hint="default"/>
                <w:sz w:val="20"/>
                <w:szCs w:val="20"/>
              </w:rPr>
            </w:r>
          </w:p>
        </w:tc>
      </w:tr>
      <w:tr>
        <w:trPr>
          <w:trHeight w:val="371"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应纳税所得额</w:t>
            </w:r>
          </w:p>
        </w:tc>
        <w:tc>
          <w:tcPr>
            <w:tcW w:w="2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46" w:right="0"/>
              <w:jc w:val="center"/>
              <w:rPr>
                <w:rFonts w:ascii="宋体" w:hAnsi="宋体" w:cs="宋体" w:eastAsia="宋体" w:hint="default"/>
                <w:sz w:val="20"/>
                <w:szCs w:val="20"/>
              </w:rPr>
            </w:pPr>
            <w:r>
              <w:rPr>
                <w:rFonts w:ascii="宋体" w:hAnsi="宋体" w:cs="宋体" w:eastAsia="宋体" w:hint="default"/>
                <w:spacing w:val="24"/>
                <w:sz w:val="20"/>
                <w:szCs w:val="20"/>
              </w:rPr>
              <w:t>注1</w:t>
            </w:r>
            <w:r>
              <w:rPr>
                <w:rFonts w:ascii="宋体" w:hAnsi="宋体" w:cs="宋体" w:eastAsia="宋体" w:hint="default"/>
                <w:spacing w:val="-50"/>
                <w:sz w:val="20"/>
                <w:szCs w:val="20"/>
              </w:rPr>
              <w:t> </w:t>
            </w:r>
            <w:r>
              <w:rPr>
                <w:rFonts w:ascii="宋体" w:hAnsi="宋体" w:cs="宋体" w:eastAsia="宋体" w:hint="default"/>
                <w:sz w:val="20"/>
                <w:szCs w:val="20"/>
              </w:rPr>
            </w:r>
          </w:p>
        </w:tc>
      </w:tr>
      <w:tr>
        <w:trPr>
          <w:trHeight w:val="349"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 w:right="0"/>
              <w:jc w:val="left"/>
              <w:rPr>
                <w:rFonts w:ascii="宋体" w:hAnsi="宋体" w:cs="宋体" w:eastAsia="宋体" w:hint="default"/>
                <w:sz w:val="20"/>
                <w:szCs w:val="20"/>
              </w:rPr>
            </w:pPr>
            <w:r>
              <w:rPr>
                <w:rFonts w:ascii="宋体" w:hAnsi="宋体" w:cs="宋体" w:eastAsia="宋体" w:hint="default"/>
                <w:sz w:val="20"/>
                <w:szCs w:val="20"/>
              </w:rPr>
              <w:t>物业出租收入</w:t>
            </w:r>
          </w:p>
        </w:tc>
        <w:tc>
          <w:tcPr>
            <w:tcW w:w="2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4"/>
              <w:jc w:val="center"/>
              <w:rPr>
                <w:rFonts w:ascii="宋体" w:hAnsi="宋体" w:cs="宋体" w:eastAsia="宋体" w:hint="default"/>
                <w:sz w:val="20"/>
                <w:szCs w:val="20"/>
              </w:rPr>
            </w:pPr>
            <w:r>
              <w:rPr>
                <w:rFonts w:ascii="宋体"/>
                <w:sz w:val="20"/>
              </w:rPr>
              <w:t>5%</w:t>
            </w:r>
          </w:p>
        </w:tc>
      </w:tr>
      <w:tr>
        <w:trPr>
          <w:trHeight w:val="371" w:hRule="exact"/>
        </w:trPr>
        <w:tc>
          <w:tcPr>
            <w:tcW w:w="1728"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4537" w:type="dxa"/>
            <w:vMerge w:val="restart"/>
            <w:tcBorders>
              <w:top w:val="single" w:sz="4" w:space="0" w:color="000000"/>
              <w:left w:val="single" w:sz="4" w:space="0" w:color="000000"/>
              <w:right w:val="single" w:sz="4" w:space="0" w:color="000000"/>
            </w:tcBorders>
          </w:tcPr>
          <w:p>
            <w:pPr>
              <w:pStyle w:val="TableParagraph"/>
              <w:spacing w:line="260" w:lineRule="exact" w:before="100"/>
              <w:ind w:left="101" w:right="100"/>
              <w:jc w:val="left"/>
              <w:rPr>
                <w:rFonts w:ascii="宋体" w:hAnsi="宋体" w:cs="宋体" w:eastAsia="宋体" w:hint="default"/>
                <w:sz w:val="20"/>
                <w:szCs w:val="20"/>
              </w:rPr>
            </w:pPr>
            <w:r>
              <w:rPr>
                <w:rFonts w:ascii="宋体" w:hAnsi="宋体" w:cs="宋体" w:eastAsia="宋体" w:hint="default"/>
                <w:spacing w:val="-5"/>
                <w:sz w:val="20"/>
                <w:szCs w:val="20"/>
              </w:rPr>
              <w:t>应税增值税（应纳税额按应纳税销售额乘以使用税</w:t>
            </w:r>
            <w:r>
              <w:rPr>
                <w:rFonts w:ascii="宋体" w:hAnsi="宋体" w:cs="宋体" w:eastAsia="宋体" w:hint="default"/>
                <w:spacing w:val="-72"/>
                <w:sz w:val="20"/>
                <w:szCs w:val="20"/>
              </w:rPr>
              <w:t> </w:t>
            </w:r>
            <w:r>
              <w:rPr>
                <w:rFonts w:ascii="宋体" w:hAnsi="宋体" w:cs="宋体" w:eastAsia="宋体" w:hint="default"/>
                <w:spacing w:val="-72"/>
                <w:sz w:val="20"/>
                <w:szCs w:val="20"/>
              </w:rPr>
            </w:r>
            <w:r>
              <w:rPr>
                <w:rFonts w:ascii="宋体" w:hAnsi="宋体" w:cs="宋体" w:eastAsia="宋体" w:hint="default"/>
                <w:sz w:val="20"/>
                <w:szCs w:val="20"/>
              </w:rPr>
              <w:t>率扣除当期允许抵扣的进项税后的余额计算）</w:t>
            </w:r>
          </w:p>
        </w:tc>
        <w:tc>
          <w:tcPr>
            <w:tcW w:w="2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sz w:val="20"/>
              </w:rPr>
              <w:t>13%</w:t>
            </w:r>
          </w:p>
        </w:tc>
      </w:tr>
      <w:tr>
        <w:trPr>
          <w:trHeight w:val="370" w:hRule="exact"/>
        </w:trPr>
        <w:tc>
          <w:tcPr>
            <w:tcW w:w="1728" w:type="dxa"/>
            <w:vMerge/>
            <w:tcBorders>
              <w:left w:val="nil" w:sz="6" w:space="0" w:color="auto"/>
              <w:bottom w:val="single" w:sz="4" w:space="0" w:color="000000"/>
              <w:right w:val="single" w:sz="4" w:space="0" w:color="000000"/>
            </w:tcBorders>
          </w:tcPr>
          <w:p>
            <w:pPr/>
          </w:p>
        </w:tc>
        <w:tc>
          <w:tcPr>
            <w:tcW w:w="4537"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
              <w:jc w:val="center"/>
              <w:rPr>
                <w:rFonts w:ascii="宋体" w:hAnsi="宋体" w:cs="宋体" w:eastAsia="宋体" w:hint="default"/>
                <w:sz w:val="20"/>
                <w:szCs w:val="20"/>
              </w:rPr>
            </w:pPr>
            <w:r>
              <w:rPr>
                <w:rFonts w:ascii="宋体"/>
                <w:sz w:val="20"/>
              </w:rPr>
              <w:t>17%</w:t>
            </w:r>
          </w:p>
        </w:tc>
      </w:tr>
      <w:tr>
        <w:trPr>
          <w:trHeight w:val="370"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房产税</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房屋原值的</w:t>
            </w:r>
            <w:r>
              <w:rPr>
                <w:rFonts w:ascii="宋体" w:hAnsi="宋体" w:cs="宋体" w:eastAsia="宋体" w:hint="default"/>
                <w:spacing w:val="-52"/>
                <w:sz w:val="20"/>
                <w:szCs w:val="20"/>
              </w:rPr>
              <w:t> </w:t>
            </w:r>
            <w:r>
              <w:rPr>
                <w:rFonts w:ascii="宋体" w:hAnsi="宋体" w:cs="宋体" w:eastAsia="宋体" w:hint="default"/>
                <w:sz w:val="20"/>
                <w:szCs w:val="20"/>
              </w:rPr>
              <w:t>70%或租金收入</w:t>
            </w:r>
          </w:p>
        </w:tc>
        <w:tc>
          <w:tcPr>
            <w:tcW w:w="2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3"/>
              <w:jc w:val="center"/>
              <w:rPr>
                <w:rFonts w:ascii="宋体" w:hAnsi="宋体" w:cs="宋体" w:eastAsia="宋体" w:hint="default"/>
                <w:sz w:val="20"/>
                <w:szCs w:val="20"/>
              </w:rPr>
            </w:pPr>
            <w:r>
              <w:rPr>
                <w:rFonts w:ascii="宋体" w:hAnsi="宋体" w:cs="宋体" w:eastAsia="宋体" w:hint="default"/>
                <w:sz w:val="20"/>
                <w:szCs w:val="20"/>
              </w:rPr>
              <w:t>1.2%或12%</w:t>
            </w:r>
          </w:p>
        </w:tc>
      </w:tr>
      <w:tr>
        <w:trPr>
          <w:trHeight w:val="371"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营业税(或已交增值税)</w:t>
            </w:r>
          </w:p>
        </w:tc>
        <w:tc>
          <w:tcPr>
            <w:tcW w:w="2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3"/>
              <w:jc w:val="center"/>
              <w:rPr>
                <w:rFonts w:ascii="宋体" w:hAnsi="宋体" w:cs="宋体" w:eastAsia="宋体" w:hint="default"/>
                <w:sz w:val="20"/>
                <w:szCs w:val="20"/>
              </w:rPr>
            </w:pPr>
            <w:r>
              <w:rPr>
                <w:rFonts w:ascii="宋体"/>
                <w:sz w:val="20"/>
              </w:rPr>
              <w:t>1%-7%</w:t>
            </w:r>
          </w:p>
        </w:tc>
      </w:tr>
      <w:tr>
        <w:trPr>
          <w:trHeight w:val="380" w:hRule="exact"/>
        </w:trPr>
        <w:tc>
          <w:tcPr>
            <w:tcW w:w="17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45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营业税(或已交增值税)</w:t>
            </w:r>
          </w:p>
        </w:tc>
        <w:tc>
          <w:tcPr>
            <w:tcW w:w="22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2"/>
              <w:jc w:val="center"/>
              <w:rPr>
                <w:rFonts w:ascii="宋体" w:hAnsi="宋体" w:cs="宋体" w:eastAsia="宋体" w:hint="default"/>
                <w:sz w:val="20"/>
                <w:szCs w:val="20"/>
              </w:rPr>
            </w:pPr>
            <w:r>
              <w:rPr>
                <w:rFonts w:ascii="宋体"/>
                <w:sz w:val="20"/>
              </w:rPr>
              <w:t>3%</w:t>
            </w:r>
          </w:p>
        </w:tc>
      </w:tr>
    </w:tbl>
    <w:p>
      <w:pPr>
        <w:spacing w:line="240" w:lineRule="auto" w:before="4"/>
        <w:rPr>
          <w:rFonts w:ascii="宋体" w:hAnsi="宋体" w:cs="宋体" w:eastAsia="宋体" w:hint="default"/>
          <w:sz w:val="18"/>
          <w:szCs w:val="18"/>
        </w:rPr>
      </w:pPr>
    </w:p>
    <w:p>
      <w:pPr>
        <w:pStyle w:val="Heading6"/>
        <w:spacing w:line="300" w:lineRule="auto" w:before="31"/>
        <w:ind w:left="161" w:right="173" w:firstLine="440"/>
        <w:jc w:val="both"/>
      </w:pPr>
      <w:r>
        <w:rPr/>
        <w:t>注</w:t>
      </w:r>
      <w:r>
        <w:rPr>
          <w:spacing w:val="-75"/>
        </w:rPr>
        <w:t> </w:t>
      </w:r>
      <w:r>
        <w:rPr/>
        <w:t>1：根据香港《税务条例》，本公司之香港、新加坡等地区子公司的利得税税率是</w:t>
      </w:r>
      <w:r>
        <w:rPr>
          <w:w w:val="99"/>
        </w:rPr>
        <w:t> </w:t>
      </w:r>
      <w:r>
        <w:rPr/>
        <w:t>16.5%，本公司及其他子公司适用的所得税税率为</w:t>
      </w:r>
      <w:r>
        <w:rPr>
          <w:spacing w:val="-65"/>
        </w:rPr>
        <w:t> </w:t>
      </w:r>
      <w:r>
        <w:rPr/>
        <w:t>25%。</w:t>
      </w:r>
    </w:p>
    <w:p>
      <w:pPr>
        <w:pStyle w:val="Heading6"/>
        <w:spacing w:line="240" w:lineRule="auto" w:before="190"/>
        <w:ind w:left="564" w:right="83"/>
        <w:jc w:val="left"/>
      </w:pPr>
      <w:r>
        <w:rPr/>
        <w:t>2.</w:t>
      </w:r>
      <w:r>
        <w:rPr>
          <w:spacing w:val="65"/>
        </w:rPr>
        <w:t> </w:t>
      </w:r>
      <w:r>
        <w:rPr/>
        <w:t>税收优惠</w:t>
      </w:r>
    </w:p>
    <w:p>
      <w:pPr>
        <w:spacing w:line="240" w:lineRule="auto" w:before="0"/>
        <w:rPr>
          <w:rFonts w:ascii="宋体" w:hAnsi="宋体" w:cs="宋体" w:eastAsia="宋体" w:hint="default"/>
          <w:sz w:val="22"/>
          <w:szCs w:val="22"/>
        </w:rPr>
      </w:pPr>
    </w:p>
    <w:p>
      <w:pPr>
        <w:pStyle w:val="Heading6"/>
        <w:spacing w:line="300" w:lineRule="auto" w:before="160"/>
        <w:ind w:left="161" w:right="171" w:firstLine="440"/>
        <w:jc w:val="both"/>
      </w:pPr>
      <w:r>
        <w:rPr/>
        <w:t>1）2014</w:t>
      </w:r>
      <w:r>
        <w:rPr>
          <w:spacing w:val="17"/>
        </w:rPr>
        <w:t> </w:t>
      </w:r>
      <w:r>
        <w:rPr>
          <w:spacing w:val="3"/>
        </w:rPr>
        <w:t>年，本公司取得国家税务机关颁发的《高新技术企业证书》（证书编号为</w:t>
      </w:r>
      <w:r>
        <w:rPr>
          <w:w w:val="99"/>
        </w:rPr>
        <w:t> </w:t>
      </w:r>
      <w:r>
        <w:rPr/>
        <w:t>GR201444200228），该证书的有效期为</w:t>
      </w:r>
      <w:r>
        <w:rPr>
          <w:spacing w:val="-66"/>
        </w:rPr>
        <w:t> </w:t>
      </w:r>
      <w:r>
        <w:rPr/>
        <w:t>3</w:t>
      </w:r>
      <w:r>
        <w:rPr>
          <w:spacing w:val="-66"/>
        </w:rPr>
        <w:t> </w:t>
      </w:r>
      <w:r>
        <w:rPr>
          <w:spacing w:val="-3"/>
        </w:rPr>
        <w:t>年。根据《中华人民共和国企业所得税法》第二</w:t>
      </w:r>
      <w:r>
        <w:rPr>
          <w:w w:val="99"/>
        </w:rPr>
        <w:t> </w:t>
      </w:r>
      <w:r>
        <w:rPr/>
        <w:t>十八条的有关规定，2014</w:t>
      </w:r>
      <w:r>
        <w:rPr>
          <w:spacing w:val="-65"/>
        </w:rPr>
        <w:t> </w:t>
      </w:r>
      <w:r>
        <w:rPr/>
        <w:t>年度本公司适用的企业所得税税率为</w:t>
      </w:r>
      <w:r>
        <w:rPr>
          <w:spacing w:val="-65"/>
        </w:rPr>
        <w:t> </w:t>
      </w:r>
      <w:r>
        <w:rPr/>
        <w:t>15%，同时研发费用按</w:t>
      </w:r>
      <w:r>
        <w:rPr>
          <w:spacing w:val="-65"/>
        </w:rPr>
        <w:t> </w:t>
      </w:r>
      <w:r>
        <w:rPr/>
        <w:t>50%</w:t>
      </w:r>
      <w:r>
        <w:rPr>
          <w:w w:val="99"/>
        </w:rPr>
        <w:t> </w:t>
      </w:r>
      <w:r>
        <w:rPr/>
        <w:t>在企业所得税税前加计扣除。</w:t>
      </w:r>
    </w:p>
    <w:p>
      <w:pPr>
        <w:spacing w:after="0" w:line="300" w:lineRule="auto"/>
        <w:jc w:val="both"/>
        <w:sectPr>
          <w:pgSz w:w="11910" w:h="16840"/>
          <w:pgMar w:header="938" w:footer="845" w:top="1940" w:bottom="1040" w:left="1540" w:right="1520"/>
        </w:sectPr>
      </w:pPr>
    </w:p>
    <w:p>
      <w:pPr>
        <w:spacing w:line="240" w:lineRule="auto" w:before="5"/>
        <w:rPr>
          <w:rFonts w:ascii="宋体" w:hAnsi="宋体" w:cs="宋体" w:eastAsia="宋体" w:hint="default"/>
          <w:sz w:val="10"/>
          <w:szCs w:val="10"/>
        </w:rPr>
      </w:pPr>
    </w:p>
    <w:p>
      <w:pPr>
        <w:pStyle w:val="Heading6"/>
        <w:spacing w:line="300" w:lineRule="auto" w:before="31"/>
        <w:ind w:left="241" w:right="272" w:firstLine="440"/>
        <w:jc w:val="both"/>
      </w:pPr>
      <w:r>
        <w:rPr/>
        <w:t>2）2014</w:t>
      </w:r>
      <w:r>
        <w:rPr>
          <w:spacing w:val="-80"/>
        </w:rPr>
        <w:t> </w:t>
      </w:r>
      <w:r>
        <w:rPr/>
        <w:t>年，本公司之子公司开发微电子有限公司，取得国家税务机关颁发的《高新</w:t>
      </w:r>
      <w:r>
        <w:rPr>
          <w:w w:val="99"/>
        </w:rPr>
        <w:t> </w:t>
      </w:r>
      <w:r>
        <w:rPr/>
        <w:t>技术企业证书》（证书编号为</w:t>
      </w:r>
      <w:r>
        <w:rPr>
          <w:spacing w:val="-30"/>
        </w:rPr>
        <w:t> </w:t>
      </w:r>
      <w:r>
        <w:rPr/>
        <w:t>GF201444200037），该证书的有效期为</w:t>
      </w:r>
      <w:r>
        <w:rPr>
          <w:spacing w:val="-29"/>
        </w:rPr>
        <w:t> </w:t>
      </w:r>
      <w:r>
        <w:rPr/>
        <w:t>3</w:t>
      </w:r>
      <w:r>
        <w:rPr>
          <w:spacing w:val="-30"/>
        </w:rPr>
        <w:t> </w:t>
      </w:r>
      <w:r>
        <w:rPr/>
        <w:t>年。根据《中华</w:t>
      </w:r>
      <w:r>
        <w:rPr>
          <w:w w:val="99"/>
        </w:rPr>
        <w:t> </w:t>
      </w:r>
      <w:r>
        <w:rPr/>
        <w:t>人民共和国企业所得税法》第二十八条的有关规定，2014</w:t>
      </w:r>
      <w:r>
        <w:rPr>
          <w:spacing w:val="26"/>
        </w:rPr>
        <w:t> </w:t>
      </w:r>
      <w:r>
        <w:rPr/>
        <w:t>年度开发微电子适用的企业所</w:t>
      </w:r>
      <w:r>
        <w:rPr>
          <w:spacing w:val="-107"/>
        </w:rPr>
        <w:t> </w:t>
      </w:r>
      <w:r>
        <w:rPr>
          <w:spacing w:val="-107"/>
        </w:rPr>
      </w:r>
      <w:r>
        <w:rPr/>
        <w:t>得税税率为</w:t>
      </w:r>
      <w:r>
        <w:rPr>
          <w:spacing w:val="-57"/>
        </w:rPr>
        <w:t> </w:t>
      </w:r>
      <w:r>
        <w:rPr/>
        <w:t>15%。</w:t>
      </w:r>
    </w:p>
    <w:p>
      <w:pPr>
        <w:pStyle w:val="Heading5"/>
        <w:tabs>
          <w:tab w:pos="1081" w:val="left" w:leader="none"/>
        </w:tabs>
        <w:spacing w:line="240" w:lineRule="auto" w:before="137"/>
        <w:ind w:left="241" w:right="0"/>
        <w:jc w:val="left"/>
        <w:rPr>
          <w:b w:val="0"/>
          <w:bCs w:val="0"/>
        </w:rPr>
      </w:pPr>
      <w:r>
        <w:rPr/>
        <w:t>六</w:t>
      </w:r>
      <w:r>
        <w:rPr>
          <w:spacing w:val="-72"/>
        </w:rPr>
        <w:t> </w:t>
      </w:r>
      <w:r>
        <w:rPr/>
        <w:t>、</w:t>
        <w:tab/>
        <w:t>合</w:t>
      </w:r>
      <w:r>
        <w:rPr>
          <w:spacing w:val="-74"/>
        </w:rPr>
        <w:t> </w:t>
      </w:r>
      <w:r>
        <w:rPr>
          <w:spacing w:val="30"/>
        </w:rPr>
        <w:t>并财务报</w:t>
      </w:r>
      <w:r>
        <w:rPr>
          <w:spacing w:val="-74"/>
        </w:rPr>
        <w:t> </w:t>
      </w:r>
      <w:r>
        <w:rPr>
          <w:spacing w:val="30"/>
        </w:rPr>
        <w:t>表主要项</w:t>
      </w:r>
      <w:r>
        <w:rPr>
          <w:spacing w:val="-74"/>
        </w:rPr>
        <w:t> </w:t>
      </w:r>
      <w:r>
        <w:rPr>
          <w:spacing w:val="26"/>
        </w:rPr>
        <w:t>目注释</w:t>
      </w:r>
      <w:r>
        <w:rPr>
          <w:spacing w:val="-71"/>
        </w:rPr>
        <w:t> </w:t>
      </w:r>
      <w:r>
        <w:rPr>
          <w:b w:val="0"/>
          <w:bCs w:val="0"/>
        </w:rPr>
      </w:r>
    </w:p>
    <w:p>
      <w:pPr>
        <w:spacing w:line="240" w:lineRule="auto" w:before="11"/>
        <w:rPr>
          <w:rFonts w:ascii="宋体" w:hAnsi="宋体" w:cs="宋体" w:eastAsia="宋体" w:hint="default"/>
          <w:b/>
          <w:bCs/>
          <w:sz w:val="23"/>
          <w:szCs w:val="23"/>
        </w:rPr>
      </w:pPr>
    </w:p>
    <w:p>
      <w:pPr>
        <w:pStyle w:val="Heading6"/>
        <w:spacing w:line="240" w:lineRule="auto"/>
        <w:ind w:left="682" w:right="0"/>
        <w:jc w:val="left"/>
      </w:pPr>
      <w:r>
        <w:rPr>
          <w:spacing w:val="-5"/>
        </w:rPr>
        <w:t>下列所披露的财务报表数据，除特别注明之外，“年初”系指</w:t>
      </w:r>
      <w:r>
        <w:rPr>
          <w:spacing w:val="-54"/>
        </w:rPr>
        <w:t> </w:t>
      </w:r>
      <w:r>
        <w:rPr/>
        <w:t>2014</w:t>
      </w:r>
      <w:r>
        <w:rPr>
          <w:spacing w:val="-55"/>
        </w:rPr>
        <w:t> </w:t>
      </w:r>
      <w:r>
        <w:rPr/>
        <w:t>年</w:t>
      </w:r>
      <w:r>
        <w:rPr>
          <w:spacing w:val="-54"/>
        </w:rPr>
        <w:t> </w:t>
      </w:r>
      <w:r>
        <w:rPr/>
        <w:t>1</w:t>
      </w:r>
      <w:r>
        <w:rPr>
          <w:spacing w:val="-54"/>
        </w:rPr>
        <w:t> </w:t>
      </w:r>
      <w:r>
        <w:rPr/>
        <w:t>月</w:t>
      </w:r>
      <w:r>
        <w:rPr>
          <w:spacing w:val="-54"/>
        </w:rPr>
        <w:t> </w:t>
      </w:r>
      <w:r>
        <w:rPr/>
        <w:t>1</w:t>
      </w:r>
      <w:r>
        <w:rPr>
          <w:spacing w:val="-54"/>
        </w:rPr>
        <w:t> </w:t>
      </w:r>
      <w:r>
        <w:rPr>
          <w:spacing w:val="-17"/>
        </w:rPr>
        <w:t>日，“年</w:t>
      </w:r>
      <w:r>
        <w:rPr/>
      </w:r>
    </w:p>
    <w:p>
      <w:pPr>
        <w:pStyle w:val="Heading6"/>
        <w:spacing w:line="240" w:lineRule="auto" w:before="72"/>
        <w:ind w:left="241" w:right="0"/>
        <w:jc w:val="left"/>
      </w:pPr>
      <w:r>
        <w:rPr/>
        <w:t>末”系指</w:t>
      </w:r>
      <w:r>
        <w:rPr>
          <w:spacing w:val="-56"/>
        </w:rPr>
        <w:t> </w:t>
      </w:r>
      <w:r>
        <w:rPr/>
        <w:t>2014</w:t>
      </w:r>
      <w:r>
        <w:rPr>
          <w:spacing w:val="-56"/>
        </w:rPr>
        <w:t> </w:t>
      </w:r>
      <w:r>
        <w:rPr/>
        <w:t>年</w:t>
      </w:r>
      <w:r>
        <w:rPr>
          <w:spacing w:val="-56"/>
        </w:rPr>
        <w:t> </w:t>
      </w:r>
      <w:r>
        <w:rPr/>
        <w:t>12</w:t>
      </w:r>
      <w:r>
        <w:rPr>
          <w:spacing w:val="-56"/>
        </w:rPr>
        <w:t> </w:t>
      </w:r>
      <w:r>
        <w:rPr/>
        <w:t>月</w:t>
      </w:r>
      <w:r>
        <w:rPr>
          <w:spacing w:val="-56"/>
        </w:rPr>
        <w:t> </w:t>
      </w:r>
      <w:r>
        <w:rPr/>
        <w:t>31</w:t>
      </w:r>
      <w:r>
        <w:rPr>
          <w:spacing w:val="-56"/>
        </w:rPr>
        <w:t> </w:t>
      </w:r>
      <w:r>
        <w:rPr>
          <w:spacing w:val="-5"/>
        </w:rPr>
        <w:t>日，“本年”系指</w:t>
      </w:r>
      <w:r>
        <w:rPr>
          <w:spacing w:val="-56"/>
        </w:rPr>
        <w:t> </w:t>
      </w:r>
      <w:r>
        <w:rPr/>
        <w:t>2014</w:t>
      </w:r>
      <w:r>
        <w:rPr>
          <w:spacing w:val="-56"/>
        </w:rPr>
        <w:t> </w:t>
      </w:r>
      <w:r>
        <w:rPr/>
        <w:t>年</w:t>
      </w:r>
      <w:r>
        <w:rPr>
          <w:spacing w:val="-56"/>
        </w:rPr>
        <w:t> </w:t>
      </w:r>
      <w:r>
        <w:rPr/>
        <w:t>1</w:t>
      </w:r>
      <w:r>
        <w:rPr>
          <w:spacing w:val="-56"/>
        </w:rPr>
        <w:t> </w:t>
      </w:r>
      <w:r>
        <w:rPr/>
        <w:t>月</w:t>
      </w:r>
      <w:r>
        <w:rPr>
          <w:spacing w:val="-57"/>
        </w:rPr>
        <w:t> </w:t>
      </w:r>
      <w:r>
        <w:rPr/>
        <w:t>1</w:t>
      </w:r>
      <w:r>
        <w:rPr>
          <w:spacing w:val="-57"/>
        </w:rPr>
        <w:t> </w:t>
      </w:r>
      <w:r>
        <w:rPr/>
        <w:t>日至</w:t>
      </w:r>
      <w:r>
        <w:rPr>
          <w:spacing w:val="-56"/>
        </w:rPr>
        <w:t> </w:t>
      </w:r>
      <w:r>
        <w:rPr/>
        <w:t>12</w:t>
      </w:r>
      <w:r>
        <w:rPr>
          <w:spacing w:val="-56"/>
        </w:rPr>
        <w:t> </w:t>
      </w:r>
      <w:r>
        <w:rPr/>
        <w:t>月</w:t>
      </w:r>
      <w:r>
        <w:rPr>
          <w:spacing w:val="-56"/>
        </w:rPr>
        <w:t> </w:t>
      </w:r>
      <w:r>
        <w:rPr/>
        <w:t>31</w:t>
      </w:r>
      <w:r>
        <w:rPr>
          <w:spacing w:val="-56"/>
        </w:rPr>
        <w:t> </w:t>
      </w:r>
      <w:r>
        <w:rPr>
          <w:spacing w:val="-6"/>
        </w:rPr>
        <w:t>日，“上年”系</w:t>
      </w:r>
    </w:p>
    <w:p>
      <w:pPr>
        <w:pStyle w:val="Heading6"/>
        <w:spacing w:line="240" w:lineRule="auto" w:before="72"/>
        <w:ind w:left="241" w:right="0"/>
        <w:jc w:val="left"/>
      </w:pPr>
      <w:r>
        <w:rPr/>
        <w:t>指</w:t>
      </w:r>
      <w:r>
        <w:rPr>
          <w:spacing w:val="-56"/>
        </w:rPr>
        <w:t> </w:t>
      </w:r>
      <w:r>
        <w:rPr/>
        <w:t>2013</w:t>
      </w:r>
      <w:r>
        <w:rPr>
          <w:spacing w:val="-56"/>
        </w:rPr>
        <w:t> </w:t>
      </w:r>
      <w:r>
        <w:rPr/>
        <w:t>年</w:t>
      </w:r>
      <w:r>
        <w:rPr>
          <w:spacing w:val="-57"/>
        </w:rPr>
        <w:t> </w:t>
      </w:r>
      <w:r>
        <w:rPr/>
        <w:t>1</w:t>
      </w:r>
      <w:r>
        <w:rPr>
          <w:spacing w:val="-57"/>
        </w:rPr>
        <w:t> </w:t>
      </w:r>
      <w:r>
        <w:rPr/>
        <w:t>月</w:t>
      </w:r>
      <w:r>
        <w:rPr>
          <w:spacing w:val="-56"/>
        </w:rPr>
        <w:t> </w:t>
      </w:r>
      <w:r>
        <w:rPr/>
        <w:t>1</w:t>
      </w:r>
      <w:r>
        <w:rPr>
          <w:spacing w:val="-56"/>
        </w:rPr>
        <w:t> </w:t>
      </w:r>
      <w:r>
        <w:rPr/>
        <w:t>日至</w:t>
      </w:r>
      <w:r>
        <w:rPr>
          <w:spacing w:val="-56"/>
        </w:rPr>
        <w:t> </w:t>
      </w:r>
      <w:r>
        <w:rPr/>
        <w:t>12</w:t>
      </w:r>
      <w:r>
        <w:rPr>
          <w:spacing w:val="-57"/>
        </w:rPr>
        <w:t> </w:t>
      </w:r>
      <w:r>
        <w:rPr/>
        <w:t>月</w:t>
      </w:r>
      <w:r>
        <w:rPr>
          <w:spacing w:val="-56"/>
        </w:rPr>
        <w:t> </w:t>
      </w:r>
      <w:r>
        <w:rPr/>
        <w:t>31</w:t>
      </w:r>
      <w:r>
        <w:rPr>
          <w:spacing w:val="-56"/>
        </w:rPr>
        <w:t> </w:t>
      </w:r>
      <w:r>
        <w:rPr/>
        <w:t>日，货币单位为人民币元。</w:t>
      </w:r>
    </w:p>
    <w:p>
      <w:pPr>
        <w:spacing w:line="240" w:lineRule="auto" w:before="9"/>
        <w:rPr>
          <w:rFonts w:ascii="宋体" w:hAnsi="宋体" w:cs="宋体" w:eastAsia="宋体" w:hint="default"/>
          <w:sz w:val="18"/>
          <w:szCs w:val="18"/>
        </w:rPr>
      </w:pPr>
    </w:p>
    <w:p>
      <w:pPr>
        <w:pStyle w:val="Heading6"/>
        <w:spacing w:line="240" w:lineRule="auto"/>
        <w:ind w:left="644" w:right="0"/>
        <w:jc w:val="left"/>
      </w:pPr>
      <w:r>
        <w:rPr/>
        <w:t>1.</w:t>
      </w:r>
      <w:r>
        <w:rPr>
          <w:spacing w:val="65"/>
        </w:rPr>
        <w:t> </w:t>
      </w:r>
      <w:r>
        <w:rPr/>
        <w:t>货币资金</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317"/>
        <w:gridCol w:w="2615"/>
        <w:gridCol w:w="2616"/>
      </w:tblGrid>
      <w:tr>
        <w:trPr>
          <w:trHeight w:val="378" w:hRule="exact"/>
        </w:trPr>
        <w:tc>
          <w:tcPr>
            <w:tcW w:w="33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6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65"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1,684,013.28</w:t>
            </w:r>
            <w:r>
              <w:rPr>
                <w:rFonts w:ascii="宋体"/>
                <w:sz w:val="20"/>
              </w:rPr>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993,210.88</w:t>
            </w:r>
            <w:r>
              <w:rPr>
                <w:rFonts w:ascii="宋体"/>
                <w:sz w:val="20"/>
              </w:rPr>
            </w:r>
          </w:p>
        </w:tc>
      </w:tr>
      <w:tr>
        <w:trPr>
          <w:trHeight w:val="366"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银行存款</w:t>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4"/>
              <w:jc w:val="right"/>
              <w:rPr>
                <w:rFonts w:ascii="宋体" w:hAnsi="宋体" w:cs="宋体" w:eastAsia="宋体" w:hint="default"/>
                <w:sz w:val="20"/>
                <w:szCs w:val="20"/>
              </w:rPr>
            </w:pPr>
            <w:r>
              <w:rPr>
                <w:rFonts w:ascii="宋体"/>
                <w:spacing w:val="-1"/>
                <w:sz w:val="20"/>
              </w:rPr>
              <w:t>1,922,175,405.40</w:t>
            </w:r>
            <w:r>
              <w:rPr>
                <w:rFonts w:ascii="宋体"/>
                <w:sz w:val="20"/>
              </w:rPr>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7"/>
              <w:jc w:val="right"/>
              <w:rPr>
                <w:rFonts w:ascii="宋体" w:hAnsi="宋体" w:cs="宋体" w:eastAsia="宋体" w:hint="default"/>
                <w:sz w:val="20"/>
                <w:szCs w:val="20"/>
              </w:rPr>
            </w:pPr>
            <w:r>
              <w:rPr>
                <w:rFonts w:ascii="宋体"/>
                <w:spacing w:val="-1"/>
                <w:sz w:val="20"/>
              </w:rPr>
              <w:t>2,241,132,093.50</w:t>
            </w:r>
            <w:r>
              <w:rPr>
                <w:rFonts w:ascii="宋体"/>
                <w:sz w:val="20"/>
              </w:rPr>
            </w:r>
          </w:p>
        </w:tc>
      </w:tr>
      <w:tr>
        <w:trPr>
          <w:trHeight w:val="365"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其他货币资金</w:t>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6,284,057,891.02</w:t>
            </w:r>
            <w:r>
              <w:rPr>
                <w:rFonts w:ascii="宋体"/>
                <w:sz w:val="20"/>
              </w:rPr>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5,792,284,095.00</w:t>
            </w:r>
            <w:r>
              <w:rPr>
                <w:rFonts w:ascii="宋体"/>
                <w:sz w:val="20"/>
              </w:rPr>
            </w:r>
          </w:p>
        </w:tc>
      </w:tr>
      <w:tr>
        <w:trPr>
          <w:trHeight w:val="365"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w w:val="95"/>
                <w:sz w:val="20"/>
              </w:rPr>
              <w:t>8,207,917,309.70</w:t>
            </w:r>
            <w:r>
              <w:rPr>
                <w:rFonts w:ascii="宋体"/>
                <w:sz w:val="20"/>
              </w:rPr>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b/>
                <w:w w:val="95"/>
                <w:sz w:val="20"/>
              </w:rPr>
              <w:t>8,034,409,399.38</w:t>
            </w:r>
            <w:r>
              <w:rPr>
                <w:rFonts w:ascii="宋体"/>
                <w:sz w:val="20"/>
              </w:rPr>
            </w:r>
          </w:p>
        </w:tc>
      </w:tr>
      <w:tr>
        <w:trPr>
          <w:trHeight w:val="378" w:hRule="exact"/>
        </w:trPr>
        <w:tc>
          <w:tcPr>
            <w:tcW w:w="33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322" w:right="0"/>
              <w:jc w:val="left"/>
              <w:rPr>
                <w:rFonts w:ascii="宋体" w:hAnsi="宋体" w:cs="宋体" w:eastAsia="宋体" w:hint="default"/>
                <w:sz w:val="20"/>
                <w:szCs w:val="20"/>
              </w:rPr>
            </w:pPr>
            <w:r>
              <w:rPr>
                <w:rFonts w:ascii="宋体" w:hAnsi="宋体" w:cs="宋体" w:eastAsia="宋体" w:hint="default"/>
                <w:sz w:val="20"/>
                <w:szCs w:val="20"/>
              </w:rPr>
              <w:t>其中：存放在境外的款项总额</w:t>
            </w:r>
          </w:p>
        </w:tc>
        <w:tc>
          <w:tcPr>
            <w:tcW w:w="26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175,130,603.73</w:t>
            </w:r>
          </w:p>
        </w:tc>
        <w:tc>
          <w:tcPr>
            <w:tcW w:w="26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spacing w:val="-1"/>
                <w:sz w:val="20"/>
              </w:rPr>
              <w:t>102,054,846.02</w:t>
            </w:r>
          </w:p>
        </w:tc>
      </w:tr>
    </w:tbl>
    <w:p>
      <w:pPr>
        <w:spacing w:line="240" w:lineRule="auto" w:before="6"/>
        <w:rPr>
          <w:rFonts w:ascii="宋体" w:hAnsi="宋体" w:cs="宋体" w:eastAsia="宋体" w:hint="default"/>
          <w:sz w:val="27"/>
          <w:szCs w:val="27"/>
        </w:rPr>
      </w:pPr>
    </w:p>
    <w:p>
      <w:pPr>
        <w:pStyle w:val="Heading6"/>
        <w:spacing w:line="240" w:lineRule="auto" w:before="31"/>
        <w:ind w:left="681" w:right="0"/>
        <w:jc w:val="left"/>
      </w:pPr>
      <w:r>
        <w:rPr/>
        <w:t>1）截至</w:t>
      </w:r>
      <w:r>
        <w:rPr>
          <w:spacing w:val="-57"/>
        </w:rPr>
        <w:t> </w:t>
      </w:r>
      <w:r>
        <w:rPr/>
        <w:t>2014</w:t>
      </w:r>
      <w:r>
        <w:rPr>
          <w:spacing w:val="-57"/>
        </w:rPr>
        <w:t> </w:t>
      </w:r>
      <w:r>
        <w:rPr/>
        <w:t>年</w:t>
      </w:r>
      <w:r>
        <w:rPr>
          <w:spacing w:val="-57"/>
        </w:rPr>
        <w:t> </w:t>
      </w:r>
      <w:r>
        <w:rPr/>
        <w:t>12</w:t>
      </w:r>
      <w:r>
        <w:rPr>
          <w:spacing w:val="-57"/>
        </w:rPr>
        <w:t> </w:t>
      </w:r>
      <w:r>
        <w:rPr/>
        <w:t>月</w:t>
      </w:r>
      <w:r>
        <w:rPr>
          <w:spacing w:val="-57"/>
        </w:rPr>
        <w:t> </w:t>
      </w:r>
      <w:r>
        <w:rPr/>
        <w:t>31</w:t>
      </w:r>
      <w:r>
        <w:rPr>
          <w:spacing w:val="-57"/>
        </w:rPr>
        <w:t> </w:t>
      </w:r>
      <w:r>
        <w:rPr/>
        <w:t>日，使用受限的货币资金明细如下：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371"/>
        <w:gridCol w:w="2700"/>
        <w:gridCol w:w="2700"/>
      </w:tblGrid>
      <w:tr>
        <w:trPr>
          <w:trHeight w:val="360" w:hRule="exact"/>
        </w:trPr>
        <w:tc>
          <w:tcPr>
            <w:tcW w:w="337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6"/>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3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信用证保证金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6,116,280,900.00</w:t>
            </w:r>
            <w:r>
              <w:rPr>
                <w:rFonts w:ascii="宋体"/>
                <w:sz w:val="20"/>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5,758,284,095.00</w:t>
            </w:r>
            <w:r>
              <w:rPr>
                <w:rFonts w:ascii="宋体"/>
                <w:sz w:val="20"/>
              </w:rPr>
            </w:r>
          </w:p>
        </w:tc>
      </w:tr>
      <w:tr>
        <w:trPr>
          <w:trHeight w:val="350" w:hRule="exact"/>
        </w:trPr>
        <w:tc>
          <w:tcPr>
            <w:tcW w:w="3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履约保函保证金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167,776,991.02</w:t>
            </w:r>
            <w:r>
              <w:rPr>
                <w:rFonts w:ascii="宋体"/>
                <w:sz w:val="20"/>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33,400,000.00</w:t>
            </w:r>
            <w:r>
              <w:rPr>
                <w:rFonts w:ascii="宋体"/>
                <w:sz w:val="20"/>
              </w:rPr>
            </w:r>
          </w:p>
        </w:tc>
      </w:tr>
      <w:tr>
        <w:trPr>
          <w:trHeight w:val="349" w:hRule="exact"/>
        </w:trPr>
        <w:tc>
          <w:tcPr>
            <w:tcW w:w="3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远期结汇保证金</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600,000.00</w:t>
            </w:r>
            <w:r>
              <w:rPr>
                <w:rFonts w:ascii="宋体"/>
                <w:sz w:val="20"/>
              </w:rPr>
            </w:r>
          </w:p>
        </w:tc>
      </w:tr>
      <w:tr>
        <w:trPr>
          <w:trHeight w:val="382" w:hRule="exact"/>
        </w:trPr>
        <w:tc>
          <w:tcPr>
            <w:tcW w:w="337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102"/>
              <w:jc w:val="right"/>
              <w:rPr>
                <w:rFonts w:ascii="宋体" w:hAnsi="宋体" w:cs="宋体" w:eastAsia="宋体" w:hint="default"/>
                <w:sz w:val="20"/>
                <w:szCs w:val="20"/>
              </w:rPr>
            </w:pPr>
            <w:r>
              <w:rPr>
                <w:rFonts w:ascii="宋体"/>
                <w:b/>
                <w:w w:val="95"/>
                <w:sz w:val="20"/>
              </w:rPr>
              <w:t>6,284,057,891.02</w:t>
            </w:r>
            <w:r>
              <w:rPr>
                <w:rFonts w:ascii="宋体"/>
                <w:sz w:val="20"/>
              </w:rPr>
            </w:r>
          </w:p>
        </w:tc>
        <w:tc>
          <w:tcPr>
            <w:tcW w:w="27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9"/>
              <w:ind w:right="107"/>
              <w:jc w:val="right"/>
              <w:rPr>
                <w:rFonts w:ascii="宋体" w:hAnsi="宋体" w:cs="宋体" w:eastAsia="宋体" w:hint="default"/>
                <w:sz w:val="20"/>
                <w:szCs w:val="20"/>
              </w:rPr>
            </w:pPr>
            <w:r>
              <w:rPr>
                <w:rFonts w:ascii="宋体"/>
                <w:b/>
                <w:w w:val="95"/>
                <w:sz w:val="20"/>
              </w:rPr>
              <w:t>5,792,284,095.00</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644" w:right="0"/>
        <w:jc w:val="left"/>
      </w:pPr>
      <w:r>
        <w:rPr/>
        <w:t>2.</w:t>
      </w:r>
      <w:r>
        <w:rPr>
          <w:spacing w:val="66"/>
        </w:rPr>
        <w:t> </w:t>
      </w:r>
      <w:r>
        <w:rPr/>
        <w:t>衍生金融资产</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317"/>
        <w:gridCol w:w="2665"/>
        <w:gridCol w:w="2566"/>
      </w:tblGrid>
      <w:tr>
        <w:trPr>
          <w:trHeight w:val="378" w:hRule="exact"/>
        </w:trPr>
        <w:tc>
          <w:tcPr>
            <w:tcW w:w="33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56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4"/>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66"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外汇远期合约</w:t>
            </w:r>
          </w:p>
        </w:tc>
        <w:tc>
          <w:tcPr>
            <w:tcW w:w="26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7,564,106.02</w:t>
            </w:r>
            <w:r>
              <w:rPr>
                <w:rFonts w:ascii="宋体"/>
                <w:sz w:val="20"/>
              </w:rPr>
            </w:r>
          </w:p>
        </w:tc>
        <w:tc>
          <w:tcPr>
            <w:tcW w:w="25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宋体" w:hAnsi="宋体" w:cs="宋体" w:eastAsia="宋体" w:hint="default"/>
                <w:sz w:val="20"/>
                <w:szCs w:val="20"/>
              </w:rPr>
            </w:pPr>
            <w:r>
              <w:rPr>
                <w:rFonts w:ascii="宋体"/>
                <w:spacing w:val="-1"/>
                <w:sz w:val="20"/>
              </w:rPr>
              <w:t>154,645,119.20</w:t>
            </w:r>
            <w:r>
              <w:rPr>
                <w:rFonts w:ascii="宋体"/>
                <w:sz w:val="20"/>
              </w:rPr>
            </w:r>
          </w:p>
        </w:tc>
      </w:tr>
      <w:tr>
        <w:trPr>
          <w:trHeight w:val="365"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利率互换合约</w:t>
            </w:r>
          </w:p>
        </w:tc>
        <w:tc>
          <w:tcPr>
            <w:tcW w:w="26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10,449,731.53</w:t>
            </w:r>
            <w:r>
              <w:rPr>
                <w:rFonts w:ascii="宋体"/>
                <w:sz w:val="20"/>
              </w:rPr>
            </w:r>
          </w:p>
        </w:tc>
        <w:tc>
          <w:tcPr>
            <w:tcW w:w="25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22,828,717.22</w:t>
            </w:r>
            <w:r>
              <w:rPr>
                <w:rFonts w:ascii="宋体"/>
                <w:sz w:val="20"/>
              </w:rPr>
            </w:r>
          </w:p>
        </w:tc>
      </w:tr>
      <w:tr>
        <w:trPr>
          <w:trHeight w:val="378" w:hRule="exact"/>
        </w:trPr>
        <w:tc>
          <w:tcPr>
            <w:tcW w:w="33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18,013,837.55</w:t>
            </w:r>
            <w:r>
              <w:rPr>
                <w:rFonts w:ascii="宋体"/>
                <w:sz w:val="20"/>
              </w:rPr>
            </w:r>
          </w:p>
        </w:tc>
        <w:tc>
          <w:tcPr>
            <w:tcW w:w="25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177,473,836.42</w:t>
            </w:r>
            <w:r>
              <w:rPr>
                <w:rFonts w:ascii="宋体"/>
                <w:sz w:val="20"/>
              </w:rPr>
            </w:r>
          </w:p>
        </w:tc>
      </w:tr>
    </w:tbl>
    <w:p>
      <w:pPr>
        <w:spacing w:line="240" w:lineRule="auto" w:before="2"/>
        <w:rPr>
          <w:rFonts w:ascii="宋体" w:hAnsi="宋体" w:cs="宋体" w:eastAsia="宋体" w:hint="default"/>
          <w:sz w:val="13"/>
          <w:szCs w:val="13"/>
        </w:rPr>
      </w:pPr>
    </w:p>
    <w:p>
      <w:pPr>
        <w:pStyle w:val="Heading6"/>
        <w:spacing w:line="357" w:lineRule="auto" w:before="31"/>
        <w:ind w:left="241" w:right="271" w:firstLine="385"/>
        <w:jc w:val="both"/>
      </w:pPr>
      <w:r>
        <w:rPr/>
        <w:t>注：因业务需要，本公司从 2011</w:t>
      </w:r>
      <w:r>
        <w:rPr>
          <w:spacing w:val="-34"/>
        </w:rPr>
        <w:t> </w:t>
      </w:r>
      <w:r>
        <w:rPr/>
        <w:t>年开始外汇远期合约、利率互换合约业务，会计处</w:t>
      </w:r>
      <w:r>
        <w:rPr>
          <w:w w:val="99"/>
        </w:rPr>
        <w:t> </w:t>
      </w:r>
      <w:r>
        <w:rPr>
          <w:spacing w:val="3"/>
        </w:rPr>
        <w:t>理方法主要是在每季度根据外部机构提供的衍生工具的公允价值计入到本科目和公允价</w:t>
      </w:r>
      <w:r>
        <w:rPr>
          <w:spacing w:val="-103"/>
        </w:rPr>
        <w:t> </w:t>
      </w:r>
      <w:r>
        <w:rPr>
          <w:spacing w:val="-103"/>
        </w:rPr>
      </w:r>
      <w:r>
        <w:rPr/>
        <w:t>值变动损益，交割时再做转销处理。衍生金融资产比上年末减少了</w:t>
      </w:r>
      <w:r>
        <w:rPr>
          <w:spacing w:val="30"/>
        </w:rPr>
        <w:t> </w:t>
      </w:r>
      <w:r>
        <w:rPr/>
        <w:t>89.85%，主要是年末</w:t>
      </w:r>
    </w:p>
    <w:p>
      <w:pPr>
        <w:spacing w:after="0" w:line="357" w:lineRule="auto"/>
        <w:jc w:val="both"/>
        <w:sectPr>
          <w:pgSz w:w="11910" w:h="16840"/>
          <w:pgMar w:header="938" w:footer="845" w:top="1940" w:bottom="1040" w:left="1460" w:right="1420"/>
        </w:sectPr>
      </w:pPr>
    </w:p>
    <w:p>
      <w:pPr>
        <w:pStyle w:val="Heading6"/>
        <w:spacing w:line="355" w:lineRule="auto" w:before="100"/>
        <w:ind w:left="781" w:right="703"/>
        <w:jc w:val="left"/>
      </w:pPr>
      <w:r>
        <w:rPr/>
        <w:t>尚未到期的金融衍生品的公允价值较上年末减少所致。本集团期末持有的衍生金融资产、</w:t>
      </w:r>
      <w:r>
        <w:rPr>
          <w:w w:val="99"/>
        </w:rPr>
        <w:t> </w:t>
      </w:r>
      <w:r>
        <w:rPr/>
        <w:t>衍生金融负债的名义本金详见八、2。</w:t>
      </w:r>
    </w:p>
    <w:p>
      <w:pPr>
        <w:spacing w:line="240" w:lineRule="auto" w:before="0"/>
        <w:rPr>
          <w:rFonts w:ascii="宋体" w:hAnsi="宋体" w:cs="宋体" w:eastAsia="宋体" w:hint="default"/>
          <w:sz w:val="21"/>
          <w:szCs w:val="21"/>
        </w:rPr>
      </w:pPr>
    </w:p>
    <w:p>
      <w:pPr>
        <w:pStyle w:val="Heading6"/>
        <w:spacing w:line="240" w:lineRule="auto"/>
        <w:ind w:left="1184" w:right="0"/>
        <w:jc w:val="left"/>
      </w:pPr>
      <w:r>
        <w:rPr/>
        <w:t>3.</w:t>
      </w:r>
      <w:r>
        <w:rPr>
          <w:spacing w:val="65"/>
        </w:rPr>
        <w:t> </w:t>
      </w:r>
      <w:r>
        <w:rPr/>
        <w:t>应收票据</w:t>
      </w:r>
    </w:p>
    <w:p>
      <w:pPr>
        <w:spacing w:line="240" w:lineRule="auto" w:before="1"/>
        <w:rPr>
          <w:rFonts w:ascii="宋体" w:hAnsi="宋体" w:cs="宋体" w:eastAsia="宋体" w:hint="default"/>
          <w:sz w:val="29"/>
          <w:szCs w:val="29"/>
        </w:rPr>
      </w:pPr>
    </w:p>
    <w:p>
      <w:pPr>
        <w:pStyle w:val="Heading6"/>
        <w:spacing w:line="240" w:lineRule="auto"/>
        <w:ind w:left="1184" w:right="0"/>
        <w:jc w:val="left"/>
      </w:pPr>
      <w:r>
        <w:rPr/>
        <w:t>（1）</w:t>
      </w:r>
      <w:r>
        <w:rPr>
          <w:spacing w:val="-65"/>
        </w:rPr>
        <w:t> </w:t>
      </w:r>
      <w:r>
        <w:rPr/>
        <w:t>应收票据种类</w:t>
      </w:r>
    </w:p>
    <w:p>
      <w:pPr>
        <w:spacing w:line="240" w:lineRule="auto" w:before="5"/>
        <w:rPr>
          <w:rFonts w:ascii="宋体" w:hAnsi="宋体" w:cs="宋体" w:eastAsia="宋体" w:hint="default"/>
          <w:sz w:val="13"/>
          <w:szCs w:val="13"/>
        </w:rPr>
      </w:pPr>
    </w:p>
    <w:tbl>
      <w:tblPr>
        <w:tblW w:w="0" w:type="auto"/>
        <w:jc w:val="left"/>
        <w:tblInd w:w="739" w:type="dxa"/>
        <w:tblLayout w:type="fixed"/>
        <w:tblCellMar>
          <w:top w:w="0" w:type="dxa"/>
          <w:left w:w="0" w:type="dxa"/>
          <w:bottom w:w="0" w:type="dxa"/>
          <w:right w:w="0" w:type="dxa"/>
        </w:tblCellMar>
        <w:tblLook w:val="01E0"/>
      </w:tblPr>
      <w:tblGrid>
        <w:gridCol w:w="2860"/>
        <w:gridCol w:w="2843"/>
        <w:gridCol w:w="2845"/>
      </w:tblGrid>
      <w:tr>
        <w:trPr>
          <w:trHeight w:val="378" w:hRule="exact"/>
        </w:trPr>
        <w:tc>
          <w:tcPr>
            <w:tcW w:w="28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8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65" w:hRule="exact"/>
        </w:trPr>
        <w:tc>
          <w:tcPr>
            <w:tcW w:w="28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2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66,974,030.76</w:t>
            </w:r>
            <w:r>
              <w:rPr>
                <w:rFonts w:ascii="宋体"/>
                <w:sz w:val="20"/>
              </w:rPr>
            </w:r>
          </w:p>
        </w:tc>
        <w:tc>
          <w:tcPr>
            <w:tcW w:w="2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53,209,622.71</w:t>
            </w:r>
            <w:r>
              <w:rPr>
                <w:rFonts w:ascii="宋体"/>
                <w:sz w:val="20"/>
              </w:rPr>
            </w:r>
          </w:p>
        </w:tc>
      </w:tr>
      <w:tr>
        <w:trPr>
          <w:trHeight w:val="379" w:hRule="exact"/>
        </w:trPr>
        <w:tc>
          <w:tcPr>
            <w:tcW w:w="28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b/>
                <w:w w:val="95"/>
                <w:sz w:val="20"/>
              </w:rPr>
              <w:t>66,974,030.76</w:t>
            </w:r>
            <w:r>
              <w:rPr>
                <w:rFonts w:ascii="宋体"/>
                <w:sz w:val="20"/>
              </w:rPr>
            </w:r>
          </w:p>
        </w:tc>
        <w:tc>
          <w:tcPr>
            <w:tcW w:w="28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5"/>
              <w:jc w:val="right"/>
              <w:rPr>
                <w:rFonts w:ascii="宋体" w:hAnsi="宋体" w:cs="宋体" w:eastAsia="宋体" w:hint="default"/>
                <w:sz w:val="20"/>
                <w:szCs w:val="20"/>
              </w:rPr>
            </w:pPr>
            <w:r>
              <w:rPr>
                <w:rFonts w:ascii="宋体"/>
                <w:b/>
                <w:w w:val="95"/>
                <w:sz w:val="20"/>
              </w:rPr>
              <w:t>53,209,622.71</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1184" w:right="0"/>
        <w:jc w:val="left"/>
      </w:pPr>
      <w:r>
        <w:rPr/>
        <w:t>（2）</w:t>
      </w:r>
      <w:r>
        <w:rPr>
          <w:spacing w:val="-66"/>
        </w:rPr>
        <w:t> </w:t>
      </w:r>
      <w:r>
        <w:rPr/>
        <w:t>年末因出票人未履约而将其转应收账款的票据</w:t>
      </w:r>
    </w:p>
    <w:p>
      <w:pPr>
        <w:spacing w:line="240" w:lineRule="auto" w:before="5"/>
        <w:rPr>
          <w:rFonts w:ascii="宋体" w:hAnsi="宋体" w:cs="宋体" w:eastAsia="宋体" w:hint="default"/>
          <w:sz w:val="13"/>
          <w:szCs w:val="13"/>
        </w:rPr>
      </w:pPr>
    </w:p>
    <w:tbl>
      <w:tblPr>
        <w:tblW w:w="0" w:type="auto"/>
        <w:jc w:val="left"/>
        <w:tblInd w:w="739" w:type="dxa"/>
        <w:tblLayout w:type="fixed"/>
        <w:tblCellMar>
          <w:top w:w="0" w:type="dxa"/>
          <w:left w:w="0" w:type="dxa"/>
          <w:bottom w:w="0" w:type="dxa"/>
          <w:right w:w="0" w:type="dxa"/>
        </w:tblCellMar>
        <w:tblLook w:val="01E0"/>
      </w:tblPr>
      <w:tblGrid>
        <w:gridCol w:w="2863"/>
        <w:gridCol w:w="5684"/>
      </w:tblGrid>
      <w:tr>
        <w:trPr>
          <w:trHeight w:val="378" w:hRule="exact"/>
        </w:trPr>
        <w:tc>
          <w:tcPr>
            <w:tcW w:w="28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68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1834" w:right="0"/>
              <w:jc w:val="left"/>
              <w:rPr>
                <w:rFonts w:ascii="宋体" w:hAnsi="宋体" w:cs="宋体" w:eastAsia="宋体" w:hint="default"/>
                <w:sz w:val="20"/>
                <w:szCs w:val="20"/>
              </w:rPr>
            </w:pPr>
            <w:r>
              <w:rPr>
                <w:rFonts w:ascii="宋体" w:hAnsi="宋体" w:cs="宋体" w:eastAsia="宋体" w:hint="default"/>
                <w:b/>
                <w:bCs/>
                <w:sz w:val="20"/>
                <w:szCs w:val="20"/>
              </w:rPr>
              <w:t>年末转为应收账款金额</w:t>
            </w:r>
            <w:r>
              <w:rPr>
                <w:rFonts w:ascii="宋体" w:hAnsi="宋体" w:cs="宋体" w:eastAsia="宋体" w:hint="default"/>
                <w:sz w:val="20"/>
                <w:szCs w:val="20"/>
              </w:rPr>
            </w:r>
          </w:p>
        </w:tc>
      </w:tr>
      <w:tr>
        <w:trPr>
          <w:trHeight w:val="365" w:hRule="exact"/>
        </w:trPr>
        <w:tc>
          <w:tcPr>
            <w:tcW w:w="28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56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1,000,000.00</w:t>
            </w:r>
            <w:r>
              <w:rPr>
                <w:rFonts w:ascii="宋体"/>
                <w:sz w:val="20"/>
              </w:rPr>
            </w:r>
          </w:p>
        </w:tc>
      </w:tr>
      <w:tr>
        <w:trPr>
          <w:trHeight w:val="379" w:hRule="exact"/>
        </w:trPr>
        <w:tc>
          <w:tcPr>
            <w:tcW w:w="28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84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56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b/>
                <w:w w:val="95"/>
                <w:sz w:val="20"/>
              </w:rPr>
              <w:t>1,000,000.00</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1184" w:right="0"/>
        <w:jc w:val="left"/>
      </w:pPr>
      <w:r>
        <w:rPr/>
        <w:t>4.</w:t>
      </w:r>
      <w:r>
        <w:rPr>
          <w:spacing w:val="65"/>
        </w:rPr>
        <w:t> </w:t>
      </w:r>
      <w:r>
        <w:rPr/>
        <w:t>应收账款</w:t>
      </w:r>
    </w:p>
    <w:p>
      <w:pPr>
        <w:spacing w:line="240" w:lineRule="auto" w:before="13"/>
        <w:rPr>
          <w:rFonts w:ascii="宋体" w:hAnsi="宋体" w:cs="宋体" w:eastAsia="宋体" w:hint="default"/>
          <w:sz w:val="28"/>
          <w:szCs w:val="28"/>
        </w:rPr>
      </w:pPr>
    </w:p>
    <w:p>
      <w:pPr>
        <w:pStyle w:val="Heading6"/>
        <w:spacing w:line="240" w:lineRule="auto"/>
        <w:ind w:left="1184" w:right="0"/>
        <w:jc w:val="left"/>
      </w:pPr>
      <w:r>
        <w:rPr/>
        <w:t>（1）</w:t>
      </w:r>
      <w:r>
        <w:rPr>
          <w:spacing w:val="-65"/>
        </w:rPr>
        <w:t> </w:t>
      </w:r>
      <w:r>
        <w:rPr/>
        <w:t>应收账款分类</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219"/>
        <w:gridCol w:w="1057"/>
        <w:gridCol w:w="749"/>
        <w:gridCol w:w="902"/>
        <w:gridCol w:w="672"/>
        <w:gridCol w:w="1080"/>
        <w:gridCol w:w="1013"/>
        <w:gridCol w:w="601"/>
        <w:gridCol w:w="854"/>
        <w:gridCol w:w="631"/>
        <w:gridCol w:w="1045"/>
      </w:tblGrid>
      <w:tr>
        <w:trPr>
          <w:trHeight w:val="378" w:hRule="exact"/>
        </w:trPr>
        <w:tc>
          <w:tcPr>
            <w:tcW w:w="1219"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4460"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4145"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65" w:hRule="exact"/>
        </w:trPr>
        <w:tc>
          <w:tcPr>
            <w:tcW w:w="1219" w:type="dxa"/>
            <w:vMerge/>
            <w:tcBorders>
              <w:left w:val="nil" w:sz="6" w:space="0" w:color="auto"/>
              <w:right w:val="single" w:sz="2" w:space="0" w:color="000000"/>
            </w:tcBorders>
          </w:tcPr>
          <w:p>
            <w:pPr/>
          </w:p>
        </w:tc>
        <w:tc>
          <w:tcPr>
            <w:tcW w:w="180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497"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57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381"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080"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35"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61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402"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48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338"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045"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17"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1085" w:hRule="exact"/>
        </w:trPr>
        <w:tc>
          <w:tcPr>
            <w:tcW w:w="1219" w:type="dxa"/>
            <w:vMerge/>
            <w:tcBorders>
              <w:left w:val="nil" w:sz="6" w:space="0" w:color="auto"/>
              <w:bottom w:val="single" w:sz="2" w:space="0" w:color="000000"/>
              <w:right w:val="single" w:sz="2" w:space="0" w:color="000000"/>
            </w:tcBorders>
          </w:tcPr>
          <w:p>
            <w:pPr/>
          </w:p>
        </w:tc>
        <w:tc>
          <w:tcPr>
            <w:tcW w:w="1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69"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8"/>
              <w:ind w:left="17"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32" w:right="131"/>
              <w:jc w:val="left"/>
              <w:rPr>
                <w:rFonts w:ascii="宋体" w:hAnsi="宋体" w:cs="宋体" w:eastAsia="宋体" w:hint="default"/>
                <w:sz w:val="20"/>
                <w:szCs w:val="20"/>
              </w:rPr>
            </w:pPr>
            <w:r>
              <w:rPr>
                <w:rFonts w:ascii="宋体" w:hAnsi="宋体" w:cs="宋体" w:eastAsia="宋体" w:hint="default"/>
                <w:b/>
                <w:bCs/>
                <w:sz w:val="20"/>
                <w:szCs w:val="20"/>
              </w:rPr>
              <w:t>计提</w:t>
            </w:r>
            <w:r>
              <w:rPr>
                <w:rFonts w:ascii="宋体" w:hAnsi="宋体" w:cs="宋体" w:eastAsia="宋体" w:hint="default"/>
                <w:b/>
                <w:bCs/>
                <w:spacing w:val="1"/>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22"/>
              <w:ind w:left="56"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080" w:type="dxa"/>
            <w:vMerge/>
            <w:tcBorders>
              <w:left w:val="single" w:sz="2" w:space="0" w:color="000000"/>
              <w:bottom w:val="single" w:sz="2" w:space="0" w:color="000000"/>
              <w:right w:val="single" w:sz="2" w:space="0" w:color="000000"/>
            </w:tcBorders>
          </w:tcPr>
          <w:p>
            <w:pP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301" w:right="0"/>
              <w:jc w:val="left"/>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601"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96" w:right="197"/>
              <w:jc w:val="center"/>
              <w:rPr>
                <w:rFonts w:ascii="宋体" w:hAnsi="宋体" w:cs="宋体" w:eastAsia="宋体" w:hint="default"/>
                <w:sz w:val="20"/>
                <w:szCs w:val="20"/>
              </w:rPr>
            </w:pPr>
            <w:r>
              <w:rPr>
                <w:rFonts w:ascii="宋体" w:hAnsi="宋体" w:cs="宋体" w:eastAsia="宋体" w:hint="default"/>
                <w:b/>
                <w:bCs/>
                <w:sz w:val="20"/>
                <w:szCs w:val="20"/>
              </w:rPr>
              <w:t>比</w:t>
            </w:r>
            <w:r>
              <w:rPr>
                <w:rFonts w:ascii="宋体" w:hAnsi="宋体" w:cs="宋体" w:eastAsia="宋体" w:hint="default"/>
                <w:b/>
                <w:bCs/>
                <w:w w:val="99"/>
                <w:sz w:val="20"/>
                <w:szCs w:val="20"/>
              </w:rPr>
              <w:t> </w:t>
            </w:r>
            <w:r>
              <w:rPr>
                <w:rFonts w:ascii="宋体" w:hAnsi="宋体" w:cs="宋体" w:eastAsia="宋体" w:hint="default"/>
                <w:b/>
                <w:bCs/>
                <w:sz w:val="20"/>
                <w:szCs w:val="20"/>
              </w:rPr>
              <w:t>例</w:t>
            </w:r>
            <w:r>
              <w:rPr>
                <w:rFonts w:ascii="宋体" w:hAnsi="宋体" w:cs="宋体" w:eastAsia="宋体" w:hint="default"/>
                <w:sz w:val="20"/>
                <w:szCs w:val="20"/>
              </w:rPr>
            </w:r>
          </w:p>
          <w:p>
            <w:pPr>
              <w:pStyle w:val="TableParagraph"/>
              <w:spacing w:line="240" w:lineRule="auto" w:before="22"/>
              <w:ind w:left="-20" w:right="11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223" w:right="0"/>
              <w:jc w:val="left"/>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11" w:right="109"/>
              <w:jc w:val="center"/>
              <w:rPr>
                <w:rFonts w:ascii="宋体" w:hAnsi="宋体" w:cs="宋体" w:eastAsia="宋体" w:hint="default"/>
                <w:sz w:val="20"/>
                <w:szCs w:val="20"/>
              </w:rPr>
            </w:pPr>
            <w:r>
              <w:rPr>
                <w:rFonts w:ascii="宋体" w:hAnsi="宋体" w:cs="宋体" w:eastAsia="宋体" w:hint="default"/>
                <w:b/>
                <w:bCs/>
                <w:sz w:val="20"/>
                <w:szCs w:val="20"/>
              </w:rPr>
              <w:t>计提</w:t>
            </w:r>
            <w:r>
              <w:rPr>
                <w:rFonts w:ascii="宋体" w:hAnsi="宋体" w:cs="宋体" w:eastAsia="宋体" w:hint="default"/>
                <w:b/>
                <w:bCs/>
                <w:spacing w:val="1"/>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22"/>
              <w:ind w:left="-22" w:right="143"/>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045" w:type="dxa"/>
            <w:vMerge/>
            <w:tcBorders>
              <w:left w:val="single" w:sz="2" w:space="0" w:color="000000"/>
              <w:bottom w:val="single" w:sz="2" w:space="0" w:color="000000"/>
              <w:right w:val="nil" w:sz="6" w:space="0" w:color="auto"/>
            </w:tcBorders>
          </w:tcPr>
          <w:p>
            <w:pPr/>
          </w:p>
        </w:tc>
      </w:tr>
      <w:tr>
        <w:trPr>
          <w:trHeight w:val="725" w:hRule="exact"/>
        </w:trPr>
        <w:tc>
          <w:tcPr>
            <w:tcW w:w="1219" w:type="dxa"/>
            <w:tcBorders>
              <w:top w:val="single" w:sz="2" w:space="0" w:color="000000"/>
              <w:left w:val="nil" w:sz="6" w:space="0" w:color="auto"/>
              <w:bottom w:val="single" w:sz="2" w:space="0" w:color="000000"/>
              <w:right w:val="single" w:sz="2"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38"/>
                <w:sz w:val="18"/>
                <w:szCs w:val="18"/>
              </w:rPr>
              <w:t>单项金额重大并</w:t>
            </w:r>
            <w:r>
              <w:rPr>
                <w:rFonts w:ascii="宋体" w:hAnsi="宋体" w:cs="宋体" w:eastAsia="宋体" w:hint="default"/>
                <w:sz w:val="18"/>
                <w:szCs w:val="18"/>
              </w:rPr>
            </w:r>
          </w:p>
          <w:p>
            <w:pPr>
              <w:pStyle w:val="TableParagraph"/>
              <w:spacing w:line="244" w:lineRule="auto" w:before="4"/>
              <w:ind w:left="122" w:right="92"/>
              <w:jc w:val="left"/>
              <w:rPr>
                <w:rFonts w:ascii="宋体" w:hAnsi="宋体" w:cs="宋体" w:eastAsia="宋体" w:hint="default"/>
                <w:sz w:val="18"/>
                <w:szCs w:val="18"/>
              </w:rPr>
            </w:pPr>
            <w:r>
              <w:rPr>
                <w:rFonts w:ascii="宋体" w:hAnsi="宋体" w:cs="宋体" w:eastAsia="宋体" w:hint="default"/>
                <w:spacing w:val="-38"/>
                <w:sz w:val="18"/>
                <w:szCs w:val="18"/>
              </w:rPr>
              <w:t>单项计提坏账准 </w:t>
            </w:r>
            <w:r>
              <w:rPr>
                <w:rFonts w:ascii="宋体" w:hAnsi="宋体" w:cs="宋体" w:eastAsia="宋体" w:hint="default"/>
                <w:spacing w:val="-40"/>
                <w:sz w:val="18"/>
                <w:szCs w:val="18"/>
              </w:rPr>
              <w:t>备的应收账款</w:t>
            </w:r>
          </w:p>
        </w:tc>
        <w:tc>
          <w:tcPr>
            <w:tcW w:w="1057" w:type="dxa"/>
            <w:tcBorders>
              <w:top w:val="single" w:sz="2" w:space="0" w:color="000000"/>
              <w:left w:val="single" w:sz="2" w:space="0" w:color="000000"/>
              <w:bottom w:val="single" w:sz="2" w:space="0" w:color="000000"/>
              <w:right w:val="single" w:sz="2" w:space="0" w:color="000000"/>
            </w:tcBorders>
          </w:tcPr>
          <w:p>
            <w:pPr/>
          </w:p>
        </w:tc>
        <w:tc>
          <w:tcPr>
            <w:tcW w:w="749"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spacing w:val="-27"/>
                <w:w w:val="90"/>
                <w:sz w:val="18"/>
              </w:rPr>
              <w:t>26,997,107.87</w:t>
            </w:r>
            <w:r>
              <w:rPr>
                <w:rFonts w:ascii="宋体"/>
                <w:sz w:val="18"/>
              </w:rPr>
            </w:r>
          </w:p>
        </w:tc>
        <w:tc>
          <w:tcPr>
            <w:tcW w:w="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9" w:right="0"/>
              <w:jc w:val="center"/>
              <w:rPr>
                <w:rFonts w:ascii="宋体" w:hAnsi="宋体" w:cs="宋体" w:eastAsia="宋体" w:hint="default"/>
                <w:sz w:val="18"/>
                <w:szCs w:val="18"/>
              </w:rPr>
            </w:pPr>
            <w:r>
              <w:rPr>
                <w:rFonts w:ascii="宋体"/>
                <w:spacing w:val="-20"/>
                <w:sz w:val="18"/>
              </w:rPr>
              <w:t>1.40</w:t>
            </w:r>
          </w:p>
        </w:tc>
        <w:tc>
          <w:tcPr>
            <w:tcW w:w="854"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10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8"/>
              <w:jc w:val="right"/>
              <w:rPr>
                <w:rFonts w:ascii="宋体" w:hAnsi="宋体" w:cs="宋体" w:eastAsia="宋体" w:hint="default"/>
                <w:sz w:val="18"/>
                <w:szCs w:val="18"/>
              </w:rPr>
            </w:pPr>
            <w:r>
              <w:rPr>
                <w:rFonts w:ascii="宋体"/>
                <w:spacing w:val="-27"/>
                <w:w w:val="90"/>
                <w:sz w:val="18"/>
              </w:rPr>
              <w:t>26,997,107.87</w:t>
            </w:r>
            <w:r>
              <w:rPr>
                <w:rFonts w:ascii="宋体"/>
                <w:sz w:val="18"/>
              </w:rPr>
            </w:r>
          </w:p>
        </w:tc>
      </w:tr>
      <w:tr>
        <w:trPr>
          <w:trHeight w:val="485" w:hRule="exact"/>
        </w:trPr>
        <w:tc>
          <w:tcPr>
            <w:tcW w:w="1219" w:type="dxa"/>
            <w:tcBorders>
              <w:top w:val="single" w:sz="2" w:space="0" w:color="000000"/>
              <w:left w:val="nil" w:sz="6" w:space="0" w:color="auto"/>
              <w:bottom w:val="single" w:sz="2" w:space="0" w:color="000000"/>
              <w:right w:val="single" w:sz="2"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38"/>
                <w:sz w:val="18"/>
                <w:szCs w:val="18"/>
              </w:rPr>
              <w:t>按组合计提坏账</w:t>
            </w:r>
            <w:r>
              <w:rPr>
                <w:rFonts w:ascii="宋体" w:hAnsi="宋体" w:cs="宋体" w:eastAsia="宋体" w:hint="default"/>
                <w:sz w:val="18"/>
                <w:szCs w:val="18"/>
              </w:rPr>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pacing w:val="-42"/>
                <w:sz w:val="18"/>
                <w:szCs w:val="18"/>
              </w:rPr>
              <w:t>准备的应收账款</w:t>
            </w:r>
          </w:p>
        </w:tc>
        <w:tc>
          <w:tcPr>
            <w:tcW w:w="1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70"/>
              <w:jc w:val="center"/>
              <w:rPr>
                <w:rFonts w:ascii="宋体" w:hAnsi="宋体" w:cs="宋体" w:eastAsia="宋体" w:hint="default"/>
                <w:sz w:val="18"/>
                <w:szCs w:val="18"/>
              </w:rPr>
            </w:pPr>
            <w:r>
              <w:rPr>
                <w:rFonts w:ascii="宋体"/>
                <w:spacing w:val="-27"/>
                <w:w w:val="90"/>
                <w:sz w:val="18"/>
              </w:rPr>
              <w:t>2,266,037,689.23</w:t>
            </w:r>
            <w:r>
              <w:rPr>
                <w:rFonts w:ascii="宋体"/>
                <w:sz w:val="18"/>
              </w:rPr>
            </w:r>
          </w:p>
        </w:tc>
        <w:tc>
          <w:tcPr>
            <w:tcW w:w="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6"/>
              <w:jc w:val="right"/>
              <w:rPr>
                <w:rFonts w:ascii="宋体" w:hAnsi="宋体" w:cs="宋体" w:eastAsia="宋体" w:hint="default"/>
                <w:sz w:val="18"/>
                <w:szCs w:val="18"/>
              </w:rPr>
            </w:pPr>
            <w:r>
              <w:rPr>
                <w:rFonts w:ascii="宋体"/>
                <w:spacing w:val="-27"/>
                <w:w w:val="90"/>
                <w:sz w:val="18"/>
              </w:rPr>
              <w:t>100.00</w:t>
            </w:r>
            <w:r>
              <w:rPr>
                <w:rFonts w:ascii="宋体"/>
                <w:sz w:val="18"/>
              </w:rPr>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54"/>
              <w:jc w:val="center"/>
              <w:rPr>
                <w:rFonts w:ascii="宋体" w:hAnsi="宋体" w:cs="宋体" w:eastAsia="宋体" w:hint="default"/>
                <w:sz w:val="18"/>
                <w:szCs w:val="18"/>
              </w:rPr>
            </w:pPr>
            <w:r>
              <w:rPr>
                <w:rFonts w:ascii="宋体"/>
                <w:spacing w:val="-27"/>
                <w:w w:val="95"/>
                <w:sz w:val="18"/>
              </w:rPr>
              <w:t>52,635,522.15</w:t>
            </w:r>
            <w:r>
              <w:rPr>
                <w:rFonts w:ascii="宋体"/>
                <w:sz w:val="18"/>
              </w:rPr>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33" w:right="0"/>
              <w:jc w:val="left"/>
              <w:rPr>
                <w:rFonts w:ascii="宋体" w:hAnsi="宋体" w:cs="宋体" w:eastAsia="宋体" w:hint="default"/>
                <w:sz w:val="18"/>
                <w:szCs w:val="18"/>
              </w:rPr>
            </w:pPr>
            <w:r>
              <w:rPr>
                <w:rFonts w:ascii="宋体"/>
                <w:spacing w:val="-20"/>
                <w:sz w:val="18"/>
              </w:rPr>
              <w:t>2.32</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58" w:right="0"/>
              <w:jc w:val="left"/>
              <w:rPr>
                <w:rFonts w:ascii="宋体" w:hAnsi="宋体" w:cs="宋体" w:eastAsia="宋体" w:hint="default"/>
                <w:sz w:val="18"/>
                <w:szCs w:val="18"/>
              </w:rPr>
            </w:pPr>
            <w:r>
              <w:rPr>
                <w:rFonts w:ascii="宋体"/>
                <w:spacing w:val="-27"/>
                <w:w w:val="95"/>
                <w:sz w:val="18"/>
              </w:rPr>
              <w:t>2,213,402,167.08</w:t>
            </w:r>
            <w:r>
              <w:rPr>
                <w:rFonts w:ascii="宋体"/>
                <w:sz w:val="18"/>
              </w:rPr>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9" w:right="106"/>
              <w:jc w:val="right"/>
              <w:rPr>
                <w:rFonts w:ascii="宋体" w:hAnsi="宋体" w:cs="宋体" w:eastAsia="宋体" w:hint="default"/>
                <w:sz w:val="18"/>
                <w:szCs w:val="18"/>
              </w:rPr>
            </w:pPr>
            <w:r>
              <w:rPr>
                <w:rFonts w:ascii="宋体"/>
                <w:spacing w:val="-27"/>
                <w:w w:val="90"/>
                <w:sz w:val="18"/>
              </w:rPr>
              <w:t>1,906,985,799.22</w:t>
            </w:r>
            <w:r>
              <w:rPr>
                <w:rFonts w:ascii="宋体"/>
                <w:sz w:val="18"/>
              </w:rPr>
            </w:r>
          </w:p>
        </w:tc>
        <w:tc>
          <w:tcPr>
            <w:tcW w:w="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99" w:right="0"/>
              <w:jc w:val="center"/>
              <w:rPr>
                <w:rFonts w:ascii="宋体" w:hAnsi="宋体" w:cs="宋体" w:eastAsia="宋体" w:hint="default"/>
                <w:sz w:val="18"/>
                <w:szCs w:val="18"/>
              </w:rPr>
            </w:pPr>
            <w:r>
              <w:rPr>
                <w:rFonts w:ascii="宋体"/>
                <w:spacing w:val="-27"/>
                <w:sz w:val="18"/>
              </w:rPr>
              <w:t>98.60</w:t>
            </w:r>
            <w:r>
              <w:rPr>
                <w:rFonts w:ascii="宋体"/>
                <w:sz w:val="18"/>
              </w:rPr>
            </w: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80"/>
              <w:jc w:val="right"/>
              <w:rPr>
                <w:rFonts w:ascii="宋体" w:hAnsi="宋体" w:cs="宋体" w:eastAsia="宋体" w:hint="default"/>
                <w:sz w:val="18"/>
                <w:szCs w:val="18"/>
              </w:rPr>
            </w:pPr>
            <w:r>
              <w:rPr>
                <w:rFonts w:ascii="宋体"/>
                <w:spacing w:val="-25"/>
                <w:w w:val="90"/>
                <w:sz w:val="18"/>
              </w:rPr>
              <w:t>96,807,245.8</w:t>
            </w:r>
            <w:r>
              <w:rPr>
                <w:rFonts w:ascii="宋体"/>
                <w:spacing w:val="-25"/>
                <w:sz w:val="18"/>
              </w:rPr>
            </w:r>
          </w:p>
          <w:p>
            <w:pPr>
              <w:pStyle w:val="TableParagraph"/>
              <w:spacing w:line="240" w:lineRule="auto" w:before="4"/>
              <w:ind w:right="79"/>
              <w:jc w:val="right"/>
              <w:rPr>
                <w:rFonts w:ascii="宋体" w:hAnsi="宋体" w:cs="宋体" w:eastAsia="宋体" w:hint="default"/>
                <w:sz w:val="18"/>
                <w:szCs w:val="18"/>
              </w:rPr>
            </w:pPr>
            <w:r>
              <w:rPr>
                <w:rFonts w:ascii="宋体"/>
                <w:w w:val="89"/>
                <w:sz w:val="18"/>
              </w:rPr>
              <w:t>1</w:t>
            </w:r>
            <w:r>
              <w:rPr>
                <w:rFonts w:ascii="宋体"/>
                <w:sz w:val="18"/>
              </w:rPr>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292" w:right="0"/>
              <w:jc w:val="left"/>
              <w:rPr>
                <w:rFonts w:ascii="宋体" w:hAnsi="宋体" w:cs="宋体" w:eastAsia="宋体" w:hint="default"/>
                <w:sz w:val="18"/>
                <w:szCs w:val="18"/>
              </w:rPr>
            </w:pPr>
            <w:r>
              <w:rPr>
                <w:rFonts w:ascii="宋体"/>
                <w:spacing w:val="-20"/>
                <w:sz w:val="18"/>
              </w:rPr>
              <w:t>5.08</w:t>
            </w:r>
          </w:p>
        </w:tc>
        <w:tc>
          <w:tcPr>
            <w:tcW w:w="10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8"/>
              <w:jc w:val="right"/>
              <w:rPr>
                <w:rFonts w:ascii="宋体" w:hAnsi="宋体" w:cs="宋体" w:eastAsia="宋体" w:hint="default"/>
                <w:sz w:val="18"/>
                <w:szCs w:val="18"/>
              </w:rPr>
            </w:pPr>
            <w:r>
              <w:rPr>
                <w:rFonts w:ascii="宋体"/>
                <w:spacing w:val="-27"/>
                <w:w w:val="90"/>
                <w:sz w:val="18"/>
              </w:rPr>
              <w:t>1,810,178,553.41</w:t>
            </w:r>
            <w:r>
              <w:rPr>
                <w:rFonts w:ascii="宋体"/>
                <w:sz w:val="18"/>
              </w:rPr>
            </w:r>
          </w:p>
        </w:tc>
      </w:tr>
      <w:tr>
        <w:trPr>
          <w:trHeight w:val="726" w:hRule="exact"/>
        </w:trPr>
        <w:tc>
          <w:tcPr>
            <w:tcW w:w="1219" w:type="dxa"/>
            <w:tcBorders>
              <w:top w:val="single" w:sz="2" w:space="0" w:color="000000"/>
              <w:left w:val="nil" w:sz="6" w:space="0" w:color="auto"/>
              <w:bottom w:val="single" w:sz="2" w:space="0" w:color="000000"/>
              <w:right w:val="single" w:sz="2" w:space="0" w:color="000000"/>
            </w:tcBorders>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pacing w:val="-38"/>
                <w:sz w:val="18"/>
                <w:szCs w:val="18"/>
              </w:rPr>
              <w:t>单项金额不重大</w:t>
            </w:r>
            <w:r>
              <w:rPr>
                <w:rFonts w:ascii="宋体" w:hAnsi="宋体" w:cs="宋体" w:eastAsia="宋体" w:hint="default"/>
                <w:sz w:val="18"/>
                <w:szCs w:val="18"/>
              </w:rPr>
            </w:r>
          </w:p>
          <w:p>
            <w:pPr>
              <w:pStyle w:val="TableParagraph"/>
              <w:spacing w:line="244" w:lineRule="auto" w:before="4"/>
              <w:ind w:left="122" w:right="92"/>
              <w:jc w:val="left"/>
              <w:rPr>
                <w:rFonts w:ascii="宋体" w:hAnsi="宋体" w:cs="宋体" w:eastAsia="宋体" w:hint="default"/>
                <w:sz w:val="18"/>
                <w:szCs w:val="18"/>
              </w:rPr>
            </w:pPr>
            <w:r>
              <w:rPr>
                <w:rFonts w:ascii="宋体" w:hAnsi="宋体" w:cs="宋体" w:eastAsia="宋体" w:hint="default"/>
                <w:spacing w:val="-38"/>
                <w:sz w:val="18"/>
                <w:szCs w:val="18"/>
              </w:rPr>
              <w:t>但单项计提坏账 </w:t>
            </w:r>
            <w:r>
              <w:rPr>
                <w:rFonts w:ascii="宋体" w:hAnsi="宋体" w:cs="宋体" w:eastAsia="宋体" w:hint="default"/>
                <w:spacing w:val="-42"/>
                <w:sz w:val="18"/>
                <w:szCs w:val="18"/>
              </w:rPr>
              <w:t>准备的应收账款</w:t>
            </w:r>
          </w:p>
        </w:tc>
        <w:tc>
          <w:tcPr>
            <w:tcW w:w="1057" w:type="dxa"/>
            <w:tcBorders>
              <w:top w:val="single" w:sz="2" w:space="0" w:color="000000"/>
              <w:left w:val="single" w:sz="2" w:space="0" w:color="000000"/>
              <w:bottom w:val="single" w:sz="2" w:space="0" w:color="000000"/>
              <w:right w:val="single" w:sz="2" w:space="0" w:color="000000"/>
            </w:tcBorders>
          </w:tcPr>
          <w:p>
            <w:pPr/>
          </w:p>
        </w:tc>
        <w:tc>
          <w:tcPr>
            <w:tcW w:w="749"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13" w:type="dxa"/>
            <w:tcBorders>
              <w:top w:val="single" w:sz="2" w:space="0" w:color="000000"/>
              <w:left w:val="single" w:sz="2" w:space="0" w:color="000000"/>
              <w:bottom w:val="single" w:sz="2" w:space="0" w:color="000000"/>
              <w:right w:val="single" w:sz="2" w:space="0" w:color="000000"/>
            </w:tcBorders>
          </w:tcPr>
          <w:p>
            <w:pPr/>
          </w:p>
        </w:tc>
        <w:tc>
          <w:tcPr>
            <w:tcW w:w="601"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1045" w:type="dxa"/>
            <w:tcBorders>
              <w:top w:val="single" w:sz="2" w:space="0" w:color="000000"/>
              <w:left w:val="single" w:sz="2" w:space="0" w:color="000000"/>
              <w:bottom w:val="single" w:sz="2" w:space="0" w:color="000000"/>
              <w:right w:val="nil" w:sz="6" w:space="0" w:color="auto"/>
            </w:tcBorders>
          </w:tcPr>
          <w:p>
            <w:pPr/>
          </w:p>
        </w:tc>
      </w:tr>
      <w:tr>
        <w:trPr>
          <w:trHeight w:val="498" w:hRule="exact"/>
        </w:trPr>
        <w:tc>
          <w:tcPr>
            <w:tcW w:w="121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0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90"/>
              <w:jc w:val="center"/>
              <w:rPr>
                <w:rFonts w:ascii="宋体" w:hAnsi="宋体" w:cs="宋体" w:eastAsia="宋体" w:hint="default"/>
                <w:sz w:val="18"/>
                <w:szCs w:val="18"/>
              </w:rPr>
            </w:pPr>
            <w:r>
              <w:rPr>
                <w:rFonts w:ascii="宋体"/>
                <w:b/>
                <w:spacing w:val="-27"/>
                <w:w w:val="90"/>
                <w:sz w:val="18"/>
              </w:rPr>
              <w:t>2,266,037,689.23</w:t>
            </w:r>
            <w:r>
              <w:rPr>
                <w:rFonts w:ascii="宋体"/>
                <w:sz w:val="18"/>
              </w:rPr>
            </w:r>
          </w:p>
        </w:tc>
        <w:tc>
          <w:tcPr>
            <w:tcW w:w="7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80"/>
              <w:jc w:val="right"/>
              <w:rPr>
                <w:rFonts w:ascii="宋体" w:hAnsi="宋体" w:cs="宋体" w:eastAsia="宋体" w:hint="default"/>
                <w:sz w:val="18"/>
                <w:szCs w:val="18"/>
              </w:rPr>
            </w:pPr>
            <w:r>
              <w:rPr>
                <w:rFonts w:ascii="宋体"/>
                <w:b/>
                <w:spacing w:val="-22"/>
                <w:w w:val="90"/>
                <w:sz w:val="18"/>
              </w:rPr>
              <w:t>100.00</w:t>
            </w:r>
            <w:r>
              <w:rPr>
                <w:rFonts w:ascii="宋体"/>
                <w:spacing w:val="-22"/>
                <w:sz w:val="18"/>
              </w:rPr>
            </w:r>
          </w:p>
        </w:tc>
        <w:tc>
          <w:tcPr>
            <w:tcW w:w="9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47"/>
              <w:jc w:val="center"/>
              <w:rPr>
                <w:rFonts w:ascii="宋体" w:hAnsi="宋体" w:cs="宋体" w:eastAsia="宋体" w:hint="default"/>
                <w:sz w:val="18"/>
                <w:szCs w:val="18"/>
              </w:rPr>
            </w:pPr>
            <w:r>
              <w:rPr>
                <w:rFonts w:ascii="宋体"/>
                <w:b/>
                <w:spacing w:val="-25"/>
                <w:w w:val="90"/>
                <w:sz w:val="18"/>
              </w:rPr>
              <w:t>52,635,522.15</w:t>
            </w:r>
            <w:r>
              <w:rPr>
                <w:rFonts w:ascii="宋体"/>
                <w:spacing w:val="-25"/>
                <w:sz w:val="18"/>
              </w:rPr>
            </w:r>
          </w:p>
        </w:tc>
        <w:tc>
          <w:tcPr>
            <w:tcW w:w="672" w:type="dxa"/>
            <w:tcBorders>
              <w:top w:val="single" w:sz="2" w:space="0" w:color="000000"/>
              <w:left w:val="single" w:sz="2" w:space="0" w:color="000000"/>
              <w:bottom w:val="single" w:sz="12" w:space="0" w:color="000000"/>
              <w:right w:val="single" w:sz="2" w:space="0" w:color="000000"/>
            </w:tcBorders>
          </w:tcPr>
          <w:p>
            <w:pP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13" w:lineRule="exact"/>
              <w:ind w:right="80"/>
              <w:jc w:val="right"/>
              <w:rPr>
                <w:rFonts w:ascii="宋体" w:hAnsi="宋体" w:cs="宋体" w:eastAsia="宋体" w:hint="default"/>
                <w:sz w:val="18"/>
                <w:szCs w:val="18"/>
              </w:rPr>
            </w:pPr>
            <w:r>
              <w:rPr>
                <w:rFonts w:ascii="宋体"/>
                <w:b/>
                <w:spacing w:val="-25"/>
                <w:w w:val="90"/>
                <w:sz w:val="18"/>
              </w:rPr>
              <w:t>2,213,402,167.0</w:t>
            </w:r>
            <w:r>
              <w:rPr>
                <w:rFonts w:ascii="宋体"/>
                <w:spacing w:val="-25"/>
                <w:sz w:val="18"/>
              </w:rPr>
            </w:r>
          </w:p>
          <w:p>
            <w:pPr>
              <w:pStyle w:val="TableParagraph"/>
              <w:spacing w:line="240" w:lineRule="auto" w:before="4"/>
              <w:ind w:right="83"/>
              <w:jc w:val="right"/>
              <w:rPr>
                <w:rFonts w:ascii="宋体" w:hAnsi="宋体" w:cs="宋体" w:eastAsia="宋体" w:hint="default"/>
                <w:sz w:val="18"/>
                <w:szCs w:val="18"/>
              </w:rPr>
            </w:pPr>
            <w:r>
              <w:rPr>
                <w:rFonts w:ascii="宋体"/>
                <w:b/>
                <w:w w:val="89"/>
                <w:sz w:val="18"/>
              </w:rPr>
              <w:t>8</w:t>
            </w:r>
            <w:r>
              <w:rPr>
                <w:rFonts w:ascii="宋体"/>
                <w:sz w:val="18"/>
              </w:rPr>
            </w:r>
          </w:p>
        </w:tc>
        <w:tc>
          <w:tcPr>
            <w:tcW w:w="1013" w:type="dxa"/>
            <w:tcBorders>
              <w:top w:val="single" w:sz="2" w:space="0" w:color="000000"/>
              <w:left w:val="single" w:sz="2" w:space="0" w:color="000000"/>
              <w:bottom w:val="single" w:sz="12" w:space="0" w:color="000000"/>
              <w:right w:val="single" w:sz="2" w:space="0" w:color="000000"/>
            </w:tcBorders>
          </w:tcPr>
          <w:p>
            <w:pPr>
              <w:pStyle w:val="TableParagraph"/>
              <w:spacing w:line="213" w:lineRule="exact"/>
              <w:ind w:right="80"/>
              <w:jc w:val="right"/>
              <w:rPr>
                <w:rFonts w:ascii="宋体" w:hAnsi="宋体" w:cs="宋体" w:eastAsia="宋体" w:hint="default"/>
                <w:sz w:val="18"/>
                <w:szCs w:val="18"/>
              </w:rPr>
            </w:pPr>
            <w:r>
              <w:rPr>
                <w:rFonts w:ascii="宋体"/>
                <w:b/>
                <w:spacing w:val="-25"/>
                <w:w w:val="90"/>
                <w:sz w:val="18"/>
              </w:rPr>
              <w:t>1,933,982,907.0</w:t>
            </w:r>
            <w:r>
              <w:rPr>
                <w:rFonts w:ascii="宋体"/>
                <w:spacing w:val="-25"/>
                <w:sz w:val="18"/>
              </w:rPr>
            </w:r>
          </w:p>
          <w:p>
            <w:pPr>
              <w:pStyle w:val="TableParagraph"/>
              <w:spacing w:line="240" w:lineRule="auto" w:before="4"/>
              <w:ind w:right="82"/>
              <w:jc w:val="right"/>
              <w:rPr>
                <w:rFonts w:ascii="宋体" w:hAnsi="宋体" w:cs="宋体" w:eastAsia="宋体" w:hint="default"/>
                <w:sz w:val="18"/>
                <w:szCs w:val="18"/>
              </w:rPr>
            </w:pPr>
            <w:r>
              <w:rPr>
                <w:rFonts w:ascii="宋体"/>
                <w:b/>
                <w:w w:val="89"/>
                <w:sz w:val="18"/>
              </w:rPr>
              <w:t>9</w:t>
            </w:r>
            <w:r>
              <w:rPr>
                <w:rFonts w:ascii="宋体"/>
                <w:sz w:val="18"/>
              </w:rPr>
            </w:r>
          </w:p>
        </w:tc>
        <w:tc>
          <w:tcPr>
            <w:tcW w:w="6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59" w:right="0"/>
              <w:jc w:val="center"/>
              <w:rPr>
                <w:rFonts w:ascii="宋体" w:hAnsi="宋体" w:cs="宋体" w:eastAsia="宋体" w:hint="default"/>
                <w:sz w:val="18"/>
                <w:szCs w:val="18"/>
              </w:rPr>
            </w:pPr>
            <w:r>
              <w:rPr>
                <w:rFonts w:ascii="宋体"/>
                <w:b/>
                <w:spacing w:val="-22"/>
                <w:sz w:val="18"/>
              </w:rPr>
              <w:t>100.00</w:t>
            </w:r>
            <w:r>
              <w:rPr>
                <w:rFonts w:ascii="宋体"/>
                <w:spacing w:val="-22"/>
                <w:sz w:val="18"/>
              </w:rPr>
            </w:r>
          </w:p>
        </w:tc>
        <w:tc>
          <w:tcPr>
            <w:tcW w:w="854" w:type="dxa"/>
            <w:tcBorders>
              <w:top w:val="single" w:sz="2" w:space="0" w:color="000000"/>
              <w:left w:val="single" w:sz="2" w:space="0" w:color="000000"/>
              <w:bottom w:val="single" w:sz="12" w:space="0" w:color="000000"/>
              <w:right w:val="single" w:sz="2" w:space="0" w:color="000000"/>
            </w:tcBorders>
          </w:tcPr>
          <w:p>
            <w:pPr>
              <w:pStyle w:val="TableParagraph"/>
              <w:spacing w:line="212" w:lineRule="exact"/>
              <w:ind w:right="102"/>
              <w:jc w:val="right"/>
              <w:rPr>
                <w:rFonts w:ascii="宋体" w:hAnsi="宋体" w:cs="宋体" w:eastAsia="宋体" w:hint="default"/>
                <w:sz w:val="18"/>
                <w:szCs w:val="18"/>
              </w:rPr>
            </w:pPr>
            <w:r>
              <w:rPr>
                <w:rFonts w:ascii="宋体"/>
                <w:b/>
                <w:spacing w:val="-27"/>
                <w:w w:val="90"/>
                <w:sz w:val="18"/>
              </w:rPr>
              <w:t>96,807,245.8</w:t>
            </w:r>
            <w:r>
              <w:rPr>
                <w:rFonts w:ascii="宋体"/>
                <w:sz w:val="18"/>
              </w:rPr>
            </w:r>
          </w:p>
          <w:p>
            <w:pPr>
              <w:pStyle w:val="TableParagraph"/>
              <w:spacing w:line="240" w:lineRule="auto" w:before="4"/>
              <w:ind w:right="80"/>
              <w:jc w:val="right"/>
              <w:rPr>
                <w:rFonts w:ascii="宋体" w:hAnsi="宋体" w:cs="宋体" w:eastAsia="宋体" w:hint="default"/>
                <w:sz w:val="18"/>
                <w:szCs w:val="18"/>
              </w:rPr>
            </w:pPr>
            <w:r>
              <w:rPr>
                <w:rFonts w:ascii="宋体"/>
                <w:b/>
                <w:w w:val="89"/>
                <w:sz w:val="18"/>
              </w:rPr>
              <w:t>1</w:t>
            </w:r>
            <w:r>
              <w:rPr>
                <w:rFonts w:ascii="宋体"/>
                <w:sz w:val="18"/>
              </w:rPr>
            </w:r>
          </w:p>
        </w:tc>
        <w:tc>
          <w:tcPr>
            <w:tcW w:w="631" w:type="dxa"/>
            <w:tcBorders>
              <w:top w:val="single" w:sz="2" w:space="0" w:color="000000"/>
              <w:left w:val="single" w:sz="2" w:space="0" w:color="000000"/>
              <w:bottom w:val="single" w:sz="12" w:space="0" w:color="000000"/>
              <w:right w:val="single" w:sz="2" w:space="0" w:color="000000"/>
            </w:tcBorders>
          </w:tcPr>
          <w:p>
            <w:pPr/>
          </w:p>
        </w:tc>
        <w:tc>
          <w:tcPr>
            <w:tcW w:w="1045" w:type="dxa"/>
            <w:tcBorders>
              <w:top w:val="single" w:sz="2" w:space="0" w:color="000000"/>
              <w:left w:val="single" w:sz="2" w:space="0" w:color="000000"/>
              <w:bottom w:val="single" w:sz="12" w:space="0" w:color="000000"/>
              <w:right w:val="nil" w:sz="6" w:space="0" w:color="auto"/>
            </w:tcBorders>
          </w:tcPr>
          <w:p>
            <w:pPr>
              <w:pStyle w:val="TableParagraph"/>
              <w:spacing w:line="212" w:lineRule="exact"/>
              <w:ind w:right="83"/>
              <w:jc w:val="right"/>
              <w:rPr>
                <w:rFonts w:ascii="宋体" w:hAnsi="宋体" w:cs="宋体" w:eastAsia="宋体" w:hint="default"/>
                <w:sz w:val="18"/>
                <w:szCs w:val="18"/>
              </w:rPr>
            </w:pPr>
            <w:r>
              <w:rPr>
                <w:rFonts w:ascii="宋体"/>
                <w:b/>
                <w:spacing w:val="-25"/>
                <w:w w:val="90"/>
                <w:sz w:val="18"/>
              </w:rPr>
              <w:t>1,837,175,661.2</w:t>
            </w:r>
            <w:r>
              <w:rPr>
                <w:rFonts w:ascii="宋体"/>
                <w:spacing w:val="-25"/>
                <w:sz w:val="18"/>
              </w:rPr>
            </w:r>
          </w:p>
          <w:p>
            <w:pPr>
              <w:pStyle w:val="TableParagraph"/>
              <w:spacing w:line="240" w:lineRule="auto" w:before="4"/>
              <w:ind w:right="84"/>
              <w:jc w:val="right"/>
              <w:rPr>
                <w:rFonts w:ascii="宋体" w:hAnsi="宋体" w:cs="宋体" w:eastAsia="宋体" w:hint="default"/>
                <w:sz w:val="18"/>
                <w:szCs w:val="18"/>
              </w:rPr>
            </w:pPr>
            <w:r>
              <w:rPr>
                <w:rFonts w:ascii="宋体"/>
                <w:b/>
                <w:w w:val="89"/>
                <w:sz w:val="18"/>
              </w:rPr>
              <w:t>8</w:t>
            </w:r>
            <w:r>
              <w:rPr>
                <w:rFonts w:ascii="宋体"/>
                <w:sz w:val="18"/>
              </w:rPr>
            </w:r>
          </w:p>
        </w:tc>
      </w:tr>
    </w:tbl>
    <w:p>
      <w:pPr>
        <w:spacing w:line="240" w:lineRule="auto" w:before="2"/>
        <w:rPr>
          <w:rFonts w:ascii="宋体" w:hAnsi="宋体" w:cs="宋体" w:eastAsia="宋体" w:hint="default"/>
          <w:sz w:val="13"/>
          <w:szCs w:val="13"/>
        </w:rPr>
      </w:pPr>
    </w:p>
    <w:p>
      <w:pPr>
        <w:pStyle w:val="Heading6"/>
        <w:spacing w:line="240" w:lineRule="auto" w:before="31"/>
        <w:ind w:left="1201" w:right="0"/>
        <w:jc w:val="left"/>
      </w:pPr>
      <w:r>
        <w:rPr/>
        <w:t>1）</w:t>
      </w:r>
      <w:r>
        <w:rPr>
          <w:spacing w:val="-22"/>
        </w:rPr>
        <w:t> </w:t>
      </w:r>
      <w:r>
        <w:rPr/>
        <w:t>组合中，按账龄分析法计提坏账准备的应收账款</w:t>
      </w:r>
    </w:p>
    <w:p>
      <w:pPr>
        <w:spacing w:line="240" w:lineRule="auto" w:before="5"/>
        <w:rPr>
          <w:rFonts w:ascii="宋体" w:hAnsi="宋体" w:cs="宋体" w:eastAsia="宋体" w:hint="default"/>
          <w:sz w:val="13"/>
          <w:szCs w:val="13"/>
        </w:rPr>
      </w:pPr>
    </w:p>
    <w:tbl>
      <w:tblPr>
        <w:tblW w:w="0" w:type="auto"/>
        <w:jc w:val="left"/>
        <w:tblInd w:w="739" w:type="dxa"/>
        <w:tblLayout w:type="fixed"/>
        <w:tblCellMar>
          <w:top w:w="0" w:type="dxa"/>
          <w:left w:w="0" w:type="dxa"/>
          <w:bottom w:w="0" w:type="dxa"/>
          <w:right w:w="0" w:type="dxa"/>
        </w:tblCellMar>
        <w:tblLook w:val="01E0"/>
      </w:tblPr>
      <w:tblGrid>
        <w:gridCol w:w="2012"/>
        <w:gridCol w:w="2178"/>
        <w:gridCol w:w="2178"/>
        <w:gridCol w:w="2179"/>
      </w:tblGrid>
      <w:tr>
        <w:trPr>
          <w:trHeight w:val="380" w:hRule="exact"/>
        </w:trPr>
        <w:tc>
          <w:tcPr>
            <w:tcW w:w="2012"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653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4"/>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98" w:hRule="exact"/>
        </w:trPr>
        <w:tc>
          <w:tcPr>
            <w:tcW w:w="2012" w:type="dxa"/>
            <w:vMerge/>
            <w:tcBorders>
              <w:left w:val="nil" w:sz="6" w:space="0" w:color="auto"/>
              <w:bottom w:val="single" w:sz="4" w:space="0" w:color="000000"/>
              <w:right w:val="single" w:sz="4" w:space="0" w:color="000000"/>
            </w:tcBorders>
          </w:tcPr>
          <w:p>
            <w:pP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82" w:right="0"/>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sz w:val="20"/>
                <w:szCs w:val="20"/>
              </w:rPr>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82"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2"/>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r>
      <w:tr>
        <w:trPr>
          <w:trHeight w:val="370"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2,212,240,688.16</w:t>
            </w:r>
            <w:r>
              <w:rPr>
                <w:rFonts w:ascii="宋体"/>
                <w:sz w:val="20"/>
              </w:rPr>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22,122,406.87</w:t>
            </w:r>
            <w:r>
              <w:rPr>
                <w:rFonts w:ascii="宋体"/>
                <w:sz w:val="20"/>
              </w:rPr>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4"/>
              <w:jc w:val="center"/>
              <w:rPr>
                <w:rFonts w:ascii="宋体" w:hAnsi="宋体" w:cs="宋体" w:eastAsia="宋体" w:hint="default"/>
                <w:sz w:val="20"/>
                <w:szCs w:val="20"/>
              </w:rPr>
            </w:pPr>
            <w:r>
              <w:rPr>
                <w:rFonts w:ascii="宋体"/>
                <w:sz w:val="20"/>
              </w:rPr>
              <w:t>1.00</w:t>
            </w:r>
          </w:p>
        </w:tc>
      </w:tr>
      <w:tr>
        <w:trPr>
          <w:trHeight w:val="382" w:hRule="exact"/>
        </w:trPr>
        <w:tc>
          <w:tcPr>
            <w:tcW w:w="20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1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21,483,807.42</w:t>
            </w:r>
            <w:r>
              <w:rPr>
                <w:rFonts w:ascii="宋体"/>
                <w:sz w:val="20"/>
              </w:rPr>
            </w:r>
          </w:p>
        </w:tc>
        <w:tc>
          <w:tcPr>
            <w:tcW w:w="21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2,148,380.74</w:t>
            </w:r>
            <w:r>
              <w:rPr>
                <w:rFonts w:ascii="宋体"/>
                <w:sz w:val="20"/>
              </w:rPr>
            </w:r>
          </w:p>
        </w:tc>
        <w:tc>
          <w:tcPr>
            <w:tcW w:w="21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3"/>
              <w:jc w:val="center"/>
              <w:rPr>
                <w:rFonts w:ascii="宋体" w:hAnsi="宋体" w:cs="宋体" w:eastAsia="宋体" w:hint="default"/>
                <w:sz w:val="20"/>
                <w:szCs w:val="20"/>
              </w:rPr>
            </w:pPr>
            <w:r>
              <w:rPr>
                <w:rFonts w:ascii="宋体"/>
                <w:sz w:val="20"/>
              </w:rPr>
              <w:t>10.00</w:t>
            </w:r>
          </w:p>
        </w:tc>
      </w:tr>
    </w:tbl>
    <w:p>
      <w:pPr>
        <w:spacing w:after="0" w:line="240" w:lineRule="auto"/>
        <w:jc w:val="center"/>
        <w:rPr>
          <w:rFonts w:ascii="宋体" w:hAnsi="宋体" w:cs="宋体" w:eastAsia="宋体" w:hint="default"/>
          <w:sz w:val="20"/>
          <w:szCs w:val="20"/>
        </w:rPr>
        <w:sectPr>
          <w:pgSz w:w="11910" w:h="16840"/>
          <w:pgMar w:header="938" w:footer="845" w:top="1940" w:bottom="1040" w:left="920" w:right="900"/>
        </w:sectPr>
      </w:pPr>
    </w:p>
    <w:p>
      <w:pPr>
        <w:spacing w:line="240" w:lineRule="auto" w:before="6"/>
        <w:rPr>
          <w:rFonts w:ascii="宋体" w:hAnsi="宋体" w:cs="宋体" w:eastAsia="宋体" w:hint="default"/>
          <w:sz w:val="10"/>
          <w:szCs w:val="10"/>
        </w:rPr>
      </w:pPr>
    </w:p>
    <w:tbl>
      <w:tblPr>
        <w:tblW w:w="0" w:type="auto"/>
        <w:jc w:val="left"/>
        <w:tblInd w:w="159" w:type="dxa"/>
        <w:tblLayout w:type="fixed"/>
        <w:tblCellMar>
          <w:top w:w="0" w:type="dxa"/>
          <w:left w:w="0" w:type="dxa"/>
          <w:bottom w:w="0" w:type="dxa"/>
          <w:right w:w="0" w:type="dxa"/>
        </w:tblCellMar>
        <w:tblLook w:val="01E0"/>
      </w:tblPr>
      <w:tblGrid>
        <w:gridCol w:w="2012"/>
        <w:gridCol w:w="2178"/>
        <w:gridCol w:w="2178"/>
        <w:gridCol w:w="2179"/>
      </w:tblGrid>
      <w:tr>
        <w:trPr>
          <w:trHeight w:val="380" w:hRule="exact"/>
        </w:trPr>
        <w:tc>
          <w:tcPr>
            <w:tcW w:w="2012"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653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4"/>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97" w:hRule="exact"/>
        </w:trPr>
        <w:tc>
          <w:tcPr>
            <w:tcW w:w="2012" w:type="dxa"/>
            <w:vMerge/>
            <w:tcBorders>
              <w:left w:val="nil" w:sz="6" w:space="0" w:color="auto"/>
              <w:bottom w:val="single" w:sz="4" w:space="0" w:color="000000"/>
              <w:right w:val="single" w:sz="4" w:space="0" w:color="000000"/>
            </w:tcBorders>
          </w:tcPr>
          <w:p>
            <w:pP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82" w:right="0"/>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sz w:val="20"/>
                <w:szCs w:val="20"/>
              </w:rPr>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82"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2"/>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r>
      <w:tr>
        <w:trPr>
          <w:trHeight w:val="371"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5,640,655.87</w:t>
            </w:r>
            <w:r>
              <w:rPr>
                <w:rFonts w:ascii="宋体"/>
                <w:sz w:val="20"/>
              </w:rPr>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1,692,196.76</w:t>
            </w:r>
            <w:r>
              <w:rPr>
                <w:rFonts w:ascii="宋体"/>
                <w:sz w:val="20"/>
              </w:rPr>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3"/>
              <w:jc w:val="center"/>
              <w:rPr>
                <w:rFonts w:ascii="宋体" w:hAnsi="宋体" w:cs="宋体" w:eastAsia="宋体" w:hint="default"/>
                <w:sz w:val="20"/>
                <w:szCs w:val="20"/>
              </w:rPr>
            </w:pPr>
            <w:r>
              <w:rPr>
                <w:rFonts w:ascii="宋体"/>
                <w:sz w:val="20"/>
              </w:rPr>
              <w:t>30.00</w:t>
            </w:r>
          </w:p>
        </w:tc>
      </w:tr>
      <w:tr>
        <w:trPr>
          <w:trHeight w:val="370"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26,672,537.78</w:t>
            </w:r>
            <w:r>
              <w:rPr>
                <w:rFonts w:ascii="宋体"/>
                <w:sz w:val="20"/>
              </w:rPr>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26,672,537.78</w:t>
            </w:r>
            <w:r>
              <w:rPr>
                <w:rFonts w:ascii="宋体"/>
                <w:sz w:val="20"/>
              </w:rPr>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
              <w:jc w:val="center"/>
              <w:rPr>
                <w:rFonts w:ascii="宋体" w:hAnsi="宋体" w:cs="宋体" w:eastAsia="宋体" w:hint="default"/>
                <w:sz w:val="20"/>
                <w:szCs w:val="20"/>
              </w:rPr>
            </w:pPr>
            <w:r>
              <w:rPr>
                <w:rFonts w:ascii="宋体"/>
                <w:sz w:val="20"/>
              </w:rPr>
              <w:t>100.00</w:t>
            </w:r>
          </w:p>
        </w:tc>
      </w:tr>
      <w:tr>
        <w:trPr>
          <w:trHeight w:val="380" w:hRule="exact"/>
        </w:trPr>
        <w:tc>
          <w:tcPr>
            <w:tcW w:w="20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b/>
                <w:w w:val="95"/>
                <w:sz w:val="20"/>
              </w:rPr>
              <w:t>2,266,037,689.23</w:t>
            </w:r>
            <w:r>
              <w:rPr>
                <w:rFonts w:ascii="宋体"/>
                <w:sz w:val="20"/>
              </w:rPr>
            </w:r>
          </w:p>
        </w:tc>
        <w:tc>
          <w:tcPr>
            <w:tcW w:w="21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b/>
                <w:w w:val="95"/>
                <w:sz w:val="20"/>
              </w:rPr>
              <w:t>52,635,522.15</w:t>
            </w:r>
            <w:r>
              <w:rPr>
                <w:rFonts w:ascii="宋体"/>
                <w:sz w:val="20"/>
              </w:rPr>
            </w:r>
          </w:p>
        </w:tc>
        <w:tc>
          <w:tcPr>
            <w:tcW w:w="217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Heading6"/>
        <w:spacing w:line="556" w:lineRule="auto" w:before="31"/>
        <w:ind w:left="551" w:right="3166" w:firstLine="148"/>
        <w:jc w:val="left"/>
      </w:pPr>
      <w:r>
        <w:rPr/>
        <w:pict>
          <v:shape style="position:absolute;margin-left:82.980011pt;margin-top:58.197975pt;width:429.55pt;height:91.6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44"/>
                    <w:gridCol w:w="2504"/>
                    <w:gridCol w:w="1276"/>
                    <w:gridCol w:w="2424"/>
                  </w:tblGrid>
                  <w:tr>
                    <w:trPr>
                      <w:trHeight w:val="378" w:hRule="exact"/>
                    </w:trPr>
                    <w:tc>
                      <w:tcPr>
                        <w:tcW w:w="23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5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43"/>
                          <w:jc w:val="right"/>
                          <w:rPr>
                            <w:rFonts w:ascii="宋体" w:hAnsi="宋体" w:cs="宋体" w:eastAsia="宋体" w:hint="default"/>
                            <w:sz w:val="20"/>
                            <w:szCs w:val="20"/>
                          </w:rPr>
                        </w:pPr>
                        <w:r>
                          <w:rPr>
                            <w:rFonts w:ascii="宋体" w:hAnsi="宋体" w:cs="宋体" w:eastAsia="宋体" w:hint="default"/>
                            <w:b/>
                            <w:bCs/>
                            <w:w w:val="95"/>
                            <w:sz w:val="20"/>
                            <w:szCs w:val="20"/>
                          </w:rPr>
                          <w:t>本年转回（或收回）金额</w:t>
                        </w:r>
                        <w:r>
                          <w:rPr>
                            <w:rFonts w:ascii="宋体" w:hAnsi="宋体" w:cs="宋体" w:eastAsia="宋体" w:hint="default"/>
                            <w:sz w:val="20"/>
                            <w:szCs w:val="20"/>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收回方式</w:t>
                        </w:r>
                        <w:r>
                          <w:rPr>
                            <w:rFonts w:ascii="宋体" w:hAnsi="宋体" w:cs="宋体" w:eastAsia="宋体" w:hint="default"/>
                            <w:sz w:val="20"/>
                            <w:szCs w:val="20"/>
                          </w:rPr>
                        </w:r>
                      </w:p>
                    </w:tc>
                    <w:tc>
                      <w:tcPr>
                        <w:tcW w:w="24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本年转回(或收回）原因</w:t>
                        </w:r>
                        <w:r>
                          <w:rPr>
                            <w:rFonts w:ascii="宋体" w:hAnsi="宋体" w:cs="宋体" w:eastAsia="宋体" w:hint="default"/>
                            <w:sz w:val="20"/>
                            <w:szCs w:val="20"/>
                          </w:rPr>
                        </w:r>
                      </w:p>
                    </w:tc>
                  </w:tr>
                  <w:tr>
                    <w:trPr>
                      <w:trHeight w:val="523" w:hRule="exact"/>
                    </w:trPr>
                    <w:tc>
                      <w:tcPr>
                        <w:tcW w:w="2344"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sz w:val="20"/>
                          </w:rPr>
                          <w:t>Excelstor</w:t>
                        </w:r>
                        <w:r>
                          <w:rPr>
                            <w:rFonts w:ascii="宋体"/>
                            <w:spacing w:val="-8"/>
                            <w:sz w:val="20"/>
                          </w:rPr>
                          <w:t> </w:t>
                        </w:r>
                        <w:r>
                          <w:rPr>
                            <w:rFonts w:ascii="宋体"/>
                            <w:sz w:val="20"/>
                          </w:rPr>
                          <w:t>Technology</w:t>
                        </w:r>
                      </w:p>
                      <w:p>
                        <w:pPr>
                          <w:pStyle w:val="TableParagraph"/>
                          <w:spacing w:line="260" w:lineRule="exact"/>
                          <w:ind w:left="122" w:right="0"/>
                          <w:jc w:val="left"/>
                          <w:rPr>
                            <w:rFonts w:ascii="宋体" w:hAnsi="宋体" w:cs="宋体" w:eastAsia="宋体" w:hint="default"/>
                            <w:sz w:val="10"/>
                            <w:szCs w:val="10"/>
                          </w:rPr>
                        </w:pPr>
                        <w:r>
                          <w:rPr>
                            <w:rFonts w:ascii="宋体"/>
                            <w:sz w:val="20"/>
                          </w:rPr>
                          <w:t>Ltd.</w:t>
                        </w:r>
                        <w:r>
                          <w:rPr>
                            <w:rFonts w:ascii="宋体"/>
                            <w:position w:val="10"/>
                            <w:sz w:val="10"/>
                          </w:rPr>
                          <w:t>1*</w:t>
                        </w:r>
                        <w:r>
                          <w:rPr>
                            <w:rFonts w:ascii="宋体"/>
                            <w:sz w:val="10"/>
                          </w:rPr>
                        </w:r>
                      </w:p>
                    </w:tc>
                    <w:tc>
                      <w:tcPr>
                        <w:tcW w:w="25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20"/>
                            <w:szCs w:val="20"/>
                          </w:rPr>
                        </w:pPr>
                        <w:r>
                          <w:rPr>
                            <w:rFonts w:ascii="宋体"/>
                            <w:spacing w:val="-1"/>
                            <w:sz w:val="20"/>
                          </w:rPr>
                          <w:t>28,182,100.32</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
                          <w:jc w:val="center"/>
                          <w:rPr>
                            <w:rFonts w:ascii="宋体" w:hAnsi="宋体" w:cs="宋体" w:eastAsia="宋体" w:hint="default"/>
                            <w:sz w:val="20"/>
                            <w:szCs w:val="20"/>
                          </w:rPr>
                        </w:pPr>
                        <w:r>
                          <w:rPr>
                            <w:rFonts w:ascii="宋体" w:hAnsi="宋体" w:cs="宋体" w:eastAsia="宋体" w:hint="default"/>
                            <w:sz w:val="20"/>
                            <w:szCs w:val="20"/>
                          </w:rPr>
                          <w:t>现金</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2"/>
                          <w:jc w:val="center"/>
                          <w:rPr>
                            <w:rFonts w:ascii="宋体" w:hAnsi="宋体" w:cs="宋体" w:eastAsia="宋体" w:hint="default"/>
                            <w:sz w:val="20"/>
                            <w:szCs w:val="20"/>
                          </w:rPr>
                        </w:pPr>
                        <w:r>
                          <w:rPr>
                            <w:rFonts w:ascii="宋体" w:hAnsi="宋体" w:cs="宋体" w:eastAsia="宋体" w:hint="default"/>
                            <w:sz w:val="20"/>
                            <w:szCs w:val="20"/>
                          </w:rPr>
                          <w:t>清算</w:t>
                        </w:r>
                      </w:p>
                    </w:tc>
                  </w:tr>
                  <w:tr>
                    <w:trPr>
                      <w:trHeight w:val="524" w:hRule="exact"/>
                    </w:trPr>
                    <w:tc>
                      <w:tcPr>
                        <w:tcW w:w="2344"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中国机械设备进出口总</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25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2"/>
                          <w:jc w:val="right"/>
                          <w:rPr>
                            <w:rFonts w:ascii="宋体" w:hAnsi="宋体" w:cs="宋体" w:eastAsia="宋体" w:hint="default"/>
                            <w:sz w:val="20"/>
                            <w:szCs w:val="20"/>
                          </w:rPr>
                        </w:pPr>
                        <w:r>
                          <w:rPr>
                            <w:rFonts w:ascii="宋体"/>
                            <w:spacing w:val="-1"/>
                            <w:sz w:val="20"/>
                          </w:rPr>
                          <w:t>8,896,272.43</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0"/>
                          <w:jc w:val="center"/>
                          <w:rPr>
                            <w:rFonts w:ascii="宋体" w:hAnsi="宋体" w:cs="宋体" w:eastAsia="宋体" w:hint="default"/>
                            <w:sz w:val="20"/>
                            <w:szCs w:val="20"/>
                          </w:rPr>
                        </w:pPr>
                        <w:r>
                          <w:rPr>
                            <w:rFonts w:ascii="宋体" w:hAnsi="宋体" w:cs="宋体" w:eastAsia="宋体" w:hint="default"/>
                            <w:sz w:val="20"/>
                            <w:szCs w:val="20"/>
                          </w:rPr>
                          <w:t>现金</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
                          <w:jc w:val="center"/>
                          <w:rPr>
                            <w:rFonts w:ascii="宋体" w:hAnsi="宋体" w:cs="宋体" w:eastAsia="宋体" w:hint="default"/>
                            <w:sz w:val="20"/>
                            <w:szCs w:val="20"/>
                          </w:rPr>
                        </w:pPr>
                        <w:r>
                          <w:rPr>
                            <w:rFonts w:ascii="宋体" w:hAnsi="宋体" w:cs="宋体" w:eastAsia="宋体" w:hint="default"/>
                            <w:sz w:val="20"/>
                            <w:szCs w:val="20"/>
                          </w:rPr>
                          <w:t>收回长期应收款项</w:t>
                        </w:r>
                      </w:p>
                    </w:tc>
                  </w:tr>
                  <w:tr>
                    <w:trPr>
                      <w:trHeight w:val="378" w:hRule="exact"/>
                    </w:trPr>
                    <w:tc>
                      <w:tcPr>
                        <w:tcW w:w="23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37,078,372.75</w:t>
                        </w:r>
                        <w:r>
                          <w:rPr>
                            <w:rFonts w:ascii="宋体"/>
                            <w:sz w:val="20"/>
                          </w:rPr>
                        </w:r>
                      </w:p>
                    </w:tc>
                    <w:tc>
                      <w:tcPr>
                        <w:tcW w:w="1276" w:type="dxa"/>
                        <w:tcBorders>
                          <w:top w:val="single" w:sz="2" w:space="0" w:color="000000"/>
                          <w:left w:val="single" w:sz="2" w:space="0" w:color="000000"/>
                          <w:bottom w:val="single" w:sz="12" w:space="0" w:color="000000"/>
                          <w:right w:val="single" w:sz="2" w:space="0" w:color="000000"/>
                        </w:tcBorders>
                      </w:tcPr>
                      <w:p>
                        <w:pPr/>
                      </w:p>
                    </w:tc>
                    <w:tc>
                      <w:tcPr>
                        <w:tcW w:w="2424" w:type="dxa"/>
                        <w:tcBorders>
                          <w:top w:val="single" w:sz="2" w:space="0" w:color="000000"/>
                          <w:left w:val="single" w:sz="2" w:space="0" w:color="000000"/>
                          <w:bottom w:val="single" w:sz="12" w:space="0" w:color="000000"/>
                          <w:right w:val="nil" w:sz="6" w:space="0" w:color="auto"/>
                        </w:tcBorders>
                      </w:tcPr>
                      <w:p>
                        <w:pPr/>
                      </w:p>
                    </w:tc>
                  </w:tr>
                </w:tbl>
                <w:p>
                  <w:pPr/>
                </w:p>
              </w:txbxContent>
            </v:textbox>
            <w10:wrap type="none"/>
          </v:shape>
        </w:pict>
      </w:r>
      <w:r>
        <w:rPr/>
        <w:t>（2）</w:t>
      </w:r>
      <w:r>
        <w:rPr>
          <w:spacing w:val="-61"/>
        </w:rPr>
        <w:t> </w:t>
      </w:r>
      <w:r>
        <w:rPr/>
        <w:t>本年度计提、转回（或收回）的坏账准备情况</w:t>
      </w:r>
      <w:r>
        <w:rPr>
          <w:w w:val="99"/>
        </w:rPr>
        <w:t> </w:t>
      </w:r>
      <w:r>
        <w:rPr/>
        <w:t>其中本年坏账准备收回或转回金额重要的：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6"/>
        <w:spacing w:line="357" w:lineRule="auto" w:before="31"/>
        <w:ind w:left="111" w:right="173" w:firstLine="440"/>
        <w:jc w:val="both"/>
      </w:pPr>
      <w:r>
        <w:rPr/>
        <w:t>注 1：根据公司会计政策，应收 Excelstor Technology Ltd.的款项</w:t>
      </w:r>
      <w:r>
        <w:rPr>
          <w:spacing w:val="-21"/>
        </w:rPr>
        <w:t> </w:t>
      </w:r>
      <w:r>
        <w:rPr/>
        <w:t>33,896,341.08</w:t>
      </w:r>
      <w:r>
        <w:rPr>
          <w:w w:val="99"/>
        </w:rPr>
        <w:t> </w:t>
      </w:r>
      <w:r>
        <w:rPr/>
        <w:t>元账龄超过五年未收回，已全额计提减值，2014</w:t>
      </w:r>
      <w:r>
        <w:rPr>
          <w:spacing w:val="-58"/>
        </w:rPr>
        <w:t> </w:t>
      </w:r>
      <w:r>
        <w:rPr/>
        <w:t>年度</w:t>
      </w:r>
      <w:r>
        <w:rPr>
          <w:spacing w:val="-6"/>
        </w:rPr>
        <w:t> </w:t>
      </w:r>
      <w:r>
        <w:rPr/>
        <w:t>Excelstor</w:t>
      </w:r>
      <w:r>
        <w:rPr>
          <w:spacing w:val="-24"/>
        </w:rPr>
        <w:t> </w:t>
      </w:r>
      <w:r>
        <w:rPr/>
        <w:t>Technology</w:t>
      </w:r>
      <w:r>
        <w:rPr>
          <w:spacing w:val="-24"/>
        </w:rPr>
        <w:t> </w:t>
      </w:r>
      <w:r>
        <w:rPr/>
        <w:t>Ltd.清算后</w:t>
      </w:r>
      <w:r>
        <w:rPr>
          <w:w w:val="99"/>
        </w:rPr>
        <w:t> </w:t>
      </w:r>
      <w:r>
        <w:rPr/>
        <w:t>归还</w:t>
      </w:r>
      <w:r>
        <w:rPr>
          <w:spacing w:val="-58"/>
        </w:rPr>
        <w:t> </w:t>
      </w:r>
      <w:r>
        <w:rPr/>
        <w:t>28,182,100.32</w:t>
      </w:r>
      <w:r>
        <w:rPr>
          <w:spacing w:val="-58"/>
        </w:rPr>
        <w:t> </w:t>
      </w:r>
      <w:r>
        <w:rPr/>
        <w:t>元，剩余款项</w:t>
      </w:r>
      <w:r>
        <w:rPr>
          <w:spacing w:val="-57"/>
        </w:rPr>
        <w:t> </w:t>
      </w:r>
      <w:r>
        <w:rPr/>
        <w:t>5,714,240.76</w:t>
      </w:r>
      <w:r>
        <w:rPr>
          <w:spacing w:val="-58"/>
        </w:rPr>
        <w:t> </w:t>
      </w:r>
      <w:r>
        <w:rPr/>
        <w:t>元本年核销。</w:t>
      </w:r>
    </w:p>
    <w:p>
      <w:pPr>
        <w:spacing w:line="240" w:lineRule="auto" w:before="11"/>
        <w:rPr>
          <w:rFonts w:ascii="宋体" w:hAnsi="宋体" w:cs="宋体" w:eastAsia="宋体" w:hint="default"/>
          <w:sz w:val="20"/>
          <w:szCs w:val="20"/>
        </w:rPr>
      </w:pPr>
    </w:p>
    <w:p>
      <w:pPr>
        <w:pStyle w:val="Heading6"/>
        <w:spacing w:line="240" w:lineRule="auto"/>
        <w:ind w:left="700" w:right="3166"/>
        <w:jc w:val="left"/>
      </w:pPr>
      <w:r>
        <w:rPr/>
        <w:t>（3）</w:t>
      </w:r>
      <w:r>
        <w:rPr>
          <w:spacing w:val="-61"/>
        </w:rPr>
        <w:t> </w:t>
      </w:r>
      <w:r>
        <w:rPr/>
        <w:t>本年度实际核销的应收账款</w:t>
      </w:r>
    </w:p>
    <w:p>
      <w:pPr>
        <w:spacing w:line="240" w:lineRule="auto" w:before="5"/>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4280"/>
        <w:gridCol w:w="4267"/>
      </w:tblGrid>
      <w:tr>
        <w:trPr>
          <w:trHeight w:val="378" w:hRule="exact"/>
        </w:trPr>
        <w:tc>
          <w:tcPr>
            <w:tcW w:w="42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26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核销金额</w:t>
            </w:r>
            <w:r>
              <w:rPr>
                <w:rFonts w:ascii="宋体" w:hAnsi="宋体" w:cs="宋体" w:eastAsia="宋体" w:hint="default"/>
                <w:sz w:val="20"/>
                <w:szCs w:val="20"/>
              </w:rPr>
            </w:r>
          </w:p>
        </w:tc>
      </w:tr>
      <w:tr>
        <w:trPr>
          <w:trHeight w:val="378" w:hRule="exact"/>
        </w:trPr>
        <w:tc>
          <w:tcPr>
            <w:tcW w:w="42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实际核销的应收账款</w:t>
            </w:r>
          </w:p>
        </w:tc>
        <w:tc>
          <w:tcPr>
            <w:tcW w:w="426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
              <w:jc w:val="center"/>
              <w:rPr>
                <w:rFonts w:ascii="宋体" w:hAnsi="宋体" w:cs="宋体" w:eastAsia="宋体" w:hint="default"/>
                <w:sz w:val="20"/>
                <w:szCs w:val="20"/>
              </w:rPr>
            </w:pPr>
            <w:r>
              <w:rPr>
                <w:rFonts w:ascii="宋体"/>
                <w:sz w:val="20"/>
              </w:rPr>
              <w:t>5,714,240.76</w:t>
            </w:r>
          </w:p>
        </w:tc>
      </w:tr>
    </w:tbl>
    <w:p>
      <w:pPr>
        <w:spacing w:line="240" w:lineRule="auto" w:before="2"/>
        <w:rPr>
          <w:rFonts w:ascii="宋体" w:hAnsi="宋体" w:cs="宋体" w:eastAsia="宋体" w:hint="default"/>
          <w:sz w:val="13"/>
          <w:szCs w:val="13"/>
        </w:rPr>
      </w:pPr>
    </w:p>
    <w:p>
      <w:pPr>
        <w:pStyle w:val="Heading6"/>
        <w:spacing w:line="240" w:lineRule="auto" w:before="31"/>
        <w:ind w:left="551" w:right="165"/>
        <w:jc w:val="left"/>
      </w:pPr>
      <w:r>
        <w:rPr/>
        <w:t>（4）按欠款方归集的年末余额前五名的应收账款情况</w:t>
      </w:r>
    </w:p>
    <w:p>
      <w:pPr>
        <w:spacing w:line="240" w:lineRule="auto" w:before="7"/>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2380"/>
        <w:gridCol w:w="1901"/>
        <w:gridCol w:w="1222"/>
        <w:gridCol w:w="1483"/>
        <w:gridCol w:w="1562"/>
      </w:tblGrid>
      <w:tr>
        <w:trPr>
          <w:trHeight w:val="796" w:hRule="exact"/>
        </w:trPr>
        <w:tc>
          <w:tcPr>
            <w:tcW w:w="23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9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46"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2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483" w:type="dxa"/>
            <w:tcBorders>
              <w:top w:val="single" w:sz="12" w:space="0" w:color="000000"/>
              <w:left w:val="single" w:sz="2" w:space="0" w:color="000000"/>
              <w:bottom w:val="single" w:sz="2" w:space="0" w:color="000000"/>
              <w:right w:val="single" w:sz="2" w:space="0" w:color="000000"/>
            </w:tcBorders>
          </w:tcPr>
          <w:p>
            <w:pPr>
              <w:pStyle w:val="TableParagraph"/>
              <w:spacing w:line="230" w:lineRule="exact"/>
              <w:ind w:left="135" w:right="0"/>
              <w:jc w:val="left"/>
              <w:rPr>
                <w:rFonts w:ascii="宋体" w:hAnsi="宋体" w:cs="宋体" w:eastAsia="宋体" w:hint="default"/>
                <w:sz w:val="20"/>
                <w:szCs w:val="20"/>
              </w:rPr>
            </w:pPr>
            <w:r>
              <w:rPr>
                <w:rFonts w:ascii="宋体" w:hAnsi="宋体" w:cs="宋体" w:eastAsia="宋体" w:hint="default"/>
                <w:b/>
                <w:bCs/>
                <w:sz w:val="20"/>
                <w:szCs w:val="20"/>
              </w:rPr>
              <w:t>占应收账款年</w:t>
            </w:r>
            <w:r>
              <w:rPr>
                <w:rFonts w:ascii="宋体" w:hAnsi="宋体" w:cs="宋体" w:eastAsia="宋体" w:hint="default"/>
                <w:sz w:val="20"/>
                <w:szCs w:val="20"/>
              </w:rPr>
            </w:r>
          </w:p>
          <w:p>
            <w:pPr>
              <w:pStyle w:val="TableParagraph"/>
              <w:spacing w:line="260" w:lineRule="exact" w:before="24"/>
              <w:ind w:left="285" w:right="136" w:hanging="150"/>
              <w:jc w:val="left"/>
              <w:rPr>
                <w:rFonts w:ascii="宋体" w:hAnsi="宋体" w:cs="宋体" w:eastAsia="宋体" w:hint="default"/>
                <w:sz w:val="20"/>
                <w:szCs w:val="20"/>
              </w:rPr>
            </w:pPr>
            <w:r>
              <w:rPr>
                <w:rFonts w:ascii="宋体" w:hAnsi="宋体" w:cs="宋体" w:eastAsia="宋体" w:hint="default"/>
                <w:b/>
                <w:bCs/>
                <w:sz w:val="20"/>
                <w:szCs w:val="20"/>
              </w:rPr>
              <w:t>末余额合计数</w:t>
            </w:r>
            <w:r>
              <w:rPr>
                <w:rFonts w:ascii="宋体" w:hAnsi="宋体" w:cs="宋体" w:eastAsia="宋体" w:hint="default"/>
                <w:b/>
                <w:bCs/>
                <w:w w:val="99"/>
                <w:sz w:val="20"/>
                <w:szCs w:val="20"/>
              </w:rPr>
              <w:t> </w:t>
            </w:r>
            <w:r>
              <w:rPr>
                <w:rFonts w:ascii="宋体" w:hAnsi="宋体" w:cs="宋体" w:eastAsia="宋体" w:hint="default"/>
                <w:b/>
                <w:bCs/>
                <w:sz w:val="20"/>
                <w:szCs w:val="20"/>
              </w:rPr>
              <w:t>的比例(%)</w:t>
            </w:r>
            <w:r>
              <w:rPr>
                <w:rFonts w:ascii="宋体" w:hAnsi="宋体" w:cs="宋体" w:eastAsia="宋体" w:hint="default"/>
                <w:sz w:val="20"/>
                <w:szCs w:val="20"/>
              </w:rPr>
            </w:r>
          </w:p>
        </w:tc>
        <w:tc>
          <w:tcPr>
            <w:tcW w:w="1562" w:type="dxa"/>
            <w:tcBorders>
              <w:top w:val="single" w:sz="12" w:space="0" w:color="000000"/>
              <w:left w:val="single" w:sz="2" w:space="0" w:color="000000"/>
              <w:bottom w:val="single" w:sz="2" w:space="0" w:color="000000"/>
              <w:right w:val="nil" w:sz="6" w:space="0" w:color="auto"/>
            </w:tcBorders>
          </w:tcPr>
          <w:p>
            <w:pPr>
              <w:pStyle w:val="TableParagraph"/>
              <w:spacing w:line="260" w:lineRule="exact" w:before="124"/>
              <w:ind w:left="577" w:right="178" w:hanging="402"/>
              <w:jc w:val="left"/>
              <w:rPr>
                <w:rFonts w:ascii="宋体" w:hAnsi="宋体" w:cs="宋体" w:eastAsia="宋体" w:hint="default"/>
                <w:sz w:val="20"/>
                <w:szCs w:val="20"/>
              </w:rPr>
            </w:pPr>
            <w:r>
              <w:rPr>
                <w:rFonts w:ascii="宋体" w:hAnsi="宋体" w:cs="宋体" w:eastAsia="宋体" w:hint="default"/>
                <w:b/>
                <w:bCs/>
                <w:sz w:val="20"/>
                <w:szCs w:val="20"/>
              </w:rPr>
              <w:t>坏账准备年末</w:t>
            </w:r>
            <w:r>
              <w:rPr>
                <w:rFonts w:ascii="宋体" w:hAnsi="宋体" w:cs="宋体" w:eastAsia="宋体" w:hint="default"/>
                <w:b/>
                <w:bCs/>
                <w:w w:val="99"/>
                <w:sz w:val="20"/>
                <w:szCs w:val="20"/>
              </w:rPr>
              <w:t> </w:t>
            </w:r>
            <w:r>
              <w:rPr>
                <w:rFonts w:ascii="宋体" w:hAnsi="宋体" w:cs="宋体" w:eastAsia="宋体" w:hint="default"/>
                <w:b/>
                <w:bCs/>
                <w:sz w:val="20"/>
                <w:szCs w:val="20"/>
              </w:rPr>
              <w:t>余额</w:t>
            </w:r>
            <w:r>
              <w:rPr>
                <w:rFonts w:ascii="宋体" w:hAnsi="宋体" w:cs="宋体" w:eastAsia="宋体" w:hint="default"/>
                <w:sz w:val="20"/>
                <w:szCs w:val="20"/>
              </w:rPr>
            </w:r>
          </w:p>
        </w:tc>
      </w:tr>
      <w:tr>
        <w:trPr>
          <w:trHeight w:val="524" w:hRule="exact"/>
        </w:trPr>
        <w:tc>
          <w:tcPr>
            <w:tcW w:w="2380"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sz w:val="20"/>
              </w:rPr>
              <w:t>Seagate</w:t>
            </w:r>
            <w:r>
              <w:rPr>
                <w:rFonts w:ascii="宋体"/>
                <w:spacing w:val="-6"/>
                <w:sz w:val="20"/>
              </w:rPr>
              <w:t> </w:t>
            </w:r>
            <w:r>
              <w:rPr>
                <w:rFonts w:ascii="宋体"/>
                <w:sz w:val="20"/>
              </w:rPr>
              <w:t>Singapore</w:t>
            </w:r>
          </w:p>
          <w:p>
            <w:pPr>
              <w:pStyle w:val="TableParagraph"/>
              <w:spacing w:line="260" w:lineRule="exact"/>
              <w:ind w:left="122" w:right="0"/>
              <w:jc w:val="left"/>
              <w:rPr>
                <w:rFonts w:ascii="宋体" w:hAnsi="宋体" w:cs="宋体" w:eastAsia="宋体" w:hint="default"/>
                <w:sz w:val="20"/>
                <w:szCs w:val="20"/>
              </w:rPr>
            </w:pPr>
            <w:r>
              <w:rPr>
                <w:rFonts w:ascii="宋体"/>
                <w:sz w:val="20"/>
              </w:rPr>
              <w:t>IHQP.L.</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04"/>
              <w:jc w:val="right"/>
              <w:rPr>
                <w:rFonts w:ascii="宋体" w:hAnsi="宋体" w:cs="宋体" w:eastAsia="宋体" w:hint="default"/>
                <w:sz w:val="20"/>
                <w:szCs w:val="20"/>
              </w:rPr>
            </w:pPr>
            <w:r>
              <w:rPr>
                <w:rFonts w:ascii="宋体"/>
                <w:spacing w:val="-1"/>
                <w:sz w:val="20"/>
              </w:rPr>
              <w:t>942,220,091.92</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4"/>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0"/>
              <w:jc w:val="center"/>
              <w:rPr>
                <w:rFonts w:ascii="宋体" w:hAnsi="宋体" w:cs="宋体" w:eastAsia="宋体" w:hint="default"/>
                <w:sz w:val="20"/>
                <w:szCs w:val="20"/>
              </w:rPr>
            </w:pPr>
            <w:r>
              <w:rPr>
                <w:rFonts w:ascii="宋体"/>
                <w:sz w:val="20"/>
              </w:rPr>
              <w:t>41.58</w:t>
            </w: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8"/>
              <w:ind w:right="107"/>
              <w:jc w:val="right"/>
              <w:rPr>
                <w:rFonts w:ascii="宋体" w:hAnsi="宋体" w:cs="宋体" w:eastAsia="宋体" w:hint="default"/>
                <w:sz w:val="20"/>
                <w:szCs w:val="20"/>
              </w:rPr>
            </w:pPr>
            <w:r>
              <w:rPr>
                <w:rFonts w:ascii="宋体"/>
                <w:spacing w:val="-1"/>
                <w:sz w:val="20"/>
              </w:rPr>
              <w:t>9,422,200.92</w:t>
            </w:r>
            <w:r>
              <w:rPr>
                <w:rFonts w:ascii="宋体"/>
                <w:sz w:val="20"/>
              </w:rPr>
            </w:r>
          </w:p>
        </w:tc>
      </w:tr>
      <w:tr>
        <w:trPr>
          <w:trHeight w:val="523" w:hRule="exact"/>
        </w:trPr>
        <w:tc>
          <w:tcPr>
            <w:tcW w:w="2380"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sz w:val="20"/>
              </w:rPr>
              <w:t>Kingston</w:t>
            </w:r>
            <w:r>
              <w:rPr>
                <w:rFonts w:ascii="宋体"/>
                <w:spacing w:val="-9"/>
                <w:sz w:val="20"/>
              </w:rPr>
              <w:t> </w:t>
            </w:r>
            <w:r>
              <w:rPr>
                <w:rFonts w:ascii="宋体"/>
                <w:sz w:val="20"/>
              </w:rPr>
              <w:t>Technology</w:t>
            </w:r>
          </w:p>
          <w:p>
            <w:pPr>
              <w:pStyle w:val="TableParagraph"/>
              <w:spacing w:line="260" w:lineRule="exact"/>
              <w:ind w:left="122" w:right="0"/>
              <w:jc w:val="left"/>
              <w:rPr>
                <w:rFonts w:ascii="宋体" w:hAnsi="宋体" w:cs="宋体" w:eastAsia="宋体" w:hint="default"/>
                <w:sz w:val="20"/>
                <w:szCs w:val="20"/>
              </w:rPr>
            </w:pPr>
            <w:r>
              <w:rPr>
                <w:rFonts w:ascii="宋体"/>
                <w:sz w:val="20"/>
              </w:rPr>
              <w:t>International</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484,114,909.60</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年以内</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21.36</w:t>
            </w: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6"/>
              <w:jc w:val="right"/>
              <w:rPr>
                <w:rFonts w:ascii="宋体" w:hAnsi="宋体" w:cs="宋体" w:eastAsia="宋体" w:hint="default"/>
                <w:sz w:val="20"/>
                <w:szCs w:val="20"/>
              </w:rPr>
            </w:pPr>
            <w:r>
              <w:rPr>
                <w:rFonts w:ascii="宋体"/>
                <w:spacing w:val="-1"/>
                <w:sz w:val="20"/>
              </w:rPr>
              <w:t>4,841,149.10</w:t>
            </w:r>
            <w:r>
              <w:rPr>
                <w:rFonts w:ascii="宋体"/>
                <w:sz w:val="20"/>
              </w:rPr>
            </w:r>
          </w:p>
        </w:tc>
      </w:tr>
      <w:tr>
        <w:trPr>
          <w:trHeight w:val="524" w:hRule="exact"/>
        </w:trPr>
        <w:tc>
          <w:tcPr>
            <w:tcW w:w="2380"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深圳市中兴移动通信有</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03"/>
              <w:jc w:val="right"/>
              <w:rPr>
                <w:rFonts w:ascii="宋体" w:hAnsi="宋体" w:cs="宋体" w:eastAsia="宋体" w:hint="default"/>
                <w:sz w:val="20"/>
                <w:szCs w:val="20"/>
              </w:rPr>
            </w:pPr>
            <w:r>
              <w:rPr>
                <w:rFonts w:ascii="宋体"/>
                <w:spacing w:val="-1"/>
                <w:sz w:val="20"/>
              </w:rPr>
              <w:t>134,574,223.62</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年以内</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
              <w:jc w:val="center"/>
              <w:rPr>
                <w:rFonts w:ascii="宋体" w:hAnsi="宋体" w:cs="宋体" w:eastAsia="宋体" w:hint="default"/>
                <w:sz w:val="20"/>
                <w:szCs w:val="20"/>
              </w:rPr>
            </w:pPr>
            <w:r>
              <w:rPr>
                <w:rFonts w:ascii="宋体"/>
                <w:sz w:val="20"/>
              </w:rPr>
              <w:t>5.94</w:t>
            </w: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8"/>
              <w:ind w:right="106"/>
              <w:jc w:val="right"/>
              <w:rPr>
                <w:rFonts w:ascii="宋体" w:hAnsi="宋体" w:cs="宋体" w:eastAsia="宋体" w:hint="default"/>
                <w:sz w:val="20"/>
                <w:szCs w:val="20"/>
              </w:rPr>
            </w:pPr>
            <w:r>
              <w:rPr>
                <w:rFonts w:ascii="宋体"/>
                <w:spacing w:val="-1"/>
                <w:sz w:val="20"/>
              </w:rPr>
              <w:t>1,345,742.24</w:t>
            </w:r>
            <w:r>
              <w:rPr>
                <w:rFonts w:ascii="宋体"/>
                <w:sz w:val="20"/>
              </w:rPr>
            </w:r>
          </w:p>
        </w:tc>
      </w:tr>
      <w:tr>
        <w:trPr>
          <w:trHeight w:val="344" w:hRule="exact"/>
        </w:trPr>
        <w:tc>
          <w:tcPr>
            <w:tcW w:w="23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华为终端有限公司</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91,908,782.31</w:t>
            </w:r>
            <w:r>
              <w:rPr>
                <w:rFonts w:ascii="宋体"/>
                <w:sz w:val="20"/>
              </w:rPr>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4.06</w:t>
            </w: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919,087.82</w:t>
            </w:r>
            <w:r>
              <w:rPr>
                <w:rFonts w:ascii="宋体"/>
                <w:sz w:val="20"/>
              </w:rPr>
            </w:r>
          </w:p>
        </w:tc>
      </w:tr>
      <w:tr>
        <w:trPr>
          <w:trHeight w:val="524" w:hRule="exact"/>
        </w:trPr>
        <w:tc>
          <w:tcPr>
            <w:tcW w:w="2380"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sz w:val="20"/>
              </w:rPr>
              <w:t>Resmed Asia</w:t>
            </w:r>
            <w:r>
              <w:rPr>
                <w:rFonts w:ascii="宋体"/>
                <w:spacing w:val="-62"/>
                <w:sz w:val="20"/>
              </w:rPr>
              <w:t> </w:t>
            </w:r>
            <w:r>
              <w:rPr>
                <w:rFonts w:ascii="宋体"/>
                <w:sz w:val="20"/>
              </w:rPr>
              <w:t>Operations</w:t>
            </w:r>
          </w:p>
          <w:p>
            <w:pPr>
              <w:pStyle w:val="TableParagraph"/>
              <w:spacing w:line="260" w:lineRule="exact"/>
              <w:ind w:left="122" w:right="0"/>
              <w:jc w:val="left"/>
              <w:rPr>
                <w:rFonts w:ascii="宋体" w:hAnsi="宋体" w:cs="宋体" w:eastAsia="宋体" w:hint="default"/>
                <w:sz w:val="20"/>
                <w:szCs w:val="20"/>
              </w:rPr>
            </w:pPr>
            <w:r>
              <w:rPr>
                <w:rFonts w:ascii="宋体"/>
                <w:sz w:val="20"/>
              </w:rPr>
              <w:t>Pty.</w:t>
            </w:r>
            <w:r>
              <w:rPr>
                <w:rFonts w:ascii="宋体"/>
                <w:spacing w:val="-4"/>
                <w:sz w:val="20"/>
              </w:rPr>
              <w:t> </w:t>
            </w:r>
            <w:r>
              <w:rPr>
                <w:rFonts w:ascii="宋体"/>
                <w:sz w:val="20"/>
              </w:rPr>
              <w:t>Ltd.</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03"/>
              <w:jc w:val="right"/>
              <w:rPr>
                <w:rFonts w:ascii="宋体" w:hAnsi="宋体" w:cs="宋体" w:eastAsia="宋体" w:hint="default"/>
                <w:sz w:val="20"/>
                <w:szCs w:val="20"/>
              </w:rPr>
            </w:pPr>
            <w:r>
              <w:rPr>
                <w:rFonts w:ascii="宋体"/>
                <w:spacing w:val="-1"/>
                <w:sz w:val="20"/>
              </w:rPr>
              <w:t>87,227,353.84</w:t>
            </w:r>
            <w:r>
              <w:rPr>
                <w:rFonts w:ascii="宋体"/>
                <w:sz w:val="20"/>
              </w:rPr>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
              <w:jc w:val="center"/>
              <w:rPr>
                <w:rFonts w:ascii="宋体" w:hAnsi="宋体" w:cs="宋体" w:eastAsia="宋体" w:hint="default"/>
                <w:sz w:val="20"/>
                <w:szCs w:val="20"/>
              </w:rPr>
            </w:pPr>
            <w:r>
              <w:rPr>
                <w:rFonts w:ascii="宋体"/>
                <w:sz w:val="20"/>
              </w:rPr>
              <w:t>3.85</w:t>
            </w: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8"/>
              <w:ind w:right="107"/>
              <w:jc w:val="right"/>
              <w:rPr>
                <w:rFonts w:ascii="宋体" w:hAnsi="宋体" w:cs="宋体" w:eastAsia="宋体" w:hint="default"/>
                <w:sz w:val="20"/>
                <w:szCs w:val="20"/>
              </w:rPr>
            </w:pPr>
            <w:r>
              <w:rPr>
                <w:rFonts w:ascii="宋体"/>
                <w:spacing w:val="-1"/>
                <w:sz w:val="20"/>
              </w:rPr>
              <w:t>872,273.54</w:t>
            </w:r>
            <w:r>
              <w:rPr>
                <w:rFonts w:ascii="宋体"/>
                <w:sz w:val="20"/>
              </w:rPr>
            </w:r>
          </w:p>
        </w:tc>
      </w:tr>
      <w:tr>
        <w:trPr>
          <w:trHeight w:val="378" w:hRule="exact"/>
        </w:trPr>
        <w:tc>
          <w:tcPr>
            <w:tcW w:w="23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1,740,045,361.29</w:t>
            </w:r>
            <w:r>
              <w:rPr>
                <w:rFonts w:ascii="宋体"/>
                <w:sz w:val="20"/>
              </w:rPr>
            </w:r>
          </w:p>
        </w:tc>
        <w:tc>
          <w:tcPr>
            <w:tcW w:w="1222" w:type="dxa"/>
            <w:tcBorders>
              <w:top w:val="single" w:sz="2" w:space="0" w:color="000000"/>
              <w:left w:val="single" w:sz="2" w:space="0" w:color="000000"/>
              <w:bottom w:val="single" w:sz="12" w:space="0" w:color="000000"/>
              <w:right w:val="single" w:sz="2" w:space="0" w:color="000000"/>
            </w:tcBorders>
          </w:tcPr>
          <w:p>
            <w:pPr/>
          </w:p>
        </w:tc>
        <w:tc>
          <w:tcPr>
            <w:tcW w:w="14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b/>
                <w:sz w:val="20"/>
              </w:rPr>
              <w:t>76.79</w:t>
            </w:r>
            <w:r>
              <w:rPr>
                <w:rFonts w:ascii="宋体"/>
                <w:sz w:val="20"/>
              </w:rPr>
            </w:r>
          </w:p>
        </w:tc>
        <w:tc>
          <w:tcPr>
            <w:tcW w:w="156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17,400,453.62</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604" w:right="3166"/>
        <w:jc w:val="left"/>
      </w:pPr>
      <w:r>
        <w:rPr/>
        <w:t>5.</w:t>
      </w:r>
      <w:r>
        <w:rPr>
          <w:spacing w:val="65"/>
        </w:rPr>
        <w:t> </w:t>
      </w:r>
      <w:r>
        <w:rPr/>
        <w:t>预付款项</w:t>
      </w:r>
    </w:p>
    <w:p>
      <w:pPr>
        <w:spacing w:after="0" w:line="240" w:lineRule="auto"/>
        <w:jc w:val="left"/>
        <w:sectPr>
          <w:pgSz w:w="11910" w:h="16840"/>
          <w:pgMar w:header="938" w:footer="845" w:top="1940" w:bottom="1040" w:left="1500" w:right="1520"/>
        </w:sectPr>
      </w:pPr>
    </w:p>
    <w:p>
      <w:pPr>
        <w:pStyle w:val="Heading6"/>
        <w:spacing w:line="240" w:lineRule="auto" w:before="100"/>
        <w:ind w:left="984" w:right="0"/>
        <w:jc w:val="left"/>
      </w:pPr>
      <w:r>
        <w:rPr/>
        <w:t>(1)</w:t>
      </w:r>
      <w:r>
        <w:rPr>
          <w:spacing w:val="55"/>
        </w:rPr>
        <w:t> </w:t>
      </w:r>
      <w:r>
        <w:rPr/>
        <w:t>预付款项账龄</w:t>
      </w:r>
    </w:p>
    <w:p>
      <w:pPr>
        <w:spacing w:line="240" w:lineRule="auto" w:before="5"/>
        <w:rPr>
          <w:rFonts w:ascii="宋体" w:hAnsi="宋体" w:cs="宋体" w:eastAsia="宋体" w:hint="default"/>
          <w:sz w:val="13"/>
          <w:szCs w:val="13"/>
        </w:rPr>
      </w:pPr>
    </w:p>
    <w:tbl>
      <w:tblPr>
        <w:tblW w:w="0" w:type="auto"/>
        <w:jc w:val="left"/>
        <w:tblInd w:w="539" w:type="dxa"/>
        <w:tblLayout w:type="fixed"/>
        <w:tblCellMar>
          <w:top w:w="0" w:type="dxa"/>
          <w:left w:w="0" w:type="dxa"/>
          <w:bottom w:w="0" w:type="dxa"/>
          <w:right w:w="0" w:type="dxa"/>
        </w:tblCellMar>
        <w:tblLook w:val="01E0"/>
      </w:tblPr>
      <w:tblGrid>
        <w:gridCol w:w="1942"/>
        <w:gridCol w:w="1829"/>
        <w:gridCol w:w="1534"/>
        <w:gridCol w:w="1746"/>
        <w:gridCol w:w="1498"/>
      </w:tblGrid>
      <w:tr>
        <w:trPr>
          <w:trHeight w:val="378" w:hRule="exact"/>
        </w:trPr>
        <w:tc>
          <w:tcPr>
            <w:tcW w:w="1942"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36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324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65" w:hRule="exact"/>
        </w:trPr>
        <w:tc>
          <w:tcPr>
            <w:tcW w:w="1942" w:type="dxa"/>
            <w:vMerge/>
            <w:tcBorders>
              <w:left w:val="nil" w:sz="6" w:space="0" w:color="auto"/>
              <w:bottom w:val="single" w:sz="2" w:space="0" w:color="000000"/>
              <w:right w:val="single" w:sz="2" w:space="0" w:color="000000"/>
            </w:tcBorders>
          </w:tcPr>
          <w:p>
            <w:pP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4"/>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366"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0"/>
                <w:szCs w:val="20"/>
              </w:rPr>
            </w:pPr>
            <w:r>
              <w:rPr>
                <w:rFonts w:ascii="宋体"/>
                <w:spacing w:val="-1"/>
                <w:sz w:val="20"/>
              </w:rPr>
              <w:t>130,748,993.15</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sz w:val="20"/>
              </w:rPr>
              <w:t>99.29</w:t>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4"/>
              <w:jc w:val="right"/>
              <w:rPr>
                <w:rFonts w:ascii="宋体" w:hAnsi="宋体" w:cs="宋体" w:eastAsia="宋体" w:hint="default"/>
                <w:sz w:val="20"/>
                <w:szCs w:val="20"/>
              </w:rPr>
            </w:pPr>
            <w:r>
              <w:rPr>
                <w:rFonts w:ascii="宋体"/>
                <w:spacing w:val="-1"/>
                <w:sz w:val="20"/>
              </w:rPr>
              <w:t>82,350,315.43</w:t>
            </w:r>
            <w:r>
              <w:rPr>
                <w:rFonts w:ascii="宋体"/>
                <w:sz w:val="20"/>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3"/>
              <w:jc w:val="center"/>
              <w:rPr>
                <w:rFonts w:ascii="宋体" w:hAnsi="宋体" w:cs="宋体" w:eastAsia="宋体" w:hint="default"/>
                <w:sz w:val="20"/>
                <w:szCs w:val="20"/>
              </w:rPr>
            </w:pPr>
            <w:r>
              <w:rPr>
                <w:rFonts w:ascii="宋体"/>
                <w:sz w:val="20"/>
              </w:rPr>
              <w:t>99.27</w:t>
            </w:r>
          </w:p>
        </w:tc>
      </w:tr>
      <w:tr>
        <w:trPr>
          <w:trHeight w:val="365"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701,779.44</w:t>
            </w:r>
            <w:r>
              <w:rPr>
                <w:rFonts w:ascii="宋体"/>
                <w:sz w:val="20"/>
              </w:rPr>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
              <w:jc w:val="center"/>
              <w:rPr>
                <w:rFonts w:ascii="宋体" w:hAnsi="宋体" w:cs="宋体" w:eastAsia="宋体" w:hint="default"/>
                <w:sz w:val="20"/>
                <w:szCs w:val="20"/>
              </w:rPr>
            </w:pPr>
            <w:r>
              <w:rPr>
                <w:rFonts w:ascii="宋体"/>
                <w:sz w:val="20"/>
              </w:rPr>
              <w:t>0.53</w:t>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16,502.55</w:t>
            </w:r>
            <w:r>
              <w:rPr>
                <w:rFonts w:ascii="宋体"/>
                <w:sz w:val="20"/>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4"/>
              <w:jc w:val="center"/>
              <w:rPr>
                <w:rFonts w:ascii="宋体" w:hAnsi="宋体" w:cs="宋体" w:eastAsia="宋体" w:hint="default"/>
                <w:sz w:val="20"/>
                <w:szCs w:val="20"/>
              </w:rPr>
            </w:pPr>
            <w:r>
              <w:rPr>
                <w:rFonts w:ascii="宋体"/>
                <w:sz w:val="20"/>
              </w:rPr>
              <w:t>0.02</w:t>
            </w:r>
          </w:p>
        </w:tc>
      </w:tr>
      <w:tr>
        <w:trPr>
          <w:trHeight w:val="365"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1,600.00</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sz w:val="20"/>
              </w:rPr>
              <w:t>0.001</w:t>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130,501.10</w:t>
            </w:r>
            <w:r>
              <w:rPr>
                <w:rFonts w:ascii="宋体"/>
                <w:sz w:val="20"/>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3"/>
              <w:jc w:val="center"/>
              <w:rPr>
                <w:rFonts w:ascii="宋体" w:hAnsi="宋体" w:cs="宋体" w:eastAsia="宋体" w:hint="default"/>
                <w:sz w:val="20"/>
                <w:szCs w:val="20"/>
              </w:rPr>
            </w:pPr>
            <w:r>
              <w:rPr>
                <w:rFonts w:ascii="宋体"/>
                <w:sz w:val="20"/>
              </w:rPr>
              <w:t>0.16</w:t>
            </w:r>
          </w:p>
        </w:tc>
      </w:tr>
      <w:tr>
        <w:trPr>
          <w:trHeight w:val="365"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235,679.88</w:t>
            </w:r>
            <w:r>
              <w:rPr>
                <w:rFonts w:ascii="宋体"/>
                <w:sz w:val="20"/>
              </w:rPr>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sz w:val="20"/>
              </w:rPr>
              <w:t>0.179</w:t>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456,200.15</w:t>
            </w:r>
            <w:r>
              <w:rPr>
                <w:rFonts w:ascii="宋体"/>
                <w:sz w:val="20"/>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4"/>
              <w:jc w:val="center"/>
              <w:rPr>
                <w:rFonts w:ascii="宋体" w:hAnsi="宋体" w:cs="宋体" w:eastAsia="宋体" w:hint="default"/>
                <w:sz w:val="20"/>
                <w:szCs w:val="20"/>
              </w:rPr>
            </w:pPr>
            <w:r>
              <w:rPr>
                <w:rFonts w:ascii="宋体"/>
                <w:sz w:val="20"/>
              </w:rPr>
              <w:t>0.55</w:t>
            </w:r>
          </w:p>
        </w:tc>
      </w:tr>
      <w:tr>
        <w:trPr>
          <w:trHeight w:val="378" w:hRule="exact"/>
        </w:trPr>
        <w:tc>
          <w:tcPr>
            <w:tcW w:w="19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w w:val="95"/>
                <w:sz w:val="20"/>
              </w:rPr>
              <w:t>131,688,052.47</w:t>
            </w:r>
            <w:r>
              <w:rPr>
                <w:rFonts w:ascii="宋体"/>
                <w:sz w:val="20"/>
              </w:rPr>
            </w:r>
          </w:p>
        </w:tc>
        <w:tc>
          <w:tcPr>
            <w:tcW w:w="15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b/>
                <w:sz w:val="20"/>
              </w:rPr>
              <w:t>100.00</w:t>
            </w:r>
            <w:r>
              <w:rPr>
                <w:rFonts w:ascii="宋体"/>
                <w:sz w:val="20"/>
              </w:rPr>
            </w:r>
          </w:p>
        </w:tc>
        <w:tc>
          <w:tcPr>
            <w:tcW w:w="17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w w:val="95"/>
                <w:sz w:val="20"/>
              </w:rPr>
              <w:t>82,953,519.23</w:t>
            </w:r>
            <w:r>
              <w:rPr>
                <w:rFonts w:ascii="宋体"/>
                <w:sz w:val="20"/>
              </w:rPr>
            </w:r>
          </w:p>
        </w:tc>
        <w:tc>
          <w:tcPr>
            <w:tcW w:w="14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2"/>
              <w:jc w:val="center"/>
              <w:rPr>
                <w:rFonts w:ascii="宋体" w:hAnsi="宋体" w:cs="宋体" w:eastAsia="宋体" w:hint="default"/>
                <w:sz w:val="20"/>
                <w:szCs w:val="20"/>
              </w:rPr>
            </w:pPr>
            <w:r>
              <w:rPr>
                <w:rFonts w:ascii="宋体"/>
                <w:b/>
                <w:sz w:val="20"/>
              </w:rPr>
              <w:t>100.00</w:t>
            </w:r>
            <w:r>
              <w:rPr>
                <w:rFonts w:ascii="宋体"/>
                <w:sz w:val="20"/>
              </w:rPr>
            </w:r>
          </w:p>
        </w:tc>
      </w:tr>
    </w:tbl>
    <w:p>
      <w:pPr>
        <w:spacing w:line="240" w:lineRule="auto" w:before="2"/>
        <w:rPr>
          <w:rFonts w:ascii="宋体" w:hAnsi="宋体" w:cs="宋体" w:eastAsia="宋体" w:hint="default"/>
          <w:sz w:val="13"/>
          <w:szCs w:val="13"/>
        </w:rPr>
      </w:pPr>
    </w:p>
    <w:p>
      <w:pPr>
        <w:pStyle w:val="Heading6"/>
        <w:spacing w:line="357" w:lineRule="auto" w:before="31"/>
        <w:ind w:left="491" w:right="0" w:firstLine="440"/>
        <w:jc w:val="left"/>
      </w:pPr>
      <w:r>
        <w:rPr>
          <w:w w:val="95"/>
        </w:rPr>
        <w:t>注：预付账款比上年末增长了</w:t>
      </w:r>
      <w:r>
        <w:rPr>
          <w:spacing w:val="82"/>
          <w:w w:val="95"/>
        </w:rPr>
        <w:t> </w:t>
      </w:r>
      <w:r>
        <w:rPr>
          <w:w w:val="95"/>
        </w:rPr>
        <w:t>58.75%，主要预付客户的货款、预付信用证贴现借款利</w:t>
      </w:r>
      <w:r>
        <w:rPr>
          <w:w w:val="99"/>
        </w:rPr>
        <w:t> </w:t>
      </w:r>
      <w:r>
        <w:rPr/>
        <w:t>息较上年末增加所致。</w:t>
      </w:r>
    </w:p>
    <w:p>
      <w:pPr>
        <w:spacing w:line="240" w:lineRule="auto" w:before="11"/>
        <w:rPr>
          <w:rFonts w:ascii="宋体" w:hAnsi="宋体" w:cs="宋体" w:eastAsia="宋体" w:hint="default"/>
          <w:sz w:val="20"/>
          <w:szCs w:val="20"/>
        </w:rPr>
      </w:pPr>
    </w:p>
    <w:p>
      <w:pPr>
        <w:pStyle w:val="Heading6"/>
        <w:spacing w:line="240" w:lineRule="auto"/>
        <w:ind w:left="1007" w:right="0"/>
        <w:jc w:val="left"/>
      </w:pPr>
      <w:r>
        <w:rPr/>
        <w:t>(2)</w:t>
      </w:r>
      <w:r>
        <w:rPr>
          <w:spacing w:val="31"/>
        </w:rPr>
        <w:t> </w:t>
      </w:r>
      <w:r>
        <w:rPr/>
        <w:t>按预付对象归集的年末余额前五名的预付款情况</w:t>
      </w:r>
    </w:p>
    <w:p>
      <w:pPr>
        <w:spacing w:line="240" w:lineRule="auto" w:before="5"/>
        <w:rPr>
          <w:rFonts w:ascii="宋体" w:hAnsi="宋体" w:cs="宋体" w:eastAsia="宋体" w:hint="default"/>
          <w:sz w:val="13"/>
          <w:szCs w:val="13"/>
        </w:rPr>
      </w:pPr>
    </w:p>
    <w:tbl>
      <w:tblPr>
        <w:tblW w:w="0" w:type="auto"/>
        <w:jc w:val="left"/>
        <w:tblInd w:w="539" w:type="dxa"/>
        <w:tblLayout w:type="fixed"/>
        <w:tblCellMar>
          <w:top w:w="0" w:type="dxa"/>
          <w:left w:w="0" w:type="dxa"/>
          <w:bottom w:w="0" w:type="dxa"/>
          <w:right w:w="0" w:type="dxa"/>
        </w:tblCellMar>
        <w:tblLook w:val="01E0"/>
      </w:tblPr>
      <w:tblGrid>
        <w:gridCol w:w="3402"/>
        <w:gridCol w:w="1729"/>
        <w:gridCol w:w="1325"/>
        <w:gridCol w:w="2092"/>
      </w:tblGrid>
      <w:tr>
        <w:trPr>
          <w:trHeight w:val="738" w:hRule="exact"/>
        </w:trPr>
        <w:tc>
          <w:tcPr>
            <w:tcW w:w="340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7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59"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3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2092"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55"/>
              <w:ind w:left="288" w:right="143" w:hanging="150"/>
              <w:jc w:val="left"/>
              <w:rPr>
                <w:rFonts w:ascii="宋体" w:hAnsi="宋体" w:cs="宋体" w:eastAsia="宋体" w:hint="default"/>
                <w:sz w:val="20"/>
                <w:szCs w:val="20"/>
              </w:rPr>
            </w:pPr>
            <w:r>
              <w:rPr>
                <w:rFonts w:ascii="宋体" w:hAnsi="宋体" w:cs="宋体" w:eastAsia="宋体" w:hint="default"/>
                <w:b/>
                <w:bCs/>
                <w:sz w:val="20"/>
                <w:szCs w:val="20"/>
              </w:rPr>
              <w:t>占预付款项年末余额</w:t>
            </w:r>
            <w:r>
              <w:rPr>
                <w:rFonts w:ascii="宋体" w:hAnsi="宋体" w:cs="宋体" w:eastAsia="宋体" w:hint="default"/>
                <w:b/>
                <w:bCs/>
                <w:w w:val="99"/>
                <w:sz w:val="20"/>
                <w:szCs w:val="20"/>
              </w:rPr>
              <w:t> </w:t>
            </w:r>
            <w:r>
              <w:rPr>
                <w:rFonts w:ascii="宋体" w:hAnsi="宋体" w:cs="宋体" w:eastAsia="宋体" w:hint="default"/>
                <w:b/>
                <w:bCs/>
                <w:sz w:val="20"/>
                <w:szCs w:val="20"/>
              </w:rPr>
              <w:t>合计数的比例(%)</w:t>
            </w:r>
            <w:r>
              <w:rPr>
                <w:rFonts w:ascii="宋体" w:hAnsi="宋体" w:cs="宋体" w:eastAsia="宋体" w:hint="default"/>
                <w:sz w:val="20"/>
                <w:szCs w:val="20"/>
              </w:rPr>
            </w:r>
          </w:p>
        </w:tc>
      </w:tr>
      <w:tr>
        <w:trPr>
          <w:trHeight w:val="346" w:hRule="exact"/>
        </w:trPr>
        <w:tc>
          <w:tcPr>
            <w:tcW w:w="34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Seagate Singapore</w:t>
            </w:r>
            <w:r>
              <w:rPr>
                <w:rFonts w:ascii="宋体"/>
                <w:spacing w:val="-14"/>
                <w:sz w:val="20"/>
              </w:rPr>
              <w:t> </w:t>
            </w:r>
            <w:r>
              <w:rPr>
                <w:rFonts w:ascii="宋体"/>
                <w:sz w:val="20"/>
              </w:rPr>
              <w:t>International</w:t>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41,900,633.07</w:t>
            </w:r>
            <w:r>
              <w:rPr>
                <w:rFonts w:ascii="宋体"/>
                <w:sz w:val="20"/>
              </w:rPr>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20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791" w:right="0"/>
              <w:jc w:val="left"/>
              <w:rPr>
                <w:rFonts w:ascii="宋体" w:hAnsi="宋体" w:cs="宋体" w:eastAsia="宋体" w:hint="default"/>
                <w:sz w:val="20"/>
                <w:szCs w:val="20"/>
              </w:rPr>
            </w:pPr>
            <w:r>
              <w:rPr>
                <w:rFonts w:ascii="宋体"/>
                <w:sz w:val="20"/>
              </w:rPr>
              <w:t>31.82</w:t>
            </w:r>
          </w:p>
        </w:tc>
      </w:tr>
      <w:tr>
        <w:trPr>
          <w:trHeight w:val="344" w:hRule="exact"/>
        </w:trPr>
        <w:tc>
          <w:tcPr>
            <w:tcW w:w="34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预付利息</w:t>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34,248,498.41</w:t>
            </w:r>
            <w:r>
              <w:rPr>
                <w:rFonts w:ascii="宋体"/>
                <w:sz w:val="20"/>
              </w:rPr>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20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791" w:right="0"/>
              <w:jc w:val="left"/>
              <w:rPr>
                <w:rFonts w:ascii="宋体" w:hAnsi="宋体" w:cs="宋体" w:eastAsia="宋体" w:hint="default"/>
                <w:sz w:val="20"/>
                <w:szCs w:val="20"/>
              </w:rPr>
            </w:pPr>
            <w:r>
              <w:rPr>
                <w:rFonts w:ascii="宋体"/>
                <w:sz w:val="20"/>
              </w:rPr>
              <w:t>26.01</w:t>
            </w:r>
          </w:p>
        </w:tc>
      </w:tr>
      <w:tr>
        <w:trPr>
          <w:trHeight w:val="346" w:hRule="exact"/>
        </w:trPr>
        <w:tc>
          <w:tcPr>
            <w:tcW w:w="34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Auton Technology</w:t>
            </w:r>
            <w:r>
              <w:rPr>
                <w:rFonts w:ascii="宋体"/>
                <w:spacing w:val="-12"/>
                <w:sz w:val="20"/>
              </w:rPr>
              <w:t> </w:t>
            </w:r>
            <w:r>
              <w:rPr>
                <w:rFonts w:ascii="宋体"/>
                <w:sz w:val="20"/>
              </w:rPr>
              <w:t>Corporation</w:t>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7,885,055.50</w:t>
            </w:r>
            <w:r>
              <w:rPr>
                <w:rFonts w:ascii="宋体"/>
                <w:sz w:val="20"/>
              </w:rPr>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20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842" w:right="0"/>
              <w:jc w:val="left"/>
              <w:rPr>
                <w:rFonts w:ascii="宋体" w:hAnsi="宋体" w:cs="宋体" w:eastAsia="宋体" w:hint="default"/>
                <w:sz w:val="20"/>
                <w:szCs w:val="20"/>
              </w:rPr>
            </w:pPr>
            <w:r>
              <w:rPr>
                <w:rFonts w:ascii="宋体"/>
                <w:sz w:val="20"/>
              </w:rPr>
              <w:t>5.99</w:t>
            </w:r>
          </w:p>
        </w:tc>
      </w:tr>
      <w:tr>
        <w:trPr>
          <w:trHeight w:val="344" w:hRule="exact"/>
        </w:trPr>
        <w:tc>
          <w:tcPr>
            <w:tcW w:w="34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sz w:val="20"/>
              </w:rPr>
              <w:t>E&amp;H</w:t>
            </w:r>
            <w:r>
              <w:rPr>
                <w:rFonts w:ascii="宋体"/>
                <w:spacing w:val="-5"/>
                <w:sz w:val="20"/>
              </w:rPr>
              <w:t> </w:t>
            </w:r>
            <w:r>
              <w:rPr>
                <w:rFonts w:ascii="宋体"/>
                <w:sz w:val="20"/>
              </w:rPr>
              <w:t>CO.,LTD.</w:t>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6,041,355.77</w:t>
            </w:r>
            <w:r>
              <w:rPr>
                <w:rFonts w:ascii="宋体"/>
                <w:sz w:val="20"/>
              </w:rPr>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20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842" w:right="0"/>
              <w:jc w:val="left"/>
              <w:rPr>
                <w:rFonts w:ascii="宋体" w:hAnsi="宋体" w:cs="宋体" w:eastAsia="宋体" w:hint="default"/>
                <w:sz w:val="20"/>
                <w:szCs w:val="20"/>
              </w:rPr>
            </w:pPr>
            <w:r>
              <w:rPr>
                <w:rFonts w:ascii="宋体"/>
                <w:sz w:val="20"/>
              </w:rPr>
              <w:t>4.59</w:t>
            </w:r>
          </w:p>
        </w:tc>
      </w:tr>
      <w:tr>
        <w:trPr>
          <w:trHeight w:val="346" w:hRule="exact"/>
        </w:trPr>
        <w:tc>
          <w:tcPr>
            <w:tcW w:w="34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ECHELON</w:t>
            </w:r>
            <w:r>
              <w:rPr>
                <w:rFonts w:ascii="宋体"/>
                <w:spacing w:val="-9"/>
                <w:sz w:val="20"/>
              </w:rPr>
              <w:t> </w:t>
            </w:r>
            <w:r>
              <w:rPr>
                <w:rFonts w:ascii="宋体"/>
                <w:sz w:val="20"/>
              </w:rPr>
              <w:t>CORPORATION</w:t>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3,292,786.88</w:t>
            </w:r>
            <w:r>
              <w:rPr>
                <w:rFonts w:ascii="宋体"/>
                <w:sz w:val="20"/>
              </w:rPr>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20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842" w:right="0"/>
              <w:jc w:val="left"/>
              <w:rPr>
                <w:rFonts w:ascii="宋体" w:hAnsi="宋体" w:cs="宋体" w:eastAsia="宋体" w:hint="default"/>
                <w:sz w:val="20"/>
                <w:szCs w:val="20"/>
              </w:rPr>
            </w:pPr>
            <w:r>
              <w:rPr>
                <w:rFonts w:ascii="宋体"/>
                <w:sz w:val="20"/>
              </w:rPr>
              <w:t>2.50</w:t>
            </w:r>
          </w:p>
        </w:tc>
      </w:tr>
      <w:tr>
        <w:trPr>
          <w:trHeight w:val="378" w:hRule="exact"/>
        </w:trPr>
        <w:tc>
          <w:tcPr>
            <w:tcW w:w="34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w w:val="95"/>
                <w:sz w:val="20"/>
              </w:rPr>
              <w:t>93,368,329.63</w:t>
            </w:r>
            <w:r>
              <w:rPr>
                <w:rFonts w:ascii="宋体"/>
                <w:sz w:val="20"/>
              </w:rPr>
            </w:r>
          </w:p>
        </w:tc>
        <w:tc>
          <w:tcPr>
            <w:tcW w:w="1325" w:type="dxa"/>
            <w:tcBorders>
              <w:top w:val="single" w:sz="2" w:space="0" w:color="000000"/>
              <w:left w:val="single" w:sz="2" w:space="0" w:color="000000"/>
              <w:bottom w:val="single" w:sz="12" w:space="0" w:color="000000"/>
              <w:right w:val="single" w:sz="2" w:space="0" w:color="000000"/>
            </w:tcBorders>
          </w:tcPr>
          <w:p>
            <w:pPr/>
          </w:p>
        </w:tc>
        <w:tc>
          <w:tcPr>
            <w:tcW w:w="20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left="789" w:right="0"/>
              <w:jc w:val="left"/>
              <w:rPr>
                <w:rFonts w:ascii="宋体" w:hAnsi="宋体" w:cs="宋体" w:eastAsia="宋体" w:hint="default"/>
                <w:sz w:val="20"/>
                <w:szCs w:val="20"/>
              </w:rPr>
            </w:pPr>
            <w:r>
              <w:rPr>
                <w:rFonts w:ascii="宋体"/>
                <w:b/>
                <w:sz w:val="20"/>
              </w:rPr>
              <w:t>70.91</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984" w:right="0"/>
        <w:jc w:val="left"/>
      </w:pPr>
      <w:r>
        <w:rPr/>
        <w:t>6.</w:t>
      </w:r>
      <w:r>
        <w:rPr>
          <w:spacing w:val="65"/>
        </w:rPr>
        <w:t> </w:t>
      </w:r>
      <w:r>
        <w:rPr/>
        <w:t>应收利息</w:t>
      </w:r>
    </w:p>
    <w:p>
      <w:pPr>
        <w:spacing w:line="240" w:lineRule="auto" w:before="1"/>
        <w:rPr>
          <w:rFonts w:ascii="宋体" w:hAnsi="宋体" w:cs="宋体" w:eastAsia="宋体" w:hint="default"/>
          <w:sz w:val="29"/>
          <w:szCs w:val="29"/>
        </w:rPr>
      </w:pPr>
    </w:p>
    <w:p>
      <w:pPr>
        <w:pStyle w:val="Heading6"/>
        <w:spacing w:line="240" w:lineRule="auto"/>
        <w:ind w:left="984" w:right="0"/>
        <w:jc w:val="left"/>
      </w:pPr>
      <w:r>
        <w:rPr/>
        <w:t>（1）</w:t>
      </w:r>
      <w:r>
        <w:rPr>
          <w:spacing w:val="-65"/>
        </w:rPr>
        <w:t> </w:t>
      </w:r>
      <w:r>
        <w:rPr/>
        <w:t>应收利息分类</w:t>
      </w:r>
    </w:p>
    <w:p>
      <w:pPr>
        <w:spacing w:line="240" w:lineRule="auto" w:before="5"/>
        <w:rPr>
          <w:rFonts w:ascii="宋体" w:hAnsi="宋体" w:cs="宋体" w:eastAsia="宋体" w:hint="default"/>
          <w:sz w:val="13"/>
          <w:szCs w:val="13"/>
        </w:rPr>
      </w:pPr>
    </w:p>
    <w:tbl>
      <w:tblPr>
        <w:tblW w:w="0" w:type="auto"/>
        <w:jc w:val="left"/>
        <w:tblInd w:w="539" w:type="dxa"/>
        <w:tblLayout w:type="fixed"/>
        <w:tblCellMar>
          <w:top w:w="0" w:type="dxa"/>
          <w:left w:w="0" w:type="dxa"/>
          <w:bottom w:w="0" w:type="dxa"/>
          <w:right w:w="0" w:type="dxa"/>
        </w:tblCellMar>
        <w:tblLook w:val="01E0"/>
      </w:tblPr>
      <w:tblGrid>
        <w:gridCol w:w="3430"/>
        <w:gridCol w:w="2560"/>
        <w:gridCol w:w="2558"/>
      </w:tblGrid>
      <w:tr>
        <w:trPr>
          <w:trHeight w:val="378" w:hRule="exact"/>
        </w:trPr>
        <w:tc>
          <w:tcPr>
            <w:tcW w:w="34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5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3"/>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6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定期存款利息</w:t>
            </w:r>
          </w:p>
        </w:tc>
        <w:tc>
          <w:tcPr>
            <w:tcW w:w="2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21,659,503.26</w:t>
            </w:r>
            <w:r>
              <w:rPr>
                <w:rFonts w:ascii="宋体"/>
                <w:sz w:val="20"/>
              </w:rPr>
            </w:r>
          </w:p>
        </w:tc>
        <w:tc>
          <w:tcPr>
            <w:tcW w:w="2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34,702,150.28</w:t>
            </w:r>
            <w:r>
              <w:rPr>
                <w:rFonts w:ascii="宋体"/>
                <w:sz w:val="20"/>
              </w:rPr>
            </w:r>
          </w:p>
        </w:tc>
      </w:tr>
      <w:tr>
        <w:trPr>
          <w:trHeight w:val="36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保证金利息</w:t>
            </w:r>
          </w:p>
        </w:tc>
        <w:tc>
          <w:tcPr>
            <w:tcW w:w="2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129,068,200.00</w:t>
            </w:r>
          </w:p>
        </w:tc>
        <w:tc>
          <w:tcPr>
            <w:tcW w:w="2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87,693,497.02</w:t>
            </w:r>
            <w:r>
              <w:rPr>
                <w:rFonts w:ascii="宋体"/>
                <w:sz w:val="20"/>
              </w:rPr>
            </w:r>
          </w:p>
        </w:tc>
      </w:tr>
      <w:tr>
        <w:trPr>
          <w:trHeight w:val="366"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履约保函保证金利息</w:t>
            </w:r>
          </w:p>
        </w:tc>
        <w:tc>
          <w:tcPr>
            <w:tcW w:w="2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6,722,674.80</w:t>
            </w:r>
            <w:r>
              <w:rPr>
                <w:rFonts w:ascii="宋体"/>
                <w:sz w:val="20"/>
              </w:rPr>
            </w:r>
          </w:p>
        </w:tc>
        <w:tc>
          <w:tcPr>
            <w:tcW w:w="2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spacing w:val="-1"/>
                <w:sz w:val="20"/>
              </w:rPr>
              <w:t>1,688,956.94</w:t>
            </w:r>
            <w:r>
              <w:rPr>
                <w:rFonts w:ascii="宋体"/>
                <w:sz w:val="20"/>
              </w:rPr>
            </w:r>
          </w:p>
        </w:tc>
      </w:tr>
      <w:tr>
        <w:trPr>
          <w:trHeight w:val="378" w:hRule="exact"/>
        </w:trPr>
        <w:tc>
          <w:tcPr>
            <w:tcW w:w="34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157,450,378.06</w:t>
            </w:r>
            <w:r>
              <w:rPr>
                <w:rFonts w:ascii="宋体"/>
                <w:sz w:val="20"/>
              </w:rPr>
            </w:r>
          </w:p>
        </w:tc>
        <w:tc>
          <w:tcPr>
            <w:tcW w:w="25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124,084,604.24</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984" w:right="0"/>
        <w:jc w:val="left"/>
      </w:pPr>
      <w:r>
        <w:rPr/>
        <w:t>7.</w:t>
      </w:r>
      <w:r>
        <w:rPr>
          <w:spacing w:val="65"/>
        </w:rPr>
        <w:t> </w:t>
      </w:r>
      <w:r>
        <w:rPr/>
        <w:t>其他应收款</w:t>
      </w:r>
    </w:p>
    <w:p>
      <w:pPr>
        <w:spacing w:line="240" w:lineRule="auto" w:before="13"/>
        <w:rPr>
          <w:rFonts w:ascii="宋体" w:hAnsi="宋体" w:cs="宋体" w:eastAsia="宋体" w:hint="default"/>
          <w:sz w:val="28"/>
          <w:szCs w:val="28"/>
        </w:rPr>
      </w:pPr>
    </w:p>
    <w:p>
      <w:pPr>
        <w:pStyle w:val="Heading6"/>
        <w:spacing w:line="240" w:lineRule="auto"/>
        <w:ind w:left="1080" w:right="0"/>
        <w:jc w:val="left"/>
      </w:pPr>
      <w:r>
        <w:rPr/>
        <w:t>（1）</w:t>
      </w:r>
      <w:r>
        <w:rPr>
          <w:spacing w:val="-61"/>
        </w:rPr>
        <w:t> </w:t>
      </w:r>
      <w:r>
        <w:rPr/>
        <w:t>其他应收款分类</w:t>
      </w:r>
    </w:p>
    <w:p>
      <w:pPr>
        <w:spacing w:line="240" w:lineRule="auto" w:before="7"/>
        <w:rPr>
          <w:rFonts w:ascii="宋体" w:hAnsi="宋体" w:cs="宋体" w:eastAsia="宋体" w:hint="default"/>
          <w:sz w:val="13"/>
          <w:szCs w:val="13"/>
        </w:rPr>
      </w:pPr>
    </w:p>
    <w:p>
      <w:pPr>
        <w:spacing w:line="420" w:lineRule="exact"/>
        <w:ind w:left="10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2.8pt;height:21pt;mso-position-horizontal-relative:char;mso-position-vertical-relative:line" coordorigin="0,0" coordsize="9456,420">
            <v:group style="position:absolute;left:5;top:5;width:1335;height:2" coordorigin="5,5" coordsize="1335,2">
              <v:shape style="position:absolute;left:5;top:5;width:1335;height:2" coordorigin="5,5" coordsize="1335,0" path="m5,5l1339,5e" filled="false" stroked="true" strokeweight=".48001pt" strokecolor="#000000">
                <v:path arrowok="t"/>
              </v:shape>
            </v:group>
            <v:group style="position:absolute;left:5;top:24;width:1335;height:2" coordorigin="5,24" coordsize="1335,2">
              <v:shape style="position:absolute;left:5;top:24;width:1335;height:2" coordorigin="5,24" coordsize="1335,0" path="m5,24l1339,24e" filled="false" stroked="true" strokeweight=".47998pt" strokecolor="#000000">
                <v:path arrowok="t"/>
              </v:shape>
            </v:group>
            <v:group style="position:absolute;left:1339;top:5;width:29;height:2" coordorigin="1339,5" coordsize="29,2">
              <v:shape style="position:absolute;left:1339;top:5;width:29;height:2" coordorigin="1339,5" coordsize="29,0" path="m1339,5l1368,5e" filled="false" stroked="true" strokeweight=".48001pt" strokecolor="#000000">
                <v:path arrowok="t"/>
              </v:shape>
            </v:group>
            <v:group style="position:absolute;left:1339;top:24;width:29;height:2" coordorigin="1339,24" coordsize="29,2">
              <v:shape style="position:absolute;left:1339;top:24;width:29;height:2" coordorigin="1339,24" coordsize="29,0" path="m1339,24l1368,24e" filled="false" stroked="true" strokeweight=".47998pt" strokecolor="#000000">
                <v:path arrowok="t"/>
              </v:shape>
            </v:group>
            <v:group style="position:absolute;left:1368;top:5;width:3864;height:2" coordorigin="1368,5" coordsize="3864,2">
              <v:shape style="position:absolute;left:1368;top:5;width:3864;height:2" coordorigin="1368,5" coordsize="3864,0" path="m1368,5l5232,5e" filled="false" stroked="true" strokeweight=".48001pt" strokecolor="#000000">
                <v:path arrowok="t"/>
              </v:shape>
            </v:group>
            <v:group style="position:absolute;left:1368;top:24;width:3864;height:2" coordorigin="1368,24" coordsize="3864,2">
              <v:shape style="position:absolute;left:1368;top:24;width:3864;height:2" coordorigin="1368,24" coordsize="3864,0" path="m1368,24l5232,24e" filled="false" stroked="true" strokeweight=".47998pt" strokecolor="#000000">
                <v:path arrowok="t"/>
              </v:shape>
            </v:group>
            <v:group style="position:absolute;left:5232;top:5;width:29;height:2" coordorigin="5232,5" coordsize="29,2">
              <v:shape style="position:absolute;left:5232;top:5;width:29;height:2" coordorigin="5232,5" coordsize="29,0" path="m5232,5l5261,5e" filled="false" stroked="true" strokeweight=".48001pt" strokecolor="#000000">
                <v:path arrowok="t"/>
              </v:shape>
            </v:group>
            <v:group style="position:absolute;left:5232;top:24;width:29;height:2" coordorigin="5232,24" coordsize="29,2">
              <v:shape style="position:absolute;left:5232;top:24;width:29;height:2" coordorigin="5232,24" coordsize="29,0" path="m5232,24l5261,24e" filled="false" stroked="true" strokeweight=".47998pt" strokecolor="#000000">
                <v:path arrowok="t"/>
              </v:shape>
            </v:group>
            <v:group style="position:absolute;left:5261;top:5;width:4191;height:2" coordorigin="5261,5" coordsize="4191,2">
              <v:shape style="position:absolute;left:5261;top:5;width:4191;height:2" coordorigin="5261,5" coordsize="4191,0" path="m5261,5l9451,5e" filled="false" stroked="true" strokeweight=".48001pt" strokecolor="#000000">
                <v:path arrowok="t"/>
              </v:shape>
            </v:group>
            <v:group style="position:absolute;left:5261;top:24;width:4191;height:2" coordorigin="5261,24" coordsize="4191,2">
              <v:shape style="position:absolute;left:5261;top:24;width:4191;height:2" coordorigin="5261,24" coordsize="4191,0" path="m5261,24l9451,24e" filled="false" stroked="true" strokeweight=".47998pt" strokecolor="#000000">
                <v:path arrowok="t"/>
              </v:shape>
            </v:group>
            <v:group style="position:absolute;left:5;top:415;width:1335;height:2" coordorigin="5,415" coordsize="1335,2">
              <v:shape style="position:absolute;left:5;top:415;width:1335;height:2" coordorigin="5,415" coordsize="1335,0" path="m5,415l1339,415e" filled="false" stroked="true" strokeweight=".47998pt" strokecolor="#000000">
                <v:path arrowok="t"/>
              </v:shape>
            </v:group>
            <v:group style="position:absolute;left:5;top:396;width:1335;height:2" coordorigin="5,396" coordsize="1335,2">
              <v:shape style="position:absolute;left:5;top:396;width:1335;height:2" coordorigin="5,396" coordsize="1335,0" path="m5,396l1339,396e" filled="false" stroked="true" strokeweight=".48001pt" strokecolor="#000000">
                <v:path arrowok="t"/>
              </v:shape>
            </v:group>
            <v:group style="position:absolute;left:1342;top:29;width:2;height:363" coordorigin="1342,29" coordsize="2,363">
              <v:shape style="position:absolute;left:1342;top:29;width:2;height:363" coordorigin="1342,29" coordsize="0,363" path="m1342,29l1342,391e" filled="false" stroked="true" strokeweight=".24001pt" strokecolor="#000000">
                <v:path arrowok="t"/>
              </v:shape>
            </v:group>
            <v:group style="position:absolute;left:1339;top:396;width:29;height:2" coordorigin="1339,396" coordsize="29,2">
              <v:shape style="position:absolute;left:1339;top:396;width:29;height:2" coordorigin="1339,396" coordsize="29,0" path="m1339,396l1368,396e" filled="false" stroked="true" strokeweight=".48001pt" strokecolor="#000000">
                <v:path arrowok="t"/>
              </v:shape>
            </v:group>
            <v:group style="position:absolute;left:1339;top:415;width:3893;height:2" coordorigin="1339,415" coordsize="3893,2">
              <v:shape style="position:absolute;left:1339;top:415;width:3893;height:2" coordorigin="1339,415" coordsize="3893,0" path="m1339,415l5232,415e" filled="false" stroked="true" strokeweight=".47998pt" strokecolor="#000000">
                <v:path arrowok="t"/>
              </v:shape>
            </v:group>
            <v:group style="position:absolute;left:1368;top:396;width:3864;height:2" coordorigin="1368,396" coordsize="3864,2">
              <v:shape style="position:absolute;left:1368;top:396;width:3864;height:2" coordorigin="1368,396" coordsize="3864,0" path="m1368,396l5232,396e" filled="false" stroked="true" strokeweight=".48001pt" strokecolor="#000000">
                <v:path arrowok="t"/>
              </v:shape>
            </v:group>
            <v:group style="position:absolute;left:5234;top:29;width:2;height:363" coordorigin="5234,29" coordsize="2,363">
              <v:shape style="position:absolute;left:5234;top:29;width:2;height:363" coordorigin="5234,29" coordsize="0,363" path="m5234,29l5234,391e" filled="false" stroked="true" strokeweight=".23999pt" strokecolor="#000000">
                <v:path arrowok="t"/>
              </v:shape>
            </v:group>
            <v:group style="position:absolute;left:5232;top:396;width:29;height:2" coordorigin="5232,396" coordsize="29,2">
              <v:shape style="position:absolute;left:5232;top:396;width:29;height:2" coordorigin="5232,396" coordsize="29,0" path="m5232,396l5261,396e" filled="false" stroked="true" strokeweight=".48001pt" strokecolor="#000000">
                <v:path arrowok="t"/>
              </v:shape>
            </v:group>
            <v:group style="position:absolute;left:5232;top:415;width:4220;height:2" coordorigin="5232,415" coordsize="4220,2">
              <v:shape style="position:absolute;left:5232;top:415;width:4220;height:2" coordorigin="5232,415" coordsize="4220,0" path="m5232,415l9451,415e" filled="false" stroked="true" strokeweight=".47998pt" strokecolor="#000000">
                <v:path arrowok="t"/>
              </v:shape>
            </v:group>
            <v:group style="position:absolute;left:5261;top:396;width:4191;height:2" coordorigin="5261,396" coordsize="4191,2">
              <v:shape style="position:absolute;left:5261;top:396;width:4191;height:2" coordorigin="5261,396" coordsize="4191,0" path="m5261,396l9451,396e" filled="false" stroked="true" strokeweight=".48001pt" strokecolor="#000000">
                <v:path arrowok="t"/>
              </v:shape>
              <v:shape style="position:absolute;left:1342;top:14;width:3893;height:392" type="#_x0000_t202" filled="false" stroked="false">
                <v:textbox inset="0,0,0,0">
                  <w:txbxContent>
                    <w:p>
                      <w:pPr>
                        <w:spacing w:before="70"/>
                        <w:ind w:left="0" w:right="1" w:firstLine="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xbxContent>
                </v:textbox>
                <w10:wrap type="none"/>
              </v:shape>
              <v:shape style="position:absolute;left:472;top:146;width:4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xbxContent>
                </v:textbox>
                <w10:wrap type="none"/>
              </v:shape>
              <v:shape style="position:absolute;left:6940;top:146;width:803;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w w:val="95"/>
                          <w:sz w:val="20"/>
                          <w:szCs w:val="20"/>
                        </w:rPr>
                        <w:t>年初余额</w:t>
                      </w:r>
                      <w:r>
                        <w:rPr>
                          <w:rFonts w:ascii="宋体" w:hAnsi="宋体" w:cs="宋体" w:eastAsia="宋体" w:hint="default"/>
                          <w:sz w:val="20"/>
                          <w:szCs w:val="20"/>
                        </w:rPr>
                      </w:r>
                    </w:p>
                  </w:txbxContent>
                </v:textbox>
                <w10:wrap type="none"/>
              </v:shape>
            </v:group>
          </v:group>
        </w:pict>
      </w:r>
      <w:r>
        <w:rPr>
          <w:rFonts w:ascii="宋体" w:hAnsi="宋体" w:cs="宋体" w:eastAsia="宋体" w:hint="default"/>
          <w:position w:val="-7"/>
          <w:sz w:val="20"/>
          <w:szCs w:val="20"/>
        </w:rPr>
      </w:r>
    </w:p>
    <w:p>
      <w:pPr>
        <w:spacing w:after="0" w:line="420" w:lineRule="exact"/>
        <w:rPr>
          <w:rFonts w:ascii="宋体" w:hAnsi="宋体" w:cs="宋体" w:eastAsia="宋体" w:hint="default"/>
          <w:sz w:val="20"/>
          <w:szCs w:val="20"/>
        </w:rPr>
        <w:sectPr>
          <w:pgSz w:w="11910" w:h="16840"/>
          <w:pgMar w:header="938" w:footer="845" w:top="1940" w:bottom="1040" w:left="1120" w:right="1120"/>
        </w:sect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351"/>
        <w:gridCol w:w="895"/>
        <w:gridCol w:w="630"/>
        <w:gridCol w:w="869"/>
        <w:gridCol w:w="631"/>
        <w:gridCol w:w="868"/>
        <w:gridCol w:w="967"/>
        <w:gridCol w:w="713"/>
        <w:gridCol w:w="871"/>
        <w:gridCol w:w="683"/>
        <w:gridCol w:w="983"/>
      </w:tblGrid>
      <w:tr>
        <w:trPr>
          <w:trHeight w:val="738" w:hRule="exact"/>
        </w:trPr>
        <w:tc>
          <w:tcPr>
            <w:tcW w:w="1351" w:type="dxa"/>
            <w:vMerge w:val="restart"/>
            <w:tcBorders>
              <w:top w:val="single" w:sz="12" w:space="0" w:color="000000"/>
              <w:left w:val="nil" w:sz="6" w:space="0" w:color="auto"/>
              <w:right w:val="single" w:sz="2" w:space="0" w:color="000000"/>
            </w:tcBorders>
          </w:tcPr>
          <w:p>
            <w:pPr/>
          </w:p>
        </w:tc>
        <w:tc>
          <w:tcPr>
            <w:tcW w:w="152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57"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50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868"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55"/>
              <w:ind w:left="331" w:right="128" w:hanging="202"/>
              <w:jc w:val="left"/>
              <w:rPr>
                <w:rFonts w:ascii="宋体" w:hAnsi="宋体" w:cs="宋体" w:eastAsia="宋体" w:hint="default"/>
                <w:sz w:val="20"/>
                <w:szCs w:val="20"/>
              </w:rPr>
            </w:pPr>
            <w:r>
              <w:rPr>
                <w:rFonts w:ascii="宋体" w:hAnsi="宋体" w:cs="宋体" w:eastAsia="宋体" w:hint="default"/>
                <w:b/>
                <w:bCs/>
                <w:sz w:val="20"/>
                <w:szCs w:val="20"/>
              </w:rPr>
              <w:t>账面价</w:t>
            </w:r>
            <w:r>
              <w:rPr>
                <w:rFonts w:ascii="宋体" w:hAnsi="宋体" w:cs="宋体" w:eastAsia="宋体" w:hint="default"/>
                <w:b/>
                <w:bCs/>
                <w:w w:val="99"/>
                <w:sz w:val="20"/>
                <w:szCs w:val="20"/>
              </w:rPr>
              <w:t> </w:t>
            </w:r>
            <w:r>
              <w:rPr>
                <w:rFonts w:ascii="宋体" w:hAnsi="宋体" w:cs="宋体" w:eastAsia="宋体" w:hint="default"/>
                <w:b/>
                <w:bCs/>
                <w:sz w:val="20"/>
                <w:szCs w:val="20"/>
              </w:rPr>
              <w:t>值</w:t>
            </w:r>
            <w:r>
              <w:rPr>
                <w:rFonts w:ascii="宋体" w:hAnsi="宋体" w:cs="宋体" w:eastAsia="宋体" w:hint="default"/>
                <w:sz w:val="20"/>
                <w:szCs w:val="20"/>
              </w:rPr>
            </w:r>
          </w:p>
        </w:tc>
        <w:tc>
          <w:tcPr>
            <w:tcW w:w="168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34"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55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72"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983"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31" w:lineRule="auto"/>
              <w:ind w:left="387" w:right="191" w:hanging="202"/>
              <w:jc w:val="left"/>
              <w:rPr>
                <w:rFonts w:ascii="宋体" w:hAnsi="宋体" w:cs="宋体" w:eastAsia="宋体" w:hint="default"/>
                <w:sz w:val="20"/>
                <w:szCs w:val="20"/>
              </w:rPr>
            </w:pPr>
            <w:r>
              <w:rPr>
                <w:rFonts w:ascii="宋体" w:hAnsi="宋体" w:cs="宋体" w:eastAsia="宋体" w:hint="default"/>
                <w:b/>
                <w:bCs/>
                <w:sz w:val="20"/>
                <w:szCs w:val="20"/>
              </w:rPr>
              <w:t>账面价</w:t>
            </w:r>
            <w:r>
              <w:rPr>
                <w:rFonts w:ascii="宋体" w:hAnsi="宋体" w:cs="宋体" w:eastAsia="宋体" w:hint="default"/>
                <w:b/>
                <w:bCs/>
                <w:w w:val="99"/>
                <w:sz w:val="20"/>
                <w:szCs w:val="20"/>
              </w:rPr>
              <w:t> </w:t>
            </w:r>
            <w:r>
              <w:rPr>
                <w:rFonts w:ascii="宋体" w:hAnsi="宋体" w:cs="宋体" w:eastAsia="宋体" w:hint="default"/>
                <w:b/>
                <w:bCs/>
                <w:sz w:val="20"/>
                <w:szCs w:val="20"/>
              </w:rPr>
              <w:t>值</w:t>
            </w:r>
            <w:r>
              <w:rPr>
                <w:rFonts w:ascii="宋体" w:hAnsi="宋体" w:cs="宋体" w:eastAsia="宋体" w:hint="default"/>
                <w:sz w:val="20"/>
                <w:szCs w:val="20"/>
              </w:rPr>
            </w:r>
          </w:p>
        </w:tc>
      </w:tr>
      <w:tr>
        <w:trPr>
          <w:trHeight w:val="1085" w:hRule="exact"/>
        </w:trPr>
        <w:tc>
          <w:tcPr>
            <w:tcW w:w="1351" w:type="dxa"/>
            <w:vMerge/>
            <w:tcBorders>
              <w:left w:val="nil" w:sz="6" w:space="0" w:color="auto"/>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8"/>
              <w:ind w:right="108"/>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11" w:right="109"/>
              <w:jc w:val="center"/>
              <w:rPr>
                <w:rFonts w:ascii="宋体" w:hAnsi="宋体" w:cs="宋体" w:eastAsia="宋体" w:hint="default"/>
                <w:sz w:val="20"/>
                <w:szCs w:val="20"/>
              </w:rPr>
            </w:pPr>
            <w:r>
              <w:rPr>
                <w:rFonts w:ascii="宋体" w:hAnsi="宋体" w:cs="宋体" w:eastAsia="宋体" w:hint="default"/>
                <w:b/>
                <w:bCs/>
                <w:sz w:val="20"/>
                <w:szCs w:val="20"/>
              </w:rPr>
              <w:t>计提</w:t>
            </w:r>
            <w:r>
              <w:rPr>
                <w:rFonts w:ascii="宋体" w:hAnsi="宋体" w:cs="宋体" w:eastAsia="宋体" w:hint="default"/>
                <w:b/>
                <w:bCs/>
                <w:spacing w:val="1"/>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22"/>
              <w:ind w:right="121"/>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868" w:type="dxa"/>
            <w:tcBorders>
              <w:top w:val="single" w:sz="2" w:space="0" w:color="000000"/>
              <w:left w:val="single" w:sz="2" w:space="0" w:color="000000"/>
              <w:bottom w:val="single" w:sz="2" w:space="0" w:color="000000"/>
              <w:right w:val="single" w:sz="2" w:space="0" w:color="000000"/>
            </w:tcBorders>
          </w:tcPr>
          <w:p>
            <w:pPr/>
          </w:p>
        </w:tc>
        <w:tc>
          <w:tcPr>
            <w:tcW w:w="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51"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8"/>
              <w:ind w:left="104"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8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683"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36" w:right="137"/>
              <w:jc w:val="left"/>
              <w:rPr>
                <w:rFonts w:ascii="宋体" w:hAnsi="宋体" w:cs="宋体" w:eastAsia="宋体" w:hint="default"/>
                <w:sz w:val="20"/>
                <w:szCs w:val="20"/>
              </w:rPr>
            </w:pPr>
            <w:r>
              <w:rPr>
                <w:rFonts w:ascii="宋体" w:hAnsi="宋体" w:cs="宋体" w:eastAsia="宋体" w:hint="default"/>
                <w:b/>
                <w:bCs/>
                <w:sz w:val="20"/>
                <w:szCs w:val="20"/>
              </w:rPr>
              <w:t>计提</w:t>
            </w:r>
            <w:r>
              <w:rPr>
                <w:rFonts w:ascii="宋体" w:hAnsi="宋体" w:cs="宋体" w:eastAsia="宋体" w:hint="default"/>
                <w:b/>
                <w:bCs/>
                <w:spacing w:val="1"/>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22"/>
              <w:ind w:left="61"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983" w:type="dxa"/>
            <w:vMerge/>
            <w:tcBorders>
              <w:left w:val="single" w:sz="2" w:space="0" w:color="000000"/>
              <w:bottom w:val="single" w:sz="2" w:space="0" w:color="000000"/>
              <w:right w:val="nil" w:sz="6" w:space="0" w:color="auto"/>
            </w:tcBorders>
          </w:tcPr>
          <w:p>
            <w:pPr/>
          </w:p>
        </w:tc>
      </w:tr>
      <w:tr>
        <w:trPr>
          <w:trHeight w:val="725" w:hRule="exact"/>
        </w:trPr>
        <w:tc>
          <w:tcPr>
            <w:tcW w:w="1351" w:type="dxa"/>
            <w:tcBorders>
              <w:top w:val="single" w:sz="2" w:space="0" w:color="000000"/>
              <w:left w:val="nil" w:sz="6" w:space="0" w:color="auto"/>
              <w:bottom w:val="single" w:sz="2" w:space="0" w:color="000000"/>
              <w:right w:val="single" w:sz="2"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40"/>
                <w:sz w:val="18"/>
                <w:szCs w:val="18"/>
              </w:rPr>
              <w:t>单项金额重大并单</w:t>
            </w:r>
            <w:r>
              <w:rPr>
                <w:rFonts w:ascii="宋体" w:hAnsi="宋体" w:cs="宋体" w:eastAsia="宋体" w:hint="default"/>
                <w:sz w:val="18"/>
                <w:szCs w:val="18"/>
              </w:rPr>
            </w:r>
          </w:p>
          <w:p>
            <w:pPr>
              <w:pStyle w:val="TableParagraph"/>
              <w:spacing w:line="244" w:lineRule="auto" w:before="4"/>
              <w:ind w:left="122" w:right="93"/>
              <w:jc w:val="left"/>
              <w:rPr>
                <w:rFonts w:ascii="宋体" w:hAnsi="宋体" w:cs="宋体" w:eastAsia="宋体" w:hint="default"/>
                <w:sz w:val="18"/>
                <w:szCs w:val="18"/>
              </w:rPr>
            </w:pPr>
            <w:r>
              <w:rPr>
                <w:rFonts w:ascii="宋体" w:hAnsi="宋体" w:cs="宋体" w:eastAsia="宋体" w:hint="default"/>
                <w:spacing w:val="-40"/>
                <w:sz w:val="18"/>
                <w:szCs w:val="18"/>
              </w:rPr>
              <w:t>项计提坏账准备的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9"/>
                <w:sz w:val="18"/>
                <w:szCs w:val="18"/>
              </w:rPr>
              <w:t>其他应收款</w:t>
            </w:r>
          </w:p>
        </w:tc>
        <w:tc>
          <w:tcPr>
            <w:tcW w:w="895" w:type="dxa"/>
            <w:tcBorders>
              <w:top w:val="single" w:sz="2" w:space="0" w:color="000000"/>
              <w:left w:val="single" w:sz="2" w:space="0" w:color="000000"/>
              <w:bottom w:val="single" w:sz="2" w:space="0" w:color="000000"/>
              <w:right w:val="single" w:sz="2" w:space="0" w:color="000000"/>
            </w:tcBorders>
          </w:tcPr>
          <w:p>
            <w:pPr/>
          </w:p>
        </w:tc>
        <w:tc>
          <w:tcPr>
            <w:tcW w:w="630" w:type="dxa"/>
            <w:tcBorders>
              <w:top w:val="single" w:sz="2" w:space="0" w:color="000000"/>
              <w:left w:val="single" w:sz="2" w:space="0" w:color="000000"/>
              <w:bottom w:val="single" w:sz="2" w:space="0" w:color="000000"/>
              <w:right w:val="single" w:sz="2" w:space="0" w:color="000000"/>
            </w:tcBorders>
          </w:tcPr>
          <w:p>
            <w:pPr/>
          </w:p>
        </w:tc>
        <w:tc>
          <w:tcPr>
            <w:tcW w:w="869"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868" w:type="dxa"/>
            <w:tcBorders>
              <w:top w:val="single" w:sz="2" w:space="0" w:color="000000"/>
              <w:left w:val="single" w:sz="2" w:space="0" w:color="000000"/>
              <w:bottom w:val="single" w:sz="2" w:space="0" w:color="000000"/>
              <w:right w:val="single" w:sz="2" w:space="0" w:color="000000"/>
            </w:tcBorders>
          </w:tcPr>
          <w:p>
            <w:pPr/>
          </w:p>
        </w:tc>
        <w:tc>
          <w:tcPr>
            <w:tcW w:w="967" w:type="dxa"/>
            <w:tcBorders>
              <w:top w:val="single" w:sz="2" w:space="0" w:color="000000"/>
              <w:left w:val="single" w:sz="2" w:space="0" w:color="000000"/>
              <w:bottom w:val="single" w:sz="2" w:space="0" w:color="000000"/>
              <w:right w:val="single" w:sz="2" w:space="0" w:color="000000"/>
            </w:tcBorders>
          </w:tcPr>
          <w:p>
            <w:pPr/>
          </w:p>
        </w:tc>
        <w:tc>
          <w:tcPr>
            <w:tcW w:w="713" w:type="dxa"/>
            <w:tcBorders>
              <w:top w:val="single" w:sz="2" w:space="0" w:color="000000"/>
              <w:left w:val="single" w:sz="2" w:space="0" w:color="000000"/>
              <w:bottom w:val="single" w:sz="2" w:space="0" w:color="000000"/>
              <w:right w:val="single" w:sz="2" w:space="0" w:color="000000"/>
            </w:tcBorders>
          </w:tcPr>
          <w:p>
            <w:pPr/>
          </w:p>
        </w:tc>
        <w:tc>
          <w:tcPr>
            <w:tcW w:w="871" w:type="dxa"/>
            <w:tcBorders>
              <w:top w:val="single" w:sz="2" w:space="0" w:color="000000"/>
              <w:left w:val="single" w:sz="2" w:space="0" w:color="000000"/>
              <w:bottom w:val="single" w:sz="2" w:space="0" w:color="000000"/>
              <w:right w:val="single" w:sz="2" w:space="0" w:color="000000"/>
            </w:tcBorders>
          </w:tcPr>
          <w:p>
            <w:pPr/>
          </w:p>
        </w:tc>
        <w:tc>
          <w:tcPr>
            <w:tcW w:w="683" w:type="dxa"/>
            <w:tcBorders>
              <w:top w:val="single" w:sz="2" w:space="0" w:color="000000"/>
              <w:left w:val="single" w:sz="2" w:space="0" w:color="000000"/>
              <w:bottom w:val="single" w:sz="2" w:space="0" w:color="000000"/>
              <w:right w:val="single" w:sz="2" w:space="0" w:color="000000"/>
            </w:tcBorders>
          </w:tcPr>
          <w:p>
            <w:pPr/>
          </w:p>
        </w:tc>
        <w:tc>
          <w:tcPr>
            <w:tcW w:w="983"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351" w:type="dxa"/>
            <w:tcBorders>
              <w:top w:val="single" w:sz="2" w:space="0" w:color="000000"/>
              <w:left w:val="nil" w:sz="6" w:space="0" w:color="auto"/>
              <w:bottom w:val="single" w:sz="2" w:space="0" w:color="000000"/>
              <w:right w:val="single" w:sz="2"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40"/>
                <w:sz w:val="18"/>
                <w:szCs w:val="18"/>
              </w:rPr>
              <w:t>按组合计提坏账准</w:t>
            </w:r>
            <w:r>
              <w:rPr>
                <w:rFonts w:ascii="宋体" w:hAnsi="宋体" w:cs="宋体" w:eastAsia="宋体" w:hint="default"/>
                <w:sz w:val="18"/>
                <w:szCs w:val="18"/>
              </w:rPr>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pacing w:val="-42"/>
                <w:sz w:val="18"/>
                <w:szCs w:val="18"/>
              </w:rPr>
              <w:t>备的其他应收款</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59"/>
              <w:jc w:val="center"/>
              <w:rPr>
                <w:rFonts w:ascii="宋体" w:hAnsi="宋体" w:cs="宋体" w:eastAsia="宋体" w:hint="default"/>
                <w:sz w:val="18"/>
                <w:szCs w:val="18"/>
              </w:rPr>
            </w:pPr>
            <w:r>
              <w:rPr>
                <w:rFonts w:ascii="宋体"/>
                <w:spacing w:val="-27"/>
                <w:w w:val="90"/>
                <w:sz w:val="18"/>
              </w:rPr>
              <w:t>73,557,943.44</w:t>
            </w:r>
            <w:r>
              <w:rPr>
                <w:rFonts w:ascii="宋体"/>
                <w:sz w:val="18"/>
              </w:rPr>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27"/>
                <w:w w:val="90"/>
                <w:sz w:val="18"/>
              </w:rPr>
              <w:t>100.00</w:t>
            </w:r>
            <w:r>
              <w:rPr>
                <w:rFonts w:ascii="宋体"/>
                <w:sz w:val="18"/>
              </w:rPr>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88"/>
              <w:jc w:val="center"/>
              <w:rPr>
                <w:rFonts w:ascii="宋体" w:hAnsi="宋体" w:cs="宋体" w:eastAsia="宋体" w:hint="default"/>
                <w:sz w:val="18"/>
                <w:szCs w:val="18"/>
              </w:rPr>
            </w:pPr>
            <w:r>
              <w:rPr>
                <w:rFonts w:ascii="宋体"/>
                <w:spacing w:val="-27"/>
                <w:w w:val="90"/>
                <w:sz w:val="18"/>
              </w:rPr>
              <w:t>26,879,424.04</w:t>
            </w:r>
            <w:r>
              <w:rPr>
                <w:rFonts w:ascii="宋体"/>
                <w:sz w:val="18"/>
              </w:rPr>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236" w:right="0"/>
              <w:jc w:val="left"/>
              <w:rPr>
                <w:rFonts w:ascii="宋体" w:hAnsi="宋体" w:cs="宋体" w:eastAsia="宋体" w:hint="default"/>
                <w:sz w:val="18"/>
                <w:szCs w:val="18"/>
              </w:rPr>
            </w:pPr>
            <w:r>
              <w:rPr>
                <w:rFonts w:ascii="宋体"/>
                <w:spacing w:val="-27"/>
                <w:sz w:val="18"/>
              </w:rPr>
              <w:t>36.54</w:t>
            </w:r>
            <w:r>
              <w:rPr>
                <w:rFonts w:ascii="宋体"/>
                <w:sz w:val="18"/>
              </w:rPr>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12" w:lineRule="exact"/>
              <w:ind w:right="80"/>
              <w:jc w:val="right"/>
              <w:rPr>
                <w:rFonts w:ascii="宋体" w:hAnsi="宋体" w:cs="宋体" w:eastAsia="宋体" w:hint="default"/>
                <w:sz w:val="18"/>
                <w:szCs w:val="18"/>
              </w:rPr>
            </w:pPr>
            <w:r>
              <w:rPr>
                <w:rFonts w:ascii="宋体"/>
                <w:spacing w:val="-25"/>
                <w:w w:val="90"/>
                <w:sz w:val="18"/>
              </w:rPr>
              <w:t>46,678,519.4</w:t>
            </w:r>
            <w:r>
              <w:rPr>
                <w:rFonts w:ascii="宋体"/>
                <w:spacing w:val="-25"/>
                <w:sz w:val="18"/>
              </w:rPr>
            </w:r>
          </w:p>
          <w:p>
            <w:pPr>
              <w:pStyle w:val="TableParagraph"/>
              <w:spacing w:line="240" w:lineRule="auto" w:before="4"/>
              <w:ind w:right="79"/>
              <w:jc w:val="right"/>
              <w:rPr>
                <w:rFonts w:ascii="宋体" w:hAnsi="宋体" w:cs="宋体" w:eastAsia="宋体" w:hint="default"/>
                <w:sz w:val="18"/>
                <w:szCs w:val="18"/>
              </w:rPr>
            </w:pPr>
            <w:r>
              <w:rPr>
                <w:rFonts w:ascii="宋体"/>
                <w:w w:val="89"/>
                <w:sz w:val="18"/>
              </w:rPr>
              <w:t>0</w:t>
            </w:r>
            <w:r>
              <w:rPr>
                <w:rFonts w:ascii="宋体"/>
                <w:sz w:val="18"/>
              </w:rPr>
            </w:r>
          </w:p>
        </w:tc>
        <w:tc>
          <w:tcPr>
            <w:tcW w:w="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46"/>
              <w:jc w:val="center"/>
              <w:rPr>
                <w:rFonts w:ascii="宋体" w:hAnsi="宋体" w:cs="宋体" w:eastAsia="宋体" w:hint="default"/>
                <w:sz w:val="18"/>
                <w:szCs w:val="18"/>
              </w:rPr>
            </w:pPr>
            <w:r>
              <w:rPr>
                <w:rFonts w:ascii="宋体"/>
                <w:spacing w:val="-27"/>
                <w:w w:val="95"/>
                <w:sz w:val="18"/>
              </w:rPr>
              <w:t>145,425,628.15</w:t>
            </w:r>
            <w:r>
              <w:rPr>
                <w:rFonts w:ascii="宋体"/>
                <w:sz w:val="18"/>
              </w:rPr>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6"/>
              <w:jc w:val="right"/>
              <w:rPr>
                <w:rFonts w:ascii="宋体" w:hAnsi="宋体" w:cs="宋体" w:eastAsia="宋体" w:hint="default"/>
                <w:sz w:val="18"/>
                <w:szCs w:val="18"/>
              </w:rPr>
            </w:pPr>
            <w:r>
              <w:rPr>
                <w:rFonts w:ascii="宋体"/>
                <w:spacing w:val="-27"/>
                <w:w w:val="90"/>
                <w:sz w:val="18"/>
              </w:rPr>
              <w:t>100.00</w:t>
            </w:r>
            <w:r>
              <w:rPr>
                <w:rFonts w:ascii="宋体"/>
                <w:sz w:val="18"/>
              </w:rPr>
            </w:r>
          </w:p>
        </w:tc>
        <w:tc>
          <w:tcPr>
            <w:tcW w:w="8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85"/>
              <w:jc w:val="center"/>
              <w:rPr>
                <w:rFonts w:ascii="宋体" w:hAnsi="宋体" w:cs="宋体" w:eastAsia="宋体" w:hint="default"/>
                <w:sz w:val="18"/>
                <w:szCs w:val="18"/>
              </w:rPr>
            </w:pPr>
            <w:r>
              <w:rPr>
                <w:rFonts w:ascii="宋体"/>
                <w:spacing w:val="-27"/>
                <w:w w:val="90"/>
                <w:sz w:val="18"/>
              </w:rPr>
              <w:t>26,364,212.16</w:t>
            </w:r>
            <w:r>
              <w:rPr>
                <w:rFonts w:ascii="宋体"/>
                <w:sz w:val="18"/>
              </w:rPr>
            </w:r>
          </w:p>
        </w:tc>
        <w:tc>
          <w:tcPr>
            <w:tcW w:w="6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286" w:right="0"/>
              <w:jc w:val="left"/>
              <w:rPr>
                <w:rFonts w:ascii="宋体" w:hAnsi="宋体" w:cs="宋体" w:eastAsia="宋体" w:hint="default"/>
                <w:sz w:val="18"/>
                <w:szCs w:val="18"/>
              </w:rPr>
            </w:pPr>
            <w:r>
              <w:rPr>
                <w:rFonts w:ascii="宋体"/>
                <w:spacing w:val="-27"/>
                <w:sz w:val="18"/>
              </w:rPr>
              <w:t>18.13</w:t>
            </w:r>
            <w:r>
              <w:rPr>
                <w:rFonts w:ascii="宋体"/>
                <w:sz w:val="18"/>
              </w:rPr>
            </w:r>
          </w:p>
        </w:tc>
        <w:tc>
          <w:tcPr>
            <w:tcW w:w="9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32"/>
              <w:jc w:val="center"/>
              <w:rPr>
                <w:rFonts w:ascii="宋体" w:hAnsi="宋体" w:cs="宋体" w:eastAsia="宋体" w:hint="default"/>
                <w:sz w:val="18"/>
                <w:szCs w:val="18"/>
              </w:rPr>
            </w:pPr>
            <w:r>
              <w:rPr>
                <w:rFonts w:ascii="宋体"/>
                <w:spacing w:val="-27"/>
                <w:w w:val="95"/>
                <w:sz w:val="18"/>
              </w:rPr>
              <w:t>119,061,415.99</w:t>
            </w:r>
            <w:r>
              <w:rPr>
                <w:rFonts w:ascii="宋体"/>
                <w:sz w:val="18"/>
              </w:rPr>
            </w:r>
          </w:p>
        </w:tc>
      </w:tr>
      <w:tr>
        <w:trPr>
          <w:trHeight w:val="725" w:hRule="exact"/>
        </w:trPr>
        <w:tc>
          <w:tcPr>
            <w:tcW w:w="1351" w:type="dxa"/>
            <w:tcBorders>
              <w:top w:val="single" w:sz="2" w:space="0" w:color="000000"/>
              <w:left w:val="nil" w:sz="6" w:space="0" w:color="auto"/>
              <w:bottom w:val="single" w:sz="2" w:space="0" w:color="000000"/>
              <w:right w:val="single" w:sz="2"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40"/>
                <w:sz w:val="18"/>
                <w:szCs w:val="18"/>
              </w:rPr>
              <w:t>单项金额不重大但</w:t>
            </w:r>
            <w:r>
              <w:rPr>
                <w:rFonts w:ascii="宋体" w:hAnsi="宋体" w:cs="宋体" w:eastAsia="宋体" w:hint="default"/>
                <w:sz w:val="18"/>
                <w:szCs w:val="18"/>
              </w:rPr>
            </w:r>
          </w:p>
          <w:p>
            <w:pPr>
              <w:pStyle w:val="TableParagraph"/>
              <w:spacing w:line="244" w:lineRule="auto" w:before="4"/>
              <w:ind w:left="122" w:right="93"/>
              <w:jc w:val="left"/>
              <w:rPr>
                <w:rFonts w:ascii="宋体" w:hAnsi="宋体" w:cs="宋体" w:eastAsia="宋体" w:hint="default"/>
                <w:sz w:val="18"/>
                <w:szCs w:val="18"/>
              </w:rPr>
            </w:pPr>
            <w:r>
              <w:rPr>
                <w:rFonts w:ascii="宋体" w:hAnsi="宋体" w:cs="宋体" w:eastAsia="宋体" w:hint="default"/>
                <w:spacing w:val="-40"/>
                <w:sz w:val="18"/>
                <w:szCs w:val="18"/>
              </w:rPr>
              <w:t>单项计提坏账准备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0"/>
                <w:sz w:val="18"/>
                <w:szCs w:val="18"/>
              </w:rPr>
              <w:t>的其他应收款</w:t>
            </w:r>
          </w:p>
        </w:tc>
        <w:tc>
          <w:tcPr>
            <w:tcW w:w="895" w:type="dxa"/>
            <w:tcBorders>
              <w:top w:val="single" w:sz="2" w:space="0" w:color="000000"/>
              <w:left w:val="single" w:sz="2" w:space="0" w:color="000000"/>
              <w:bottom w:val="single" w:sz="2" w:space="0" w:color="000000"/>
              <w:right w:val="single" w:sz="2" w:space="0" w:color="000000"/>
            </w:tcBorders>
          </w:tcPr>
          <w:p>
            <w:pPr/>
          </w:p>
        </w:tc>
        <w:tc>
          <w:tcPr>
            <w:tcW w:w="630" w:type="dxa"/>
            <w:tcBorders>
              <w:top w:val="single" w:sz="2" w:space="0" w:color="000000"/>
              <w:left w:val="single" w:sz="2" w:space="0" w:color="000000"/>
              <w:bottom w:val="single" w:sz="2" w:space="0" w:color="000000"/>
              <w:right w:val="single" w:sz="2" w:space="0" w:color="000000"/>
            </w:tcBorders>
          </w:tcPr>
          <w:p>
            <w:pPr/>
          </w:p>
        </w:tc>
        <w:tc>
          <w:tcPr>
            <w:tcW w:w="869"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868" w:type="dxa"/>
            <w:tcBorders>
              <w:top w:val="single" w:sz="2" w:space="0" w:color="000000"/>
              <w:left w:val="single" w:sz="2" w:space="0" w:color="000000"/>
              <w:bottom w:val="single" w:sz="2" w:space="0" w:color="000000"/>
              <w:right w:val="single" w:sz="2" w:space="0" w:color="000000"/>
            </w:tcBorders>
          </w:tcPr>
          <w:p>
            <w:pPr/>
          </w:p>
        </w:tc>
        <w:tc>
          <w:tcPr>
            <w:tcW w:w="967" w:type="dxa"/>
            <w:tcBorders>
              <w:top w:val="single" w:sz="2" w:space="0" w:color="000000"/>
              <w:left w:val="single" w:sz="2" w:space="0" w:color="000000"/>
              <w:bottom w:val="single" w:sz="2" w:space="0" w:color="000000"/>
              <w:right w:val="single" w:sz="2" w:space="0" w:color="000000"/>
            </w:tcBorders>
          </w:tcPr>
          <w:p>
            <w:pPr/>
          </w:p>
        </w:tc>
        <w:tc>
          <w:tcPr>
            <w:tcW w:w="713" w:type="dxa"/>
            <w:tcBorders>
              <w:top w:val="single" w:sz="2" w:space="0" w:color="000000"/>
              <w:left w:val="single" w:sz="2" w:space="0" w:color="000000"/>
              <w:bottom w:val="single" w:sz="2" w:space="0" w:color="000000"/>
              <w:right w:val="single" w:sz="2" w:space="0" w:color="000000"/>
            </w:tcBorders>
          </w:tcPr>
          <w:p>
            <w:pPr/>
          </w:p>
        </w:tc>
        <w:tc>
          <w:tcPr>
            <w:tcW w:w="871" w:type="dxa"/>
            <w:tcBorders>
              <w:top w:val="single" w:sz="2" w:space="0" w:color="000000"/>
              <w:left w:val="single" w:sz="2" w:space="0" w:color="000000"/>
              <w:bottom w:val="single" w:sz="2" w:space="0" w:color="000000"/>
              <w:right w:val="single" w:sz="2" w:space="0" w:color="000000"/>
            </w:tcBorders>
          </w:tcPr>
          <w:p>
            <w:pPr/>
          </w:p>
        </w:tc>
        <w:tc>
          <w:tcPr>
            <w:tcW w:w="683" w:type="dxa"/>
            <w:tcBorders>
              <w:top w:val="single" w:sz="2" w:space="0" w:color="000000"/>
              <w:left w:val="single" w:sz="2" w:space="0" w:color="000000"/>
              <w:bottom w:val="single" w:sz="2" w:space="0" w:color="000000"/>
              <w:right w:val="single" w:sz="2" w:space="0" w:color="000000"/>
            </w:tcBorders>
          </w:tcPr>
          <w:p>
            <w:pPr/>
          </w:p>
        </w:tc>
        <w:tc>
          <w:tcPr>
            <w:tcW w:w="983" w:type="dxa"/>
            <w:tcBorders>
              <w:top w:val="single" w:sz="2" w:space="0" w:color="000000"/>
              <w:left w:val="single" w:sz="2" w:space="0" w:color="000000"/>
              <w:bottom w:val="single" w:sz="2" w:space="0" w:color="000000"/>
              <w:right w:val="nil" w:sz="6" w:space="0" w:color="auto"/>
            </w:tcBorders>
          </w:tcPr>
          <w:p>
            <w:pPr/>
          </w:p>
        </w:tc>
      </w:tr>
      <w:tr>
        <w:trPr>
          <w:trHeight w:val="498" w:hRule="exact"/>
        </w:trPr>
        <w:tc>
          <w:tcPr>
            <w:tcW w:w="13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8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59"/>
              <w:jc w:val="center"/>
              <w:rPr>
                <w:rFonts w:ascii="宋体" w:hAnsi="宋体" w:cs="宋体" w:eastAsia="宋体" w:hint="default"/>
                <w:sz w:val="18"/>
                <w:szCs w:val="18"/>
              </w:rPr>
            </w:pPr>
            <w:r>
              <w:rPr>
                <w:rFonts w:ascii="宋体"/>
                <w:spacing w:val="-27"/>
                <w:w w:val="90"/>
                <w:sz w:val="18"/>
              </w:rPr>
              <w:t>73,557,943.44</w:t>
            </w:r>
            <w:r>
              <w:rPr>
                <w:rFonts w:ascii="宋体"/>
                <w:sz w:val="18"/>
              </w:rPr>
            </w:r>
          </w:p>
        </w:tc>
        <w:tc>
          <w:tcPr>
            <w:tcW w:w="6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27"/>
                <w:w w:val="90"/>
                <w:sz w:val="18"/>
              </w:rPr>
              <w:t>100.00</w:t>
            </w:r>
            <w:r>
              <w:rPr>
                <w:rFonts w:ascii="宋体"/>
                <w:sz w:val="18"/>
              </w:rPr>
            </w:r>
          </w:p>
        </w:tc>
        <w:tc>
          <w:tcPr>
            <w:tcW w:w="8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88"/>
              <w:jc w:val="center"/>
              <w:rPr>
                <w:rFonts w:ascii="宋体" w:hAnsi="宋体" w:cs="宋体" w:eastAsia="宋体" w:hint="default"/>
                <w:sz w:val="18"/>
                <w:szCs w:val="18"/>
              </w:rPr>
            </w:pPr>
            <w:r>
              <w:rPr>
                <w:rFonts w:ascii="宋体"/>
                <w:spacing w:val="-27"/>
                <w:w w:val="90"/>
                <w:sz w:val="18"/>
              </w:rPr>
              <w:t>26,879,424.04</w:t>
            </w:r>
            <w:r>
              <w:rPr>
                <w:rFonts w:ascii="宋体"/>
                <w:sz w:val="18"/>
              </w:rPr>
            </w:r>
          </w:p>
        </w:tc>
        <w:tc>
          <w:tcPr>
            <w:tcW w:w="631" w:type="dxa"/>
            <w:tcBorders>
              <w:top w:val="single" w:sz="2" w:space="0" w:color="000000"/>
              <w:left w:val="single" w:sz="2" w:space="0" w:color="000000"/>
              <w:bottom w:val="single" w:sz="12" w:space="0" w:color="000000"/>
              <w:right w:val="single" w:sz="2" w:space="0" w:color="000000"/>
            </w:tcBorders>
          </w:tcPr>
          <w:p>
            <w:pPr/>
          </w:p>
        </w:tc>
        <w:tc>
          <w:tcPr>
            <w:tcW w:w="868" w:type="dxa"/>
            <w:tcBorders>
              <w:top w:val="single" w:sz="2" w:space="0" w:color="000000"/>
              <w:left w:val="single" w:sz="2" w:space="0" w:color="000000"/>
              <w:bottom w:val="single" w:sz="12" w:space="0" w:color="000000"/>
              <w:right w:val="single" w:sz="2" w:space="0" w:color="000000"/>
            </w:tcBorders>
          </w:tcPr>
          <w:p>
            <w:pPr>
              <w:pStyle w:val="TableParagraph"/>
              <w:spacing w:line="212" w:lineRule="exact"/>
              <w:ind w:right="80"/>
              <w:jc w:val="right"/>
              <w:rPr>
                <w:rFonts w:ascii="宋体" w:hAnsi="宋体" w:cs="宋体" w:eastAsia="宋体" w:hint="default"/>
                <w:sz w:val="18"/>
                <w:szCs w:val="18"/>
              </w:rPr>
            </w:pPr>
            <w:r>
              <w:rPr>
                <w:rFonts w:ascii="宋体"/>
                <w:spacing w:val="-25"/>
                <w:w w:val="90"/>
                <w:sz w:val="18"/>
              </w:rPr>
              <w:t>46,678,519.4</w:t>
            </w:r>
            <w:r>
              <w:rPr>
                <w:rFonts w:ascii="宋体"/>
                <w:spacing w:val="-25"/>
                <w:sz w:val="18"/>
              </w:rPr>
            </w:r>
          </w:p>
          <w:p>
            <w:pPr>
              <w:pStyle w:val="TableParagraph"/>
              <w:spacing w:line="240" w:lineRule="auto" w:before="4"/>
              <w:ind w:right="79"/>
              <w:jc w:val="right"/>
              <w:rPr>
                <w:rFonts w:ascii="宋体" w:hAnsi="宋体" w:cs="宋体" w:eastAsia="宋体" w:hint="default"/>
                <w:sz w:val="18"/>
                <w:szCs w:val="18"/>
              </w:rPr>
            </w:pPr>
            <w:r>
              <w:rPr>
                <w:rFonts w:ascii="宋体"/>
                <w:w w:val="89"/>
                <w:sz w:val="18"/>
              </w:rPr>
              <w:t>0</w:t>
            </w:r>
            <w:r>
              <w:rPr>
                <w:rFonts w:ascii="宋体"/>
                <w:sz w:val="18"/>
              </w:rPr>
            </w:r>
          </w:p>
        </w:tc>
        <w:tc>
          <w:tcPr>
            <w:tcW w:w="9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46"/>
              <w:jc w:val="center"/>
              <w:rPr>
                <w:rFonts w:ascii="宋体" w:hAnsi="宋体" w:cs="宋体" w:eastAsia="宋体" w:hint="default"/>
                <w:sz w:val="18"/>
                <w:szCs w:val="18"/>
              </w:rPr>
            </w:pPr>
            <w:r>
              <w:rPr>
                <w:rFonts w:ascii="宋体"/>
                <w:spacing w:val="-27"/>
                <w:w w:val="95"/>
                <w:sz w:val="18"/>
              </w:rPr>
              <w:t>145,425,628.15</w:t>
            </w:r>
            <w:r>
              <w:rPr>
                <w:rFonts w:ascii="宋体"/>
                <w:sz w:val="18"/>
              </w:rPr>
            </w:r>
          </w:p>
        </w:tc>
        <w:tc>
          <w:tcPr>
            <w:tcW w:w="7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6"/>
              <w:jc w:val="right"/>
              <w:rPr>
                <w:rFonts w:ascii="宋体" w:hAnsi="宋体" w:cs="宋体" w:eastAsia="宋体" w:hint="default"/>
                <w:sz w:val="18"/>
                <w:szCs w:val="18"/>
              </w:rPr>
            </w:pPr>
            <w:r>
              <w:rPr>
                <w:rFonts w:ascii="宋体"/>
                <w:spacing w:val="-27"/>
                <w:w w:val="90"/>
                <w:sz w:val="18"/>
              </w:rPr>
              <w:t>100.00</w:t>
            </w:r>
            <w:r>
              <w:rPr>
                <w:rFonts w:ascii="宋体"/>
                <w:sz w:val="18"/>
              </w:rPr>
            </w:r>
          </w:p>
        </w:tc>
        <w:tc>
          <w:tcPr>
            <w:tcW w:w="8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85"/>
              <w:jc w:val="center"/>
              <w:rPr>
                <w:rFonts w:ascii="宋体" w:hAnsi="宋体" w:cs="宋体" w:eastAsia="宋体" w:hint="default"/>
                <w:sz w:val="18"/>
                <w:szCs w:val="18"/>
              </w:rPr>
            </w:pPr>
            <w:r>
              <w:rPr>
                <w:rFonts w:ascii="宋体"/>
                <w:spacing w:val="-27"/>
                <w:w w:val="90"/>
                <w:sz w:val="18"/>
              </w:rPr>
              <w:t>26,364,212.16</w:t>
            </w:r>
            <w:r>
              <w:rPr>
                <w:rFonts w:ascii="宋体"/>
                <w:sz w:val="18"/>
              </w:rPr>
            </w:r>
          </w:p>
        </w:tc>
        <w:tc>
          <w:tcPr>
            <w:tcW w:w="683" w:type="dxa"/>
            <w:tcBorders>
              <w:top w:val="single" w:sz="2" w:space="0" w:color="000000"/>
              <w:left w:val="single" w:sz="2" w:space="0" w:color="000000"/>
              <w:bottom w:val="single" w:sz="12" w:space="0" w:color="000000"/>
              <w:right w:val="single" w:sz="2" w:space="0" w:color="000000"/>
            </w:tcBorders>
          </w:tcPr>
          <w:p>
            <w:pPr/>
          </w:p>
        </w:tc>
        <w:tc>
          <w:tcPr>
            <w:tcW w:w="98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3"/>
              <w:ind w:right="32"/>
              <w:jc w:val="center"/>
              <w:rPr>
                <w:rFonts w:ascii="宋体" w:hAnsi="宋体" w:cs="宋体" w:eastAsia="宋体" w:hint="default"/>
                <w:sz w:val="18"/>
                <w:szCs w:val="18"/>
              </w:rPr>
            </w:pPr>
            <w:r>
              <w:rPr>
                <w:rFonts w:ascii="宋体"/>
                <w:spacing w:val="-27"/>
                <w:w w:val="95"/>
                <w:sz w:val="18"/>
              </w:rPr>
              <w:t>119,061,415.99</w:t>
            </w:r>
            <w:r>
              <w:rPr>
                <w:rFonts w:ascii="宋体"/>
                <w:sz w:val="18"/>
              </w:rPr>
            </w:r>
          </w:p>
        </w:tc>
      </w:tr>
    </w:tbl>
    <w:p>
      <w:pPr>
        <w:spacing w:line="240" w:lineRule="auto" w:before="2"/>
        <w:rPr>
          <w:rFonts w:ascii="宋体" w:hAnsi="宋体" w:cs="宋体" w:eastAsia="宋体" w:hint="default"/>
          <w:sz w:val="13"/>
          <w:szCs w:val="13"/>
        </w:rPr>
      </w:pPr>
    </w:p>
    <w:p>
      <w:pPr>
        <w:pStyle w:val="Heading6"/>
        <w:spacing w:line="240" w:lineRule="auto" w:before="31"/>
        <w:ind w:left="781" w:right="0"/>
        <w:jc w:val="left"/>
      </w:pPr>
      <w:r>
        <w:rPr/>
        <w:t>1）</w:t>
      </w:r>
      <w:r>
        <w:rPr>
          <w:spacing w:val="77"/>
        </w:rPr>
        <w:t> </w:t>
      </w:r>
      <w:r>
        <w:rPr/>
        <w:t>组合中，按账龄分析法计提坏账准备的其他应收款</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734"/>
        <w:gridCol w:w="2270"/>
        <w:gridCol w:w="720"/>
        <w:gridCol w:w="1123"/>
        <w:gridCol w:w="720"/>
        <w:gridCol w:w="1123"/>
        <w:gridCol w:w="720"/>
        <w:gridCol w:w="1136"/>
        <w:gridCol w:w="720"/>
      </w:tblGrid>
      <w:tr>
        <w:trPr>
          <w:trHeight w:val="380" w:hRule="exact"/>
        </w:trPr>
        <w:tc>
          <w:tcPr>
            <w:tcW w:w="3005" w:type="dxa"/>
            <w:gridSpan w:val="2"/>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5543" w:type="dxa"/>
            <w:gridSpan w:val="6"/>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720" w:type="dxa"/>
            <w:vMerge w:val="restart"/>
            <w:tcBorders>
              <w:top w:val="nil" w:sz="6" w:space="0" w:color="auto"/>
              <w:left w:val="nil" w:sz="6" w:space="0" w:color="auto"/>
              <w:right w:val="nil" w:sz="6" w:space="0" w:color="auto"/>
            </w:tcBorders>
          </w:tcPr>
          <w:p>
            <w:pPr/>
          </w:p>
        </w:tc>
      </w:tr>
      <w:tr>
        <w:trPr>
          <w:trHeight w:val="398" w:hRule="exact"/>
        </w:trPr>
        <w:tc>
          <w:tcPr>
            <w:tcW w:w="3005" w:type="dxa"/>
            <w:gridSpan w:val="2"/>
            <w:vMerge/>
            <w:tcBorders>
              <w:left w:val="nil" w:sz="6" w:space="0" w:color="auto"/>
              <w:bottom w:val="single" w:sz="4" w:space="0" w:color="000000"/>
              <w:right w:val="single" w:sz="4" w:space="0" w:color="000000"/>
            </w:tcBorders>
          </w:tcPr>
          <w:p>
            <w:pP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12" w:right="0"/>
              <w:jc w:val="left"/>
              <w:rPr>
                <w:rFonts w:ascii="宋体" w:hAnsi="宋体" w:cs="宋体" w:eastAsia="宋体" w:hint="default"/>
                <w:sz w:val="20"/>
                <w:szCs w:val="20"/>
              </w:rPr>
            </w:pPr>
            <w:r>
              <w:rPr>
                <w:rFonts w:ascii="宋体" w:hAnsi="宋体" w:cs="宋体" w:eastAsia="宋体" w:hint="default"/>
                <w:b/>
                <w:bCs/>
                <w:sz w:val="20"/>
                <w:szCs w:val="20"/>
              </w:rPr>
              <w:t>其他应收款</w:t>
            </w:r>
            <w:r>
              <w:rPr>
                <w:rFonts w:ascii="宋体" w:hAnsi="宋体" w:cs="宋体" w:eastAsia="宋体" w:hint="default"/>
                <w:sz w:val="20"/>
                <w:szCs w:val="20"/>
              </w:rPr>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13"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8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270" w:right="0"/>
              <w:jc w:val="left"/>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c>
          <w:tcPr>
            <w:tcW w:w="720" w:type="dxa"/>
            <w:vMerge/>
            <w:tcBorders>
              <w:left w:val="nil" w:sz="6" w:space="0" w:color="auto"/>
              <w:bottom w:val="single" w:sz="4" w:space="0" w:color="000000"/>
              <w:right w:val="nil" w:sz="6" w:space="0" w:color="auto"/>
            </w:tcBorders>
          </w:tcPr>
          <w:p>
            <w:pPr/>
          </w:p>
        </w:tc>
      </w:tr>
      <w:tr>
        <w:trPr>
          <w:trHeight w:val="349" w:hRule="exact"/>
        </w:trPr>
        <w:tc>
          <w:tcPr>
            <w:tcW w:w="734" w:type="dxa"/>
            <w:vMerge w:val="restart"/>
            <w:tcBorders>
              <w:top w:val="single" w:sz="4" w:space="0" w:color="000000"/>
              <w:left w:val="nil" w:sz="6" w:space="0" w:color="auto"/>
              <w:right w:val="nil" w:sz="6" w:space="0" w:color="auto"/>
            </w:tcBorders>
          </w:tcPr>
          <w:p>
            <w:pPr/>
          </w:p>
        </w:tc>
        <w:tc>
          <w:tcPr>
            <w:tcW w:w="299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9" w:right="0"/>
              <w:jc w:val="left"/>
              <w:rPr>
                <w:rFonts w:ascii="宋体" w:hAnsi="宋体" w:cs="宋体" w:eastAsia="宋体" w:hint="default"/>
                <w:sz w:val="20"/>
                <w:szCs w:val="20"/>
              </w:rPr>
            </w:pPr>
            <w:r>
              <w:rPr>
                <w:rFonts w:ascii="宋体"/>
                <w:sz w:val="20"/>
              </w:rPr>
              <w:t>29,281,793.29</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29" w:right="0"/>
              <w:jc w:val="left"/>
              <w:rPr>
                <w:rFonts w:ascii="宋体" w:hAnsi="宋体" w:cs="宋体" w:eastAsia="宋体" w:hint="default"/>
                <w:sz w:val="20"/>
                <w:szCs w:val="20"/>
              </w:rPr>
            </w:pPr>
            <w:r>
              <w:rPr>
                <w:rFonts w:ascii="宋体"/>
                <w:sz w:val="20"/>
              </w:rPr>
              <w:t>292,817.96</w:t>
            </w:r>
          </w:p>
        </w:tc>
        <w:tc>
          <w:tcPr>
            <w:tcW w:w="18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sz w:val="20"/>
              </w:rPr>
              <w:t>1.00</w:t>
            </w:r>
          </w:p>
        </w:tc>
      </w:tr>
      <w:tr>
        <w:trPr>
          <w:trHeight w:val="350" w:hRule="exact"/>
        </w:trPr>
        <w:tc>
          <w:tcPr>
            <w:tcW w:w="734" w:type="dxa"/>
            <w:vMerge/>
            <w:tcBorders>
              <w:left w:val="nil" w:sz="6" w:space="0" w:color="auto"/>
              <w:right w:val="nil" w:sz="6" w:space="0" w:color="auto"/>
            </w:tcBorders>
          </w:tcPr>
          <w:p>
            <w:pPr/>
          </w:p>
        </w:tc>
        <w:tc>
          <w:tcPr>
            <w:tcW w:w="299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29" w:right="0"/>
              <w:jc w:val="left"/>
              <w:rPr>
                <w:rFonts w:ascii="宋体" w:hAnsi="宋体" w:cs="宋体" w:eastAsia="宋体" w:hint="default"/>
                <w:sz w:val="20"/>
                <w:szCs w:val="20"/>
              </w:rPr>
            </w:pPr>
            <w:r>
              <w:rPr>
                <w:rFonts w:ascii="宋体"/>
                <w:sz w:val="20"/>
              </w:rPr>
              <w:t>5,736,370.50</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29" w:right="0"/>
              <w:jc w:val="left"/>
              <w:rPr>
                <w:rFonts w:ascii="宋体" w:hAnsi="宋体" w:cs="宋体" w:eastAsia="宋体" w:hint="default"/>
                <w:sz w:val="20"/>
                <w:szCs w:val="20"/>
              </w:rPr>
            </w:pPr>
            <w:r>
              <w:rPr>
                <w:rFonts w:ascii="宋体"/>
                <w:sz w:val="20"/>
              </w:rPr>
              <w:t>573,637.05</w:t>
            </w:r>
          </w:p>
        </w:tc>
        <w:tc>
          <w:tcPr>
            <w:tcW w:w="18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sz w:val="20"/>
              </w:rPr>
              <w:t>10.00</w:t>
            </w:r>
          </w:p>
        </w:tc>
      </w:tr>
      <w:tr>
        <w:trPr>
          <w:trHeight w:val="350" w:hRule="exact"/>
        </w:trPr>
        <w:tc>
          <w:tcPr>
            <w:tcW w:w="734" w:type="dxa"/>
            <w:vMerge/>
            <w:tcBorders>
              <w:left w:val="nil" w:sz="6" w:space="0" w:color="auto"/>
              <w:right w:val="nil" w:sz="6" w:space="0" w:color="auto"/>
            </w:tcBorders>
          </w:tcPr>
          <w:p>
            <w:pPr/>
          </w:p>
        </w:tc>
        <w:tc>
          <w:tcPr>
            <w:tcW w:w="299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29" w:right="0"/>
              <w:jc w:val="left"/>
              <w:rPr>
                <w:rFonts w:ascii="宋体" w:hAnsi="宋体" w:cs="宋体" w:eastAsia="宋体" w:hint="default"/>
                <w:sz w:val="20"/>
                <w:szCs w:val="20"/>
              </w:rPr>
            </w:pPr>
            <w:r>
              <w:rPr>
                <w:rFonts w:ascii="宋体"/>
                <w:sz w:val="20"/>
              </w:rPr>
              <w:t>1,238,102.10</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29" w:right="0"/>
              <w:jc w:val="left"/>
              <w:rPr>
                <w:rFonts w:ascii="宋体" w:hAnsi="宋体" w:cs="宋体" w:eastAsia="宋体" w:hint="default"/>
                <w:sz w:val="20"/>
                <w:szCs w:val="20"/>
              </w:rPr>
            </w:pPr>
            <w:r>
              <w:rPr>
                <w:rFonts w:ascii="宋体"/>
                <w:sz w:val="20"/>
              </w:rPr>
              <w:t>371,430.63</w:t>
            </w:r>
          </w:p>
        </w:tc>
        <w:tc>
          <w:tcPr>
            <w:tcW w:w="18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sz w:val="20"/>
              </w:rPr>
              <w:t>30.00</w:t>
            </w:r>
          </w:p>
        </w:tc>
      </w:tr>
      <w:tr>
        <w:trPr>
          <w:trHeight w:val="349" w:hRule="exact"/>
        </w:trPr>
        <w:tc>
          <w:tcPr>
            <w:tcW w:w="734" w:type="dxa"/>
            <w:vMerge/>
            <w:tcBorders>
              <w:left w:val="nil" w:sz="6" w:space="0" w:color="auto"/>
              <w:bottom w:val="single" w:sz="4" w:space="0" w:color="000000"/>
              <w:right w:val="nil" w:sz="6" w:space="0" w:color="auto"/>
            </w:tcBorders>
          </w:tcPr>
          <w:p>
            <w:pPr/>
          </w:p>
        </w:tc>
        <w:tc>
          <w:tcPr>
            <w:tcW w:w="299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9" w:right="0"/>
              <w:jc w:val="left"/>
              <w:rPr>
                <w:rFonts w:ascii="宋体" w:hAnsi="宋体" w:cs="宋体" w:eastAsia="宋体" w:hint="default"/>
                <w:sz w:val="20"/>
                <w:szCs w:val="20"/>
              </w:rPr>
            </w:pPr>
            <w:r>
              <w:rPr>
                <w:rFonts w:ascii="宋体"/>
                <w:sz w:val="20"/>
              </w:rPr>
              <w:t>25,641,538.40</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9" w:right="0"/>
              <w:jc w:val="left"/>
              <w:rPr>
                <w:rFonts w:ascii="宋体" w:hAnsi="宋体" w:cs="宋体" w:eastAsia="宋体" w:hint="default"/>
                <w:sz w:val="20"/>
                <w:szCs w:val="20"/>
              </w:rPr>
            </w:pPr>
            <w:r>
              <w:rPr>
                <w:rFonts w:ascii="宋体"/>
                <w:sz w:val="20"/>
              </w:rPr>
              <w:t>25,641,538.40</w:t>
            </w:r>
          </w:p>
        </w:tc>
        <w:tc>
          <w:tcPr>
            <w:tcW w:w="18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sz w:val="20"/>
              </w:rPr>
              <w:t>100.00</w:t>
            </w:r>
          </w:p>
        </w:tc>
      </w:tr>
      <w:tr>
        <w:trPr>
          <w:trHeight w:val="382" w:hRule="exact"/>
        </w:trPr>
        <w:tc>
          <w:tcPr>
            <w:tcW w:w="3005" w:type="dxa"/>
            <w:gridSpan w:val="2"/>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3"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left="418" w:right="0"/>
              <w:jc w:val="left"/>
              <w:rPr>
                <w:rFonts w:ascii="宋体" w:hAnsi="宋体" w:cs="宋体" w:eastAsia="宋体" w:hint="default"/>
                <w:sz w:val="20"/>
                <w:szCs w:val="20"/>
              </w:rPr>
            </w:pPr>
            <w:r>
              <w:rPr>
                <w:rFonts w:ascii="宋体"/>
                <w:b/>
                <w:sz w:val="20"/>
              </w:rPr>
              <w:t>61,897,804.29</w:t>
            </w:r>
            <w:r>
              <w:rPr>
                <w:rFonts w:ascii="宋体"/>
                <w:sz w:val="20"/>
              </w:rPr>
            </w:r>
          </w:p>
        </w:tc>
        <w:tc>
          <w:tcPr>
            <w:tcW w:w="1843"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left="418" w:right="0"/>
              <w:jc w:val="left"/>
              <w:rPr>
                <w:rFonts w:ascii="宋体" w:hAnsi="宋体" w:cs="宋体" w:eastAsia="宋体" w:hint="default"/>
                <w:sz w:val="20"/>
                <w:szCs w:val="20"/>
              </w:rPr>
            </w:pPr>
            <w:r>
              <w:rPr>
                <w:rFonts w:ascii="宋体"/>
                <w:b/>
                <w:sz w:val="20"/>
              </w:rPr>
              <w:t>26,879,424.04</w:t>
            </w:r>
            <w:r>
              <w:rPr>
                <w:rFonts w:ascii="宋体"/>
                <w:sz w:val="20"/>
              </w:rPr>
            </w:r>
          </w:p>
        </w:tc>
        <w:tc>
          <w:tcPr>
            <w:tcW w:w="1856" w:type="dxa"/>
            <w:gridSpan w:val="2"/>
            <w:tcBorders>
              <w:top w:val="single" w:sz="4" w:space="0" w:color="000000"/>
              <w:left w:val="single" w:sz="4" w:space="0" w:color="000000"/>
              <w:bottom w:val="single" w:sz="12" w:space="0" w:color="000000"/>
              <w:right w:val="nil" w:sz="6" w:space="0" w:color="auto"/>
            </w:tcBorders>
          </w:tcPr>
          <w:p>
            <w:pPr/>
          </w:p>
        </w:tc>
        <w:tc>
          <w:tcPr>
            <w:tcW w:w="720" w:type="dxa"/>
            <w:tcBorders>
              <w:top w:val="single" w:sz="4" w:space="0" w:color="000000"/>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13"/>
          <w:szCs w:val="13"/>
        </w:rPr>
      </w:pPr>
    </w:p>
    <w:p>
      <w:pPr>
        <w:pStyle w:val="Heading6"/>
        <w:spacing w:line="240" w:lineRule="auto" w:before="31"/>
        <w:ind w:left="781" w:right="0"/>
        <w:jc w:val="left"/>
      </w:pPr>
      <w:r>
        <w:rPr/>
        <w:t>2）</w:t>
      </w:r>
      <w:r>
        <w:rPr>
          <w:spacing w:val="77"/>
        </w:rPr>
        <w:t> </w:t>
      </w:r>
      <w:r>
        <w:rPr/>
        <w:t>组合中，采用其他方法计提坏账准备的其他应收款</w:t>
      </w:r>
    </w:p>
    <w:p>
      <w:pPr>
        <w:spacing w:line="240" w:lineRule="auto" w:before="5"/>
        <w:rPr>
          <w:rFonts w:ascii="宋体" w:hAnsi="宋体" w:cs="宋体" w:eastAsia="宋体" w:hint="default"/>
          <w:sz w:val="13"/>
          <w:szCs w:val="13"/>
        </w:rPr>
      </w:pPr>
    </w:p>
    <w:tbl>
      <w:tblPr>
        <w:tblW w:w="0" w:type="auto"/>
        <w:jc w:val="left"/>
        <w:tblInd w:w="559" w:type="dxa"/>
        <w:tblLayout w:type="fixed"/>
        <w:tblCellMar>
          <w:top w:w="0" w:type="dxa"/>
          <w:left w:w="0" w:type="dxa"/>
          <w:bottom w:w="0" w:type="dxa"/>
          <w:right w:w="0" w:type="dxa"/>
        </w:tblCellMar>
        <w:tblLook w:val="01E0"/>
      </w:tblPr>
      <w:tblGrid>
        <w:gridCol w:w="3005"/>
        <w:gridCol w:w="1847"/>
        <w:gridCol w:w="1848"/>
        <w:gridCol w:w="1848"/>
      </w:tblGrid>
      <w:tr>
        <w:trPr>
          <w:trHeight w:val="378" w:hRule="exact"/>
        </w:trPr>
        <w:tc>
          <w:tcPr>
            <w:tcW w:w="3005"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组合名称</w:t>
            </w:r>
            <w:r>
              <w:rPr>
                <w:rFonts w:ascii="宋体" w:hAnsi="宋体" w:cs="宋体" w:eastAsia="宋体" w:hint="default"/>
                <w:sz w:val="20"/>
                <w:szCs w:val="20"/>
              </w:rPr>
            </w:r>
          </w:p>
        </w:tc>
        <w:tc>
          <w:tcPr>
            <w:tcW w:w="5543"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66" w:hRule="exact"/>
        </w:trPr>
        <w:tc>
          <w:tcPr>
            <w:tcW w:w="3005" w:type="dxa"/>
            <w:vMerge/>
            <w:tcBorders>
              <w:left w:val="nil" w:sz="6" w:space="0" w:color="auto"/>
              <w:bottom w:val="single" w:sz="2" w:space="0" w:color="000000"/>
              <w:right w:val="single" w:sz="2" w:space="0" w:color="000000"/>
            </w:tcBorders>
          </w:tcPr>
          <w:p>
            <w:pPr/>
          </w:p>
        </w:tc>
        <w:tc>
          <w:tcPr>
            <w:tcW w:w="1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417" w:right="0"/>
              <w:jc w:val="left"/>
              <w:rPr>
                <w:rFonts w:ascii="宋体" w:hAnsi="宋体" w:cs="宋体" w:eastAsia="宋体" w:hint="default"/>
                <w:sz w:val="20"/>
                <w:szCs w:val="20"/>
              </w:rPr>
            </w:pPr>
            <w:r>
              <w:rPr>
                <w:rFonts w:ascii="宋体" w:hAnsi="宋体" w:cs="宋体" w:eastAsia="宋体" w:hint="default"/>
                <w:b/>
                <w:bCs/>
                <w:sz w:val="20"/>
                <w:szCs w:val="20"/>
              </w:rPr>
              <w:t>其他应收款</w:t>
            </w:r>
            <w:r>
              <w:rPr>
                <w:rFonts w:ascii="宋体" w:hAnsi="宋体" w:cs="宋体" w:eastAsia="宋体" w:hint="default"/>
                <w:sz w:val="20"/>
                <w:szCs w:val="20"/>
              </w:rPr>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519"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left="269" w:right="0"/>
              <w:jc w:val="left"/>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r>
      <w:tr>
        <w:trPr>
          <w:trHeight w:val="365"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税务局</w:t>
            </w:r>
          </w:p>
        </w:tc>
        <w:tc>
          <w:tcPr>
            <w:tcW w:w="1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435" w:right="0"/>
              <w:jc w:val="left"/>
              <w:rPr>
                <w:rFonts w:ascii="宋体" w:hAnsi="宋体" w:cs="宋体" w:eastAsia="宋体" w:hint="default"/>
                <w:sz w:val="20"/>
                <w:szCs w:val="20"/>
              </w:rPr>
            </w:pPr>
            <w:r>
              <w:rPr>
                <w:rFonts w:ascii="宋体"/>
                <w:sz w:val="20"/>
              </w:rPr>
              <w:t>11,660,139.15</w:t>
            </w:r>
          </w:p>
        </w:tc>
        <w:tc>
          <w:tcPr>
            <w:tcW w:w="1848" w:type="dxa"/>
            <w:tcBorders>
              <w:top w:val="single" w:sz="2" w:space="0" w:color="000000"/>
              <w:left w:val="single" w:sz="2" w:space="0" w:color="000000"/>
              <w:bottom w:val="single" w:sz="2" w:space="0" w:color="000000"/>
              <w:right w:val="single" w:sz="2" w:space="0" w:color="000000"/>
            </w:tcBorders>
          </w:tcPr>
          <w:p>
            <w:pPr/>
          </w:p>
        </w:tc>
        <w:tc>
          <w:tcPr>
            <w:tcW w:w="1848"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0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424" w:right="0"/>
              <w:jc w:val="left"/>
              <w:rPr>
                <w:rFonts w:ascii="宋体" w:hAnsi="宋体" w:cs="宋体" w:eastAsia="宋体" w:hint="default"/>
                <w:sz w:val="20"/>
                <w:szCs w:val="20"/>
              </w:rPr>
            </w:pPr>
            <w:r>
              <w:rPr>
                <w:rFonts w:ascii="宋体"/>
                <w:b/>
                <w:sz w:val="20"/>
              </w:rPr>
              <w:t>11,660,139.15</w:t>
            </w:r>
            <w:r>
              <w:rPr>
                <w:rFonts w:ascii="宋体"/>
                <w:sz w:val="20"/>
              </w:rPr>
            </w:r>
          </w:p>
        </w:tc>
        <w:tc>
          <w:tcPr>
            <w:tcW w:w="1848" w:type="dxa"/>
            <w:tcBorders>
              <w:top w:val="single" w:sz="2" w:space="0" w:color="000000"/>
              <w:left w:val="single" w:sz="2" w:space="0" w:color="000000"/>
              <w:bottom w:val="single" w:sz="12" w:space="0" w:color="000000"/>
              <w:right w:val="single" w:sz="2" w:space="0" w:color="000000"/>
            </w:tcBorders>
          </w:tcPr>
          <w:p>
            <w:pPr/>
          </w:p>
        </w:tc>
        <w:tc>
          <w:tcPr>
            <w:tcW w:w="184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Heading6"/>
        <w:spacing w:line="240" w:lineRule="auto" w:before="31"/>
        <w:ind w:left="1100" w:right="0"/>
        <w:jc w:val="left"/>
      </w:pPr>
      <w:r>
        <w:rPr/>
        <w:t>（2）</w:t>
      </w:r>
      <w:r>
        <w:rPr>
          <w:spacing w:val="-62"/>
        </w:rPr>
        <w:t> </w:t>
      </w:r>
      <w:r>
        <w:rPr/>
        <w:t>其他应收款按款项性质分类情况</w:t>
      </w:r>
    </w:p>
    <w:p>
      <w:pPr>
        <w:spacing w:line="240" w:lineRule="auto" w:before="7"/>
        <w:rPr>
          <w:rFonts w:ascii="宋体" w:hAnsi="宋体" w:cs="宋体" w:eastAsia="宋体" w:hint="default"/>
          <w:sz w:val="13"/>
          <w:szCs w:val="13"/>
        </w:rPr>
      </w:pPr>
    </w:p>
    <w:tbl>
      <w:tblPr>
        <w:tblW w:w="0" w:type="auto"/>
        <w:jc w:val="left"/>
        <w:tblInd w:w="464" w:type="dxa"/>
        <w:tblLayout w:type="fixed"/>
        <w:tblCellMar>
          <w:top w:w="0" w:type="dxa"/>
          <w:left w:w="0" w:type="dxa"/>
          <w:bottom w:w="0" w:type="dxa"/>
          <w:right w:w="0" w:type="dxa"/>
        </w:tblCellMar>
        <w:tblLook w:val="01E0"/>
      </w:tblPr>
      <w:tblGrid>
        <w:gridCol w:w="3079"/>
        <w:gridCol w:w="2831"/>
        <w:gridCol w:w="2827"/>
      </w:tblGrid>
      <w:tr>
        <w:trPr>
          <w:trHeight w:val="378" w:hRule="exact"/>
        </w:trPr>
        <w:tc>
          <w:tcPr>
            <w:tcW w:w="307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款项性质</w:t>
            </w:r>
            <w:r>
              <w:rPr>
                <w:rFonts w:ascii="宋体" w:hAnsi="宋体" w:cs="宋体" w:eastAsia="宋体" w:hint="default"/>
                <w:sz w:val="20"/>
                <w:szCs w:val="20"/>
              </w:rPr>
            </w:r>
          </w:p>
        </w:tc>
        <w:tc>
          <w:tcPr>
            <w:tcW w:w="28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810" w:right="0"/>
              <w:jc w:val="left"/>
              <w:rPr>
                <w:rFonts w:ascii="宋体" w:hAnsi="宋体" w:cs="宋体" w:eastAsia="宋体" w:hint="default"/>
                <w:sz w:val="20"/>
                <w:szCs w:val="20"/>
              </w:rPr>
            </w:pPr>
            <w:r>
              <w:rPr>
                <w:rFonts w:ascii="宋体" w:hAnsi="宋体" w:cs="宋体" w:eastAsia="宋体" w:hint="default"/>
                <w:b/>
                <w:bCs/>
                <w:sz w:val="20"/>
                <w:szCs w:val="20"/>
              </w:rPr>
              <w:t>年末账面余额</w:t>
            </w:r>
            <w:r>
              <w:rPr>
                <w:rFonts w:ascii="宋体" w:hAnsi="宋体" w:cs="宋体" w:eastAsia="宋体" w:hint="default"/>
                <w:sz w:val="20"/>
                <w:szCs w:val="20"/>
              </w:rPr>
            </w:r>
          </w:p>
        </w:tc>
        <w:tc>
          <w:tcPr>
            <w:tcW w:w="282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807" w:right="0"/>
              <w:jc w:val="left"/>
              <w:rPr>
                <w:rFonts w:ascii="宋体" w:hAnsi="宋体" w:cs="宋体" w:eastAsia="宋体" w:hint="default"/>
                <w:sz w:val="20"/>
                <w:szCs w:val="20"/>
              </w:rPr>
            </w:pPr>
            <w:r>
              <w:rPr>
                <w:rFonts w:ascii="宋体" w:hAnsi="宋体" w:cs="宋体" w:eastAsia="宋体" w:hint="default"/>
                <w:b/>
                <w:bCs/>
                <w:sz w:val="20"/>
                <w:szCs w:val="20"/>
              </w:rPr>
              <w:t>年初账面余额</w:t>
            </w:r>
            <w:r>
              <w:rPr>
                <w:rFonts w:ascii="宋体" w:hAnsi="宋体" w:cs="宋体" w:eastAsia="宋体" w:hint="default"/>
                <w:sz w:val="20"/>
                <w:szCs w:val="20"/>
              </w:rPr>
            </w:r>
          </w:p>
        </w:tc>
      </w:tr>
      <w:tr>
        <w:trPr>
          <w:trHeight w:val="365"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代垫款</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28,335,413.18</w:t>
            </w:r>
            <w:r>
              <w:rPr>
                <w:rFonts w:ascii="宋体"/>
                <w:sz w:val="20"/>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82,792,684.36</w:t>
            </w:r>
            <w:r>
              <w:rPr>
                <w:rFonts w:ascii="宋体"/>
                <w:sz w:val="20"/>
              </w:rPr>
            </w:r>
          </w:p>
        </w:tc>
      </w:tr>
      <w:tr>
        <w:trPr>
          <w:trHeight w:val="365"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押金保证金</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18,009,956.17</w:t>
            </w:r>
            <w:r>
              <w:rPr>
                <w:rFonts w:ascii="宋体"/>
                <w:sz w:val="20"/>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20,293,115.69</w:t>
            </w:r>
            <w:r>
              <w:rPr>
                <w:rFonts w:ascii="宋体"/>
                <w:sz w:val="20"/>
              </w:rPr>
            </w:r>
          </w:p>
        </w:tc>
      </w:tr>
      <w:tr>
        <w:trPr>
          <w:trHeight w:val="365"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出口退税</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11,660,139.15</w:t>
            </w:r>
            <w:r>
              <w:rPr>
                <w:rFonts w:ascii="宋体"/>
                <w:sz w:val="20"/>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16,991,382.13</w:t>
            </w:r>
            <w:r>
              <w:rPr>
                <w:rFonts w:ascii="宋体"/>
                <w:sz w:val="20"/>
              </w:rPr>
            </w:r>
          </w:p>
        </w:tc>
      </w:tr>
      <w:tr>
        <w:trPr>
          <w:trHeight w:val="365"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房租水电费</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8,660,090.47</w:t>
            </w:r>
            <w:r>
              <w:rPr>
                <w:rFonts w:ascii="宋体"/>
                <w:sz w:val="20"/>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10,376,116.37</w:t>
            </w:r>
            <w:r>
              <w:rPr>
                <w:rFonts w:ascii="宋体"/>
                <w:sz w:val="20"/>
              </w:rPr>
            </w:r>
          </w:p>
        </w:tc>
      </w:tr>
      <w:tr>
        <w:trPr>
          <w:trHeight w:val="365"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6,892,344.47</w:t>
            </w:r>
            <w:r>
              <w:rPr>
                <w:rFonts w:ascii="宋体"/>
                <w:sz w:val="20"/>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14,972,329.60</w:t>
            </w:r>
            <w:r>
              <w:rPr>
                <w:rFonts w:ascii="宋体"/>
                <w:sz w:val="20"/>
              </w:rPr>
            </w:r>
          </w:p>
        </w:tc>
      </w:tr>
      <w:tr>
        <w:trPr>
          <w:trHeight w:val="379" w:hRule="exact"/>
        </w:trPr>
        <w:tc>
          <w:tcPr>
            <w:tcW w:w="307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4"/>
              <w:jc w:val="right"/>
              <w:rPr>
                <w:rFonts w:ascii="宋体" w:hAnsi="宋体" w:cs="宋体" w:eastAsia="宋体" w:hint="default"/>
                <w:sz w:val="20"/>
                <w:szCs w:val="20"/>
              </w:rPr>
            </w:pPr>
            <w:r>
              <w:rPr>
                <w:rFonts w:ascii="宋体"/>
                <w:b/>
                <w:w w:val="95"/>
                <w:sz w:val="20"/>
              </w:rPr>
              <w:t>73,557,943.44</w:t>
            </w:r>
            <w:r>
              <w:rPr>
                <w:rFonts w:ascii="宋体"/>
                <w:sz w:val="20"/>
              </w:rPr>
            </w:r>
          </w:p>
        </w:tc>
        <w:tc>
          <w:tcPr>
            <w:tcW w:w="28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5"/>
              <w:jc w:val="right"/>
              <w:rPr>
                <w:rFonts w:ascii="宋体" w:hAnsi="宋体" w:cs="宋体" w:eastAsia="宋体" w:hint="default"/>
                <w:sz w:val="20"/>
                <w:szCs w:val="20"/>
              </w:rPr>
            </w:pPr>
            <w:r>
              <w:rPr>
                <w:rFonts w:ascii="宋体"/>
                <w:b/>
                <w:w w:val="95"/>
                <w:sz w:val="20"/>
              </w:rPr>
              <w:t>145,425,628.15</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45" w:top="1940" w:bottom="1040" w:left="1100" w:right="1080"/>
        </w:sectPr>
      </w:pPr>
    </w:p>
    <w:p>
      <w:pPr>
        <w:pStyle w:val="Heading6"/>
        <w:spacing w:line="240" w:lineRule="auto" w:before="100"/>
        <w:ind w:left="780" w:right="0"/>
        <w:jc w:val="left"/>
      </w:pPr>
      <w:r>
        <w:rPr/>
        <w:t>（3）</w:t>
      </w:r>
      <w:r>
        <w:rPr>
          <w:spacing w:val="-62"/>
        </w:rPr>
        <w:t> </w:t>
      </w:r>
      <w:r>
        <w:rPr/>
        <w:t>按欠款方归集的年末余额前五名的其他应收款情况：</w:t>
      </w:r>
    </w:p>
    <w:p>
      <w:pPr>
        <w:spacing w:line="240" w:lineRule="auto" w:before="5"/>
        <w:rPr>
          <w:rFonts w:ascii="宋体" w:hAnsi="宋体" w:cs="宋体" w:eastAsia="宋体"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1886"/>
        <w:gridCol w:w="1456"/>
        <w:gridCol w:w="1260"/>
        <w:gridCol w:w="1064"/>
        <w:gridCol w:w="1544"/>
        <w:gridCol w:w="1526"/>
      </w:tblGrid>
      <w:tr>
        <w:trPr>
          <w:trHeight w:val="1098" w:hRule="exact"/>
        </w:trPr>
        <w:tc>
          <w:tcPr>
            <w:tcW w:w="1886"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22"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4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0"/>
              <w:jc w:val="center"/>
              <w:rPr>
                <w:rFonts w:ascii="宋体" w:hAnsi="宋体" w:cs="宋体" w:eastAsia="宋体" w:hint="default"/>
                <w:sz w:val="20"/>
                <w:szCs w:val="20"/>
              </w:rPr>
            </w:pPr>
            <w:r>
              <w:rPr>
                <w:rFonts w:ascii="宋体" w:hAnsi="宋体" w:cs="宋体" w:eastAsia="宋体" w:hint="default"/>
                <w:b/>
                <w:bCs/>
                <w:sz w:val="20"/>
                <w:szCs w:val="20"/>
              </w:rPr>
              <w:t>款项性质</w:t>
            </w:r>
            <w:r>
              <w:rPr>
                <w:rFonts w:ascii="宋体" w:hAnsi="宋体" w:cs="宋体" w:eastAsia="宋体" w:hint="default"/>
                <w:sz w:val="20"/>
                <w:szCs w:val="20"/>
              </w:rPr>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0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544"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55"/>
              <w:ind w:left="116" w:right="115" w:firstLine="50"/>
              <w:jc w:val="both"/>
              <w:rPr>
                <w:rFonts w:ascii="宋体" w:hAnsi="宋体" w:cs="宋体" w:eastAsia="宋体" w:hint="default"/>
                <w:sz w:val="20"/>
                <w:szCs w:val="20"/>
              </w:rPr>
            </w:pPr>
            <w:r>
              <w:rPr>
                <w:rFonts w:ascii="宋体" w:hAnsi="宋体" w:cs="宋体" w:eastAsia="宋体" w:hint="default"/>
                <w:b/>
                <w:bCs/>
                <w:sz w:val="20"/>
                <w:szCs w:val="20"/>
              </w:rPr>
              <w:t>占其他应收款</w:t>
            </w:r>
            <w:r>
              <w:rPr>
                <w:rFonts w:ascii="宋体" w:hAnsi="宋体" w:cs="宋体" w:eastAsia="宋体" w:hint="default"/>
                <w:b/>
                <w:bCs/>
                <w:w w:val="99"/>
                <w:sz w:val="20"/>
                <w:szCs w:val="20"/>
              </w:rPr>
              <w:t> </w:t>
            </w:r>
            <w:r>
              <w:rPr>
                <w:rFonts w:ascii="宋体" w:hAnsi="宋体" w:cs="宋体" w:eastAsia="宋体" w:hint="default"/>
                <w:b/>
                <w:bCs/>
                <w:sz w:val="20"/>
                <w:szCs w:val="20"/>
              </w:rPr>
              <w:t>年末余额合计</w:t>
            </w:r>
            <w:r>
              <w:rPr>
                <w:rFonts w:ascii="宋体" w:hAnsi="宋体" w:cs="宋体" w:eastAsia="宋体" w:hint="default"/>
                <w:b/>
                <w:bCs/>
                <w:w w:val="99"/>
                <w:sz w:val="20"/>
                <w:szCs w:val="20"/>
              </w:rPr>
              <w:t> </w:t>
            </w:r>
            <w:r>
              <w:rPr>
                <w:rFonts w:ascii="宋体" w:hAnsi="宋体" w:cs="宋体" w:eastAsia="宋体" w:hint="default"/>
                <w:b/>
                <w:bCs/>
                <w:sz w:val="20"/>
                <w:szCs w:val="20"/>
              </w:rPr>
              <w:t>数的比例（%）</w:t>
            </w:r>
            <w:r>
              <w:rPr>
                <w:rFonts w:ascii="宋体" w:hAnsi="宋体" w:cs="宋体" w:eastAsia="宋体" w:hint="default"/>
                <w:sz w:val="20"/>
                <w:szCs w:val="20"/>
              </w:rPr>
            </w:r>
          </w:p>
        </w:tc>
        <w:tc>
          <w:tcPr>
            <w:tcW w:w="1526"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ind w:left="358" w:right="36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b/>
                <w:bCs/>
                <w:w w:val="99"/>
                <w:sz w:val="20"/>
                <w:szCs w:val="20"/>
              </w:rPr>
              <w:t> </w:t>
            </w: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65" w:hRule="exact"/>
        </w:trPr>
        <w:tc>
          <w:tcPr>
            <w:tcW w:w="1886" w:type="dxa"/>
            <w:vMerge w:val="restart"/>
            <w:tcBorders>
              <w:top w:val="single" w:sz="2" w:space="0" w:color="000000"/>
              <w:left w:val="nil" w:sz="6" w:space="0" w:color="auto"/>
              <w:right w:val="single" w:sz="2" w:space="0" w:color="000000"/>
            </w:tcBorders>
          </w:tcPr>
          <w:p>
            <w:pPr>
              <w:pStyle w:val="TableParagraph"/>
              <w:spacing w:line="240" w:lineRule="auto" w:before="71"/>
              <w:ind w:left="122" w:right="95"/>
              <w:jc w:val="left"/>
              <w:rPr>
                <w:rFonts w:ascii="宋体" w:hAnsi="宋体" w:cs="宋体" w:eastAsia="宋体" w:hint="default"/>
                <w:sz w:val="20"/>
                <w:szCs w:val="20"/>
              </w:rPr>
            </w:pPr>
            <w:r>
              <w:rPr>
                <w:rFonts w:ascii="宋体" w:hAnsi="宋体" w:cs="宋体" w:eastAsia="宋体" w:hint="default"/>
                <w:spacing w:val="6"/>
                <w:sz w:val="20"/>
                <w:szCs w:val="20"/>
              </w:rPr>
              <w:t>中国机械设备进出</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口总公司</w:t>
            </w:r>
          </w:p>
        </w:tc>
        <w:tc>
          <w:tcPr>
            <w:tcW w:w="1456" w:type="dxa"/>
            <w:vMerge w:val="restart"/>
            <w:tcBorders>
              <w:top w:val="single" w:sz="2" w:space="0" w:color="000000"/>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20"/>
                <w:szCs w:val="20"/>
              </w:rPr>
            </w:pPr>
            <w:r>
              <w:rPr>
                <w:rFonts w:ascii="宋体" w:hAnsi="宋体" w:cs="宋体" w:eastAsia="宋体" w:hint="default"/>
                <w:sz w:val="20"/>
                <w:szCs w:val="20"/>
              </w:rPr>
              <w:t>电表代垫款</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4" w:right="0"/>
              <w:jc w:val="center"/>
              <w:rPr>
                <w:rFonts w:ascii="宋体" w:hAnsi="宋体" w:cs="宋体" w:eastAsia="宋体" w:hint="default"/>
                <w:sz w:val="20"/>
                <w:szCs w:val="20"/>
              </w:rPr>
            </w:pPr>
            <w:r>
              <w:rPr>
                <w:rFonts w:ascii="宋体"/>
                <w:spacing w:val="-21"/>
                <w:sz w:val="20"/>
              </w:rPr>
              <w:t>16,349,345.42</w:t>
            </w:r>
            <w:r>
              <w:rPr>
                <w:rFonts w:ascii="宋体"/>
                <w:sz w:val="20"/>
              </w:rPr>
            </w:r>
          </w:p>
        </w:tc>
        <w:tc>
          <w:tcPr>
            <w:tcW w:w="1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544" w:type="dxa"/>
            <w:vMerge w:val="restart"/>
            <w:tcBorders>
              <w:top w:val="single" w:sz="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20"/>
                <w:szCs w:val="20"/>
              </w:rPr>
            </w:pPr>
            <w:r>
              <w:rPr>
                <w:rFonts w:ascii="宋体"/>
                <w:spacing w:val="-17"/>
                <w:sz w:val="20"/>
              </w:rPr>
              <w:t>38.52</w:t>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4"/>
              <w:jc w:val="right"/>
              <w:rPr>
                <w:rFonts w:ascii="宋体" w:hAnsi="宋体" w:cs="宋体" w:eastAsia="宋体" w:hint="default"/>
                <w:sz w:val="20"/>
                <w:szCs w:val="20"/>
              </w:rPr>
            </w:pPr>
            <w:r>
              <w:rPr>
                <w:rFonts w:ascii="宋体"/>
                <w:spacing w:val="-21"/>
                <w:sz w:val="20"/>
              </w:rPr>
              <w:t>163,493.45</w:t>
            </w:r>
            <w:r>
              <w:rPr>
                <w:rFonts w:ascii="宋体"/>
                <w:sz w:val="20"/>
              </w:rPr>
            </w:r>
          </w:p>
        </w:tc>
      </w:tr>
      <w:tr>
        <w:trPr>
          <w:trHeight w:val="366" w:hRule="exact"/>
        </w:trPr>
        <w:tc>
          <w:tcPr>
            <w:tcW w:w="1886" w:type="dxa"/>
            <w:vMerge/>
            <w:tcBorders>
              <w:left w:val="nil" w:sz="6" w:space="0" w:color="auto"/>
              <w:bottom w:val="single" w:sz="2" w:space="0" w:color="000000"/>
              <w:right w:val="single" w:sz="2" w:space="0" w:color="000000"/>
            </w:tcBorders>
          </w:tcPr>
          <w:p>
            <w:pPr/>
          </w:p>
        </w:tc>
        <w:tc>
          <w:tcPr>
            <w:tcW w:w="1456" w:type="dxa"/>
            <w:vMerge/>
            <w:tcBorders>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4" w:right="0"/>
              <w:jc w:val="center"/>
              <w:rPr>
                <w:rFonts w:ascii="宋体" w:hAnsi="宋体" w:cs="宋体" w:eastAsia="宋体" w:hint="default"/>
                <w:sz w:val="20"/>
                <w:szCs w:val="20"/>
              </w:rPr>
            </w:pPr>
            <w:r>
              <w:rPr>
                <w:rFonts w:ascii="宋体"/>
                <w:spacing w:val="-21"/>
                <w:sz w:val="20"/>
              </w:rPr>
              <w:t>11,986,067.76</w:t>
            </w:r>
            <w:r>
              <w:rPr>
                <w:rFonts w:ascii="宋体"/>
                <w:sz w:val="20"/>
              </w:rPr>
            </w:r>
          </w:p>
        </w:tc>
        <w:tc>
          <w:tcPr>
            <w:tcW w:w="1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1" w:right="0"/>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1544" w:type="dxa"/>
            <w:vMerge/>
            <w:tcBorders>
              <w:left w:val="single" w:sz="2" w:space="0" w:color="000000"/>
              <w:bottom w:val="single" w:sz="2" w:space="0" w:color="000000"/>
              <w:right w:val="single" w:sz="2" w:space="0" w:color="000000"/>
            </w:tcBorders>
          </w:tcPr>
          <w:p>
            <w:pP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0"/>
                <w:szCs w:val="20"/>
              </w:rPr>
            </w:pPr>
            <w:r>
              <w:rPr>
                <w:rFonts w:ascii="宋体"/>
                <w:spacing w:val="-21"/>
                <w:sz w:val="20"/>
              </w:rPr>
              <w:t>11,986,067.76</w:t>
            </w:r>
            <w:r>
              <w:rPr>
                <w:rFonts w:ascii="宋体"/>
                <w:sz w:val="20"/>
              </w:rPr>
            </w:r>
          </w:p>
        </w:tc>
      </w:tr>
      <w:tr>
        <w:trPr>
          <w:trHeight w:val="365" w:hRule="exact"/>
        </w:trPr>
        <w:tc>
          <w:tcPr>
            <w:tcW w:w="18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税务局</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hAnsi="宋体" w:cs="宋体" w:eastAsia="宋体" w:hint="default"/>
                <w:sz w:val="20"/>
                <w:szCs w:val="20"/>
              </w:rPr>
              <w:t>出口退税</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4" w:right="0"/>
              <w:jc w:val="center"/>
              <w:rPr>
                <w:rFonts w:ascii="宋体" w:hAnsi="宋体" w:cs="宋体" w:eastAsia="宋体" w:hint="default"/>
                <w:sz w:val="20"/>
                <w:szCs w:val="20"/>
              </w:rPr>
            </w:pPr>
            <w:r>
              <w:rPr>
                <w:rFonts w:ascii="宋体"/>
                <w:spacing w:val="-21"/>
                <w:sz w:val="20"/>
              </w:rPr>
              <w:t>11,660,139.15</w:t>
            </w:r>
            <w:r>
              <w:rPr>
                <w:rFonts w:ascii="宋体"/>
                <w:sz w:val="20"/>
              </w:rPr>
            </w:r>
          </w:p>
        </w:tc>
        <w:tc>
          <w:tcPr>
            <w:tcW w:w="1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570" w:right="0"/>
              <w:jc w:val="left"/>
              <w:rPr>
                <w:rFonts w:ascii="宋体" w:hAnsi="宋体" w:cs="宋体" w:eastAsia="宋体" w:hint="default"/>
                <w:sz w:val="20"/>
                <w:szCs w:val="20"/>
              </w:rPr>
            </w:pPr>
            <w:r>
              <w:rPr>
                <w:rFonts w:ascii="宋体"/>
                <w:spacing w:val="-17"/>
                <w:sz w:val="20"/>
              </w:rPr>
              <w:t>15.85</w:t>
            </w: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8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成武有线电视台</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保证金抵押款</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85" w:right="0"/>
              <w:jc w:val="center"/>
              <w:rPr>
                <w:rFonts w:ascii="宋体" w:hAnsi="宋体" w:cs="宋体" w:eastAsia="宋体" w:hint="default"/>
                <w:sz w:val="20"/>
                <w:szCs w:val="20"/>
              </w:rPr>
            </w:pPr>
            <w:r>
              <w:rPr>
                <w:rFonts w:ascii="宋体"/>
                <w:spacing w:val="-21"/>
                <w:sz w:val="20"/>
              </w:rPr>
              <w:t>6,900,000.00</w:t>
            </w:r>
            <w:r>
              <w:rPr>
                <w:rFonts w:ascii="宋体"/>
                <w:sz w:val="20"/>
              </w:rPr>
            </w:r>
          </w:p>
        </w:tc>
        <w:tc>
          <w:tcPr>
            <w:tcW w:w="1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609" w:right="0"/>
              <w:jc w:val="left"/>
              <w:rPr>
                <w:rFonts w:ascii="宋体" w:hAnsi="宋体" w:cs="宋体" w:eastAsia="宋体" w:hint="default"/>
                <w:sz w:val="20"/>
                <w:szCs w:val="20"/>
              </w:rPr>
            </w:pPr>
            <w:r>
              <w:rPr>
                <w:rFonts w:ascii="宋体"/>
                <w:spacing w:val="-20"/>
                <w:sz w:val="20"/>
              </w:rPr>
              <w:t>9.38</w:t>
            </w:r>
            <w:r>
              <w:rPr>
                <w:rFonts w:ascii="宋体"/>
                <w:sz w:val="20"/>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4"/>
              <w:jc w:val="right"/>
              <w:rPr>
                <w:rFonts w:ascii="宋体" w:hAnsi="宋体" w:cs="宋体" w:eastAsia="宋体" w:hint="default"/>
                <w:sz w:val="20"/>
                <w:szCs w:val="20"/>
              </w:rPr>
            </w:pPr>
            <w:r>
              <w:rPr>
                <w:rFonts w:ascii="宋体"/>
                <w:spacing w:val="-21"/>
                <w:sz w:val="20"/>
              </w:rPr>
              <w:t>6,900,000.00</w:t>
            </w:r>
            <w:r>
              <w:rPr>
                <w:rFonts w:ascii="宋体"/>
                <w:sz w:val="20"/>
              </w:rPr>
            </w:r>
          </w:p>
        </w:tc>
      </w:tr>
      <w:tr>
        <w:trPr>
          <w:trHeight w:val="523" w:hRule="exact"/>
        </w:trPr>
        <w:tc>
          <w:tcPr>
            <w:tcW w:w="1886"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6"/>
                <w:sz w:val="20"/>
                <w:szCs w:val="20"/>
              </w:rPr>
              <w:t>沛顿科技（深圳）</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left="1" w:right="0"/>
              <w:jc w:val="center"/>
              <w:rPr>
                <w:rFonts w:ascii="宋体" w:hAnsi="宋体" w:cs="宋体" w:eastAsia="宋体" w:hint="default"/>
                <w:sz w:val="20"/>
                <w:szCs w:val="20"/>
              </w:rPr>
            </w:pPr>
            <w:r>
              <w:rPr>
                <w:rFonts w:ascii="宋体" w:hAnsi="宋体" w:cs="宋体" w:eastAsia="宋体" w:hint="default"/>
                <w:sz w:val="20"/>
                <w:szCs w:val="20"/>
              </w:rPr>
              <w:t>房租、水电</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85" w:right="0"/>
              <w:jc w:val="center"/>
              <w:rPr>
                <w:rFonts w:ascii="宋体" w:hAnsi="宋体" w:cs="宋体" w:eastAsia="宋体" w:hint="default"/>
                <w:sz w:val="20"/>
                <w:szCs w:val="20"/>
              </w:rPr>
            </w:pPr>
            <w:r>
              <w:rPr>
                <w:rFonts w:ascii="宋体"/>
                <w:spacing w:val="-21"/>
                <w:sz w:val="20"/>
              </w:rPr>
              <w:t>6,760,016.87</w:t>
            </w:r>
            <w:r>
              <w:rPr>
                <w:rFonts w:ascii="宋体"/>
                <w:sz w:val="20"/>
              </w:rPr>
            </w:r>
          </w:p>
        </w:tc>
        <w:tc>
          <w:tcPr>
            <w:tcW w:w="1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left="1"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609" w:right="0"/>
              <w:jc w:val="left"/>
              <w:rPr>
                <w:rFonts w:ascii="宋体" w:hAnsi="宋体" w:cs="宋体" w:eastAsia="宋体" w:hint="default"/>
                <w:sz w:val="20"/>
                <w:szCs w:val="20"/>
              </w:rPr>
            </w:pPr>
            <w:r>
              <w:rPr>
                <w:rFonts w:ascii="宋体"/>
                <w:spacing w:val="-20"/>
                <w:sz w:val="20"/>
              </w:rPr>
              <w:t>9.19</w:t>
            </w:r>
            <w:r>
              <w:rPr>
                <w:rFonts w:ascii="宋体"/>
                <w:sz w:val="20"/>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20"/>
                <w:szCs w:val="20"/>
              </w:rPr>
            </w:pPr>
            <w:r>
              <w:rPr>
                <w:rFonts w:ascii="宋体"/>
                <w:spacing w:val="-21"/>
                <w:sz w:val="20"/>
              </w:rPr>
              <w:t>67,600.17</w:t>
            </w:r>
            <w:r>
              <w:rPr>
                <w:rFonts w:ascii="宋体"/>
                <w:sz w:val="20"/>
              </w:rPr>
            </w:r>
          </w:p>
        </w:tc>
      </w:tr>
      <w:tr>
        <w:trPr>
          <w:trHeight w:val="366" w:hRule="exact"/>
        </w:trPr>
        <w:tc>
          <w:tcPr>
            <w:tcW w:w="18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国网物资有限公司</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1" w:right="0"/>
              <w:jc w:val="center"/>
              <w:rPr>
                <w:rFonts w:ascii="宋体" w:hAnsi="宋体" w:cs="宋体" w:eastAsia="宋体" w:hint="default"/>
                <w:sz w:val="20"/>
                <w:szCs w:val="20"/>
              </w:rPr>
            </w:pPr>
            <w:r>
              <w:rPr>
                <w:rFonts w:ascii="宋体" w:hAnsi="宋体" w:cs="宋体" w:eastAsia="宋体" w:hint="default"/>
                <w:sz w:val="20"/>
                <w:szCs w:val="20"/>
              </w:rPr>
              <w:t>投标保证金</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85" w:right="0"/>
              <w:jc w:val="center"/>
              <w:rPr>
                <w:rFonts w:ascii="宋体" w:hAnsi="宋体" w:cs="宋体" w:eastAsia="宋体" w:hint="default"/>
                <w:sz w:val="20"/>
                <w:szCs w:val="20"/>
              </w:rPr>
            </w:pPr>
            <w:r>
              <w:rPr>
                <w:rFonts w:ascii="宋体"/>
                <w:spacing w:val="-21"/>
                <w:sz w:val="20"/>
              </w:rPr>
              <w:t>2,107,143.00</w:t>
            </w:r>
            <w:r>
              <w:rPr>
                <w:rFonts w:ascii="宋体"/>
                <w:sz w:val="20"/>
              </w:rPr>
            </w:r>
          </w:p>
        </w:tc>
        <w:tc>
          <w:tcPr>
            <w:tcW w:w="1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sz w:val="20"/>
                <w:szCs w:val="20"/>
              </w:rPr>
              <w:t>1-4</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609" w:right="0"/>
              <w:jc w:val="left"/>
              <w:rPr>
                <w:rFonts w:ascii="宋体" w:hAnsi="宋体" w:cs="宋体" w:eastAsia="宋体" w:hint="default"/>
                <w:sz w:val="20"/>
                <w:szCs w:val="20"/>
              </w:rPr>
            </w:pPr>
            <w:r>
              <w:rPr>
                <w:rFonts w:ascii="宋体"/>
                <w:spacing w:val="-20"/>
                <w:sz w:val="20"/>
              </w:rPr>
              <w:t>2.86</w:t>
            </w:r>
            <w:r>
              <w:rPr>
                <w:rFonts w:ascii="宋体"/>
                <w:sz w:val="20"/>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0"/>
                <w:szCs w:val="20"/>
              </w:rPr>
            </w:pPr>
            <w:r>
              <w:rPr>
                <w:rFonts w:ascii="宋体"/>
                <w:spacing w:val="-21"/>
                <w:sz w:val="20"/>
              </w:rPr>
              <w:t>1,525,588.43</w:t>
            </w:r>
            <w:r>
              <w:rPr>
                <w:rFonts w:ascii="宋体"/>
                <w:sz w:val="20"/>
              </w:rPr>
            </w:r>
          </w:p>
        </w:tc>
      </w:tr>
      <w:tr>
        <w:trPr>
          <w:trHeight w:val="536" w:hRule="exact"/>
        </w:trPr>
        <w:tc>
          <w:tcPr>
            <w:tcW w:w="18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56" w:type="dxa"/>
            <w:tcBorders>
              <w:top w:val="single" w:sz="2" w:space="0" w:color="000000"/>
              <w:left w:val="single" w:sz="2" w:space="0" w:color="000000"/>
              <w:bottom w:val="single" w:sz="12" w:space="0" w:color="000000"/>
              <w:right w:val="single" w:sz="2" w:space="0" w:color="000000"/>
            </w:tcBorders>
          </w:tcPr>
          <w:p>
            <w:pP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28" w:lineRule="exact"/>
              <w:ind w:right="83"/>
              <w:jc w:val="right"/>
              <w:rPr>
                <w:rFonts w:ascii="宋体" w:hAnsi="宋体" w:cs="宋体" w:eastAsia="宋体" w:hint="default"/>
                <w:sz w:val="20"/>
                <w:szCs w:val="20"/>
              </w:rPr>
            </w:pPr>
            <w:r>
              <w:rPr>
                <w:rFonts w:ascii="宋体"/>
                <w:b/>
                <w:spacing w:val="-19"/>
                <w:sz w:val="20"/>
              </w:rPr>
              <w:t>55,762,712.2</w:t>
            </w:r>
            <w:r>
              <w:rPr>
                <w:rFonts w:ascii="宋体"/>
                <w:spacing w:val="-19"/>
                <w:sz w:val="20"/>
              </w:rPr>
            </w:r>
          </w:p>
          <w:p>
            <w:pPr>
              <w:pStyle w:val="TableParagraph"/>
              <w:spacing w:line="260" w:lineRule="exact"/>
              <w:ind w:right="83"/>
              <w:jc w:val="right"/>
              <w:rPr>
                <w:rFonts w:ascii="宋体" w:hAnsi="宋体" w:cs="宋体" w:eastAsia="宋体" w:hint="default"/>
                <w:sz w:val="20"/>
                <w:szCs w:val="20"/>
              </w:rPr>
            </w:pPr>
            <w:r>
              <w:rPr>
                <w:rFonts w:ascii="宋体"/>
                <w:b/>
                <w:w w:val="99"/>
                <w:sz w:val="20"/>
              </w:rPr>
              <w:t>0</w:t>
            </w:r>
            <w:r>
              <w:rPr>
                <w:rFonts w:ascii="宋体"/>
                <w:sz w:val="20"/>
              </w:rPr>
            </w:r>
          </w:p>
        </w:tc>
        <w:tc>
          <w:tcPr>
            <w:tcW w:w="1064" w:type="dxa"/>
            <w:tcBorders>
              <w:top w:val="single" w:sz="2" w:space="0" w:color="000000"/>
              <w:left w:val="single" w:sz="2" w:space="0" w:color="000000"/>
              <w:bottom w:val="single" w:sz="12" w:space="0" w:color="000000"/>
              <w:right w:val="single" w:sz="2" w:space="0" w:color="000000"/>
            </w:tcBorders>
          </w:tcPr>
          <w:p>
            <w:pPr/>
          </w:p>
        </w:tc>
        <w:tc>
          <w:tcPr>
            <w:tcW w:w="15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567" w:right="0"/>
              <w:jc w:val="left"/>
              <w:rPr>
                <w:rFonts w:ascii="宋体" w:hAnsi="宋体" w:cs="宋体" w:eastAsia="宋体" w:hint="default"/>
                <w:sz w:val="20"/>
                <w:szCs w:val="20"/>
              </w:rPr>
            </w:pPr>
            <w:r>
              <w:rPr>
                <w:rFonts w:ascii="宋体"/>
                <w:b/>
                <w:spacing w:val="-17"/>
                <w:sz w:val="20"/>
              </w:rPr>
              <w:t>75.80</w:t>
            </w:r>
            <w:r>
              <w:rPr>
                <w:rFonts w:ascii="宋体"/>
                <w:spacing w:val="-17"/>
                <w:sz w:val="20"/>
              </w:rPr>
            </w:r>
          </w:p>
        </w:tc>
        <w:tc>
          <w:tcPr>
            <w:tcW w:w="15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106"/>
              <w:jc w:val="right"/>
              <w:rPr>
                <w:rFonts w:ascii="宋体" w:hAnsi="宋体" w:cs="宋体" w:eastAsia="宋体" w:hint="default"/>
                <w:sz w:val="20"/>
                <w:szCs w:val="20"/>
              </w:rPr>
            </w:pPr>
            <w:r>
              <w:rPr>
                <w:rFonts w:ascii="宋体"/>
                <w:b/>
                <w:spacing w:val="-21"/>
                <w:sz w:val="20"/>
              </w:rPr>
              <w:t>20,642,749.81</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684" w:right="0"/>
        <w:jc w:val="left"/>
      </w:pPr>
      <w:r>
        <w:rPr/>
        <w:t>8.</w:t>
      </w:r>
      <w:r>
        <w:rPr>
          <w:spacing w:val="65"/>
        </w:rPr>
        <w:t> </w:t>
      </w:r>
      <w:r>
        <w:rPr/>
        <w:t>存货</w:t>
      </w:r>
    </w:p>
    <w:p>
      <w:pPr>
        <w:spacing w:line="240" w:lineRule="auto" w:before="1"/>
        <w:rPr>
          <w:rFonts w:ascii="宋体" w:hAnsi="宋体" w:cs="宋体" w:eastAsia="宋体" w:hint="default"/>
          <w:sz w:val="29"/>
          <w:szCs w:val="29"/>
        </w:rPr>
      </w:pPr>
    </w:p>
    <w:p>
      <w:pPr>
        <w:pStyle w:val="Heading6"/>
        <w:spacing w:line="240" w:lineRule="auto"/>
        <w:ind w:left="780" w:right="0"/>
        <w:jc w:val="left"/>
      </w:pPr>
      <w:r>
        <w:rPr/>
        <w:t>（1）</w:t>
      </w:r>
      <w:r>
        <w:rPr>
          <w:spacing w:val="-62"/>
        </w:rPr>
        <w:t> </w:t>
      </w:r>
      <w:r>
        <w:rPr/>
        <w:t>存货分类</w:t>
      </w:r>
    </w:p>
    <w:p>
      <w:pPr>
        <w:spacing w:line="240" w:lineRule="auto" w:before="5"/>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097"/>
        <w:gridCol w:w="1333"/>
        <w:gridCol w:w="1218"/>
        <w:gridCol w:w="1316"/>
        <w:gridCol w:w="1315"/>
        <w:gridCol w:w="1231"/>
        <w:gridCol w:w="1306"/>
      </w:tblGrid>
      <w:tr>
        <w:trPr>
          <w:trHeight w:val="378" w:hRule="exact"/>
        </w:trPr>
        <w:tc>
          <w:tcPr>
            <w:tcW w:w="1097"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86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3852"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65" w:hRule="exact"/>
        </w:trPr>
        <w:tc>
          <w:tcPr>
            <w:tcW w:w="1097" w:type="dxa"/>
            <w:vMerge/>
            <w:tcBorders>
              <w:left w:val="nil" w:sz="6" w:space="0" w:color="auto"/>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63"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06" w:right="0"/>
              <w:jc w:val="left"/>
              <w:rPr>
                <w:rFonts w:ascii="宋体" w:hAnsi="宋体" w:cs="宋体" w:eastAsia="宋体" w:hint="default"/>
                <w:sz w:val="20"/>
                <w:szCs w:val="20"/>
              </w:rPr>
            </w:pPr>
            <w:r>
              <w:rPr>
                <w:rFonts w:ascii="宋体" w:hAnsi="宋体" w:cs="宋体" w:eastAsia="宋体" w:hint="default"/>
                <w:sz w:val="20"/>
                <w:szCs w:val="20"/>
              </w:rPr>
              <w:t>跌价准备</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hAnsi="宋体" w:cs="宋体" w:eastAsia="宋体" w:hint="default"/>
                <w:sz w:val="20"/>
                <w:szCs w:val="20"/>
              </w:rPr>
              <w:t>账面价值</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53"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跌价准备</w:t>
            </w: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249"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346" w:hRule="exact"/>
        </w:trPr>
        <w:tc>
          <w:tcPr>
            <w:tcW w:w="10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产成品</w:t>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82"/>
              <w:jc w:val="right"/>
              <w:rPr>
                <w:rFonts w:ascii="宋体" w:hAnsi="宋体" w:cs="宋体" w:eastAsia="宋体" w:hint="default"/>
                <w:sz w:val="20"/>
                <w:szCs w:val="20"/>
              </w:rPr>
            </w:pPr>
            <w:r>
              <w:rPr>
                <w:rFonts w:ascii="宋体"/>
                <w:spacing w:val="-19"/>
                <w:sz w:val="20"/>
              </w:rPr>
              <w:t>349,352,430.40</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6,883,710.59</w:t>
            </w:r>
            <w:r>
              <w:rPr>
                <w:rFonts w:ascii="宋体"/>
                <w:sz w:val="20"/>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spacing w:val="-19"/>
                <w:sz w:val="20"/>
              </w:rPr>
              <w:t>342,468,719.81</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83"/>
              <w:jc w:val="right"/>
              <w:rPr>
                <w:rFonts w:ascii="宋体" w:hAnsi="宋体" w:cs="宋体" w:eastAsia="宋体" w:hint="default"/>
                <w:sz w:val="20"/>
                <w:szCs w:val="20"/>
              </w:rPr>
            </w:pPr>
            <w:r>
              <w:rPr>
                <w:rFonts w:ascii="宋体"/>
                <w:spacing w:val="-19"/>
                <w:sz w:val="20"/>
              </w:rPr>
              <w:t>292,488,019.55</w:t>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22"/>
              <w:jc w:val="center"/>
              <w:rPr>
                <w:rFonts w:ascii="宋体" w:hAnsi="宋体" w:cs="宋体" w:eastAsia="宋体" w:hint="default"/>
                <w:sz w:val="20"/>
                <w:szCs w:val="20"/>
              </w:rPr>
            </w:pPr>
            <w:r>
              <w:rPr>
                <w:rFonts w:ascii="宋体"/>
                <w:spacing w:val="-21"/>
                <w:sz w:val="20"/>
              </w:rPr>
              <w:t>14,772,717.28</w:t>
            </w:r>
            <w:r>
              <w:rPr>
                <w:rFonts w:ascii="宋体"/>
                <w:sz w:val="20"/>
              </w:rPr>
            </w: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86"/>
              <w:jc w:val="right"/>
              <w:rPr>
                <w:rFonts w:ascii="宋体" w:hAnsi="宋体" w:cs="宋体" w:eastAsia="宋体" w:hint="default"/>
                <w:sz w:val="20"/>
                <w:szCs w:val="20"/>
              </w:rPr>
            </w:pPr>
            <w:r>
              <w:rPr>
                <w:rFonts w:ascii="宋体"/>
                <w:spacing w:val="-19"/>
                <w:sz w:val="20"/>
              </w:rPr>
              <w:t>277,715,302.27</w:t>
            </w:r>
          </w:p>
        </w:tc>
      </w:tr>
      <w:tr>
        <w:trPr>
          <w:trHeight w:val="344" w:hRule="exact"/>
        </w:trPr>
        <w:tc>
          <w:tcPr>
            <w:tcW w:w="10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82"/>
              <w:jc w:val="right"/>
              <w:rPr>
                <w:rFonts w:ascii="宋体" w:hAnsi="宋体" w:cs="宋体" w:eastAsia="宋体" w:hint="default"/>
                <w:sz w:val="20"/>
                <w:szCs w:val="20"/>
              </w:rPr>
            </w:pPr>
            <w:r>
              <w:rPr>
                <w:rFonts w:ascii="宋体"/>
                <w:spacing w:val="-19"/>
                <w:sz w:val="20"/>
              </w:rPr>
              <w:t>314,644,514.71</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27,513,492.15</w:t>
            </w:r>
            <w:r>
              <w:rPr>
                <w:rFonts w:ascii="宋体"/>
                <w:sz w:val="20"/>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spacing w:val="-19"/>
                <w:sz w:val="20"/>
              </w:rPr>
              <w:t>287,131,022.56</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83"/>
              <w:jc w:val="right"/>
              <w:rPr>
                <w:rFonts w:ascii="宋体" w:hAnsi="宋体" w:cs="宋体" w:eastAsia="宋体" w:hint="default"/>
                <w:sz w:val="20"/>
                <w:szCs w:val="20"/>
              </w:rPr>
            </w:pPr>
            <w:r>
              <w:rPr>
                <w:rFonts w:ascii="宋体"/>
                <w:spacing w:val="-19"/>
                <w:sz w:val="20"/>
              </w:rPr>
              <w:t>234,549,846.12</w:t>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22"/>
              <w:jc w:val="center"/>
              <w:rPr>
                <w:rFonts w:ascii="宋体" w:hAnsi="宋体" w:cs="宋体" w:eastAsia="宋体" w:hint="default"/>
                <w:sz w:val="20"/>
                <w:szCs w:val="20"/>
              </w:rPr>
            </w:pPr>
            <w:r>
              <w:rPr>
                <w:rFonts w:ascii="宋体"/>
                <w:spacing w:val="-21"/>
                <w:sz w:val="20"/>
              </w:rPr>
              <w:t>32,818,798.81</w:t>
            </w:r>
            <w:r>
              <w:rPr>
                <w:rFonts w:ascii="宋体"/>
                <w:sz w:val="20"/>
              </w:rPr>
            </w: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86"/>
              <w:jc w:val="right"/>
              <w:rPr>
                <w:rFonts w:ascii="宋体" w:hAnsi="宋体" w:cs="宋体" w:eastAsia="宋体" w:hint="default"/>
                <w:sz w:val="20"/>
                <w:szCs w:val="20"/>
              </w:rPr>
            </w:pPr>
            <w:r>
              <w:rPr>
                <w:rFonts w:ascii="宋体"/>
                <w:spacing w:val="-19"/>
                <w:sz w:val="20"/>
              </w:rPr>
              <w:t>201,731,047.31</w:t>
            </w:r>
          </w:p>
        </w:tc>
      </w:tr>
      <w:tr>
        <w:trPr>
          <w:trHeight w:val="524" w:hRule="exact"/>
        </w:trPr>
        <w:tc>
          <w:tcPr>
            <w:tcW w:w="1097"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15"/>
                <w:sz w:val="20"/>
                <w:szCs w:val="20"/>
              </w:rPr>
              <w:t>自制半成</w:t>
            </w:r>
            <w:r>
              <w:rPr>
                <w:rFonts w:ascii="宋体" w:hAnsi="宋体" w:cs="宋体" w:eastAsia="宋体" w:hint="default"/>
                <w:spacing w:val="-79"/>
                <w:sz w:val="20"/>
                <w:szCs w:val="20"/>
              </w:rPr>
              <w:t> </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品</w:t>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02"/>
              <w:jc w:val="right"/>
              <w:rPr>
                <w:rFonts w:ascii="宋体" w:hAnsi="宋体" w:cs="宋体" w:eastAsia="宋体" w:hint="default"/>
                <w:sz w:val="20"/>
                <w:szCs w:val="20"/>
              </w:rPr>
            </w:pPr>
            <w:r>
              <w:rPr>
                <w:rFonts w:ascii="宋体"/>
                <w:spacing w:val="-21"/>
                <w:sz w:val="20"/>
              </w:rPr>
              <w:t>50,047,119.41</w:t>
            </w:r>
            <w:r>
              <w:rPr>
                <w:rFonts w:ascii="宋体"/>
                <w:sz w:val="20"/>
              </w:rPr>
            </w:r>
          </w:p>
        </w:tc>
        <w:tc>
          <w:tcPr>
            <w:tcW w:w="1218" w:type="dxa"/>
            <w:tcBorders>
              <w:top w:val="single" w:sz="2" w:space="0" w:color="000000"/>
              <w:left w:val="single" w:sz="2" w:space="0" w:color="000000"/>
              <w:bottom w:val="single" w:sz="2" w:space="0" w:color="000000"/>
              <w:right w:val="single" w:sz="2" w:space="0" w:color="000000"/>
            </w:tcBorders>
          </w:tcPr>
          <w:p>
            <w:pP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left="61" w:right="0"/>
              <w:jc w:val="center"/>
              <w:rPr>
                <w:rFonts w:ascii="宋体" w:hAnsi="宋体" w:cs="宋体" w:eastAsia="宋体" w:hint="default"/>
                <w:sz w:val="20"/>
                <w:szCs w:val="20"/>
              </w:rPr>
            </w:pPr>
            <w:r>
              <w:rPr>
                <w:rFonts w:ascii="宋体"/>
                <w:spacing w:val="-21"/>
                <w:sz w:val="20"/>
              </w:rPr>
              <w:t>50,047,119.41</w:t>
            </w:r>
            <w:r>
              <w:rPr>
                <w:rFonts w:ascii="宋体"/>
                <w:sz w:val="20"/>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03"/>
              <w:jc w:val="right"/>
              <w:rPr>
                <w:rFonts w:ascii="宋体" w:hAnsi="宋体" w:cs="宋体" w:eastAsia="宋体" w:hint="default"/>
                <w:sz w:val="20"/>
                <w:szCs w:val="20"/>
              </w:rPr>
            </w:pPr>
            <w:r>
              <w:rPr>
                <w:rFonts w:ascii="宋体"/>
                <w:spacing w:val="-21"/>
                <w:sz w:val="20"/>
              </w:rPr>
              <w:t>31,349,214.87</w:t>
            </w:r>
            <w:r>
              <w:rPr>
                <w:rFonts w:ascii="宋体"/>
                <w:sz w:val="20"/>
              </w:rPr>
            </w:r>
          </w:p>
        </w:tc>
        <w:tc>
          <w:tcPr>
            <w:tcW w:w="1231" w:type="dxa"/>
            <w:tcBorders>
              <w:top w:val="single" w:sz="2" w:space="0" w:color="000000"/>
              <w:left w:val="single" w:sz="2" w:space="0" w:color="000000"/>
              <w:bottom w:val="single" w:sz="2" w:space="0" w:color="000000"/>
              <w:right w:val="single" w:sz="2" w:space="0" w:color="000000"/>
            </w:tcBorders>
          </w:tcPr>
          <w:p>
            <w:pP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8"/>
              <w:ind w:right="106"/>
              <w:jc w:val="right"/>
              <w:rPr>
                <w:rFonts w:ascii="宋体" w:hAnsi="宋体" w:cs="宋体" w:eastAsia="宋体" w:hint="default"/>
                <w:sz w:val="20"/>
                <w:szCs w:val="20"/>
              </w:rPr>
            </w:pPr>
            <w:r>
              <w:rPr>
                <w:rFonts w:ascii="宋体"/>
                <w:spacing w:val="-21"/>
                <w:sz w:val="20"/>
              </w:rPr>
              <w:t>31,349,214.87</w:t>
            </w:r>
            <w:r>
              <w:rPr>
                <w:rFonts w:ascii="宋体"/>
                <w:sz w:val="20"/>
              </w:rPr>
            </w:r>
          </w:p>
        </w:tc>
      </w:tr>
      <w:tr>
        <w:trPr>
          <w:trHeight w:val="523" w:hRule="exact"/>
        </w:trPr>
        <w:tc>
          <w:tcPr>
            <w:tcW w:w="1097"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5"/>
                <w:sz w:val="20"/>
                <w:szCs w:val="20"/>
              </w:rPr>
              <w:t>低值易耗</w:t>
            </w:r>
            <w:r>
              <w:rPr>
                <w:rFonts w:ascii="宋体" w:hAnsi="宋体" w:cs="宋体" w:eastAsia="宋体" w:hint="default"/>
                <w:spacing w:val="-79"/>
                <w:sz w:val="20"/>
                <w:szCs w:val="20"/>
              </w:rPr>
              <w:t> </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品</w:t>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21"/>
                <w:sz w:val="20"/>
              </w:rPr>
              <w:t>11,714,627.84</w:t>
            </w:r>
            <w:r>
              <w:rPr>
                <w:rFonts w:ascii="宋体"/>
                <w:sz w:val="20"/>
              </w:rPr>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21"/>
                <w:sz w:val="20"/>
              </w:rPr>
              <w:t>3,164,219.38</w:t>
            </w:r>
            <w:r>
              <w:rPr>
                <w:rFonts w:ascii="宋体"/>
                <w:sz w:val="20"/>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41" w:right="0"/>
              <w:jc w:val="center"/>
              <w:rPr>
                <w:rFonts w:ascii="宋体" w:hAnsi="宋体" w:cs="宋体" w:eastAsia="宋体" w:hint="default"/>
                <w:sz w:val="20"/>
                <w:szCs w:val="20"/>
              </w:rPr>
            </w:pPr>
            <w:r>
              <w:rPr>
                <w:rFonts w:ascii="宋体"/>
                <w:spacing w:val="-21"/>
                <w:sz w:val="20"/>
              </w:rPr>
              <w:t>8,550,408.46</w:t>
            </w:r>
            <w:r>
              <w:rPr>
                <w:rFonts w:ascii="宋体"/>
                <w:sz w:val="20"/>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21"/>
                <w:sz w:val="20"/>
              </w:rPr>
              <w:t>13,364,074.30</w:t>
            </w:r>
            <w:r>
              <w:rPr>
                <w:rFonts w:ascii="宋体"/>
                <w:sz w:val="20"/>
              </w:rPr>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56" w:right="0"/>
              <w:jc w:val="center"/>
              <w:rPr>
                <w:rFonts w:ascii="宋体" w:hAnsi="宋体" w:cs="宋体" w:eastAsia="宋体" w:hint="default"/>
                <w:sz w:val="20"/>
                <w:szCs w:val="20"/>
              </w:rPr>
            </w:pPr>
            <w:r>
              <w:rPr>
                <w:rFonts w:ascii="宋体"/>
                <w:spacing w:val="-21"/>
                <w:sz w:val="20"/>
              </w:rPr>
              <w:t>3,164,219.38</w:t>
            </w:r>
            <w:r>
              <w:rPr>
                <w:rFonts w:ascii="宋体"/>
                <w:sz w:val="20"/>
              </w:rPr>
            </w: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6"/>
              <w:jc w:val="right"/>
              <w:rPr>
                <w:rFonts w:ascii="宋体" w:hAnsi="宋体" w:cs="宋体" w:eastAsia="宋体" w:hint="default"/>
                <w:sz w:val="20"/>
                <w:szCs w:val="20"/>
              </w:rPr>
            </w:pPr>
            <w:r>
              <w:rPr>
                <w:rFonts w:ascii="宋体"/>
                <w:spacing w:val="-21"/>
                <w:sz w:val="20"/>
              </w:rPr>
              <w:t>10,199,854.92</w:t>
            </w:r>
            <w:r>
              <w:rPr>
                <w:rFonts w:ascii="宋体"/>
                <w:sz w:val="20"/>
              </w:rPr>
            </w:r>
          </w:p>
        </w:tc>
      </w:tr>
      <w:tr>
        <w:trPr>
          <w:trHeight w:val="346" w:hRule="exact"/>
        </w:trPr>
        <w:tc>
          <w:tcPr>
            <w:tcW w:w="10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包装物</w:t>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5,634,303.75</w:t>
            </w:r>
            <w:r>
              <w:rPr>
                <w:rFonts w:ascii="宋体"/>
                <w:sz w:val="20"/>
              </w:rPr>
            </w:r>
          </w:p>
        </w:tc>
        <w:tc>
          <w:tcPr>
            <w:tcW w:w="1218" w:type="dxa"/>
            <w:tcBorders>
              <w:top w:val="single" w:sz="2" w:space="0" w:color="000000"/>
              <w:left w:val="single" w:sz="2" w:space="0" w:color="000000"/>
              <w:bottom w:val="single" w:sz="2" w:space="0" w:color="000000"/>
              <w:right w:val="single" w:sz="2" w:space="0" w:color="000000"/>
            </w:tcBorders>
          </w:tcPr>
          <w:p>
            <w:pP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41" w:right="0"/>
              <w:jc w:val="center"/>
              <w:rPr>
                <w:rFonts w:ascii="宋体" w:hAnsi="宋体" w:cs="宋体" w:eastAsia="宋体" w:hint="default"/>
                <w:sz w:val="20"/>
                <w:szCs w:val="20"/>
              </w:rPr>
            </w:pPr>
            <w:r>
              <w:rPr>
                <w:rFonts w:ascii="宋体"/>
                <w:spacing w:val="-21"/>
                <w:sz w:val="20"/>
              </w:rPr>
              <w:t>5,634,303.75</w:t>
            </w:r>
            <w:r>
              <w:rPr>
                <w:rFonts w:ascii="宋体"/>
                <w:sz w:val="20"/>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21"/>
                <w:sz w:val="20"/>
              </w:rPr>
              <w:t>1,843,725.64</w:t>
            </w:r>
            <w:r>
              <w:rPr>
                <w:rFonts w:ascii="宋体"/>
                <w:sz w:val="20"/>
              </w:rPr>
            </w:r>
          </w:p>
        </w:tc>
        <w:tc>
          <w:tcPr>
            <w:tcW w:w="1231" w:type="dxa"/>
            <w:tcBorders>
              <w:top w:val="single" w:sz="2" w:space="0" w:color="000000"/>
              <w:left w:val="single" w:sz="2" w:space="0" w:color="000000"/>
              <w:bottom w:val="single" w:sz="2" w:space="0" w:color="000000"/>
              <w:right w:val="single" w:sz="2" w:space="0" w:color="000000"/>
            </w:tcBorders>
          </w:tcPr>
          <w:p>
            <w:pP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21"/>
                <w:sz w:val="20"/>
              </w:rPr>
              <w:t>1,843,725.64</w:t>
            </w:r>
            <w:r>
              <w:rPr>
                <w:rFonts w:ascii="宋体"/>
                <w:sz w:val="20"/>
              </w:rPr>
            </w:r>
          </w:p>
        </w:tc>
      </w:tr>
      <w:tr>
        <w:trPr>
          <w:trHeight w:val="344" w:hRule="exact"/>
        </w:trPr>
        <w:tc>
          <w:tcPr>
            <w:tcW w:w="10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21"/>
                <w:sz w:val="20"/>
              </w:rPr>
              <w:t>2,590,261.32</w:t>
            </w:r>
            <w:r>
              <w:rPr>
                <w:rFonts w:ascii="宋体"/>
                <w:sz w:val="20"/>
              </w:rPr>
            </w:r>
          </w:p>
        </w:tc>
        <w:tc>
          <w:tcPr>
            <w:tcW w:w="1218" w:type="dxa"/>
            <w:tcBorders>
              <w:top w:val="single" w:sz="2" w:space="0" w:color="000000"/>
              <w:left w:val="single" w:sz="2" w:space="0" w:color="000000"/>
              <w:bottom w:val="single" w:sz="2" w:space="0" w:color="000000"/>
              <w:right w:val="single" w:sz="2" w:space="0" w:color="000000"/>
            </w:tcBorders>
          </w:tcPr>
          <w:p>
            <w:pP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41" w:right="0"/>
              <w:jc w:val="center"/>
              <w:rPr>
                <w:rFonts w:ascii="宋体" w:hAnsi="宋体" w:cs="宋体" w:eastAsia="宋体" w:hint="default"/>
                <w:sz w:val="20"/>
                <w:szCs w:val="20"/>
              </w:rPr>
            </w:pPr>
            <w:r>
              <w:rPr>
                <w:rFonts w:ascii="宋体"/>
                <w:spacing w:val="-21"/>
                <w:sz w:val="20"/>
              </w:rPr>
              <w:t>2,590,261.32</w:t>
            </w:r>
            <w:r>
              <w:rPr>
                <w:rFonts w:ascii="宋体"/>
                <w:sz w:val="20"/>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spacing w:val="-21"/>
                <w:sz w:val="20"/>
              </w:rPr>
              <w:t>6,188,122.88</w:t>
            </w:r>
            <w:r>
              <w:rPr>
                <w:rFonts w:ascii="宋体"/>
                <w:sz w:val="20"/>
              </w:rPr>
            </w:r>
          </w:p>
        </w:tc>
        <w:tc>
          <w:tcPr>
            <w:tcW w:w="1231" w:type="dxa"/>
            <w:tcBorders>
              <w:top w:val="single" w:sz="2" w:space="0" w:color="000000"/>
              <w:left w:val="single" w:sz="2" w:space="0" w:color="000000"/>
              <w:bottom w:val="single" w:sz="2" w:space="0" w:color="000000"/>
              <w:right w:val="single" w:sz="2" w:space="0" w:color="000000"/>
            </w:tcBorders>
          </w:tcPr>
          <w:p>
            <w:pP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21"/>
                <w:sz w:val="20"/>
              </w:rPr>
              <w:t>6,188,122.88</w:t>
            </w:r>
            <w:r>
              <w:rPr>
                <w:rFonts w:ascii="宋体"/>
                <w:sz w:val="20"/>
              </w:rPr>
            </w:r>
          </w:p>
        </w:tc>
      </w:tr>
      <w:tr>
        <w:trPr>
          <w:trHeight w:val="379" w:hRule="exact"/>
        </w:trPr>
        <w:tc>
          <w:tcPr>
            <w:tcW w:w="10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3"/>
              <w:jc w:val="right"/>
              <w:rPr>
                <w:rFonts w:ascii="宋体" w:hAnsi="宋体" w:cs="宋体" w:eastAsia="宋体" w:hint="default"/>
                <w:sz w:val="20"/>
                <w:szCs w:val="20"/>
              </w:rPr>
            </w:pPr>
            <w:r>
              <w:rPr>
                <w:rFonts w:ascii="宋体"/>
                <w:b/>
                <w:spacing w:val="-21"/>
                <w:sz w:val="20"/>
              </w:rPr>
              <w:t>733,983,257.43</w:t>
            </w:r>
            <w:r>
              <w:rPr>
                <w:rFonts w:ascii="宋体"/>
                <w:sz w:val="20"/>
              </w:rPr>
            </w:r>
          </w:p>
        </w:tc>
        <w:tc>
          <w:tcPr>
            <w:tcW w:w="12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3"/>
              <w:jc w:val="right"/>
              <w:rPr>
                <w:rFonts w:ascii="宋体" w:hAnsi="宋体" w:cs="宋体" w:eastAsia="宋体" w:hint="default"/>
                <w:sz w:val="20"/>
                <w:szCs w:val="20"/>
              </w:rPr>
            </w:pPr>
            <w:r>
              <w:rPr>
                <w:rFonts w:ascii="宋体"/>
                <w:b/>
                <w:spacing w:val="-21"/>
                <w:sz w:val="20"/>
              </w:rPr>
              <w:t>37,561,422.12</w:t>
            </w:r>
            <w:r>
              <w:rPr>
                <w:rFonts w:ascii="宋体"/>
                <w:sz w:val="20"/>
              </w:rPr>
            </w:r>
          </w:p>
        </w:tc>
        <w:tc>
          <w:tcPr>
            <w:tcW w:w="13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27"/>
              <w:jc w:val="center"/>
              <w:rPr>
                <w:rFonts w:ascii="宋体" w:hAnsi="宋体" w:cs="宋体" w:eastAsia="宋体" w:hint="default"/>
                <w:sz w:val="20"/>
                <w:szCs w:val="20"/>
              </w:rPr>
            </w:pPr>
            <w:r>
              <w:rPr>
                <w:rFonts w:ascii="宋体"/>
                <w:b/>
                <w:spacing w:val="-21"/>
                <w:sz w:val="20"/>
              </w:rPr>
              <w:t>696,421,835.31</w:t>
            </w:r>
            <w:r>
              <w:rPr>
                <w:rFonts w:ascii="宋体"/>
                <w:sz w:val="20"/>
              </w:rPr>
            </w:r>
          </w:p>
        </w:tc>
        <w:tc>
          <w:tcPr>
            <w:tcW w:w="13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4"/>
              <w:jc w:val="right"/>
              <w:rPr>
                <w:rFonts w:ascii="宋体" w:hAnsi="宋体" w:cs="宋体" w:eastAsia="宋体" w:hint="default"/>
                <w:sz w:val="20"/>
                <w:szCs w:val="20"/>
              </w:rPr>
            </w:pPr>
            <w:r>
              <w:rPr>
                <w:rFonts w:ascii="宋体"/>
                <w:b/>
                <w:spacing w:val="-21"/>
                <w:sz w:val="20"/>
              </w:rPr>
              <w:t>579,783,003.36</w:t>
            </w:r>
            <w:r>
              <w:rPr>
                <w:rFonts w:ascii="宋体"/>
                <w:sz w:val="20"/>
              </w:rPr>
            </w:r>
          </w:p>
        </w:tc>
        <w:tc>
          <w:tcPr>
            <w:tcW w:w="12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32"/>
              <w:jc w:val="center"/>
              <w:rPr>
                <w:rFonts w:ascii="宋体" w:hAnsi="宋体" w:cs="宋体" w:eastAsia="宋体" w:hint="default"/>
                <w:sz w:val="20"/>
                <w:szCs w:val="20"/>
              </w:rPr>
            </w:pPr>
            <w:r>
              <w:rPr>
                <w:rFonts w:ascii="宋体"/>
                <w:b/>
                <w:spacing w:val="-21"/>
                <w:sz w:val="20"/>
              </w:rPr>
              <w:t>50,755,735.47</w:t>
            </w:r>
            <w:r>
              <w:rPr>
                <w:rFonts w:ascii="宋体"/>
                <w:sz w:val="20"/>
              </w:rPr>
            </w:r>
          </w:p>
        </w:tc>
        <w:tc>
          <w:tcPr>
            <w:tcW w:w="13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107"/>
              <w:jc w:val="right"/>
              <w:rPr>
                <w:rFonts w:ascii="宋体" w:hAnsi="宋体" w:cs="宋体" w:eastAsia="宋体" w:hint="default"/>
                <w:sz w:val="20"/>
                <w:szCs w:val="20"/>
              </w:rPr>
            </w:pPr>
            <w:r>
              <w:rPr>
                <w:rFonts w:ascii="宋体"/>
                <w:b/>
                <w:spacing w:val="-21"/>
                <w:sz w:val="20"/>
              </w:rPr>
              <w:t>529,027,267.89</w:t>
            </w:r>
            <w:r>
              <w:rPr>
                <w:rFonts w:ascii="宋体"/>
                <w:sz w:val="20"/>
              </w:rPr>
            </w:r>
          </w:p>
        </w:tc>
      </w:tr>
    </w:tbl>
    <w:p>
      <w:pPr>
        <w:spacing w:line="240" w:lineRule="auto" w:before="2"/>
        <w:rPr>
          <w:rFonts w:ascii="宋体" w:hAnsi="宋体" w:cs="宋体" w:eastAsia="宋体" w:hint="default"/>
          <w:sz w:val="13"/>
          <w:szCs w:val="13"/>
        </w:rPr>
      </w:pPr>
    </w:p>
    <w:p>
      <w:pPr>
        <w:pStyle w:val="Heading6"/>
        <w:spacing w:line="355" w:lineRule="auto" w:before="31"/>
        <w:ind w:left="191" w:right="0" w:firstLine="440"/>
        <w:jc w:val="left"/>
      </w:pPr>
      <w:r>
        <w:rPr>
          <w:w w:val="95"/>
        </w:rPr>
        <w:t>注：存货比上年末增长了</w:t>
      </w:r>
      <w:r>
        <w:rPr>
          <w:spacing w:val="81"/>
          <w:w w:val="95"/>
        </w:rPr>
        <w:t> </w:t>
      </w:r>
      <w:r>
        <w:rPr>
          <w:w w:val="95"/>
        </w:rPr>
        <w:t>31.64%，主要是导入新业务致期末原材料及产成品库存较上</w:t>
      </w:r>
      <w:r>
        <w:rPr>
          <w:w w:val="99"/>
        </w:rPr>
        <w:t> </w:t>
      </w:r>
      <w:r>
        <w:rPr/>
        <w:t>年末增加。</w:t>
      </w:r>
    </w:p>
    <w:p>
      <w:pPr>
        <w:spacing w:line="240" w:lineRule="auto" w:before="0"/>
        <w:rPr>
          <w:rFonts w:ascii="宋体" w:hAnsi="宋体" w:cs="宋体" w:eastAsia="宋体" w:hint="default"/>
          <w:sz w:val="21"/>
          <w:szCs w:val="21"/>
        </w:rPr>
      </w:pPr>
    </w:p>
    <w:p>
      <w:pPr>
        <w:pStyle w:val="Heading6"/>
        <w:spacing w:line="240" w:lineRule="auto"/>
        <w:ind w:left="780" w:right="0"/>
        <w:jc w:val="left"/>
      </w:pPr>
      <w:r>
        <w:rPr/>
        <w:t>（2）</w:t>
      </w:r>
      <w:r>
        <w:rPr>
          <w:spacing w:val="-61"/>
        </w:rPr>
        <w:t> </w:t>
      </w:r>
      <w:r>
        <w:rPr/>
        <w:t>存货跌价准备</w:t>
      </w:r>
    </w:p>
    <w:p>
      <w:pPr>
        <w:spacing w:line="240" w:lineRule="auto" w:before="5"/>
        <w:rPr>
          <w:rFonts w:ascii="宋体" w:hAnsi="宋体" w:cs="宋体" w:eastAsia="宋体"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1274"/>
        <w:gridCol w:w="1364"/>
        <w:gridCol w:w="1303"/>
        <w:gridCol w:w="858"/>
        <w:gridCol w:w="1272"/>
        <w:gridCol w:w="1357"/>
        <w:gridCol w:w="1308"/>
      </w:tblGrid>
      <w:tr>
        <w:trPr>
          <w:trHeight w:val="378" w:hRule="exact"/>
        </w:trPr>
        <w:tc>
          <w:tcPr>
            <w:tcW w:w="1274"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364"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216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675"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62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308" w:type="dxa"/>
            <w:vMerge w:val="restart"/>
            <w:tcBorders>
              <w:top w:val="single" w:sz="12" w:space="0" w:color="000000"/>
              <w:left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66" w:hRule="exact"/>
        </w:trPr>
        <w:tc>
          <w:tcPr>
            <w:tcW w:w="1274" w:type="dxa"/>
            <w:vMerge/>
            <w:tcBorders>
              <w:left w:val="nil" w:sz="6" w:space="0" w:color="auto"/>
              <w:bottom w:val="single" w:sz="2" w:space="0" w:color="000000"/>
              <w:right w:val="single" w:sz="2" w:space="0" w:color="000000"/>
            </w:tcBorders>
          </w:tcPr>
          <w:p>
            <w:pPr/>
          </w:p>
        </w:tc>
        <w:tc>
          <w:tcPr>
            <w:tcW w:w="1364" w:type="dxa"/>
            <w:vMerge/>
            <w:tcBorders>
              <w:left w:val="single" w:sz="2" w:space="0" w:color="000000"/>
              <w:bottom w:val="single" w:sz="2" w:space="0" w:color="000000"/>
              <w:right w:val="single" w:sz="2" w:space="0" w:color="000000"/>
            </w:tcBorders>
          </w:tcPr>
          <w:p>
            <w:pP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计提</w:t>
            </w:r>
            <w:r>
              <w:rPr>
                <w:rFonts w:ascii="宋体" w:hAnsi="宋体" w:cs="宋体" w:eastAsia="宋体" w:hint="default"/>
                <w:sz w:val="20"/>
                <w:szCs w:val="20"/>
              </w:rPr>
            </w:r>
          </w:p>
        </w:tc>
        <w:tc>
          <w:tcPr>
            <w:tcW w:w="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224" w:right="0"/>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31"/>
              <w:jc w:val="right"/>
              <w:rPr>
                <w:rFonts w:ascii="宋体" w:hAnsi="宋体" w:cs="宋体" w:eastAsia="宋体" w:hint="default"/>
                <w:sz w:val="20"/>
                <w:szCs w:val="20"/>
              </w:rPr>
            </w:pPr>
            <w:r>
              <w:rPr>
                <w:rFonts w:ascii="宋体" w:hAnsi="宋体" w:cs="宋体" w:eastAsia="宋体" w:hint="default"/>
                <w:b/>
                <w:bCs/>
                <w:sz w:val="20"/>
                <w:szCs w:val="20"/>
              </w:rPr>
              <w:t>转回或转销</w:t>
            </w:r>
            <w:r>
              <w:rPr>
                <w:rFonts w:ascii="宋体" w:hAnsi="宋体" w:cs="宋体" w:eastAsia="宋体" w:hint="default"/>
                <w:sz w:val="20"/>
                <w:szCs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273" w:right="0"/>
              <w:jc w:val="left"/>
              <w:rPr>
                <w:rFonts w:ascii="宋体" w:hAnsi="宋体" w:cs="宋体" w:eastAsia="宋体" w:hint="default"/>
                <w:sz w:val="20"/>
                <w:szCs w:val="20"/>
              </w:rPr>
            </w:pPr>
            <w:r>
              <w:rPr>
                <w:rFonts w:ascii="宋体" w:hAnsi="宋体" w:cs="宋体" w:eastAsia="宋体" w:hint="default"/>
                <w:b/>
                <w:bCs/>
                <w:sz w:val="20"/>
                <w:szCs w:val="20"/>
              </w:rPr>
              <w:t>其他转出</w:t>
            </w:r>
            <w:r>
              <w:rPr>
                <w:rFonts w:ascii="宋体" w:hAnsi="宋体" w:cs="宋体" w:eastAsia="宋体" w:hint="default"/>
                <w:sz w:val="20"/>
                <w:szCs w:val="20"/>
              </w:rPr>
            </w:r>
          </w:p>
        </w:tc>
        <w:tc>
          <w:tcPr>
            <w:tcW w:w="1308" w:type="dxa"/>
            <w:vMerge/>
            <w:tcBorders>
              <w:left w:val="single" w:sz="2" w:space="0" w:color="000000"/>
              <w:bottom w:val="single" w:sz="2" w:space="0" w:color="000000"/>
              <w:right w:val="nil" w:sz="6" w:space="0" w:color="auto"/>
            </w:tcBorders>
          </w:tcPr>
          <w:p>
            <w:pPr/>
          </w:p>
        </w:tc>
      </w:tr>
      <w:tr>
        <w:trPr>
          <w:trHeight w:val="344" w:hRule="exact"/>
        </w:trPr>
        <w:tc>
          <w:tcPr>
            <w:tcW w:w="12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9" w:right="0"/>
              <w:jc w:val="center"/>
              <w:rPr>
                <w:rFonts w:ascii="宋体" w:hAnsi="宋体" w:cs="宋体" w:eastAsia="宋体" w:hint="default"/>
                <w:sz w:val="20"/>
                <w:szCs w:val="20"/>
              </w:rPr>
            </w:pPr>
            <w:r>
              <w:rPr>
                <w:rFonts w:ascii="宋体"/>
                <w:spacing w:val="-21"/>
                <w:sz w:val="20"/>
              </w:rPr>
              <w:t>32,818,798.81</w:t>
            </w:r>
            <w:r>
              <w:rPr>
                <w:rFonts w:ascii="宋体"/>
                <w:sz w:val="20"/>
              </w:rPr>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9,734,920.30</w:t>
            </w:r>
            <w:r>
              <w:rPr>
                <w:rFonts w:ascii="宋体"/>
                <w:sz w:val="20"/>
              </w:rPr>
            </w:r>
          </w:p>
        </w:tc>
        <w:tc>
          <w:tcPr>
            <w:tcW w:w="858"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15,040,226.96</w:t>
            </w:r>
            <w:r>
              <w:rPr>
                <w:rFonts w:ascii="宋体"/>
                <w:sz w:val="20"/>
              </w:rPr>
            </w:r>
          </w:p>
        </w:tc>
        <w:tc>
          <w:tcPr>
            <w:tcW w:w="1357" w:type="dxa"/>
            <w:tcBorders>
              <w:top w:val="single" w:sz="2" w:space="0" w:color="000000"/>
              <w:left w:val="single" w:sz="2" w:space="0" w:color="000000"/>
              <w:bottom w:val="single" w:sz="2" w:space="0" w:color="000000"/>
              <w:right w:val="single" w:sz="2" w:space="0" w:color="000000"/>
            </w:tcBorders>
          </w:tcPr>
          <w:p>
            <w:pP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50" w:right="0"/>
              <w:jc w:val="center"/>
              <w:rPr>
                <w:rFonts w:ascii="宋体" w:hAnsi="宋体" w:cs="宋体" w:eastAsia="宋体" w:hint="default"/>
                <w:sz w:val="20"/>
                <w:szCs w:val="20"/>
              </w:rPr>
            </w:pPr>
            <w:r>
              <w:rPr>
                <w:rFonts w:ascii="宋体"/>
                <w:spacing w:val="-21"/>
                <w:sz w:val="20"/>
              </w:rPr>
              <w:t>27,513,492.15</w:t>
            </w:r>
            <w:r>
              <w:rPr>
                <w:rFonts w:ascii="宋体"/>
                <w:sz w:val="20"/>
              </w:rPr>
            </w:r>
          </w:p>
        </w:tc>
      </w:tr>
      <w:tr>
        <w:trPr>
          <w:trHeight w:val="346" w:hRule="exact"/>
        </w:trPr>
        <w:tc>
          <w:tcPr>
            <w:tcW w:w="12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低值易耗品</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89" w:right="0"/>
              <w:jc w:val="center"/>
              <w:rPr>
                <w:rFonts w:ascii="宋体" w:hAnsi="宋体" w:cs="宋体" w:eastAsia="宋体" w:hint="default"/>
                <w:sz w:val="20"/>
                <w:szCs w:val="20"/>
              </w:rPr>
            </w:pPr>
            <w:r>
              <w:rPr>
                <w:rFonts w:ascii="宋体"/>
                <w:spacing w:val="-21"/>
                <w:sz w:val="20"/>
              </w:rPr>
              <w:t>3,164,219.38</w:t>
            </w:r>
            <w:r>
              <w:rPr>
                <w:rFonts w:ascii="宋体"/>
                <w:sz w:val="20"/>
              </w:rPr>
            </w:r>
          </w:p>
        </w:tc>
        <w:tc>
          <w:tcPr>
            <w:tcW w:w="1303" w:type="dxa"/>
            <w:tcBorders>
              <w:top w:val="single" w:sz="2" w:space="0" w:color="000000"/>
              <w:left w:val="single" w:sz="2" w:space="0" w:color="000000"/>
              <w:bottom w:val="single" w:sz="2" w:space="0" w:color="000000"/>
              <w:right w:val="single" w:sz="2" w:space="0" w:color="000000"/>
            </w:tcBorders>
          </w:tcPr>
          <w:p>
            <w:pPr/>
          </w:p>
        </w:tc>
        <w:tc>
          <w:tcPr>
            <w:tcW w:w="858"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30" w:right="0"/>
              <w:jc w:val="center"/>
              <w:rPr>
                <w:rFonts w:ascii="宋体" w:hAnsi="宋体" w:cs="宋体" w:eastAsia="宋体" w:hint="default"/>
                <w:sz w:val="20"/>
                <w:szCs w:val="20"/>
              </w:rPr>
            </w:pPr>
            <w:r>
              <w:rPr>
                <w:rFonts w:ascii="宋体"/>
                <w:spacing w:val="-21"/>
                <w:sz w:val="20"/>
              </w:rPr>
              <w:t>3,164,219.38</w:t>
            </w:r>
            <w:r>
              <w:rPr>
                <w:rFonts w:ascii="宋体"/>
                <w:sz w:val="20"/>
              </w:rPr>
            </w:r>
          </w:p>
        </w:tc>
      </w:tr>
      <w:tr>
        <w:trPr>
          <w:trHeight w:val="344" w:hRule="exact"/>
        </w:trPr>
        <w:tc>
          <w:tcPr>
            <w:tcW w:w="12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产成品</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9" w:right="0"/>
              <w:jc w:val="center"/>
              <w:rPr>
                <w:rFonts w:ascii="宋体" w:hAnsi="宋体" w:cs="宋体" w:eastAsia="宋体" w:hint="default"/>
                <w:sz w:val="20"/>
                <w:szCs w:val="20"/>
              </w:rPr>
            </w:pPr>
            <w:r>
              <w:rPr>
                <w:rFonts w:ascii="宋体"/>
                <w:spacing w:val="-21"/>
                <w:sz w:val="20"/>
              </w:rPr>
              <w:t>14,772,717.28</w:t>
            </w:r>
            <w:r>
              <w:rPr>
                <w:rFonts w:ascii="宋体"/>
                <w:sz w:val="20"/>
              </w:rPr>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3"/>
              <w:jc w:val="right"/>
              <w:rPr>
                <w:rFonts w:ascii="宋体" w:hAnsi="宋体" w:cs="宋体" w:eastAsia="宋体" w:hint="default"/>
                <w:sz w:val="20"/>
                <w:szCs w:val="20"/>
              </w:rPr>
            </w:pPr>
            <w:r>
              <w:rPr>
                <w:rFonts w:ascii="宋体"/>
                <w:spacing w:val="-18"/>
                <w:sz w:val="20"/>
              </w:rPr>
              <w:t>2,897.47</w:t>
            </w:r>
          </w:p>
        </w:tc>
        <w:tc>
          <w:tcPr>
            <w:tcW w:w="858"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7,891,904.16</w:t>
            </w:r>
            <w:r>
              <w:rPr>
                <w:rFonts w:ascii="宋体"/>
                <w:sz w:val="20"/>
              </w:rPr>
            </w:r>
          </w:p>
        </w:tc>
        <w:tc>
          <w:tcPr>
            <w:tcW w:w="1357" w:type="dxa"/>
            <w:tcBorders>
              <w:top w:val="single" w:sz="2" w:space="0" w:color="000000"/>
              <w:left w:val="single" w:sz="2" w:space="0" w:color="000000"/>
              <w:bottom w:val="single" w:sz="2" w:space="0" w:color="000000"/>
              <w:right w:val="single" w:sz="2" w:space="0" w:color="000000"/>
            </w:tcBorders>
          </w:tcPr>
          <w:p>
            <w:pP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0" w:right="0"/>
              <w:jc w:val="center"/>
              <w:rPr>
                <w:rFonts w:ascii="宋体" w:hAnsi="宋体" w:cs="宋体" w:eastAsia="宋体" w:hint="default"/>
                <w:sz w:val="20"/>
                <w:szCs w:val="20"/>
              </w:rPr>
            </w:pPr>
            <w:r>
              <w:rPr>
                <w:rFonts w:ascii="宋体"/>
                <w:spacing w:val="-21"/>
                <w:sz w:val="20"/>
              </w:rPr>
              <w:t>6,883,710.59</w:t>
            </w:r>
            <w:r>
              <w:rPr>
                <w:rFonts w:ascii="宋体"/>
                <w:sz w:val="20"/>
              </w:rPr>
            </w:r>
          </w:p>
        </w:tc>
      </w:tr>
      <w:tr>
        <w:trPr>
          <w:trHeight w:val="378" w:hRule="exact"/>
        </w:trPr>
        <w:tc>
          <w:tcPr>
            <w:tcW w:w="12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left="98" w:right="0"/>
              <w:jc w:val="center"/>
              <w:rPr>
                <w:rFonts w:ascii="宋体" w:hAnsi="宋体" w:cs="宋体" w:eastAsia="宋体" w:hint="default"/>
                <w:sz w:val="20"/>
                <w:szCs w:val="20"/>
              </w:rPr>
            </w:pPr>
            <w:r>
              <w:rPr>
                <w:rFonts w:ascii="宋体"/>
                <w:b/>
                <w:spacing w:val="-21"/>
                <w:sz w:val="20"/>
              </w:rPr>
              <w:t>50,755,735.47</w:t>
            </w:r>
            <w:r>
              <w:rPr>
                <w:rFonts w:ascii="宋体"/>
                <w:sz w:val="20"/>
              </w:rPr>
            </w:r>
          </w:p>
        </w:tc>
        <w:tc>
          <w:tcPr>
            <w:tcW w:w="13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84"/>
              <w:jc w:val="right"/>
              <w:rPr>
                <w:rFonts w:ascii="宋体" w:hAnsi="宋体" w:cs="宋体" w:eastAsia="宋体" w:hint="default"/>
                <w:sz w:val="20"/>
                <w:szCs w:val="20"/>
              </w:rPr>
            </w:pPr>
            <w:r>
              <w:rPr>
                <w:rFonts w:ascii="宋体"/>
                <w:b/>
                <w:spacing w:val="-19"/>
                <w:sz w:val="20"/>
              </w:rPr>
              <w:t>9,737,817.77</w:t>
            </w:r>
            <w:r>
              <w:rPr>
                <w:rFonts w:ascii="宋体"/>
                <w:spacing w:val="-19"/>
                <w:sz w:val="20"/>
              </w:rPr>
            </w:r>
          </w:p>
        </w:tc>
        <w:tc>
          <w:tcPr>
            <w:tcW w:w="858" w:type="dxa"/>
            <w:tcBorders>
              <w:top w:val="single" w:sz="2" w:space="0" w:color="000000"/>
              <w:left w:val="single" w:sz="2" w:space="0" w:color="000000"/>
              <w:bottom w:val="single" w:sz="12" w:space="0" w:color="000000"/>
              <w:right w:val="single" w:sz="2" w:space="0" w:color="000000"/>
            </w:tcBorders>
          </w:tcPr>
          <w:p>
            <w:pPr/>
          </w:p>
        </w:tc>
        <w:tc>
          <w:tcPr>
            <w:tcW w:w="12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spacing w:val="-21"/>
                <w:sz w:val="20"/>
              </w:rPr>
              <w:t>22,932,131.12</w:t>
            </w:r>
            <w:r>
              <w:rPr>
                <w:rFonts w:ascii="宋体"/>
                <w:sz w:val="20"/>
              </w:rPr>
            </w:r>
          </w:p>
        </w:tc>
        <w:tc>
          <w:tcPr>
            <w:tcW w:w="1357" w:type="dxa"/>
            <w:tcBorders>
              <w:top w:val="single" w:sz="2" w:space="0" w:color="000000"/>
              <w:left w:val="single" w:sz="2" w:space="0" w:color="000000"/>
              <w:bottom w:val="single" w:sz="12" w:space="0" w:color="000000"/>
              <w:right w:val="single" w:sz="2" w:space="0" w:color="000000"/>
            </w:tcBorders>
          </w:tcPr>
          <w:p>
            <w:pPr/>
          </w:p>
        </w:tc>
        <w:tc>
          <w:tcPr>
            <w:tcW w:w="13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left="39" w:right="0"/>
              <w:jc w:val="center"/>
              <w:rPr>
                <w:rFonts w:ascii="宋体" w:hAnsi="宋体" w:cs="宋体" w:eastAsia="宋体" w:hint="default"/>
                <w:sz w:val="20"/>
                <w:szCs w:val="20"/>
              </w:rPr>
            </w:pPr>
            <w:r>
              <w:rPr>
                <w:rFonts w:ascii="宋体"/>
                <w:b/>
                <w:spacing w:val="-21"/>
                <w:sz w:val="20"/>
              </w:rPr>
              <w:t>37,561,422.12</w:t>
            </w:r>
            <w:r>
              <w:rPr>
                <w:rFonts w:ascii="宋体"/>
                <w:sz w:val="20"/>
              </w:rPr>
            </w:r>
          </w:p>
        </w:tc>
      </w:tr>
    </w:tbl>
    <w:p>
      <w:pPr>
        <w:spacing w:after="0" w:line="240" w:lineRule="auto"/>
        <w:jc w:val="center"/>
        <w:rPr>
          <w:rFonts w:ascii="宋体" w:hAnsi="宋体" w:cs="宋体" w:eastAsia="宋体" w:hint="default"/>
          <w:sz w:val="20"/>
          <w:szCs w:val="20"/>
        </w:rPr>
        <w:sectPr>
          <w:pgSz w:w="11910" w:h="16840"/>
          <w:pgMar w:header="938" w:footer="845" w:top="1940" w:bottom="1040" w:left="1420" w:right="1400"/>
        </w:sectPr>
      </w:pPr>
    </w:p>
    <w:p>
      <w:pPr>
        <w:pStyle w:val="Heading6"/>
        <w:spacing w:line="240" w:lineRule="auto" w:before="100"/>
        <w:ind w:left="700" w:right="3166"/>
        <w:jc w:val="left"/>
      </w:pPr>
      <w:r>
        <w:rPr/>
        <w:t>（3）</w:t>
      </w:r>
      <w:r>
        <w:rPr>
          <w:spacing w:val="-62"/>
        </w:rPr>
        <w:t> </w:t>
      </w:r>
      <w:r>
        <w:rPr/>
        <w:t>存货跌价准备计提</w:t>
      </w:r>
    </w:p>
    <w:p>
      <w:pPr>
        <w:spacing w:line="240" w:lineRule="auto" w:before="5"/>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2533"/>
        <w:gridCol w:w="3084"/>
        <w:gridCol w:w="2930"/>
      </w:tblGrid>
      <w:tr>
        <w:trPr>
          <w:trHeight w:val="380" w:hRule="exact"/>
        </w:trPr>
        <w:tc>
          <w:tcPr>
            <w:tcW w:w="2533" w:type="dxa"/>
            <w:tcBorders>
              <w:top w:val="single" w:sz="12" w:space="0" w:color="000000"/>
              <w:left w:val="nil" w:sz="6" w:space="0" w:color="auto"/>
              <w:bottom w:val="single" w:sz="4"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084"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确定可变现净值的具体依据</w:t>
            </w:r>
            <w:r>
              <w:rPr>
                <w:rFonts w:ascii="宋体" w:hAnsi="宋体" w:cs="宋体" w:eastAsia="宋体" w:hint="default"/>
                <w:sz w:val="20"/>
                <w:szCs w:val="20"/>
              </w:rPr>
            </w:r>
          </w:p>
        </w:tc>
        <w:tc>
          <w:tcPr>
            <w:tcW w:w="2930" w:type="dxa"/>
            <w:tcBorders>
              <w:top w:val="single" w:sz="12" w:space="0" w:color="000000"/>
              <w:left w:val="single" w:sz="2" w:space="0" w:color="000000"/>
              <w:bottom w:val="single" w:sz="4"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本年转回或转销原因</w:t>
            </w:r>
            <w:r>
              <w:rPr>
                <w:rFonts w:ascii="宋体" w:hAnsi="宋体" w:cs="宋体" w:eastAsia="宋体" w:hint="default"/>
                <w:sz w:val="20"/>
                <w:szCs w:val="20"/>
              </w:rPr>
            </w:r>
          </w:p>
        </w:tc>
      </w:tr>
      <w:tr>
        <w:trPr>
          <w:trHeight w:val="540" w:hRule="exact"/>
        </w:trPr>
        <w:tc>
          <w:tcPr>
            <w:tcW w:w="2533" w:type="dxa"/>
            <w:tcBorders>
              <w:top w:val="single" w:sz="4" w:space="0" w:color="000000"/>
              <w:left w:val="nil" w:sz="6" w:space="0" w:color="auto"/>
              <w:bottom w:val="single" w:sz="1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原材料</w:t>
            </w:r>
            <w:r>
              <w:rPr>
                <w:rFonts w:ascii="宋体" w:hAnsi="宋体" w:cs="宋体" w:eastAsia="宋体" w:hint="default"/>
                <w:spacing w:val="-100"/>
                <w:w w:val="100"/>
                <w:sz w:val="20"/>
                <w:szCs w:val="20"/>
              </w:rPr>
              <w:t>、</w:t>
            </w:r>
            <w:r>
              <w:rPr>
                <w:rFonts w:ascii="宋体" w:hAnsi="宋体" w:cs="宋体" w:eastAsia="宋体" w:hint="default"/>
                <w:w w:val="100"/>
                <w:sz w:val="20"/>
                <w:szCs w:val="20"/>
              </w:rPr>
              <w:t>在</w:t>
            </w:r>
            <w:r>
              <w:rPr>
                <w:rFonts w:ascii="宋体" w:hAnsi="宋体" w:cs="宋体" w:eastAsia="宋体" w:hint="default"/>
                <w:spacing w:val="-2"/>
                <w:w w:val="100"/>
                <w:sz w:val="20"/>
                <w:szCs w:val="20"/>
              </w:rPr>
              <w:t>产</w:t>
            </w:r>
            <w:r>
              <w:rPr>
                <w:rFonts w:ascii="宋体" w:hAnsi="宋体" w:cs="宋体" w:eastAsia="宋体" w:hint="default"/>
                <w:w w:val="100"/>
                <w:sz w:val="20"/>
                <w:szCs w:val="20"/>
              </w:rPr>
              <w:t>品</w:t>
            </w:r>
            <w:r>
              <w:rPr>
                <w:rFonts w:ascii="宋体" w:hAnsi="宋体" w:cs="宋体" w:eastAsia="宋体" w:hint="default"/>
                <w:spacing w:val="-99"/>
                <w:w w:val="100"/>
                <w:sz w:val="20"/>
                <w:szCs w:val="20"/>
              </w:rPr>
              <w:t>、</w:t>
            </w:r>
            <w:r>
              <w:rPr>
                <w:rFonts w:ascii="宋体" w:hAnsi="宋体" w:cs="宋体" w:eastAsia="宋体" w:hint="default"/>
                <w:w w:val="100"/>
                <w:sz w:val="20"/>
                <w:szCs w:val="20"/>
              </w:rPr>
              <w:t>库</w:t>
            </w:r>
            <w:r>
              <w:rPr>
                <w:rFonts w:ascii="宋体" w:hAnsi="宋体" w:cs="宋体" w:eastAsia="宋体" w:hint="default"/>
                <w:spacing w:val="-2"/>
                <w:w w:val="100"/>
                <w:sz w:val="20"/>
                <w:szCs w:val="20"/>
              </w:rPr>
              <w:t>存</w:t>
            </w:r>
            <w:r>
              <w:rPr>
                <w:rFonts w:ascii="宋体" w:hAnsi="宋体" w:cs="宋体" w:eastAsia="宋体" w:hint="default"/>
                <w:w w:val="100"/>
                <w:sz w:val="20"/>
                <w:szCs w:val="20"/>
              </w:rPr>
              <w:t>商</w:t>
            </w:r>
            <w:r>
              <w:rPr>
                <w:rFonts w:ascii="宋体" w:hAnsi="宋体" w:cs="宋体" w:eastAsia="宋体" w:hint="default"/>
                <w:spacing w:val="-2"/>
                <w:w w:val="100"/>
                <w:sz w:val="20"/>
                <w:szCs w:val="20"/>
              </w:rPr>
              <w:t>品</w:t>
            </w:r>
            <w:r>
              <w:rPr>
                <w:rFonts w:ascii="宋体" w:hAnsi="宋体" w:cs="宋体" w:eastAsia="宋体" w:hint="default"/>
                <w:w w:val="100"/>
                <w:sz w:val="20"/>
                <w:szCs w:val="20"/>
              </w:rPr>
              <w:t>、</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周转材料</w:t>
            </w:r>
          </w:p>
        </w:tc>
        <w:tc>
          <w:tcPr>
            <w:tcW w:w="3084" w:type="dxa"/>
            <w:tcBorders>
              <w:top w:val="single" w:sz="4" w:space="0" w:color="000000"/>
              <w:left w:val="single" w:sz="2" w:space="0" w:color="000000"/>
              <w:bottom w:val="single" w:sz="12" w:space="0" w:color="000000"/>
              <w:right w:val="single" w:sz="2" w:space="0" w:color="000000"/>
            </w:tcBorders>
          </w:tcPr>
          <w:p>
            <w:pPr>
              <w:pStyle w:val="TableParagraph"/>
              <w:spacing w:line="240" w:lineRule="auto" w:before="134"/>
              <w:ind w:left="1" w:right="0"/>
              <w:jc w:val="center"/>
              <w:rPr>
                <w:rFonts w:ascii="宋体" w:hAnsi="宋体" w:cs="宋体" w:eastAsia="宋体" w:hint="default"/>
                <w:sz w:val="20"/>
                <w:szCs w:val="20"/>
              </w:rPr>
            </w:pPr>
            <w:r>
              <w:rPr>
                <w:rFonts w:ascii="宋体" w:hAnsi="宋体" w:cs="宋体" w:eastAsia="宋体" w:hint="default"/>
                <w:sz w:val="20"/>
                <w:szCs w:val="20"/>
              </w:rPr>
              <w:t>账面价值与可变现净值孰低</w:t>
            </w:r>
          </w:p>
        </w:tc>
        <w:tc>
          <w:tcPr>
            <w:tcW w:w="2930" w:type="dxa"/>
            <w:tcBorders>
              <w:top w:val="single" w:sz="4" w:space="0" w:color="000000"/>
              <w:left w:val="single" w:sz="2" w:space="0" w:color="000000"/>
              <w:bottom w:val="single" w:sz="12" w:space="0" w:color="000000"/>
              <w:right w:val="nil" w:sz="6" w:space="0" w:color="auto"/>
            </w:tcBorders>
          </w:tcPr>
          <w:p>
            <w:pPr>
              <w:pStyle w:val="TableParagraph"/>
              <w:spacing w:line="240" w:lineRule="auto" w:before="134"/>
              <w:ind w:right="0"/>
              <w:jc w:val="center"/>
              <w:rPr>
                <w:rFonts w:ascii="宋体" w:hAnsi="宋体" w:cs="宋体" w:eastAsia="宋体" w:hint="default"/>
                <w:sz w:val="20"/>
                <w:szCs w:val="20"/>
              </w:rPr>
            </w:pPr>
            <w:r>
              <w:rPr>
                <w:rFonts w:ascii="宋体" w:hAnsi="宋体" w:cs="宋体" w:eastAsia="宋体" w:hint="default"/>
                <w:sz w:val="20"/>
                <w:szCs w:val="20"/>
              </w:rPr>
              <w:t>生产领用</w:t>
            </w:r>
          </w:p>
        </w:tc>
      </w:tr>
    </w:tbl>
    <w:p>
      <w:pPr>
        <w:spacing w:line="240" w:lineRule="auto" w:before="2"/>
        <w:rPr>
          <w:rFonts w:ascii="宋体" w:hAnsi="宋体" w:cs="宋体" w:eastAsia="宋体" w:hint="default"/>
          <w:sz w:val="13"/>
          <w:szCs w:val="13"/>
        </w:rPr>
      </w:pPr>
    </w:p>
    <w:p>
      <w:pPr>
        <w:pStyle w:val="Heading6"/>
        <w:spacing w:line="240" w:lineRule="auto" w:before="31"/>
        <w:ind w:left="604" w:right="3166"/>
        <w:jc w:val="left"/>
      </w:pPr>
      <w:r>
        <w:rPr/>
        <w:t>9.</w:t>
      </w:r>
      <w:r>
        <w:rPr>
          <w:spacing w:val="66"/>
        </w:rPr>
        <w:t> </w:t>
      </w:r>
      <w:r>
        <w:rPr/>
        <w:t>其他流动资产</w:t>
      </w:r>
    </w:p>
    <w:p>
      <w:pPr>
        <w:spacing w:line="240" w:lineRule="auto" w:before="7"/>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2533"/>
        <w:gridCol w:w="2035"/>
        <w:gridCol w:w="1990"/>
        <w:gridCol w:w="1990"/>
      </w:tblGrid>
      <w:tr>
        <w:trPr>
          <w:trHeight w:val="378" w:hRule="exact"/>
        </w:trPr>
        <w:tc>
          <w:tcPr>
            <w:tcW w:w="25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0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613"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9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590"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9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性质</w:t>
            </w:r>
            <w:r>
              <w:rPr>
                <w:rFonts w:ascii="宋体" w:hAnsi="宋体" w:cs="宋体" w:eastAsia="宋体" w:hint="default"/>
                <w:sz w:val="20"/>
                <w:szCs w:val="20"/>
              </w:rPr>
            </w:r>
          </w:p>
        </w:tc>
      </w:tr>
      <w:tr>
        <w:trPr>
          <w:trHeight w:val="36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境外预缴所得税</w:t>
            </w:r>
          </w:p>
        </w:tc>
        <w:tc>
          <w:tcPr>
            <w:tcW w:w="2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26,484,868.97</w:t>
            </w:r>
            <w:r>
              <w:rPr>
                <w:rFonts w:ascii="宋体"/>
                <w:sz w:val="20"/>
              </w:rPr>
            </w:r>
          </w:p>
        </w:tc>
        <w:tc>
          <w:tcPr>
            <w:tcW w:w="1990" w:type="dxa"/>
            <w:tcBorders>
              <w:top w:val="single" w:sz="2" w:space="0" w:color="000000"/>
              <w:left w:val="single" w:sz="2" w:space="0" w:color="000000"/>
              <w:bottom w:val="single" w:sz="2" w:space="0" w:color="000000"/>
              <w:right w:val="single" w:sz="2" w:space="0" w:color="000000"/>
            </w:tcBorders>
          </w:tcPr>
          <w:p>
            <w:pPr/>
          </w:p>
        </w:tc>
        <w:tc>
          <w:tcPr>
            <w:tcW w:w="19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2"/>
              <w:jc w:val="center"/>
              <w:rPr>
                <w:rFonts w:ascii="宋体" w:hAnsi="宋体" w:cs="宋体" w:eastAsia="宋体" w:hint="default"/>
                <w:sz w:val="20"/>
                <w:szCs w:val="20"/>
              </w:rPr>
            </w:pPr>
            <w:r>
              <w:rPr>
                <w:rFonts w:ascii="宋体" w:hAnsi="宋体" w:cs="宋体" w:eastAsia="宋体" w:hint="default"/>
                <w:sz w:val="20"/>
                <w:szCs w:val="20"/>
              </w:rPr>
              <w:t>预缴税金</w:t>
            </w:r>
          </w:p>
        </w:tc>
      </w:tr>
      <w:tr>
        <w:trPr>
          <w:trHeight w:val="36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应退企业所得税</w:t>
            </w:r>
          </w:p>
        </w:tc>
        <w:tc>
          <w:tcPr>
            <w:tcW w:w="2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2,059,138.67</w:t>
            </w:r>
            <w:r>
              <w:rPr>
                <w:rFonts w:ascii="宋体"/>
                <w:sz w:val="20"/>
              </w:rPr>
            </w:r>
          </w:p>
        </w:tc>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2,059,138.67</w:t>
            </w:r>
            <w:r>
              <w:rPr>
                <w:rFonts w:ascii="宋体"/>
                <w:sz w:val="20"/>
              </w:rPr>
            </w:r>
          </w:p>
        </w:tc>
        <w:tc>
          <w:tcPr>
            <w:tcW w:w="19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5"/>
              <w:jc w:val="center"/>
              <w:rPr>
                <w:rFonts w:ascii="宋体" w:hAnsi="宋体" w:cs="宋体" w:eastAsia="宋体" w:hint="default"/>
                <w:sz w:val="20"/>
                <w:szCs w:val="20"/>
              </w:rPr>
            </w:pPr>
            <w:r>
              <w:rPr>
                <w:rFonts w:ascii="宋体" w:hAnsi="宋体" w:cs="宋体" w:eastAsia="宋体" w:hint="default"/>
                <w:sz w:val="20"/>
                <w:szCs w:val="20"/>
              </w:rPr>
              <w:t>应退企业所得税</w:t>
            </w:r>
          </w:p>
        </w:tc>
      </w:tr>
      <w:tr>
        <w:trPr>
          <w:trHeight w:val="36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待抵扣进项税</w:t>
            </w:r>
          </w:p>
        </w:tc>
        <w:tc>
          <w:tcPr>
            <w:tcW w:w="2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16,613,174.46</w:t>
            </w:r>
            <w:r>
              <w:rPr>
                <w:rFonts w:ascii="宋体"/>
                <w:sz w:val="20"/>
              </w:rPr>
            </w:r>
          </w:p>
        </w:tc>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2,987,116.41</w:t>
            </w:r>
            <w:r>
              <w:rPr>
                <w:rFonts w:ascii="宋体"/>
                <w:sz w:val="20"/>
              </w:rPr>
            </w:r>
          </w:p>
        </w:tc>
        <w:tc>
          <w:tcPr>
            <w:tcW w:w="19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sz w:val="20"/>
                <w:szCs w:val="20"/>
              </w:rPr>
              <w:t>待抵扣进项税</w:t>
            </w:r>
          </w:p>
        </w:tc>
      </w:tr>
      <w:tr>
        <w:trPr>
          <w:trHeight w:val="36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待摊费用</w:t>
            </w:r>
          </w:p>
        </w:tc>
        <w:tc>
          <w:tcPr>
            <w:tcW w:w="2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921,880.00</w:t>
            </w:r>
            <w:r>
              <w:rPr>
                <w:rFonts w:ascii="宋体"/>
                <w:sz w:val="20"/>
              </w:rPr>
            </w:r>
          </w:p>
        </w:tc>
        <w:tc>
          <w:tcPr>
            <w:tcW w:w="1990" w:type="dxa"/>
            <w:tcBorders>
              <w:top w:val="single" w:sz="2" w:space="0" w:color="000000"/>
              <w:left w:val="single" w:sz="2" w:space="0" w:color="000000"/>
              <w:bottom w:val="single" w:sz="2" w:space="0" w:color="000000"/>
              <w:right w:val="single" w:sz="2" w:space="0" w:color="000000"/>
            </w:tcBorders>
          </w:tcPr>
          <w:p>
            <w:pPr/>
          </w:p>
        </w:tc>
        <w:tc>
          <w:tcPr>
            <w:tcW w:w="19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5"/>
              <w:jc w:val="center"/>
              <w:rPr>
                <w:rFonts w:ascii="宋体" w:hAnsi="宋体" w:cs="宋体" w:eastAsia="宋体" w:hint="default"/>
                <w:sz w:val="20"/>
                <w:szCs w:val="20"/>
              </w:rPr>
            </w:pPr>
            <w:r>
              <w:rPr>
                <w:rFonts w:ascii="宋体" w:hAnsi="宋体" w:cs="宋体" w:eastAsia="宋体" w:hint="default"/>
                <w:sz w:val="20"/>
                <w:szCs w:val="20"/>
              </w:rPr>
              <w:t>碳排放配额摊销</w:t>
            </w:r>
          </w:p>
        </w:tc>
      </w:tr>
      <w:tr>
        <w:trPr>
          <w:trHeight w:val="36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理财产品</w:t>
            </w:r>
          </w:p>
        </w:tc>
        <w:tc>
          <w:tcPr>
            <w:tcW w:w="2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100,000.00</w:t>
            </w:r>
            <w:r>
              <w:rPr>
                <w:rFonts w:ascii="宋体"/>
                <w:sz w:val="20"/>
              </w:rPr>
            </w:r>
          </w:p>
        </w:tc>
        <w:tc>
          <w:tcPr>
            <w:tcW w:w="1990" w:type="dxa"/>
            <w:tcBorders>
              <w:top w:val="single" w:sz="2" w:space="0" w:color="000000"/>
              <w:left w:val="single" w:sz="2" w:space="0" w:color="000000"/>
              <w:bottom w:val="single" w:sz="2" w:space="0" w:color="000000"/>
              <w:right w:val="single" w:sz="2" w:space="0" w:color="000000"/>
            </w:tcBorders>
          </w:tcPr>
          <w:p>
            <w:pPr/>
          </w:p>
        </w:tc>
        <w:tc>
          <w:tcPr>
            <w:tcW w:w="1990"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应退增值税</w:t>
            </w:r>
          </w:p>
        </w:tc>
        <w:tc>
          <w:tcPr>
            <w:tcW w:w="2035" w:type="dxa"/>
            <w:tcBorders>
              <w:top w:val="single" w:sz="2" w:space="0" w:color="000000"/>
              <w:left w:val="single" w:sz="2" w:space="0" w:color="000000"/>
              <w:bottom w:val="single" w:sz="2" w:space="0" w:color="000000"/>
              <w:right w:val="single" w:sz="2" w:space="0" w:color="000000"/>
            </w:tcBorders>
          </w:tcPr>
          <w:p>
            <w:pPr/>
          </w:p>
        </w:tc>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261,739.13</w:t>
            </w:r>
            <w:r>
              <w:rPr>
                <w:rFonts w:ascii="宋体"/>
                <w:sz w:val="20"/>
              </w:rPr>
            </w:r>
          </w:p>
        </w:tc>
        <w:tc>
          <w:tcPr>
            <w:tcW w:w="1990"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5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46,179,062.10</w:t>
            </w:r>
            <w:r>
              <w:rPr>
                <w:rFonts w:ascii="宋体"/>
                <w:sz w:val="20"/>
              </w:rPr>
            </w:r>
          </w:p>
        </w:tc>
        <w:tc>
          <w:tcPr>
            <w:tcW w:w="19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5,307,994.21</w:t>
            </w:r>
            <w:r>
              <w:rPr>
                <w:rFonts w:ascii="宋体"/>
                <w:sz w:val="20"/>
              </w:rPr>
            </w:r>
          </w:p>
        </w:tc>
        <w:tc>
          <w:tcPr>
            <w:tcW w:w="199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Heading6"/>
        <w:spacing w:line="355" w:lineRule="auto" w:before="31"/>
        <w:ind w:left="111" w:right="165" w:firstLine="440"/>
        <w:jc w:val="left"/>
      </w:pPr>
      <w:r>
        <w:rPr/>
        <w:t>注：其他流动资产较上年末大幅增长，主要是本年度境外预缴所得税及待抵扣进项税</w:t>
      </w:r>
      <w:r>
        <w:rPr>
          <w:w w:val="99"/>
        </w:rPr>
        <w:t> </w:t>
      </w:r>
      <w:r>
        <w:rPr/>
        <w:t>较上年末增加。</w:t>
      </w:r>
    </w:p>
    <w:p>
      <w:pPr>
        <w:spacing w:line="240" w:lineRule="auto" w:before="0"/>
        <w:rPr>
          <w:rFonts w:ascii="宋体" w:hAnsi="宋体" w:cs="宋体" w:eastAsia="宋体" w:hint="default"/>
          <w:sz w:val="21"/>
          <w:szCs w:val="21"/>
        </w:rPr>
      </w:pPr>
    </w:p>
    <w:p>
      <w:pPr>
        <w:pStyle w:val="Heading6"/>
        <w:spacing w:line="240" w:lineRule="auto"/>
        <w:ind w:left="604" w:right="3166"/>
        <w:jc w:val="left"/>
      </w:pPr>
      <w:r>
        <w:rPr/>
        <w:t>10.</w:t>
      </w:r>
      <w:r>
        <w:rPr>
          <w:spacing w:val="-46"/>
        </w:rPr>
        <w:t> </w:t>
      </w:r>
      <w:r>
        <w:rPr/>
        <w:t>可供出售金融资产</w:t>
      </w:r>
    </w:p>
    <w:p>
      <w:pPr>
        <w:spacing w:line="240" w:lineRule="auto" w:before="1"/>
        <w:rPr>
          <w:rFonts w:ascii="宋体" w:hAnsi="宋体" w:cs="宋体" w:eastAsia="宋体" w:hint="default"/>
          <w:sz w:val="29"/>
          <w:szCs w:val="29"/>
        </w:rPr>
      </w:pPr>
    </w:p>
    <w:p>
      <w:pPr>
        <w:pStyle w:val="Heading6"/>
        <w:spacing w:line="240" w:lineRule="auto"/>
        <w:ind w:left="502" w:right="3166"/>
        <w:jc w:val="left"/>
      </w:pPr>
      <w:r>
        <w:rPr/>
        <w:t>（1）</w:t>
      </w:r>
      <w:r>
        <w:rPr>
          <w:spacing w:val="-64"/>
        </w:rPr>
        <w:t> </w:t>
      </w:r>
      <w:r>
        <w:rPr/>
        <w:t>可供出售金融资产情况</w:t>
      </w:r>
    </w:p>
    <w:p>
      <w:pPr>
        <w:spacing w:line="240" w:lineRule="auto" w:before="5"/>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2044"/>
        <w:gridCol w:w="1084"/>
        <w:gridCol w:w="1085"/>
        <w:gridCol w:w="1084"/>
        <w:gridCol w:w="1084"/>
        <w:gridCol w:w="1085"/>
        <w:gridCol w:w="1084"/>
      </w:tblGrid>
      <w:tr>
        <w:trPr>
          <w:trHeight w:val="378" w:hRule="exact"/>
        </w:trPr>
        <w:tc>
          <w:tcPr>
            <w:tcW w:w="20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252"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3252"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65" w:hRule="exact"/>
        </w:trPr>
        <w:tc>
          <w:tcPr>
            <w:tcW w:w="2044" w:type="dxa"/>
            <w:tcBorders>
              <w:top w:val="single" w:sz="2" w:space="0" w:color="000000"/>
              <w:left w:val="nil" w:sz="6" w:space="0" w:color="auto"/>
              <w:bottom w:val="single" w:sz="2" w:space="0" w:color="000000"/>
              <w:right w:val="single" w:sz="2" w:space="0" w:color="000000"/>
            </w:tcBorders>
          </w:tcPr>
          <w:p>
            <w:pP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0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37"/>
              <w:jc w:val="right"/>
              <w:rPr>
                <w:rFonts w:ascii="宋体" w:hAnsi="宋体" w:cs="宋体" w:eastAsia="宋体" w:hint="default"/>
                <w:sz w:val="20"/>
                <w:szCs w:val="20"/>
              </w:rPr>
            </w:pPr>
            <w:r>
              <w:rPr>
                <w:rFonts w:ascii="宋体" w:hAnsi="宋体" w:cs="宋体" w:eastAsia="宋体" w:hint="default"/>
                <w:b/>
                <w:bCs/>
                <w:w w:val="95"/>
                <w:sz w:val="20"/>
                <w:szCs w:val="20"/>
              </w:rPr>
              <w:t>减值准备</w:t>
            </w:r>
            <w:r>
              <w:rPr>
                <w:rFonts w:ascii="宋体" w:hAnsi="宋体" w:cs="宋体" w:eastAsia="宋体" w:hint="default"/>
                <w:sz w:val="20"/>
                <w:szCs w:val="20"/>
              </w:rPr>
            </w: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36"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0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38"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0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2"/>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66" w:hRule="exact"/>
        </w:trPr>
        <w:tc>
          <w:tcPr>
            <w:tcW w:w="2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可供出售债务工具</w:t>
            </w:r>
          </w:p>
        </w:tc>
        <w:tc>
          <w:tcPr>
            <w:tcW w:w="1084" w:type="dxa"/>
            <w:tcBorders>
              <w:top w:val="single" w:sz="2" w:space="0" w:color="000000"/>
              <w:left w:val="single" w:sz="2" w:space="0" w:color="000000"/>
              <w:bottom w:val="single" w:sz="2" w:space="0" w:color="000000"/>
              <w:right w:val="single" w:sz="2" w:space="0" w:color="000000"/>
            </w:tcBorders>
          </w:tcPr>
          <w:p>
            <w:pPr/>
          </w:p>
        </w:tc>
        <w:tc>
          <w:tcPr>
            <w:tcW w:w="1085" w:type="dxa"/>
            <w:tcBorders>
              <w:top w:val="single" w:sz="2" w:space="0" w:color="000000"/>
              <w:left w:val="single" w:sz="2" w:space="0" w:color="000000"/>
              <w:bottom w:val="single" w:sz="2" w:space="0" w:color="000000"/>
              <w:right w:val="single" w:sz="2" w:space="0" w:color="000000"/>
            </w:tcBorders>
          </w:tcPr>
          <w:p>
            <w:pPr/>
          </w:p>
        </w:tc>
        <w:tc>
          <w:tcPr>
            <w:tcW w:w="1084" w:type="dxa"/>
            <w:tcBorders>
              <w:top w:val="single" w:sz="2" w:space="0" w:color="000000"/>
              <w:left w:val="single" w:sz="2" w:space="0" w:color="000000"/>
              <w:bottom w:val="single" w:sz="2" w:space="0" w:color="000000"/>
              <w:right w:val="single" w:sz="2" w:space="0" w:color="000000"/>
            </w:tcBorders>
          </w:tcPr>
          <w:p>
            <w:pPr/>
          </w:p>
        </w:tc>
        <w:tc>
          <w:tcPr>
            <w:tcW w:w="1084" w:type="dxa"/>
            <w:tcBorders>
              <w:top w:val="single" w:sz="2" w:space="0" w:color="000000"/>
              <w:left w:val="single" w:sz="2" w:space="0" w:color="000000"/>
              <w:bottom w:val="single" w:sz="2" w:space="0" w:color="000000"/>
              <w:right w:val="single" w:sz="2" w:space="0" w:color="000000"/>
            </w:tcBorders>
          </w:tcPr>
          <w:p>
            <w:pPr/>
          </w:p>
        </w:tc>
        <w:tc>
          <w:tcPr>
            <w:tcW w:w="1085" w:type="dxa"/>
            <w:tcBorders>
              <w:top w:val="single" w:sz="2" w:space="0" w:color="000000"/>
              <w:left w:val="single" w:sz="2" w:space="0" w:color="000000"/>
              <w:bottom w:val="single" w:sz="2" w:space="0" w:color="000000"/>
              <w:right w:val="single" w:sz="2" w:space="0" w:color="000000"/>
            </w:tcBorders>
          </w:tcPr>
          <w:p>
            <w:pPr/>
          </w:p>
        </w:tc>
        <w:tc>
          <w:tcPr>
            <w:tcW w:w="108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可供出售权益工具</w:t>
            </w: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70" w:right="0"/>
              <w:jc w:val="center"/>
              <w:rPr>
                <w:rFonts w:ascii="宋体" w:hAnsi="宋体" w:cs="宋体" w:eastAsia="宋体" w:hint="default"/>
                <w:sz w:val="18"/>
                <w:szCs w:val="18"/>
              </w:rPr>
            </w:pPr>
            <w:r>
              <w:rPr>
                <w:rFonts w:ascii="宋体"/>
                <w:spacing w:val="-27"/>
                <w:w w:val="95"/>
                <w:sz w:val="18"/>
              </w:rPr>
              <w:t>219,587,973.90</w:t>
            </w:r>
            <w:r>
              <w:rPr>
                <w:rFonts w:ascii="宋体"/>
                <w:sz w:val="18"/>
              </w:rPr>
            </w:r>
          </w:p>
        </w:tc>
        <w:tc>
          <w:tcPr>
            <w:tcW w:w="10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6"/>
              <w:jc w:val="right"/>
              <w:rPr>
                <w:rFonts w:ascii="宋体" w:hAnsi="宋体" w:cs="宋体" w:eastAsia="宋体" w:hint="default"/>
                <w:sz w:val="18"/>
                <w:szCs w:val="18"/>
              </w:rPr>
            </w:pPr>
            <w:r>
              <w:rPr>
                <w:rFonts w:ascii="宋体"/>
                <w:spacing w:val="-27"/>
                <w:w w:val="90"/>
                <w:sz w:val="18"/>
              </w:rPr>
              <w:t>30,319,825.90</w:t>
            </w:r>
            <w:r>
              <w:rPr>
                <w:rFonts w:ascii="宋体"/>
                <w:sz w:val="18"/>
              </w:rPr>
            </w: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176" w:right="0"/>
              <w:jc w:val="left"/>
              <w:rPr>
                <w:rFonts w:ascii="宋体" w:hAnsi="宋体" w:cs="宋体" w:eastAsia="宋体" w:hint="default"/>
                <w:sz w:val="18"/>
                <w:szCs w:val="18"/>
              </w:rPr>
            </w:pPr>
            <w:r>
              <w:rPr>
                <w:rFonts w:ascii="宋体"/>
                <w:spacing w:val="-27"/>
                <w:w w:val="95"/>
                <w:sz w:val="18"/>
              </w:rPr>
              <w:t>189,268,148.00</w:t>
            </w:r>
            <w:r>
              <w:rPr>
                <w:rFonts w:ascii="宋体"/>
                <w:sz w:val="18"/>
              </w:rPr>
            </w: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70" w:right="0"/>
              <w:jc w:val="center"/>
              <w:rPr>
                <w:rFonts w:ascii="宋体" w:hAnsi="宋体" w:cs="宋体" w:eastAsia="宋体" w:hint="default"/>
                <w:sz w:val="18"/>
                <w:szCs w:val="18"/>
              </w:rPr>
            </w:pPr>
            <w:r>
              <w:rPr>
                <w:rFonts w:ascii="宋体"/>
                <w:spacing w:val="-27"/>
                <w:w w:val="95"/>
                <w:sz w:val="18"/>
              </w:rPr>
              <w:t>367,694,894.52</w:t>
            </w:r>
            <w:r>
              <w:rPr>
                <w:rFonts w:ascii="宋体"/>
                <w:sz w:val="18"/>
              </w:rPr>
            </w:r>
          </w:p>
        </w:tc>
        <w:tc>
          <w:tcPr>
            <w:tcW w:w="10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6"/>
              <w:jc w:val="right"/>
              <w:rPr>
                <w:rFonts w:ascii="宋体" w:hAnsi="宋体" w:cs="宋体" w:eastAsia="宋体" w:hint="default"/>
                <w:sz w:val="18"/>
                <w:szCs w:val="18"/>
              </w:rPr>
            </w:pPr>
            <w:r>
              <w:rPr>
                <w:rFonts w:ascii="宋体"/>
                <w:spacing w:val="-27"/>
                <w:w w:val="90"/>
                <w:sz w:val="18"/>
              </w:rPr>
              <w:t>37,376,612.48</w:t>
            </w:r>
            <w:r>
              <w:rPr>
                <w:rFonts w:ascii="宋体"/>
                <w:sz w:val="18"/>
              </w:rPr>
            </w:r>
          </w:p>
        </w:tc>
        <w:tc>
          <w:tcPr>
            <w:tcW w:w="10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left="65" w:right="0"/>
              <w:jc w:val="center"/>
              <w:rPr>
                <w:rFonts w:ascii="宋体" w:hAnsi="宋体" w:cs="宋体" w:eastAsia="宋体" w:hint="default"/>
                <w:sz w:val="18"/>
                <w:szCs w:val="18"/>
              </w:rPr>
            </w:pPr>
            <w:r>
              <w:rPr>
                <w:rFonts w:ascii="宋体"/>
                <w:spacing w:val="-27"/>
                <w:w w:val="95"/>
                <w:sz w:val="18"/>
              </w:rPr>
              <w:t>330,318,282.04</w:t>
            </w:r>
            <w:r>
              <w:rPr>
                <w:rFonts w:ascii="宋体"/>
                <w:sz w:val="18"/>
              </w:rPr>
            </w:r>
          </w:p>
        </w:tc>
      </w:tr>
      <w:tr>
        <w:trPr>
          <w:trHeight w:val="365" w:hRule="exact"/>
        </w:trPr>
        <w:tc>
          <w:tcPr>
            <w:tcW w:w="2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322" w:right="0"/>
              <w:jc w:val="left"/>
              <w:rPr>
                <w:rFonts w:ascii="宋体" w:hAnsi="宋体" w:cs="宋体" w:eastAsia="宋体" w:hint="default"/>
                <w:sz w:val="20"/>
                <w:szCs w:val="20"/>
              </w:rPr>
            </w:pPr>
            <w:r>
              <w:rPr>
                <w:rFonts w:ascii="宋体" w:hAnsi="宋体" w:cs="宋体" w:eastAsia="宋体" w:hint="default"/>
                <w:sz w:val="20"/>
                <w:szCs w:val="20"/>
              </w:rPr>
              <w:t>按公允价值计量的</w:t>
            </w:r>
          </w:p>
        </w:tc>
        <w:tc>
          <w:tcPr>
            <w:tcW w:w="1084" w:type="dxa"/>
            <w:tcBorders>
              <w:top w:val="single" w:sz="2" w:space="0" w:color="000000"/>
              <w:left w:val="single" w:sz="2" w:space="0" w:color="000000"/>
              <w:bottom w:val="single" w:sz="2" w:space="0" w:color="000000"/>
              <w:right w:val="single" w:sz="2" w:space="0" w:color="000000"/>
            </w:tcBorders>
          </w:tcPr>
          <w:p>
            <w:pPr/>
          </w:p>
        </w:tc>
        <w:tc>
          <w:tcPr>
            <w:tcW w:w="1085" w:type="dxa"/>
            <w:tcBorders>
              <w:top w:val="single" w:sz="2" w:space="0" w:color="000000"/>
              <w:left w:val="single" w:sz="2" w:space="0" w:color="000000"/>
              <w:bottom w:val="single" w:sz="2" w:space="0" w:color="000000"/>
              <w:right w:val="single" w:sz="2" w:space="0" w:color="000000"/>
            </w:tcBorders>
          </w:tcPr>
          <w:p>
            <w:pPr/>
          </w:p>
        </w:tc>
        <w:tc>
          <w:tcPr>
            <w:tcW w:w="1084" w:type="dxa"/>
            <w:tcBorders>
              <w:top w:val="single" w:sz="2" w:space="0" w:color="000000"/>
              <w:left w:val="single" w:sz="2" w:space="0" w:color="000000"/>
              <w:bottom w:val="single" w:sz="2" w:space="0" w:color="000000"/>
              <w:right w:val="single" w:sz="2" w:space="0" w:color="000000"/>
            </w:tcBorders>
          </w:tcPr>
          <w:p>
            <w:pP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70" w:right="0"/>
              <w:jc w:val="center"/>
              <w:rPr>
                <w:rFonts w:ascii="宋体" w:hAnsi="宋体" w:cs="宋体" w:eastAsia="宋体" w:hint="default"/>
                <w:sz w:val="18"/>
                <w:szCs w:val="18"/>
              </w:rPr>
            </w:pPr>
            <w:r>
              <w:rPr>
                <w:rFonts w:ascii="宋体"/>
                <w:spacing w:val="-27"/>
                <w:w w:val="95"/>
                <w:sz w:val="18"/>
              </w:rPr>
              <w:t>135,357,140.15</w:t>
            </w:r>
            <w:r>
              <w:rPr>
                <w:rFonts w:ascii="宋体"/>
                <w:sz w:val="18"/>
              </w:rPr>
            </w:r>
          </w:p>
        </w:tc>
        <w:tc>
          <w:tcPr>
            <w:tcW w:w="1085" w:type="dxa"/>
            <w:tcBorders>
              <w:top w:val="single" w:sz="2" w:space="0" w:color="000000"/>
              <w:left w:val="single" w:sz="2" w:space="0" w:color="000000"/>
              <w:bottom w:val="single" w:sz="2" w:space="0" w:color="000000"/>
              <w:right w:val="single" w:sz="2" w:space="0" w:color="000000"/>
            </w:tcBorders>
          </w:tcPr>
          <w:p>
            <w:pPr/>
          </w:p>
        </w:tc>
        <w:tc>
          <w:tcPr>
            <w:tcW w:w="10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left="65" w:right="0"/>
              <w:jc w:val="center"/>
              <w:rPr>
                <w:rFonts w:ascii="宋体" w:hAnsi="宋体" w:cs="宋体" w:eastAsia="宋体" w:hint="default"/>
                <w:sz w:val="18"/>
                <w:szCs w:val="18"/>
              </w:rPr>
            </w:pPr>
            <w:r>
              <w:rPr>
                <w:rFonts w:ascii="宋体"/>
                <w:spacing w:val="-27"/>
                <w:w w:val="95"/>
                <w:sz w:val="18"/>
              </w:rPr>
              <w:t>135,357,140.15</w:t>
            </w:r>
            <w:r>
              <w:rPr>
                <w:rFonts w:ascii="宋体"/>
                <w:sz w:val="18"/>
              </w:rPr>
            </w:r>
          </w:p>
        </w:tc>
      </w:tr>
      <w:tr>
        <w:trPr>
          <w:trHeight w:val="365" w:hRule="exact"/>
        </w:trPr>
        <w:tc>
          <w:tcPr>
            <w:tcW w:w="2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322" w:right="0"/>
              <w:jc w:val="left"/>
              <w:rPr>
                <w:rFonts w:ascii="宋体" w:hAnsi="宋体" w:cs="宋体" w:eastAsia="宋体" w:hint="default"/>
                <w:sz w:val="20"/>
                <w:szCs w:val="20"/>
              </w:rPr>
            </w:pPr>
            <w:r>
              <w:rPr>
                <w:rFonts w:ascii="宋体" w:hAnsi="宋体" w:cs="宋体" w:eastAsia="宋体" w:hint="default"/>
                <w:sz w:val="20"/>
                <w:szCs w:val="20"/>
              </w:rPr>
              <w:t>按成本计量的</w:t>
            </w: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70" w:right="0"/>
              <w:jc w:val="center"/>
              <w:rPr>
                <w:rFonts w:ascii="宋体" w:hAnsi="宋体" w:cs="宋体" w:eastAsia="宋体" w:hint="default"/>
                <w:sz w:val="18"/>
                <w:szCs w:val="18"/>
              </w:rPr>
            </w:pPr>
            <w:r>
              <w:rPr>
                <w:rFonts w:ascii="宋体"/>
                <w:spacing w:val="-27"/>
                <w:w w:val="95"/>
                <w:sz w:val="18"/>
              </w:rPr>
              <w:t>219,587,973.90</w:t>
            </w:r>
            <w:r>
              <w:rPr>
                <w:rFonts w:ascii="宋体"/>
                <w:sz w:val="18"/>
              </w:rPr>
            </w:r>
          </w:p>
        </w:tc>
        <w:tc>
          <w:tcPr>
            <w:tcW w:w="10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6"/>
              <w:jc w:val="right"/>
              <w:rPr>
                <w:rFonts w:ascii="宋体" w:hAnsi="宋体" w:cs="宋体" w:eastAsia="宋体" w:hint="default"/>
                <w:sz w:val="18"/>
                <w:szCs w:val="18"/>
              </w:rPr>
            </w:pPr>
            <w:r>
              <w:rPr>
                <w:rFonts w:ascii="宋体"/>
                <w:spacing w:val="-27"/>
                <w:w w:val="90"/>
                <w:sz w:val="18"/>
              </w:rPr>
              <w:t>30,319,825.90</w:t>
            </w:r>
            <w:r>
              <w:rPr>
                <w:rFonts w:ascii="宋体"/>
                <w:sz w:val="18"/>
              </w:rPr>
            </w: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176" w:right="0"/>
              <w:jc w:val="left"/>
              <w:rPr>
                <w:rFonts w:ascii="宋体" w:hAnsi="宋体" w:cs="宋体" w:eastAsia="宋体" w:hint="default"/>
                <w:sz w:val="18"/>
                <w:szCs w:val="18"/>
              </w:rPr>
            </w:pPr>
            <w:r>
              <w:rPr>
                <w:rFonts w:ascii="宋体"/>
                <w:spacing w:val="-27"/>
                <w:w w:val="95"/>
                <w:sz w:val="18"/>
              </w:rPr>
              <w:t>189,268,148.00</w:t>
            </w:r>
            <w:r>
              <w:rPr>
                <w:rFonts w:ascii="宋体"/>
                <w:sz w:val="18"/>
              </w:rPr>
            </w: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70" w:right="0"/>
              <w:jc w:val="center"/>
              <w:rPr>
                <w:rFonts w:ascii="宋体" w:hAnsi="宋体" w:cs="宋体" w:eastAsia="宋体" w:hint="default"/>
                <w:sz w:val="18"/>
                <w:szCs w:val="18"/>
              </w:rPr>
            </w:pPr>
            <w:r>
              <w:rPr>
                <w:rFonts w:ascii="宋体"/>
                <w:spacing w:val="-27"/>
                <w:w w:val="95"/>
                <w:sz w:val="18"/>
              </w:rPr>
              <w:t>232,337,754.37</w:t>
            </w:r>
            <w:r>
              <w:rPr>
                <w:rFonts w:ascii="宋体"/>
                <w:sz w:val="18"/>
              </w:rPr>
            </w:r>
          </w:p>
        </w:tc>
        <w:tc>
          <w:tcPr>
            <w:tcW w:w="10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6"/>
              <w:jc w:val="right"/>
              <w:rPr>
                <w:rFonts w:ascii="宋体" w:hAnsi="宋体" w:cs="宋体" w:eastAsia="宋体" w:hint="default"/>
                <w:sz w:val="18"/>
                <w:szCs w:val="18"/>
              </w:rPr>
            </w:pPr>
            <w:r>
              <w:rPr>
                <w:rFonts w:ascii="宋体"/>
                <w:spacing w:val="-27"/>
                <w:w w:val="90"/>
                <w:sz w:val="18"/>
              </w:rPr>
              <w:t>37,376,612.48</w:t>
            </w:r>
            <w:r>
              <w:rPr>
                <w:rFonts w:ascii="宋体"/>
                <w:sz w:val="18"/>
              </w:rPr>
            </w:r>
          </w:p>
        </w:tc>
        <w:tc>
          <w:tcPr>
            <w:tcW w:w="10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left="65" w:right="0"/>
              <w:jc w:val="center"/>
              <w:rPr>
                <w:rFonts w:ascii="宋体" w:hAnsi="宋体" w:cs="宋体" w:eastAsia="宋体" w:hint="default"/>
                <w:sz w:val="18"/>
                <w:szCs w:val="18"/>
              </w:rPr>
            </w:pPr>
            <w:r>
              <w:rPr>
                <w:rFonts w:ascii="宋体"/>
                <w:spacing w:val="-27"/>
                <w:w w:val="95"/>
                <w:sz w:val="18"/>
              </w:rPr>
              <w:t>194,961,141.89</w:t>
            </w:r>
            <w:r>
              <w:rPr>
                <w:rFonts w:ascii="宋体"/>
                <w:sz w:val="18"/>
              </w:rPr>
            </w:r>
          </w:p>
        </w:tc>
      </w:tr>
      <w:tr>
        <w:trPr>
          <w:trHeight w:val="378" w:hRule="exact"/>
        </w:trPr>
        <w:tc>
          <w:tcPr>
            <w:tcW w:w="20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0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7"/>
              <w:ind w:left="52" w:right="0"/>
              <w:jc w:val="center"/>
              <w:rPr>
                <w:rFonts w:ascii="宋体" w:hAnsi="宋体" w:cs="宋体" w:eastAsia="宋体" w:hint="default"/>
                <w:sz w:val="18"/>
                <w:szCs w:val="18"/>
              </w:rPr>
            </w:pPr>
            <w:r>
              <w:rPr>
                <w:rFonts w:ascii="宋体"/>
                <w:b/>
                <w:spacing w:val="-27"/>
                <w:w w:val="95"/>
                <w:sz w:val="18"/>
              </w:rPr>
              <w:t>219,587,973.90</w:t>
            </w:r>
            <w:r>
              <w:rPr>
                <w:rFonts w:ascii="宋体"/>
                <w:sz w:val="18"/>
              </w:rPr>
            </w:r>
          </w:p>
        </w:tc>
        <w:tc>
          <w:tcPr>
            <w:tcW w:w="10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7"/>
              <w:ind w:right="80"/>
              <w:jc w:val="right"/>
              <w:rPr>
                <w:rFonts w:ascii="宋体" w:hAnsi="宋体" w:cs="宋体" w:eastAsia="宋体" w:hint="default"/>
                <w:sz w:val="18"/>
                <w:szCs w:val="18"/>
              </w:rPr>
            </w:pPr>
            <w:r>
              <w:rPr>
                <w:rFonts w:ascii="宋体"/>
                <w:b/>
                <w:spacing w:val="-25"/>
                <w:w w:val="90"/>
                <w:sz w:val="18"/>
              </w:rPr>
              <w:t>30,319,825.90</w:t>
            </w:r>
            <w:r>
              <w:rPr>
                <w:rFonts w:ascii="宋体"/>
                <w:spacing w:val="-25"/>
                <w:sz w:val="18"/>
              </w:rPr>
            </w:r>
          </w:p>
        </w:tc>
        <w:tc>
          <w:tcPr>
            <w:tcW w:w="10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7"/>
              <w:ind w:left="155" w:right="0"/>
              <w:jc w:val="left"/>
              <w:rPr>
                <w:rFonts w:ascii="宋体" w:hAnsi="宋体" w:cs="宋体" w:eastAsia="宋体" w:hint="default"/>
                <w:sz w:val="18"/>
                <w:szCs w:val="18"/>
              </w:rPr>
            </w:pPr>
            <w:r>
              <w:rPr>
                <w:rFonts w:ascii="宋体"/>
                <w:b/>
                <w:spacing w:val="-27"/>
                <w:w w:val="95"/>
                <w:sz w:val="18"/>
              </w:rPr>
              <w:t>189,268,148.00</w:t>
            </w:r>
            <w:r>
              <w:rPr>
                <w:rFonts w:ascii="宋体"/>
                <w:sz w:val="18"/>
              </w:rPr>
            </w:r>
          </w:p>
        </w:tc>
        <w:tc>
          <w:tcPr>
            <w:tcW w:w="10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7"/>
              <w:ind w:left="52" w:right="0"/>
              <w:jc w:val="center"/>
              <w:rPr>
                <w:rFonts w:ascii="宋体" w:hAnsi="宋体" w:cs="宋体" w:eastAsia="宋体" w:hint="default"/>
                <w:sz w:val="18"/>
                <w:szCs w:val="18"/>
              </w:rPr>
            </w:pPr>
            <w:r>
              <w:rPr>
                <w:rFonts w:ascii="宋体"/>
                <w:b/>
                <w:spacing w:val="-27"/>
                <w:w w:val="95"/>
                <w:sz w:val="18"/>
              </w:rPr>
              <w:t>367,694,894.52</w:t>
            </w:r>
            <w:r>
              <w:rPr>
                <w:rFonts w:ascii="宋体"/>
                <w:sz w:val="18"/>
              </w:rPr>
            </w:r>
          </w:p>
        </w:tc>
        <w:tc>
          <w:tcPr>
            <w:tcW w:w="10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7"/>
              <w:ind w:right="80"/>
              <w:jc w:val="right"/>
              <w:rPr>
                <w:rFonts w:ascii="宋体" w:hAnsi="宋体" w:cs="宋体" w:eastAsia="宋体" w:hint="default"/>
                <w:sz w:val="18"/>
                <w:szCs w:val="18"/>
              </w:rPr>
            </w:pPr>
            <w:r>
              <w:rPr>
                <w:rFonts w:ascii="宋体"/>
                <w:b/>
                <w:spacing w:val="-25"/>
                <w:w w:val="90"/>
                <w:sz w:val="18"/>
              </w:rPr>
              <w:t>37,376,612.48</w:t>
            </w:r>
            <w:r>
              <w:rPr>
                <w:rFonts w:ascii="宋体"/>
                <w:spacing w:val="-25"/>
                <w:sz w:val="18"/>
              </w:rPr>
            </w:r>
          </w:p>
        </w:tc>
        <w:tc>
          <w:tcPr>
            <w:tcW w:w="10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7"/>
              <w:ind w:left="47" w:right="0"/>
              <w:jc w:val="center"/>
              <w:rPr>
                <w:rFonts w:ascii="宋体" w:hAnsi="宋体" w:cs="宋体" w:eastAsia="宋体" w:hint="default"/>
                <w:sz w:val="18"/>
                <w:szCs w:val="18"/>
              </w:rPr>
            </w:pPr>
            <w:r>
              <w:rPr>
                <w:rFonts w:ascii="宋体"/>
                <w:b/>
                <w:spacing w:val="-27"/>
                <w:w w:val="95"/>
                <w:sz w:val="18"/>
              </w:rPr>
              <w:t>330,318,282.04</w:t>
            </w:r>
            <w:r>
              <w:rPr>
                <w:rFonts w:ascii="宋体"/>
                <w:sz w:val="18"/>
              </w:rPr>
            </w:r>
          </w:p>
        </w:tc>
      </w:tr>
    </w:tbl>
    <w:p>
      <w:pPr>
        <w:spacing w:line="240" w:lineRule="auto" w:before="2"/>
        <w:rPr>
          <w:rFonts w:ascii="宋体" w:hAnsi="宋体" w:cs="宋体" w:eastAsia="宋体" w:hint="default"/>
          <w:sz w:val="13"/>
          <w:szCs w:val="13"/>
        </w:rPr>
      </w:pPr>
    </w:p>
    <w:p>
      <w:pPr>
        <w:pStyle w:val="Heading6"/>
        <w:spacing w:line="357" w:lineRule="auto" w:before="31"/>
        <w:ind w:left="201" w:right="165" w:firstLine="443"/>
        <w:jc w:val="left"/>
      </w:pPr>
      <w:r>
        <w:rPr/>
        <w:t>注：可供出售金融资产比上年末减少了</w:t>
      </w:r>
      <w:r>
        <w:rPr>
          <w:spacing w:val="25"/>
        </w:rPr>
        <w:t> </w:t>
      </w:r>
      <w:r>
        <w:rPr/>
        <w:t>42.70%，主要是本年处置公司持有长城电脑</w:t>
      </w:r>
      <w:r>
        <w:rPr>
          <w:w w:val="99"/>
        </w:rPr>
        <w:t> </w:t>
      </w:r>
      <w:r>
        <w:rPr/>
        <w:t>的股票所致。</w:t>
      </w:r>
    </w:p>
    <w:p>
      <w:pPr>
        <w:spacing w:after="0" w:line="357" w:lineRule="auto"/>
        <w:jc w:val="left"/>
        <w:sectPr>
          <w:pgSz w:w="11910" w:h="16840"/>
          <w:pgMar w:header="938" w:footer="845" w:top="1940" w:bottom="1040" w:left="1500" w:right="1520"/>
        </w:sectPr>
      </w:pPr>
    </w:p>
    <w:p>
      <w:pPr>
        <w:pStyle w:val="Heading5"/>
        <w:spacing w:line="240" w:lineRule="auto" w:before="5"/>
        <w:ind w:left="198" w:right="0"/>
        <w:jc w:val="left"/>
        <w:rPr>
          <w:b w:val="0"/>
          <w:bCs w:val="0"/>
        </w:rPr>
      </w:pPr>
      <w:r>
        <w:rPr/>
        <w:t>深圳长城开发科技股份有限公司财务报表附注</w:t>
      </w:r>
      <w:r>
        <w:rPr>
          <w:b w:val="0"/>
          <w:bCs w:val="0"/>
        </w:rPr>
      </w:r>
    </w:p>
    <w:p>
      <w:pPr>
        <w:pStyle w:val="BodyText"/>
        <w:spacing w:line="240" w:lineRule="auto" w:before="110"/>
        <w:ind w:left="198" w:right="0"/>
        <w:jc w:val="left"/>
      </w:pPr>
      <w:r>
        <w:rPr>
          <w:spacing w:val="14"/>
        </w:rPr>
        <w:t>2014年1</w:t>
      </w:r>
      <w:r>
        <w:rPr>
          <w:spacing w:val="-43"/>
        </w:rPr>
        <w:t> </w:t>
      </w:r>
      <w:r>
        <w:rPr>
          <w:spacing w:val="22"/>
        </w:rPr>
        <w:t>月1</w:t>
      </w:r>
      <w:r>
        <w:rPr>
          <w:spacing w:val="-43"/>
        </w:rPr>
        <w:t> </w:t>
      </w:r>
      <w:r>
        <w:rPr/>
        <w:t>日至</w:t>
      </w:r>
      <w:r>
        <w:rPr>
          <w:spacing w:val="-45"/>
        </w:rPr>
        <w:t> </w:t>
      </w:r>
      <w:r>
        <w:rPr>
          <w:spacing w:val="8"/>
        </w:rPr>
        <w:t>2014年</w:t>
      </w:r>
      <w:r>
        <w:rPr>
          <w:spacing w:val="-45"/>
        </w:rPr>
        <w:t> </w:t>
      </w:r>
      <w:r>
        <w:rPr>
          <w:spacing w:val="15"/>
        </w:rPr>
        <w:t>12月</w:t>
      </w:r>
      <w:r>
        <w:rPr>
          <w:spacing w:val="-45"/>
        </w:rPr>
        <w:t> </w:t>
      </w:r>
      <w:r>
        <w:rPr>
          <w:spacing w:val="14"/>
        </w:rPr>
        <w:t>31日</w:t>
      </w:r>
      <w:r>
        <w:rPr>
          <w:spacing w:val="-46"/>
        </w:rPr>
        <w:t> </w:t>
      </w:r>
      <w:r>
        <w:rPr/>
      </w:r>
    </w:p>
    <w:p>
      <w:pPr>
        <w:pStyle w:val="Heading8"/>
        <w:spacing w:line="240" w:lineRule="auto"/>
        <w:ind w:left="198" w:right="0"/>
        <w:jc w:val="left"/>
      </w:pPr>
      <w:r>
        <w:rPr/>
        <w:t>（本财务报表附注除特别注明外，均以人民币元列示）</w:t>
      </w:r>
    </w:p>
    <w:p>
      <w:pPr>
        <w:spacing w:line="240" w:lineRule="auto" w:before="7"/>
        <w:rPr>
          <w:rFonts w:ascii="宋体" w:hAnsi="宋体" w:cs="宋体" w:eastAsia="宋体" w:hint="default"/>
          <w:sz w:val="6"/>
          <w:szCs w:val="6"/>
        </w:rPr>
      </w:pPr>
    </w:p>
    <w:p>
      <w:pPr>
        <w:spacing w:line="20" w:lineRule="exact"/>
        <w:ind w:left="206"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3"/>
          <w:szCs w:val="23"/>
        </w:rPr>
      </w:pPr>
    </w:p>
    <w:p>
      <w:pPr>
        <w:pStyle w:val="Heading6"/>
        <w:spacing w:line="240" w:lineRule="auto" w:before="31"/>
        <w:ind w:left="499" w:right="0"/>
        <w:jc w:val="left"/>
      </w:pPr>
      <w:r>
        <w:rPr/>
        <w:t>（2）</w:t>
      </w:r>
      <w:r>
        <w:rPr>
          <w:spacing w:val="-63"/>
        </w:rPr>
        <w:t> </w:t>
      </w:r>
      <w:r>
        <w:rPr/>
        <w:t>年末按成本计量的可供出售金融资产</w:t>
      </w:r>
    </w:p>
    <w:p>
      <w:pPr>
        <w:spacing w:line="240" w:lineRule="auto" w:before="5"/>
        <w:rPr>
          <w:rFonts w:ascii="宋体" w:hAnsi="宋体" w:cs="宋体" w:eastAsia="宋体" w:hint="default"/>
          <w:sz w:val="13"/>
          <w:szCs w:val="13"/>
        </w:rPr>
      </w:pPr>
    </w:p>
    <w:tbl>
      <w:tblPr>
        <w:tblW w:w="0" w:type="auto"/>
        <w:jc w:val="left"/>
        <w:tblInd w:w="147" w:type="dxa"/>
        <w:tblLayout w:type="fixed"/>
        <w:tblCellMar>
          <w:top w:w="0" w:type="dxa"/>
          <w:left w:w="0" w:type="dxa"/>
          <w:bottom w:w="0" w:type="dxa"/>
          <w:right w:w="0" w:type="dxa"/>
        </w:tblCellMar>
        <w:tblLook w:val="01E0"/>
      </w:tblPr>
      <w:tblGrid>
        <w:gridCol w:w="2164"/>
        <w:gridCol w:w="1442"/>
        <w:gridCol w:w="1078"/>
        <w:gridCol w:w="1260"/>
        <w:gridCol w:w="1357"/>
        <w:gridCol w:w="1260"/>
        <w:gridCol w:w="966"/>
        <w:gridCol w:w="1190"/>
        <w:gridCol w:w="1301"/>
        <w:gridCol w:w="854"/>
        <w:gridCol w:w="1183"/>
      </w:tblGrid>
      <w:tr>
        <w:trPr>
          <w:trHeight w:val="378" w:hRule="exact"/>
        </w:trPr>
        <w:tc>
          <w:tcPr>
            <w:tcW w:w="216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21" w:right="0"/>
              <w:jc w:val="left"/>
              <w:rPr>
                <w:rFonts w:ascii="宋体" w:hAnsi="宋体" w:cs="宋体" w:eastAsia="宋体" w:hint="default"/>
                <w:sz w:val="20"/>
                <w:szCs w:val="20"/>
              </w:rPr>
            </w:pPr>
            <w:r>
              <w:rPr>
                <w:rFonts w:ascii="宋体" w:hAnsi="宋体" w:cs="宋体" w:eastAsia="宋体" w:hint="default"/>
                <w:b/>
                <w:bCs/>
                <w:sz w:val="20"/>
                <w:szCs w:val="20"/>
              </w:rPr>
              <w:t>被投资单位</w:t>
            </w:r>
            <w:r>
              <w:rPr>
                <w:rFonts w:ascii="宋体" w:hAnsi="宋体" w:cs="宋体" w:eastAsia="宋体" w:hint="default"/>
                <w:sz w:val="20"/>
                <w:szCs w:val="20"/>
              </w:rPr>
            </w:r>
          </w:p>
        </w:tc>
        <w:tc>
          <w:tcPr>
            <w:tcW w:w="5137"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4717"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854" w:type="dxa"/>
            <w:vMerge w:val="restart"/>
            <w:tcBorders>
              <w:top w:val="single" w:sz="12" w:space="0" w:color="000000"/>
              <w:left w:val="single" w:sz="2" w:space="0" w:color="000000"/>
              <w:right w:val="single" w:sz="2" w:space="0" w:color="000000"/>
            </w:tcBorders>
          </w:tcPr>
          <w:p>
            <w:pPr>
              <w:pStyle w:val="TableParagraph"/>
              <w:spacing w:line="331" w:lineRule="auto" w:before="55"/>
              <w:ind w:left="123" w:right="121"/>
              <w:jc w:val="both"/>
              <w:rPr>
                <w:rFonts w:ascii="宋体" w:hAnsi="宋体" w:cs="宋体" w:eastAsia="宋体" w:hint="default"/>
                <w:sz w:val="20"/>
                <w:szCs w:val="20"/>
              </w:rPr>
            </w:pPr>
            <w:r>
              <w:rPr>
                <w:rFonts w:ascii="宋体" w:hAnsi="宋体" w:cs="宋体" w:eastAsia="宋体" w:hint="default"/>
                <w:b/>
                <w:bCs/>
                <w:sz w:val="20"/>
                <w:szCs w:val="20"/>
              </w:rPr>
              <w:t>在被投</w:t>
            </w:r>
            <w:r>
              <w:rPr>
                <w:rFonts w:ascii="宋体" w:hAnsi="宋体" w:cs="宋体" w:eastAsia="宋体" w:hint="default"/>
                <w:b/>
                <w:bCs/>
                <w:w w:val="99"/>
                <w:sz w:val="20"/>
                <w:szCs w:val="20"/>
              </w:rPr>
              <w:t> </w:t>
            </w:r>
            <w:r>
              <w:rPr>
                <w:rFonts w:ascii="宋体" w:hAnsi="宋体" w:cs="宋体" w:eastAsia="宋体" w:hint="default"/>
                <w:b/>
                <w:bCs/>
                <w:sz w:val="20"/>
                <w:szCs w:val="20"/>
              </w:rPr>
              <w:t>资单位</w:t>
            </w:r>
            <w:r>
              <w:rPr>
                <w:rFonts w:ascii="宋体" w:hAnsi="宋体" w:cs="宋体" w:eastAsia="宋体" w:hint="default"/>
                <w:b/>
                <w:bCs/>
                <w:w w:val="99"/>
                <w:sz w:val="20"/>
                <w:szCs w:val="20"/>
              </w:rPr>
              <w:t> </w:t>
            </w:r>
            <w:r>
              <w:rPr>
                <w:rFonts w:ascii="宋体" w:hAnsi="宋体" w:cs="宋体" w:eastAsia="宋体" w:hint="default"/>
                <w:b/>
                <w:bCs/>
                <w:sz w:val="20"/>
                <w:szCs w:val="20"/>
              </w:rPr>
              <w:t>持股比</w:t>
            </w:r>
            <w:r>
              <w:rPr>
                <w:rFonts w:ascii="宋体" w:hAnsi="宋体" w:cs="宋体" w:eastAsia="宋体" w:hint="default"/>
                <w:b/>
                <w:bCs/>
                <w:w w:val="99"/>
                <w:sz w:val="20"/>
                <w:szCs w:val="20"/>
              </w:rPr>
              <w:t> </w:t>
            </w:r>
            <w:r>
              <w:rPr>
                <w:rFonts w:ascii="宋体" w:hAnsi="宋体" w:cs="宋体" w:eastAsia="宋体" w:hint="default"/>
                <w:b/>
                <w:bCs/>
                <w:sz w:val="20"/>
                <w:szCs w:val="20"/>
              </w:rPr>
              <w:t>例(%)</w:t>
            </w:r>
            <w:r>
              <w:rPr>
                <w:rFonts w:ascii="宋体" w:hAnsi="宋体" w:cs="宋体" w:eastAsia="宋体" w:hint="default"/>
                <w:sz w:val="20"/>
                <w:szCs w:val="20"/>
              </w:rPr>
            </w:r>
          </w:p>
        </w:tc>
        <w:tc>
          <w:tcPr>
            <w:tcW w:w="1183"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331" w:lineRule="auto" w:before="154"/>
              <w:ind w:left="387" w:right="188" w:hanging="201"/>
              <w:jc w:val="left"/>
              <w:rPr>
                <w:rFonts w:ascii="宋体" w:hAnsi="宋体" w:cs="宋体" w:eastAsia="宋体" w:hint="default"/>
                <w:sz w:val="20"/>
                <w:szCs w:val="20"/>
              </w:rPr>
            </w:pPr>
            <w:r>
              <w:rPr>
                <w:rFonts w:ascii="宋体" w:hAnsi="宋体" w:cs="宋体" w:eastAsia="宋体" w:hint="default"/>
                <w:b/>
                <w:bCs/>
                <w:sz w:val="20"/>
                <w:szCs w:val="20"/>
              </w:rPr>
              <w:t>本年现金</w:t>
            </w:r>
            <w:r>
              <w:rPr>
                <w:rFonts w:ascii="宋体" w:hAnsi="宋体" w:cs="宋体" w:eastAsia="宋体" w:hint="default"/>
                <w:b/>
                <w:bCs/>
                <w:w w:val="99"/>
                <w:sz w:val="20"/>
                <w:szCs w:val="20"/>
              </w:rPr>
              <w:t> </w:t>
            </w:r>
            <w:r>
              <w:rPr>
                <w:rFonts w:ascii="宋体" w:hAnsi="宋体" w:cs="宋体" w:eastAsia="宋体" w:hint="default"/>
                <w:b/>
                <w:bCs/>
                <w:sz w:val="20"/>
                <w:szCs w:val="20"/>
              </w:rPr>
              <w:t>红利</w:t>
            </w:r>
            <w:r>
              <w:rPr>
                <w:rFonts w:ascii="宋体" w:hAnsi="宋体" w:cs="宋体" w:eastAsia="宋体" w:hint="default"/>
                <w:sz w:val="20"/>
                <w:szCs w:val="20"/>
              </w:rPr>
            </w:r>
          </w:p>
        </w:tc>
      </w:tr>
      <w:tr>
        <w:trPr>
          <w:trHeight w:val="1080" w:hRule="exact"/>
        </w:trPr>
        <w:tc>
          <w:tcPr>
            <w:tcW w:w="2164" w:type="dxa"/>
            <w:vMerge/>
            <w:tcBorders>
              <w:left w:val="nil" w:sz="6" w:space="0" w:color="auto"/>
              <w:bottom w:val="single" w:sz="2" w:space="0" w:color="000000"/>
              <w:right w:val="single" w:sz="2" w:space="0" w:color="000000"/>
            </w:tcBorders>
          </w:tcPr>
          <w:p>
            <w:pP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b/>
                <w:bCs/>
                <w:sz w:val="20"/>
                <w:szCs w:val="20"/>
              </w:rPr>
              <w:t>年初</w:t>
            </w:r>
            <w:r>
              <w:rPr>
                <w:rFonts w:ascii="宋体" w:hAnsi="宋体" w:cs="宋体" w:eastAsia="宋体" w:hint="default"/>
                <w:sz w:val="20"/>
                <w:szCs w:val="20"/>
              </w:rPr>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133"/>
              <w:jc w:val="right"/>
              <w:rPr>
                <w:rFonts w:ascii="宋体" w:hAnsi="宋体" w:cs="宋体" w:eastAsia="宋体" w:hint="default"/>
                <w:sz w:val="20"/>
                <w:szCs w:val="20"/>
              </w:rPr>
            </w:pPr>
            <w:r>
              <w:rPr>
                <w:rFonts w:ascii="宋体" w:hAnsi="宋体" w:cs="宋体" w:eastAsia="宋体" w:hint="default"/>
                <w:b/>
                <w:bCs/>
                <w:w w:val="95"/>
                <w:sz w:val="20"/>
                <w:szCs w:val="20"/>
              </w:rPr>
              <w:t>本年增加</w:t>
            </w:r>
            <w:r>
              <w:rPr>
                <w:rFonts w:ascii="宋体" w:hAnsi="宋体" w:cs="宋体" w:eastAsia="宋体" w:hint="default"/>
                <w:sz w:val="20"/>
                <w:szCs w:val="20"/>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225"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sz w:val="20"/>
                <w:szCs w:val="20"/>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b/>
                <w:bCs/>
                <w:sz w:val="20"/>
                <w:szCs w:val="20"/>
              </w:rPr>
              <w:t>年初</w:t>
            </w:r>
            <w:r>
              <w:rPr>
                <w:rFonts w:ascii="宋体" w:hAnsi="宋体" w:cs="宋体" w:eastAsia="宋体" w:hint="default"/>
                <w:sz w:val="20"/>
                <w:szCs w:val="20"/>
              </w:rPr>
            </w:r>
          </w:p>
        </w:tc>
        <w:tc>
          <w:tcPr>
            <w:tcW w:w="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31" w:lineRule="auto"/>
              <w:ind w:left="380" w:right="178" w:hanging="202"/>
              <w:jc w:val="left"/>
              <w:rPr>
                <w:rFonts w:ascii="宋体" w:hAnsi="宋体" w:cs="宋体" w:eastAsia="宋体" w:hint="default"/>
                <w:sz w:val="20"/>
                <w:szCs w:val="20"/>
              </w:rPr>
            </w:pPr>
            <w:r>
              <w:rPr>
                <w:rFonts w:ascii="宋体" w:hAnsi="宋体" w:cs="宋体" w:eastAsia="宋体" w:hint="default"/>
                <w:b/>
                <w:bCs/>
                <w:sz w:val="20"/>
                <w:szCs w:val="20"/>
              </w:rPr>
              <w:t>本年增</w:t>
            </w:r>
            <w:r>
              <w:rPr>
                <w:rFonts w:ascii="宋体" w:hAnsi="宋体" w:cs="宋体" w:eastAsia="宋体" w:hint="default"/>
                <w:b/>
                <w:bCs/>
                <w:w w:val="99"/>
                <w:sz w:val="20"/>
                <w:szCs w:val="20"/>
              </w:rPr>
              <w:t> </w:t>
            </w:r>
            <w:r>
              <w:rPr>
                <w:rFonts w:ascii="宋体" w:hAnsi="宋体" w:cs="宋体" w:eastAsia="宋体" w:hint="default"/>
                <w:b/>
                <w:bCs/>
                <w:sz w:val="20"/>
                <w:szCs w:val="20"/>
              </w:rPr>
              <w:t>加</w:t>
            </w:r>
            <w:r>
              <w:rPr>
                <w:rFonts w:ascii="宋体" w:hAnsi="宋体" w:cs="宋体" w:eastAsia="宋体" w:hint="default"/>
                <w:sz w:val="20"/>
                <w:szCs w:val="20"/>
              </w:rPr>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90"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sz w:val="20"/>
                <w:szCs w:val="20"/>
              </w:rPr>
            </w:r>
          </w:p>
        </w:tc>
        <w:tc>
          <w:tcPr>
            <w:tcW w:w="854" w:type="dxa"/>
            <w:vMerge/>
            <w:tcBorders>
              <w:left w:val="single" w:sz="2" w:space="0" w:color="000000"/>
              <w:bottom w:val="single" w:sz="2" w:space="0" w:color="000000"/>
              <w:right w:val="single" w:sz="2" w:space="0" w:color="000000"/>
            </w:tcBorders>
          </w:tcPr>
          <w:p>
            <w:pPr/>
          </w:p>
        </w:tc>
        <w:tc>
          <w:tcPr>
            <w:tcW w:w="1183" w:type="dxa"/>
            <w:vMerge/>
            <w:tcBorders>
              <w:left w:val="single" w:sz="2" w:space="0" w:color="000000"/>
              <w:bottom w:val="single" w:sz="2" w:space="0" w:color="000000"/>
              <w:right w:val="nil" w:sz="6" w:space="0" w:color="auto"/>
            </w:tcBorders>
          </w:tcPr>
          <w:p>
            <w:pPr/>
          </w:p>
        </w:tc>
      </w:tr>
      <w:tr>
        <w:trPr>
          <w:trHeight w:val="346" w:hRule="exact"/>
        </w:trPr>
        <w:tc>
          <w:tcPr>
            <w:tcW w:w="21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pacing w:val="-45"/>
                <w:sz w:val="20"/>
                <w:szCs w:val="20"/>
              </w:rPr>
              <w:t>深圳粤银投资有限公司</w:t>
            </w:r>
            <w:r>
              <w:rPr>
                <w:rFonts w:ascii="宋体" w:hAnsi="宋体" w:cs="宋体" w:eastAsia="宋体" w:hint="default"/>
                <w:sz w:val="20"/>
                <w:szCs w:val="20"/>
              </w:rPr>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4,192,300.00</w:t>
            </w:r>
            <w:r>
              <w:rPr>
                <w:rFonts w:ascii="宋体"/>
                <w:sz w:val="20"/>
              </w:rPr>
            </w:r>
          </w:p>
        </w:tc>
        <w:tc>
          <w:tcPr>
            <w:tcW w:w="1078"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4,192,300.00</w:t>
            </w:r>
            <w:r>
              <w:rPr>
                <w:rFonts w:ascii="宋体"/>
                <w:sz w:val="20"/>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4,000,000.00</w:t>
            </w:r>
            <w:r>
              <w:rPr>
                <w:rFonts w:ascii="宋体"/>
                <w:sz w:val="20"/>
              </w:rPr>
            </w:r>
          </w:p>
        </w:tc>
        <w:tc>
          <w:tcPr>
            <w:tcW w:w="966" w:type="dxa"/>
            <w:tcBorders>
              <w:top w:val="single" w:sz="2" w:space="0" w:color="000000"/>
              <w:left w:val="single" w:sz="2" w:space="0" w:color="000000"/>
              <w:bottom w:val="single" w:sz="2" w:space="0" w:color="000000"/>
              <w:right w:val="single" w:sz="2" w:space="0" w:color="000000"/>
            </w:tcBorders>
          </w:tcPr>
          <w:p>
            <w:pPr/>
          </w:p>
        </w:tc>
        <w:tc>
          <w:tcPr>
            <w:tcW w:w="1190"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4,000,000.00</w:t>
            </w:r>
            <w:r>
              <w:rPr>
                <w:rFonts w:ascii="宋体"/>
                <w:sz w:val="20"/>
              </w:rPr>
            </w: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24" w:right="0"/>
              <w:jc w:val="left"/>
              <w:rPr>
                <w:rFonts w:ascii="宋体" w:hAnsi="宋体" w:cs="宋体" w:eastAsia="宋体" w:hint="default"/>
                <w:sz w:val="20"/>
                <w:szCs w:val="20"/>
              </w:rPr>
            </w:pPr>
            <w:r>
              <w:rPr>
                <w:rFonts w:ascii="宋体"/>
                <w:spacing w:val="-17"/>
                <w:sz w:val="20"/>
              </w:rPr>
              <w:t>15.00</w:t>
            </w:r>
          </w:p>
        </w:tc>
        <w:tc>
          <w:tcPr>
            <w:tcW w:w="118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1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pacing w:val="-45"/>
                <w:sz w:val="20"/>
                <w:szCs w:val="20"/>
              </w:rPr>
              <w:t>湖南银洲股份有限公司</w:t>
            </w:r>
            <w:r>
              <w:rPr>
                <w:rFonts w:ascii="宋体" w:hAnsi="宋体" w:cs="宋体" w:eastAsia="宋体" w:hint="default"/>
                <w:sz w:val="20"/>
                <w:szCs w:val="20"/>
              </w:rPr>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2,391,700.00</w:t>
            </w:r>
            <w:r>
              <w:rPr>
                <w:rFonts w:ascii="宋体"/>
                <w:sz w:val="20"/>
              </w:rPr>
            </w:r>
          </w:p>
        </w:tc>
        <w:tc>
          <w:tcPr>
            <w:tcW w:w="1078"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2,391,700.00</w:t>
            </w:r>
            <w:r>
              <w:rPr>
                <w:rFonts w:ascii="宋体"/>
                <w:sz w:val="20"/>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2,391,700.00</w:t>
            </w:r>
            <w:r>
              <w:rPr>
                <w:rFonts w:ascii="宋体"/>
                <w:sz w:val="20"/>
              </w:rPr>
            </w:r>
          </w:p>
        </w:tc>
        <w:tc>
          <w:tcPr>
            <w:tcW w:w="966" w:type="dxa"/>
            <w:tcBorders>
              <w:top w:val="single" w:sz="2" w:space="0" w:color="000000"/>
              <w:left w:val="single" w:sz="2" w:space="0" w:color="000000"/>
              <w:bottom w:val="single" w:sz="2" w:space="0" w:color="000000"/>
              <w:right w:val="single" w:sz="2" w:space="0" w:color="000000"/>
            </w:tcBorders>
          </w:tcPr>
          <w:p>
            <w:pPr/>
          </w:p>
        </w:tc>
        <w:tc>
          <w:tcPr>
            <w:tcW w:w="1190"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2,391,700.00</w:t>
            </w:r>
            <w:r>
              <w:rPr>
                <w:rFonts w:ascii="宋体"/>
                <w:sz w:val="20"/>
              </w:rPr>
            </w: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63" w:right="0"/>
              <w:jc w:val="left"/>
              <w:rPr>
                <w:rFonts w:ascii="宋体" w:hAnsi="宋体" w:cs="宋体" w:eastAsia="宋体" w:hint="default"/>
                <w:sz w:val="20"/>
                <w:szCs w:val="20"/>
              </w:rPr>
            </w:pPr>
            <w:r>
              <w:rPr>
                <w:rFonts w:ascii="宋体"/>
                <w:spacing w:val="-20"/>
                <w:sz w:val="20"/>
              </w:rPr>
              <w:t>1.41</w:t>
            </w:r>
            <w:r>
              <w:rPr>
                <w:rFonts w:ascii="宋体"/>
                <w:sz w:val="20"/>
              </w:rPr>
            </w:r>
          </w:p>
        </w:tc>
        <w:tc>
          <w:tcPr>
            <w:tcW w:w="118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pacing w:val="-45"/>
                <w:sz w:val="20"/>
                <w:szCs w:val="20"/>
              </w:rPr>
              <w:t>华旭金卡股份有限公司</w:t>
            </w:r>
            <w:r>
              <w:rPr>
                <w:rFonts w:ascii="宋体" w:hAnsi="宋体" w:cs="宋体" w:eastAsia="宋体" w:hint="default"/>
                <w:sz w:val="20"/>
                <w:szCs w:val="20"/>
              </w:rPr>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6,319,447.64</w:t>
            </w:r>
            <w:r>
              <w:rPr>
                <w:rFonts w:ascii="宋体"/>
                <w:sz w:val="20"/>
              </w:rPr>
            </w:r>
          </w:p>
        </w:tc>
        <w:tc>
          <w:tcPr>
            <w:tcW w:w="1078"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6,319,447.64</w:t>
            </w:r>
            <w:r>
              <w:rPr>
                <w:rFonts w:ascii="宋体"/>
                <w:sz w:val="20"/>
              </w:rPr>
            </w:r>
          </w:p>
        </w:tc>
        <w:tc>
          <w:tcPr>
            <w:tcW w:w="1260" w:type="dxa"/>
            <w:tcBorders>
              <w:top w:val="single" w:sz="2" w:space="0" w:color="000000"/>
              <w:left w:val="single" w:sz="2" w:space="0" w:color="000000"/>
              <w:bottom w:val="single" w:sz="2" w:space="0" w:color="000000"/>
              <w:right w:val="single" w:sz="2" w:space="0" w:color="000000"/>
            </w:tcBorders>
          </w:tcPr>
          <w:p>
            <w:pPr/>
          </w:p>
        </w:tc>
        <w:tc>
          <w:tcPr>
            <w:tcW w:w="966" w:type="dxa"/>
            <w:tcBorders>
              <w:top w:val="single" w:sz="2" w:space="0" w:color="000000"/>
              <w:left w:val="single" w:sz="2" w:space="0" w:color="000000"/>
              <w:bottom w:val="single" w:sz="2" w:space="0" w:color="000000"/>
              <w:right w:val="single" w:sz="2" w:space="0" w:color="000000"/>
            </w:tcBorders>
          </w:tcPr>
          <w:p>
            <w:pPr/>
          </w:p>
        </w:tc>
        <w:tc>
          <w:tcPr>
            <w:tcW w:w="1190"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24" w:right="0"/>
              <w:jc w:val="left"/>
              <w:rPr>
                <w:rFonts w:ascii="宋体" w:hAnsi="宋体" w:cs="宋体" w:eastAsia="宋体" w:hint="default"/>
                <w:sz w:val="20"/>
                <w:szCs w:val="20"/>
              </w:rPr>
            </w:pPr>
            <w:r>
              <w:rPr>
                <w:rFonts w:ascii="宋体"/>
                <w:spacing w:val="-17"/>
                <w:sz w:val="20"/>
              </w:rPr>
              <w:t>18.11</w:t>
            </w:r>
          </w:p>
        </w:tc>
        <w:tc>
          <w:tcPr>
            <w:tcW w:w="11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21"/>
                <w:sz w:val="20"/>
              </w:rPr>
              <w:t>1,826,054.82</w:t>
            </w:r>
            <w:r>
              <w:rPr>
                <w:rFonts w:ascii="宋体"/>
                <w:sz w:val="20"/>
              </w:rPr>
            </w:r>
          </w:p>
        </w:tc>
      </w:tr>
      <w:tr>
        <w:trPr>
          <w:trHeight w:val="344" w:hRule="exact"/>
        </w:trPr>
        <w:tc>
          <w:tcPr>
            <w:tcW w:w="21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pacing w:val="-45"/>
                <w:sz w:val="20"/>
                <w:szCs w:val="20"/>
              </w:rPr>
              <w:t>东方证券股份有限公司</w:t>
            </w:r>
            <w:r>
              <w:rPr>
                <w:rFonts w:ascii="宋体" w:hAnsi="宋体" w:cs="宋体" w:eastAsia="宋体" w:hint="default"/>
                <w:sz w:val="20"/>
                <w:szCs w:val="20"/>
              </w:rPr>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85,050,000.00</w:t>
            </w:r>
            <w:r>
              <w:rPr>
                <w:rFonts w:ascii="宋体"/>
                <w:sz w:val="20"/>
              </w:rPr>
            </w:r>
          </w:p>
        </w:tc>
        <w:tc>
          <w:tcPr>
            <w:tcW w:w="1078"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85,050,000.00</w:t>
            </w:r>
            <w:r>
              <w:rPr>
                <w:rFonts w:ascii="宋体"/>
                <w:sz w:val="20"/>
              </w:rPr>
            </w:r>
          </w:p>
        </w:tc>
        <w:tc>
          <w:tcPr>
            <w:tcW w:w="1260" w:type="dxa"/>
            <w:tcBorders>
              <w:top w:val="single" w:sz="2" w:space="0" w:color="000000"/>
              <w:left w:val="single" w:sz="2" w:space="0" w:color="000000"/>
              <w:bottom w:val="single" w:sz="2" w:space="0" w:color="000000"/>
              <w:right w:val="single" w:sz="2" w:space="0" w:color="000000"/>
            </w:tcBorders>
          </w:tcPr>
          <w:p>
            <w:pPr/>
          </w:p>
        </w:tc>
        <w:tc>
          <w:tcPr>
            <w:tcW w:w="966" w:type="dxa"/>
            <w:tcBorders>
              <w:top w:val="single" w:sz="2" w:space="0" w:color="000000"/>
              <w:left w:val="single" w:sz="2" w:space="0" w:color="000000"/>
              <w:bottom w:val="single" w:sz="2" w:space="0" w:color="000000"/>
              <w:right w:val="single" w:sz="2" w:space="0" w:color="000000"/>
            </w:tcBorders>
          </w:tcPr>
          <w:p>
            <w:pPr/>
          </w:p>
        </w:tc>
        <w:tc>
          <w:tcPr>
            <w:tcW w:w="1190"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63" w:right="0"/>
              <w:jc w:val="left"/>
              <w:rPr>
                <w:rFonts w:ascii="宋体" w:hAnsi="宋体" w:cs="宋体" w:eastAsia="宋体" w:hint="default"/>
                <w:sz w:val="20"/>
                <w:szCs w:val="20"/>
              </w:rPr>
            </w:pPr>
            <w:r>
              <w:rPr>
                <w:rFonts w:ascii="宋体"/>
                <w:spacing w:val="-20"/>
                <w:sz w:val="20"/>
              </w:rPr>
              <w:t>0.30</w:t>
            </w:r>
            <w:r>
              <w:rPr>
                <w:rFonts w:ascii="宋体"/>
                <w:sz w:val="20"/>
              </w:rPr>
            </w:r>
          </w:p>
        </w:tc>
        <w:tc>
          <w:tcPr>
            <w:tcW w:w="11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21"/>
                <w:sz w:val="20"/>
              </w:rPr>
              <w:t>1,300,000.00</w:t>
            </w:r>
            <w:r>
              <w:rPr>
                <w:rFonts w:ascii="宋体"/>
                <w:sz w:val="20"/>
              </w:rPr>
            </w:r>
          </w:p>
        </w:tc>
      </w:tr>
      <w:tr>
        <w:trPr>
          <w:trHeight w:val="524" w:hRule="exact"/>
        </w:trPr>
        <w:tc>
          <w:tcPr>
            <w:tcW w:w="2164"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1" w:right="0"/>
              <w:jc w:val="left"/>
              <w:rPr>
                <w:rFonts w:ascii="宋体" w:hAnsi="宋体" w:cs="宋体" w:eastAsia="宋体" w:hint="default"/>
                <w:sz w:val="20"/>
                <w:szCs w:val="20"/>
              </w:rPr>
            </w:pPr>
            <w:r>
              <w:rPr>
                <w:rFonts w:ascii="宋体" w:hAnsi="宋体" w:cs="宋体" w:eastAsia="宋体" w:hint="default"/>
                <w:spacing w:val="-40"/>
                <w:sz w:val="20"/>
                <w:szCs w:val="20"/>
              </w:rPr>
              <w:t>捷荣模具工业（东莞）有限</w:t>
            </w:r>
            <w:r>
              <w:rPr>
                <w:rFonts w:ascii="宋体" w:hAnsi="宋体" w:cs="宋体" w:eastAsia="宋体" w:hint="default"/>
                <w:sz w:val="20"/>
                <w:szCs w:val="20"/>
              </w:rPr>
            </w:r>
          </w:p>
          <w:p>
            <w:pPr>
              <w:pStyle w:val="TableParagraph"/>
              <w:spacing w:line="261" w:lineRule="exact"/>
              <w:ind w:left="121" w:right="0"/>
              <w:jc w:val="left"/>
              <w:rPr>
                <w:rFonts w:ascii="宋体" w:hAnsi="宋体" w:cs="宋体" w:eastAsia="宋体" w:hint="default"/>
                <w:sz w:val="20"/>
                <w:szCs w:val="20"/>
              </w:rPr>
            </w:pPr>
            <w:r>
              <w:rPr>
                <w:rFonts w:ascii="宋体" w:hAnsi="宋体" w:cs="宋体" w:eastAsia="宋体" w:hint="default"/>
                <w:spacing w:val="-45"/>
                <w:sz w:val="20"/>
                <w:szCs w:val="20"/>
              </w:rPr>
              <w:t>公司</w:t>
            </w:r>
            <w:r>
              <w:rPr>
                <w:rFonts w:ascii="宋体" w:hAnsi="宋体" w:cs="宋体" w:eastAsia="宋体" w:hint="default"/>
                <w:sz w:val="20"/>
                <w:szCs w:val="20"/>
              </w:rPr>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02"/>
              <w:jc w:val="right"/>
              <w:rPr>
                <w:rFonts w:ascii="宋体" w:hAnsi="宋体" w:cs="宋体" w:eastAsia="宋体" w:hint="default"/>
                <w:sz w:val="20"/>
                <w:szCs w:val="20"/>
              </w:rPr>
            </w:pPr>
            <w:r>
              <w:rPr>
                <w:rFonts w:ascii="宋体"/>
                <w:spacing w:val="-21"/>
                <w:sz w:val="20"/>
              </w:rPr>
              <w:t>32,983,539.00</w:t>
            </w:r>
            <w:r>
              <w:rPr>
                <w:rFonts w:ascii="宋体"/>
                <w:sz w:val="20"/>
              </w:rPr>
            </w:r>
          </w:p>
        </w:tc>
        <w:tc>
          <w:tcPr>
            <w:tcW w:w="1078"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02"/>
              <w:jc w:val="right"/>
              <w:rPr>
                <w:rFonts w:ascii="宋体" w:hAnsi="宋体" w:cs="宋体" w:eastAsia="宋体" w:hint="default"/>
                <w:sz w:val="20"/>
                <w:szCs w:val="20"/>
              </w:rPr>
            </w:pPr>
            <w:r>
              <w:rPr>
                <w:rFonts w:ascii="宋体"/>
                <w:spacing w:val="-21"/>
                <w:sz w:val="20"/>
              </w:rPr>
              <w:t>32,983,539.00</w:t>
            </w:r>
            <w:r>
              <w:rPr>
                <w:rFonts w:ascii="宋体"/>
                <w:sz w:val="20"/>
              </w:rPr>
            </w:r>
          </w:p>
        </w:tc>
        <w:tc>
          <w:tcPr>
            <w:tcW w:w="1260" w:type="dxa"/>
            <w:tcBorders>
              <w:top w:val="single" w:sz="2" w:space="0" w:color="000000"/>
              <w:left w:val="single" w:sz="2" w:space="0" w:color="000000"/>
              <w:bottom w:val="single" w:sz="2" w:space="0" w:color="000000"/>
              <w:right w:val="single" w:sz="2" w:space="0" w:color="000000"/>
            </w:tcBorders>
          </w:tcPr>
          <w:p>
            <w:pPr/>
          </w:p>
        </w:tc>
        <w:tc>
          <w:tcPr>
            <w:tcW w:w="966" w:type="dxa"/>
            <w:tcBorders>
              <w:top w:val="single" w:sz="2" w:space="0" w:color="000000"/>
              <w:left w:val="single" w:sz="2" w:space="0" w:color="000000"/>
              <w:bottom w:val="single" w:sz="2" w:space="0" w:color="000000"/>
              <w:right w:val="single" w:sz="2" w:space="0" w:color="000000"/>
            </w:tcBorders>
          </w:tcPr>
          <w:p>
            <w:pPr/>
          </w:p>
        </w:tc>
        <w:tc>
          <w:tcPr>
            <w:tcW w:w="1190"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left="224" w:right="0"/>
              <w:jc w:val="left"/>
              <w:rPr>
                <w:rFonts w:ascii="宋体" w:hAnsi="宋体" w:cs="宋体" w:eastAsia="宋体" w:hint="default"/>
                <w:sz w:val="20"/>
                <w:szCs w:val="20"/>
              </w:rPr>
            </w:pPr>
            <w:r>
              <w:rPr>
                <w:rFonts w:ascii="宋体"/>
                <w:spacing w:val="-17"/>
                <w:sz w:val="20"/>
              </w:rPr>
              <w:t>10.00</w:t>
            </w:r>
          </w:p>
        </w:tc>
        <w:tc>
          <w:tcPr>
            <w:tcW w:w="1183" w:type="dxa"/>
            <w:tcBorders>
              <w:top w:val="single" w:sz="2" w:space="0" w:color="000000"/>
              <w:left w:val="single" w:sz="2" w:space="0" w:color="000000"/>
              <w:bottom w:val="single" w:sz="2" w:space="0" w:color="000000"/>
              <w:right w:val="nil" w:sz="6" w:space="0" w:color="auto"/>
            </w:tcBorders>
          </w:tcPr>
          <w:p>
            <w:pPr/>
          </w:p>
        </w:tc>
      </w:tr>
      <w:tr>
        <w:trPr>
          <w:trHeight w:val="523" w:hRule="exact"/>
        </w:trPr>
        <w:tc>
          <w:tcPr>
            <w:tcW w:w="2164"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1" w:right="0"/>
              <w:jc w:val="left"/>
              <w:rPr>
                <w:rFonts w:ascii="宋体" w:hAnsi="宋体" w:cs="宋体" w:eastAsia="宋体" w:hint="default"/>
                <w:sz w:val="20"/>
                <w:szCs w:val="20"/>
              </w:rPr>
            </w:pPr>
            <w:r>
              <w:rPr>
                <w:rFonts w:ascii="宋体" w:hAnsi="宋体" w:cs="宋体" w:eastAsia="宋体" w:hint="default"/>
                <w:spacing w:val="-40"/>
                <w:sz w:val="20"/>
                <w:szCs w:val="20"/>
              </w:rPr>
              <w:t>中国电子东莞产业建设有限</w:t>
            </w:r>
            <w:r>
              <w:rPr>
                <w:rFonts w:ascii="宋体" w:hAnsi="宋体" w:cs="宋体" w:eastAsia="宋体" w:hint="default"/>
                <w:sz w:val="20"/>
                <w:szCs w:val="20"/>
              </w:rPr>
            </w:r>
          </w:p>
          <w:p>
            <w:pPr>
              <w:pStyle w:val="TableParagraph"/>
              <w:spacing w:line="260" w:lineRule="exact"/>
              <w:ind w:left="121" w:right="0"/>
              <w:jc w:val="left"/>
              <w:rPr>
                <w:rFonts w:ascii="宋体" w:hAnsi="宋体" w:cs="宋体" w:eastAsia="宋体" w:hint="default"/>
                <w:sz w:val="20"/>
                <w:szCs w:val="20"/>
              </w:rPr>
            </w:pPr>
            <w:r>
              <w:rPr>
                <w:rFonts w:ascii="宋体" w:hAnsi="宋体" w:cs="宋体" w:eastAsia="宋体" w:hint="default"/>
                <w:spacing w:val="-45"/>
                <w:sz w:val="20"/>
                <w:szCs w:val="20"/>
              </w:rPr>
              <w:t>公司</w:t>
            </w:r>
            <w:r>
              <w:rPr>
                <w:rFonts w:ascii="宋体" w:hAnsi="宋体" w:cs="宋体" w:eastAsia="宋体" w:hint="default"/>
                <w:sz w:val="20"/>
                <w:szCs w:val="20"/>
              </w:rPr>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21"/>
                <w:sz w:val="20"/>
              </w:rPr>
              <w:t>51,200,000.00</w:t>
            </w:r>
            <w:r>
              <w:rPr>
                <w:rFonts w:ascii="宋体"/>
                <w:sz w:val="20"/>
              </w:rPr>
            </w:r>
          </w:p>
        </w:tc>
        <w:tc>
          <w:tcPr>
            <w:tcW w:w="1078"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21"/>
                <w:sz w:val="20"/>
              </w:rPr>
              <w:t>51,200,000.00</w:t>
            </w:r>
            <w:r>
              <w:rPr>
                <w:rFonts w:ascii="宋体"/>
                <w:sz w:val="20"/>
              </w:rPr>
            </w:r>
          </w:p>
        </w:tc>
        <w:tc>
          <w:tcPr>
            <w:tcW w:w="1260" w:type="dxa"/>
            <w:tcBorders>
              <w:top w:val="single" w:sz="2" w:space="0" w:color="000000"/>
              <w:left w:val="single" w:sz="2" w:space="0" w:color="000000"/>
              <w:bottom w:val="single" w:sz="2" w:space="0" w:color="000000"/>
              <w:right w:val="single" w:sz="2" w:space="0" w:color="000000"/>
            </w:tcBorders>
          </w:tcPr>
          <w:p>
            <w:pPr/>
          </w:p>
        </w:tc>
        <w:tc>
          <w:tcPr>
            <w:tcW w:w="966" w:type="dxa"/>
            <w:tcBorders>
              <w:top w:val="single" w:sz="2" w:space="0" w:color="000000"/>
              <w:left w:val="single" w:sz="2" w:space="0" w:color="000000"/>
              <w:bottom w:val="single" w:sz="2" w:space="0" w:color="000000"/>
              <w:right w:val="single" w:sz="2" w:space="0" w:color="000000"/>
            </w:tcBorders>
          </w:tcPr>
          <w:p>
            <w:pPr/>
          </w:p>
        </w:tc>
        <w:tc>
          <w:tcPr>
            <w:tcW w:w="1190"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224" w:right="0"/>
              <w:jc w:val="left"/>
              <w:rPr>
                <w:rFonts w:ascii="宋体" w:hAnsi="宋体" w:cs="宋体" w:eastAsia="宋体" w:hint="default"/>
                <w:sz w:val="20"/>
                <w:szCs w:val="20"/>
              </w:rPr>
            </w:pPr>
            <w:r>
              <w:rPr>
                <w:rFonts w:ascii="宋体"/>
                <w:spacing w:val="-17"/>
                <w:sz w:val="20"/>
              </w:rPr>
              <w:t>16.00</w:t>
            </w:r>
          </w:p>
        </w:tc>
        <w:tc>
          <w:tcPr>
            <w:tcW w:w="118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10"/>
                <w:szCs w:val="10"/>
              </w:rPr>
            </w:pPr>
            <w:r>
              <w:rPr>
                <w:rFonts w:ascii="宋体" w:hAnsi="宋体" w:cs="宋体" w:eastAsia="宋体" w:hint="default"/>
                <w:spacing w:val="-45"/>
                <w:w w:val="100"/>
                <w:sz w:val="20"/>
                <w:szCs w:val="20"/>
              </w:rPr>
              <w:t>鸿发中科技有限公司</w:t>
            </w:r>
            <w:r>
              <w:rPr>
                <w:rFonts w:ascii="宋体" w:hAnsi="宋体" w:cs="宋体" w:eastAsia="宋体" w:hint="default"/>
                <w:spacing w:val="-21"/>
                <w:w w:val="99"/>
                <w:position w:val="10"/>
                <w:sz w:val="10"/>
                <w:szCs w:val="10"/>
              </w:rPr>
              <w:t>:</w:t>
            </w:r>
            <w:r>
              <w:rPr>
                <w:rFonts w:ascii="宋体" w:hAnsi="宋体" w:cs="宋体" w:eastAsia="宋体" w:hint="default"/>
                <w:spacing w:val="-23"/>
                <w:w w:val="99"/>
                <w:position w:val="10"/>
                <w:sz w:val="10"/>
                <w:szCs w:val="10"/>
              </w:rPr>
              <w:t>2</w:t>
            </w:r>
            <w:r>
              <w:rPr>
                <w:rFonts w:ascii="宋体" w:hAnsi="宋体" w:cs="宋体" w:eastAsia="宋体" w:hint="default"/>
                <w:w w:val="99"/>
                <w:position w:val="10"/>
                <w:sz w:val="10"/>
                <w:szCs w:val="10"/>
              </w:rPr>
              <w:t>*</w:t>
            </w:r>
            <w:r>
              <w:rPr>
                <w:rFonts w:ascii="宋体" w:hAnsi="宋体" w:cs="宋体" w:eastAsia="宋体" w:hint="default"/>
                <w:sz w:val="10"/>
                <w:szCs w:val="10"/>
              </w:rPr>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11,038,248.00</w:t>
            </w:r>
            <w:r>
              <w:rPr>
                <w:rFonts w:ascii="宋体"/>
                <w:sz w:val="20"/>
              </w:rPr>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19,656.00</w:t>
            </w:r>
            <w:r>
              <w:rPr>
                <w:rFonts w:ascii="宋体"/>
                <w:sz w:val="20"/>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21"/>
                <w:sz w:val="20"/>
              </w:rPr>
              <w:t>11,057,904.00</w:t>
            </w:r>
            <w:r>
              <w:rPr>
                <w:rFonts w:ascii="宋体"/>
                <w:sz w:val="20"/>
              </w:rPr>
            </w:r>
          </w:p>
        </w:tc>
        <w:tc>
          <w:tcPr>
            <w:tcW w:w="1357"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6,402,679.15</w:t>
            </w:r>
            <w:r>
              <w:rPr>
                <w:rFonts w:ascii="宋体"/>
                <w:sz w:val="20"/>
              </w:rPr>
            </w:r>
          </w:p>
        </w:tc>
        <w:tc>
          <w:tcPr>
            <w:tcW w:w="966" w:type="dxa"/>
            <w:tcBorders>
              <w:top w:val="single" w:sz="2" w:space="0" w:color="000000"/>
              <w:left w:val="single" w:sz="2" w:space="0" w:color="000000"/>
              <w:bottom w:val="single" w:sz="2" w:space="0" w:color="000000"/>
              <w:right w:val="single" w:sz="2" w:space="0" w:color="000000"/>
            </w:tcBorders>
          </w:tcPr>
          <w:p>
            <w:pP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6,402,679.15</w:t>
            </w:r>
            <w:r>
              <w:rPr>
                <w:rFonts w:ascii="宋体"/>
                <w:sz w:val="20"/>
              </w:rPr>
            </w:r>
          </w:p>
        </w:tc>
        <w:tc>
          <w:tcPr>
            <w:tcW w:w="1301"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24" w:right="0"/>
              <w:jc w:val="left"/>
              <w:rPr>
                <w:rFonts w:ascii="宋体" w:hAnsi="宋体" w:cs="宋体" w:eastAsia="宋体" w:hint="default"/>
                <w:sz w:val="20"/>
                <w:szCs w:val="20"/>
              </w:rPr>
            </w:pPr>
            <w:r>
              <w:rPr>
                <w:rFonts w:ascii="宋体"/>
                <w:spacing w:val="-21"/>
                <w:sz w:val="20"/>
              </w:rPr>
              <w:t>10.00</w:t>
            </w:r>
            <w:r>
              <w:rPr>
                <w:rFonts w:ascii="宋体"/>
                <w:sz w:val="20"/>
              </w:rPr>
            </w:r>
          </w:p>
        </w:tc>
        <w:tc>
          <w:tcPr>
            <w:tcW w:w="118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1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10"/>
                <w:szCs w:val="10"/>
              </w:rPr>
            </w:pPr>
            <w:r>
              <w:rPr>
                <w:rFonts w:ascii="宋体" w:hAnsi="宋体" w:cs="宋体" w:eastAsia="宋体" w:hint="default"/>
                <w:spacing w:val="-39"/>
                <w:sz w:val="20"/>
                <w:szCs w:val="20"/>
              </w:rPr>
              <w:t>联萌科技股份有限公司</w:t>
            </w:r>
            <w:r>
              <w:rPr>
                <w:rFonts w:ascii="宋体" w:hAnsi="宋体" w:cs="宋体" w:eastAsia="宋体" w:hint="default"/>
                <w:spacing w:val="-39"/>
                <w:position w:val="10"/>
                <w:sz w:val="10"/>
                <w:szCs w:val="10"/>
              </w:rPr>
              <w:t>2*</w:t>
            </w:r>
            <w:r>
              <w:rPr>
                <w:rFonts w:ascii="宋体" w:hAnsi="宋体" w:cs="宋体" w:eastAsia="宋体" w:hint="default"/>
                <w:sz w:val="10"/>
                <w:szCs w:val="10"/>
              </w:rPr>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1,839,708.00</w:t>
            </w:r>
            <w:r>
              <w:rPr>
                <w:rFonts w:ascii="宋体"/>
                <w:sz w:val="20"/>
              </w:rPr>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2"/>
              <w:jc w:val="right"/>
              <w:rPr>
                <w:rFonts w:ascii="宋体" w:hAnsi="宋体" w:cs="宋体" w:eastAsia="宋体" w:hint="default"/>
                <w:sz w:val="20"/>
                <w:szCs w:val="20"/>
              </w:rPr>
            </w:pPr>
            <w:r>
              <w:rPr>
                <w:rFonts w:ascii="宋体"/>
                <w:spacing w:val="-18"/>
                <w:sz w:val="20"/>
              </w:rPr>
              <w:t>3,276.00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1,842,984.00</w:t>
            </w:r>
            <w:r>
              <w:rPr>
                <w:rFonts w:ascii="宋体"/>
                <w:sz w:val="20"/>
              </w:rPr>
            </w:r>
          </w:p>
        </w:tc>
        <w:tc>
          <w:tcPr>
            <w:tcW w:w="1357"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736,001.13</w:t>
            </w:r>
            <w:r>
              <w:rPr>
                <w:rFonts w:ascii="宋体"/>
                <w:sz w:val="20"/>
              </w:rPr>
            </w:r>
          </w:p>
        </w:tc>
        <w:tc>
          <w:tcPr>
            <w:tcW w:w="966" w:type="dxa"/>
            <w:tcBorders>
              <w:top w:val="single" w:sz="2" w:space="0" w:color="000000"/>
              <w:left w:val="single" w:sz="2" w:space="0" w:color="000000"/>
              <w:bottom w:val="single" w:sz="2" w:space="0" w:color="000000"/>
              <w:right w:val="single" w:sz="2" w:space="0" w:color="000000"/>
            </w:tcBorders>
          </w:tcPr>
          <w:p>
            <w:pP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736,001.13</w:t>
            </w:r>
            <w:r>
              <w:rPr>
                <w:rFonts w:ascii="宋体"/>
                <w:sz w:val="20"/>
              </w:rPr>
            </w:r>
          </w:p>
        </w:tc>
        <w:tc>
          <w:tcPr>
            <w:tcW w:w="1301"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224" w:right="0"/>
              <w:jc w:val="left"/>
              <w:rPr>
                <w:rFonts w:ascii="宋体" w:hAnsi="宋体" w:cs="宋体" w:eastAsia="宋体" w:hint="default"/>
                <w:sz w:val="20"/>
                <w:szCs w:val="20"/>
              </w:rPr>
            </w:pPr>
            <w:r>
              <w:rPr>
                <w:rFonts w:ascii="宋体"/>
                <w:spacing w:val="-17"/>
                <w:sz w:val="20"/>
              </w:rPr>
              <w:t>10.00</w:t>
            </w:r>
          </w:p>
        </w:tc>
        <w:tc>
          <w:tcPr>
            <w:tcW w:w="118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10"/>
                <w:szCs w:val="10"/>
              </w:rPr>
            </w:pPr>
            <w:r>
              <w:rPr>
                <w:rFonts w:ascii="宋体"/>
                <w:spacing w:val="-20"/>
                <w:sz w:val="20"/>
              </w:rPr>
              <w:t>Archers</w:t>
            </w:r>
            <w:r>
              <w:rPr>
                <w:rFonts w:ascii="宋体"/>
                <w:spacing w:val="-40"/>
                <w:sz w:val="20"/>
              </w:rPr>
              <w:t> </w:t>
            </w:r>
            <w:r>
              <w:rPr>
                <w:rFonts w:ascii="宋体"/>
                <w:spacing w:val="-10"/>
                <w:sz w:val="20"/>
              </w:rPr>
              <w:t>Inc.</w:t>
            </w:r>
            <w:r>
              <w:rPr>
                <w:rFonts w:ascii="宋体"/>
                <w:spacing w:val="-10"/>
                <w:position w:val="10"/>
                <w:sz w:val="10"/>
              </w:rPr>
              <w:t>1*</w:t>
            </w:r>
            <w:r>
              <w:rPr>
                <w:rFonts w:ascii="宋体"/>
                <w:spacing w:val="-10"/>
                <w:sz w:val="10"/>
              </w:rPr>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3,066,180.00</w:t>
            </w:r>
            <w:r>
              <w:rPr>
                <w:rFonts w:ascii="宋体"/>
                <w:sz w:val="20"/>
              </w:rPr>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10,530.00</w:t>
            </w:r>
            <w:r>
              <w:rPr>
                <w:rFonts w:ascii="宋体"/>
                <w:sz w:val="20"/>
              </w:rPr>
            </w:r>
          </w:p>
        </w:tc>
        <w:tc>
          <w:tcPr>
            <w:tcW w:w="1260"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3,076,710.00</w:t>
            </w:r>
            <w:r>
              <w:rPr>
                <w:rFonts w:ascii="宋体"/>
                <w:sz w:val="20"/>
              </w:rPr>
            </w:r>
          </w:p>
        </w:tc>
        <w:tc>
          <w:tcPr>
            <w:tcW w:w="1260" w:type="dxa"/>
            <w:tcBorders>
              <w:top w:val="single" w:sz="2" w:space="0" w:color="000000"/>
              <w:left w:val="single" w:sz="2" w:space="0" w:color="000000"/>
              <w:bottom w:val="single" w:sz="2" w:space="0" w:color="000000"/>
              <w:right w:val="single" w:sz="2" w:space="0" w:color="000000"/>
            </w:tcBorders>
          </w:tcPr>
          <w:p>
            <w:pPr/>
          </w:p>
        </w:tc>
        <w:tc>
          <w:tcPr>
            <w:tcW w:w="966" w:type="dxa"/>
            <w:tcBorders>
              <w:top w:val="single" w:sz="2" w:space="0" w:color="000000"/>
              <w:left w:val="single" w:sz="2" w:space="0" w:color="000000"/>
              <w:bottom w:val="single" w:sz="2" w:space="0" w:color="000000"/>
              <w:right w:val="single" w:sz="2" w:space="0" w:color="000000"/>
            </w:tcBorders>
          </w:tcPr>
          <w:p>
            <w:pPr/>
          </w:p>
        </w:tc>
        <w:tc>
          <w:tcPr>
            <w:tcW w:w="1190"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63" w:right="0"/>
              <w:jc w:val="left"/>
              <w:rPr>
                <w:rFonts w:ascii="宋体" w:hAnsi="宋体" w:cs="宋体" w:eastAsia="宋体" w:hint="default"/>
                <w:sz w:val="20"/>
                <w:szCs w:val="20"/>
              </w:rPr>
            </w:pPr>
            <w:r>
              <w:rPr>
                <w:rFonts w:ascii="宋体"/>
                <w:spacing w:val="-20"/>
                <w:sz w:val="20"/>
              </w:rPr>
              <w:t>2.64</w:t>
            </w:r>
            <w:r>
              <w:rPr>
                <w:rFonts w:ascii="宋体"/>
                <w:sz w:val="20"/>
              </w:rPr>
            </w:r>
          </w:p>
        </w:tc>
        <w:tc>
          <w:tcPr>
            <w:tcW w:w="118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1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10"/>
                <w:szCs w:val="10"/>
              </w:rPr>
            </w:pPr>
            <w:r>
              <w:rPr>
                <w:rFonts w:ascii="宋体"/>
                <w:spacing w:val="-16"/>
                <w:sz w:val="20"/>
              </w:rPr>
              <w:t>E&amp;H </w:t>
            </w:r>
            <w:r>
              <w:rPr>
                <w:rFonts w:ascii="宋体"/>
                <w:spacing w:val="-18"/>
                <w:sz w:val="20"/>
              </w:rPr>
              <w:t>Co.,</w:t>
            </w:r>
            <w:r>
              <w:rPr>
                <w:rFonts w:ascii="宋体"/>
                <w:spacing w:val="-64"/>
                <w:sz w:val="20"/>
              </w:rPr>
              <w:t> </w:t>
            </w:r>
            <w:r>
              <w:rPr>
                <w:rFonts w:ascii="宋体"/>
                <w:spacing w:val="-23"/>
                <w:sz w:val="20"/>
              </w:rPr>
              <w:t>Ltd</w:t>
            </w:r>
            <w:r>
              <w:rPr>
                <w:rFonts w:ascii="宋体"/>
                <w:spacing w:val="-23"/>
                <w:position w:val="10"/>
                <w:sz w:val="10"/>
              </w:rPr>
              <w:t>*1</w:t>
            </w:r>
            <w:r>
              <w:rPr>
                <w:rFonts w:ascii="宋体"/>
                <w:sz w:val="10"/>
              </w:rPr>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34,256,631.73</w:t>
            </w:r>
            <w:r>
              <w:rPr>
                <w:rFonts w:ascii="宋体"/>
                <w:sz w:val="20"/>
              </w:rPr>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117,645.53</w:t>
            </w:r>
            <w:r>
              <w:rPr>
                <w:rFonts w:ascii="宋体"/>
                <w:sz w:val="20"/>
              </w:rPr>
            </w:r>
          </w:p>
        </w:tc>
        <w:tc>
          <w:tcPr>
            <w:tcW w:w="1260"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34,374,277.26</w:t>
            </w:r>
            <w:r>
              <w:rPr>
                <w:rFonts w:ascii="宋体"/>
                <w:sz w:val="20"/>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23,846,232.20</w:t>
            </w:r>
            <w:r>
              <w:rPr>
                <w:rFonts w:ascii="宋体"/>
                <w:sz w:val="20"/>
              </w:rPr>
            </w:r>
          </w:p>
        </w:tc>
        <w:tc>
          <w:tcPr>
            <w:tcW w:w="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81,893.70</w:t>
            </w:r>
            <w:r>
              <w:rPr>
                <w:rFonts w:ascii="宋体"/>
                <w:sz w:val="20"/>
              </w:rPr>
            </w:r>
          </w:p>
        </w:tc>
        <w:tc>
          <w:tcPr>
            <w:tcW w:w="1190"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23,928,125.90</w:t>
            </w:r>
            <w:r>
              <w:rPr>
                <w:rFonts w:ascii="宋体"/>
                <w:sz w:val="20"/>
              </w:rPr>
            </w: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224" w:right="0"/>
              <w:jc w:val="left"/>
              <w:rPr>
                <w:rFonts w:ascii="宋体" w:hAnsi="宋体" w:cs="宋体" w:eastAsia="宋体" w:hint="default"/>
                <w:sz w:val="20"/>
                <w:szCs w:val="20"/>
              </w:rPr>
            </w:pPr>
            <w:r>
              <w:rPr>
                <w:rFonts w:ascii="宋体"/>
                <w:spacing w:val="-17"/>
                <w:sz w:val="20"/>
              </w:rPr>
              <w:t>13.92</w:t>
            </w:r>
          </w:p>
        </w:tc>
        <w:tc>
          <w:tcPr>
            <w:tcW w:w="1183" w:type="dxa"/>
            <w:tcBorders>
              <w:top w:val="single" w:sz="2" w:space="0" w:color="000000"/>
              <w:left w:val="single" w:sz="2" w:space="0" w:color="000000"/>
              <w:bottom w:val="single" w:sz="2" w:space="0" w:color="000000"/>
              <w:right w:val="nil" w:sz="6" w:space="0" w:color="auto"/>
            </w:tcBorders>
          </w:tcPr>
          <w:p>
            <w:pPr/>
          </w:p>
        </w:tc>
      </w:tr>
      <w:tr>
        <w:trPr>
          <w:trHeight w:val="538" w:hRule="exact"/>
        </w:trPr>
        <w:tc>
          <w:tcPr>
            <w:tcW w:w="21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b/>
                <w:spacing w:val="-21"/>
                <w:sz w:val="20"/>
              </w:rPr>
              <w:t>232,337,754.37</w:t>
            </w:r>
            <w:r>
              <w:rPr>
                <w:rFonts w:ascii="宋体"/>
                <w:sz w:val="20"/>
              </w:rPr>
            </w:r>
          </w:p>
        </w:tc>
        <w:tc>
          <w:tcPr>
            <w:tcW w:w="10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b/>
                <w:spacing w:val="-21"/>
                <w:sz w:val="20"/>
              </w:rPr>
              <w:t>151,107.53</w:t>
            </w:r>
            <w:r>
              <w:rPr>
                <w:rFonts w:ascii="宋体"/>
                <w:sz w:val="20"/>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29" w:lineRule="exact"/>
              <w:ind w:right="86"/>
              <w:jc w:val="right"/>
              <w:rPr>
                <w:rFonts w:ascii="宋体" w:hAnsi="宋体" w:cs="宋体" w:eastAsia="宋体" w:hint="default"/>
                <w:sz w:val="20"/>
                <w:szCs w:val="20"/>
              </w:rPr>
            </w:pPr>
            <w:r>
              <w:rPr>
                <w:rFonts w:ascii="宋体"/>
                <w:b/>
                <w:spacing w:val="-19"/>
                <w:sz w:val="20"/>
              </w:rPr>
              <w:t>12,900,888.0</w:t>
            </w:r>
            <w:r>
              <w:rPr>
                <w:rFonts w:ascii="宋体"/>
                <w:spacing w:val="-19"/>
                <w:sz w:val="20"/>
              </w:rPr>
            </w:r>
          </w:p>
          <w:p>
            <w:pPr>
              <w:pStyle w:val="TableParagraph"/>
              <w:spacing w:line="261" w:lineRule="exact"/>
              <w:ind w:right="85"/>
              <w:jc w:val="right"/>
              <w:rPr>
                <w:rFonts w:ascii="宋体" w:hAnsi="宋体" w:cs="宋体" w:eastAsia="宋体" w:hint="default"/>
                <w:sz w:val="20"/>
                <w:szCs w:val="20"/>
              </w:rPr>
            </w:pPr>
            <w:r>
              <w:rPr>
                <w:rFonts w:ascii="宋体"/>
                <w:b/>
                <w:w w:val="99"/>
                <w:sz w:val="20"/>
              </w:rPr>
              <w:t>0</w:t>
            </w:r>
            <w:r>
              <w:rPr>
                <w:rFonts w:ascii="宋体"/>
                <w:sz w:val="20"/>
              </w:rPr>
            </w:r>
          </w:p>
        </w:tc>
        <w:tc>
          <w:tcPr>
            <w:tcW w:w="13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b/>
                <w:spacing w:val="-21"/>
                <w:sz w:val="20"/>
              </w:rPr>
              <w:t>219,587,973.90</w:t>
            </w:r>
            <w:r>
              <w:rPr>
                <w:rFonts w:ascii="宋体"/>
                <w:sz w:val="20"/>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29" w:lineRule="exact"/>
              <w:ind w:right="83"/>
              <w:jc w:val="right"/>
              <w:rPr>
                <w:rFonts w:ascii="宋体" w:hAnsi="宋体" w:cs="宋体" w:eastAsia="宋体" w:hint="default"/>
                <w:sz w:val="20"/>
                <w:szCs w:val="20"/>
              </w:rPr>
            </w:pPr>
            <w:r>
              <w:rPr>
                <w:rFonts w:ascii="宋体"/>
                <w:b/>
                <w:spacing w:val="-19"/>
                <w:sz w:val="20"/>
              </w:rPr>
              <w:t>37,376,612.4</w:t>
            </w:r>
            <w:r>
              <w:rPr>
                <w:rFonts w:ascii="宋体"/>
                <w:spacing w:val="-19"/>
                <w:sz w:val="20"/>
              </w:rPr>
            </w:r>
          </w:p>
          <w:p>
            <w:pPr>
              <w:pStyle w:val="TableParagraph"/>
              <w:spacing w:line="261" w:lineRule="exact"/>
              <w:ind w:right="83"/>
              <w:jc w:val="right"/>
              <w:rPr>
                <w:rFonts w:ascii="宋体" w:hAnsi="宋体" w:cs="宋体" w:eastAsia="宋体" w:hint="default"/>
                <w:sz w:val="20"/>
                <w:szCs w:val="20"/>
              </w:rPr>
            </w:pPr>
            <w:r>
              <w:rPr>
                <w:rFonts w:ascii="宋体"/>
                <w:b/>
                <w:w w:val="99"/>
                <w:sz w:val="20"/>
              </w:rPr>
              <w:t>8</w:t>
            </w:r>
            <w:r>
              <w:rPr>
                <w:rFonts w:ascii="宋体"/>
                <w:sz w:val="20"/>
              </w:rPr>
            </w:r>
          </w:p>
        </w:tc>
        <w:tc>
          <w:tcPr>
            <w:tcW w:w="9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b/>
                <w:spacing w:val="-21"/>
                <w:sz w:val="20"/>
              </w:rPr>
              <w:t>81,893.70</w:t>
            </w:r>
            <w:r>
              <w:rPr>
                <w:rFonts w:ascii="宋体"/>
                <w:sz w:val="20"/>
              </w:rPr>
            </w:r>
          </w:p>
        </w:tc>
        <w:tc>
          <w:tcPr>
            <w:tcW w:w="11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83"/>
              <w:jc w:val="right"/>
              <w:rPr>
                <w:rFonts w:ascii="宋体" w:hAnsi="宋体" w:cs="宋体" w:eastAsia="宋体" w:hint="default"/>
                <w:sz w:val="20"/>
                <w:szCs w:val="20"/>
              </w:rPr>
            </w:pPr>
            <w:r>
              <w:rPr>
                <w:rFonts w:ascii="宋体"/>
                <w:b/>
                <w:spacing w:val="-19"/>
                <w:sz w:val="20"/>
              </w:rPr>
              <w:t>7,138,680.28</w:t>
            </w:r>
            <w:r>
              <w:rPr>
                <w:rFonts w:ascii="宋体"/>
                <w:spacing w:val="-19"/>
                <w:sz w:val="20"/>
              </w:rPr>
            </w:r>
          </w:p>
        </w:tc>
        <w:tc>
          <w:tcPr>
            <w:tcW w:w="13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b/>
                <w:spacing w:val="-21"/>
                <w:sz w:val="20"/>
              </w:rPr>
              <w:t>30,319,825.90</w:t>
            </w:r>
            <w:r>
              <w:rPr>
                <w:rFonts w:ascii="宋体"/>
                <w:sz w:val="20"/>
              </w:rPr>
            </w:r>
          </w:p>
        </w:tc>
        <w:tc>
          <w:tcPr>
            <w:tcW w:w="854" w:type="dxa"/>
            <w:tcBorders>
              <w:top w:val="single" w:sz="2" w:space="0" w:color="000000"/>
              <w:left w:val="single" w:sz="2" w:space="0" w:color="000000"/>
              <w:bottom w:val="single" w:sz="12" w:space="0" w:color="000000"/>
              <w:right w:val="single" w:sz="2" w:space="0" w:color="000000"/>
            </w:tcBorders>
          </w:tcPr>
          <w:p>
            <w:pPr/>
          </w:p>
        </w:tc>
        <w:tc>
          <w:tcPr>
            <w:tcW w:w="1183" w:type="dxa"/>
            <w:tcBorders>
              <w:top w:val="single" w:sz="2" w:space="0" w:color="000000"/>
              <w:left w:val="single" w:sz="2" w:space="0" w:color="000000"/>
              <w:bottom w:val="single" w:sz="12" w:space="0" w:color="000000"/>
              <w:right w:val="nil" w:sz="6" w:space="0" w:color="auto"/>
            </w:tcBorders>
          </w:tcPr>
          <w:p>
            <w:pPr>
              <w:pStyle w:val="TableParagraph"/>
              <w:spacing w:line="229" w:lineRule="exact"/>
              <w:ind w:right="106"/>
              <w:jc w:val="right"/>
              <w:rPr>
                <w:rFonts w:ascii="宋体" w:hAnsi="宋体" w:cs="宋体" w:eastAsia="宋体" w:hint="default"/>
                <w:sz w:val="20"/>
                <w:szCs w:val="20"/>
              </w:rPr>
            </w:pPr>
            <w:r>
              <w:rPr>
                <w:rFonts w:ascii="宋体"/>
                <w:b/>
                <w:spacing w:val="-21"/>
                <w:sz w:val="20"/>
              </w:rPr>
              <w:t>3,126,054.8</w:t>
            </w:r>
            <w:r>
              <w:rPr>
                <w:rFonts w:ascii="宋体"/>
                <w:sz w:val="20"/>
              </w:rPr>
            </w:r>
          </w:p>
          <w:p>
            <w:pPr>
              <w:pStyle w:val="TableParagraph"/>
              <w:spacing w:line="261" w:lineRule="exact"/>
              <w:ind w:right="86"/>
              <w:jc w:val="right"/>
              <w:rPr>
                <w:rFonts w:ascii="宋体" w:hAnsi="宋体" w:cs="宋体" w:eastAsia="宋体" w:hint="default"/>
                <w:sz w:val="20"/>
                <w:szCs w:val="20"/>
              </w:rPr>
            </w:pPr>
            <w:r>
              <w:rPr>
                <w:rFonts w:ascii="宋体"/>
                <w:b/>
                <w:w w:val="99"/>
                <w:sz w:val="20"/>
              </w:rPr>
              <w:t>2</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548" w:right="0"/>
        <w:jc w:val="left"/>
      </w:pPr>
      <w:r>
        <w:rPr/>
        <w:t>注</w:t>
      </w:r>
      <w:r>
        <w:rPr>
          <w:spacing w:val="-57"/>
        </w:rPr>
        <w:t> </w:t>
      </w:r>
      <w:r>
        <w:rPr/>
        <w:t>1：本年增加系汇率变动所致。</w:t>
      </w:r>
    </w:p>
    <w:p>
      <w:pPr>
        <w:spacing w:line="240" w:lineRule="auto" w:before="13"/>
        <w:rPr>
          <w:rFonts w:ascii="宋体" w:hAnsi="宋体" w:cs="宋体" w:eastAsia="宋体" w:hint="default"/>
          <w:sz w:val="28"/>
          <w:szCs w:val="28"/>
        </w:rPr>
      </w:pPr>
    </w:p>
    <w:p>
      <w:pPr>
        <w:pStyle w:val="Heading6"/>
        <w:spacing w:line="240" w:lineRule="auto"/>
        <w:ind w:left="548" w:right="0"/>
        <w:jc w:val="left"/>
      </w:pPr>
      <w:r>
        <w:rPr/>
        <w:t>注</w:t>
      </w:r>
      <w:r>
        <w:rPr>
          <w:spacing w:val="-67"/>
        </w:rPr>
        <w:t> </w:t>
      </w:r>
      <w:r>
        <w:rPr/>
        <w:t>2：本公司之子公司开发香港于</w:t>
      </w:r>
      <w:r>
        <w:rPr>
          <w:spacing w:val="-66"/>
        </w:rPr>
        <w:t> </w:t>
      </w:r>
      <w:r>
        <w:rPr/>
        <w:t>2014</w:t>
      </w:r>
      <w:r>
        <w:rPr>
          <w:spacing w:val="-67"/>
        </w:rPr>
        <w:t> </w:t>
      </w:r>
      <w:r>
        <w:rPr/>
        <w:t>年</w:t>
      </w:r>
      <w:r>
        <w:rPr>
          <w:spacing w:val="-67"/>
        </w:rPr>
        <w:t> </w:t>
      </w:r>
      <w:r>
        <w:rPr/>
        <w:t>1</w:t>
      </w:r>
      <w:r>
        <w:rPr>
          <w:spacing w:val="-67"/>
        </w:rPr>
        <w:t> </w:t>
      </w:r>
      <w:r>
        <w:rPr/>
        <w:t>月与鸿发中科技有限公司签订协议，将其持有的鸿发中科技有限公司及联萌科技股份有限公司股份</w:t>
      </w:r>
    </w:p>
    <w:p>
      <w:pPr>
        <w:pStyle w:val="Heading6"/>
        <w:spacing w:line="240" w:lineRule="auto" w:before="140"/>
        <w:ind w:left="108" w:right="0"/>
        <w:jc w:val="left"/>
      </w:pPr>
      <w:r>
        <w:rPr/>
        <w:t>以</w:t>
      </w:r>
      <w:r>
        <w:rPr>
          <w:spacing w:val="-60"/>
        </w:rPr>
        <w:t> </w:t>
      </w:r>
      <w:r>
        <w:rPr/>
        <w:t>935,900.00</w:t>
      </w:r>
      <w:r>
        <w:rPr>
          <w:spacing w:val="-60"/>
        </w:rPr>
        <w:t> </w:t>
      </w:r>
      <w:r>
        <w:rPr/>
        <w:t>美元折价销售，本年已收到出让款。</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before="76"/>
        <w:ind w:left="7086" w:right="7053"/>
        <w:jc w:val="center"/>
        <w:rPr>
          <w:rFonts w:ascii="Times New Roman" w:hAnsi="Times New Roman" w:cs="Times New Roman" w:eastAsia="Times New Roman" w:hint="default"/>
        </w:rPr>
      </w:pPr>
      <w:r>
        <w:rPr>
          <w:rFonts w:ascii="Times New Roman"/>
        </w:rPr>
        <w:t>37</w:t>
      </w:r>
    </w:p>
    <w:p>
      <w:pPr>
        <w:spacing w:after="0" w:line="240" w:lineRule="auto"/>
        <w:jc w:val="center"/>
        <w:rPr>
          <w:rFonts w:ascii="Times New Roman" w:hAnsi="Times New Roman" w:cs="Times New Roman" w:eastAsia="Times New Roman" w:hint="default"/>
        </w:rPr>
        <w:sectPr>
          <w:headerReference w:type="default" r:id="rId58"/>
          <w:footerReference w:type="default" r:id="rId59"/>
          <w:pgSz w:w="16840" w:h="11910" w:orient="landscape"/>
          <w:pgMar w:header="0" w:footer="0" w:top="860" w:bottom="280" w:left="1220" w:right="1260"/>
        </w:sectPr>
      </w:pPr>
    </w:p>
    <w:p>
      <w:pPr>
        <w:spacing w:line="240" w:lineRule="auto" w:before="10"/>
        <w:rPr>
          <w:rFonts w:ascii="Times New Roman" w:hAnsi="Times New Roman" w:cs="Times New Roman" w:eastAsia="Times New Roman" w:hint="default"/>
          <w:sz w:val="26"/>
          <w:szCs w:val="26"/>
        </w:rPr>
      </w:pPr>
    </w:p>
    <w:p>
      <w:pPr>
        <w:pStyle w:val="Heading6"/>
        <w:spacing w:line="240" w:lineRule="auto" w:before="31"/>
        <w:ind w:left="682" w:right="365"/>
        <w:jc w:val="left"/>
      </w:pPr>
      <w:r>
        <w:rPr/>
        <w:t>（3）</w:t>
      </w:r>
      <w:r>
        <w:rPr>
          <w:spacing w:val="-63"/>
        </w:rPr>
        <w:t> </w:t>
      </w:r>
      <w:r>
        <w:rPr/>
        <w:t>可供出售金融资产减值准备</w:t>
      </w:r>
    </w:p>
    <w:p>
      <w:pPr>
        <w:spacing w:line="240" w:lineRule="auto" w:before="5"/>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4376"/>
        <w:gridCol w:w="1541"/>
        <w:gridCol w:w="1540"/>
        <w:gridCol w:w="1537"/>
      </w:tblGrid>
      <w:tr>
        <w:trPr>
          <w:trHeight w:val="899" w:hRule="exact"/>
        </w:trPr>
        <w:tc>
          <w:tcPr>
            <w:tcW w:w="43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可供出售金融资产分类</w:t>
            </w:r>
            <w:r>
              <w:rPr>
                <w:rFonts w:ascii="宋体" w:hAnsi="宋体" w:cs="宋体" w:eastAsia="宋体" w:hint="default"/>
                <w:sz w:val="20"/>
                <w:szCs w:val="20"/>
              </w:rPr>
            </w:r>
          </w:p>
        </w:tc>
        <w:tc>
          <w:tcPr>
            <w:tcW w:w="1541" w:type="dxa"/>
            <w:tcBorders>
              <w:top w:val="single" w:sz="12" w:space="0" w:color="000000"/>
              <w:left w:val="single" w:sz="2" w:space="0" w:color="000000"/>
              <w:bottom w:val="single" w:sz="2" w:space="0" w:color="000000"/>
              <w:right w:val="single" w:sz="2" w:space="0" w:color="000000"/>
            </w:tcBorders>
          </w:tcPr>
          <w:p>
            <w:pPr>
              <w:pStyle w:val="TableParagraph"/>
              <w:spacing w:line="292" w:lineRule="auto" w:before="23"/>
              <w:ind w:left="366" w:right="365"/>
              <w:jc w:val="left"/>
              <w:rPr>
                <w:rFonts w:ascii="宋体" w:hAnsi="宋体" w:cs="宋体" w:eastAsia="宋体" w:hint="default"/>
                <w:sz w:val="20"/>
                <w:szCs w:val="20"/>
              </w:rPr>
            </w:pPr>
            <w:r>
              <w:rPr>
                <w:rFonts w:ascii="宋体" w:hAnsi="宋体" w:cs="宋体" w:eastAsia="宋体" w:hint="default"/>
                <w:b/>
                <w:bCs/>
                <w:sz w:val="20"/>
                <w:szCs w:val="20"/>
              </w:rPr>
              <w:t>可供出售</w:t>
            </w:r>
            <w:r>
              <w:rPr>
                <w:rFonts w:ascii="宋体" w:hAnsi="宋体" w:cs="宋体" w:eastAsia="宋体" w:hint="default"/>
                <w:b/>
                <w:bCs/>
                <w:w w:val="99"/>
                <w:sz w:val="20"/>
                <w:szCs w:val="20"/>
              </w:rPr>
              <w:t> </w:t>
            </w:r>
            <w:r>
              <w:rPr>
                <w:rFonts w:ascii="宋体" w:hAnsi="宋体" w:cs="宋体" w:eastAsia="宋体" w:hint="default"/>
                <w:b/>
                <w:bCs/>
                <w:sz w:val="20"/>
                <w:szCs w:val="20"/>
              </w:rPr>
              <w:t>权益工具</w:t>
            </w:r>
            <w:r>
              <w:rPr>
                <w:rFonts w:ascii="宋体" w:hAnsi="宋体" w:cs="宋体" w:eastAsia="宋体" w:hint="default"/>
                <w:sz w:val="20"/>
                <w:szCs w:val="20"/>
              </w:rPr>
            </w:r>
          </w:p>
        </w:tc>
        <w:tc>
          <w:tcPr>
            <w:tcW w:w="1540" w:type="dxa"/>
            <w:tcBorders>
              <w:top w:val="single" w:sz="12" w:space="0" w:color="000000"/>
              <w:left w:val="single" w:sz="2" w:space="0" w:color="000000"/>
              <w:bottom w:val="single" w:sz="2" w:space="0" w:color="000000"/>
              <w:right w:val="single" w:sz="2" w:space="0" w:color="000000"/>
            </w:tcBorders>
          </w:tcPr>
          <w:p>
            <w:pPr>
              <w:pStyle w:val="TableParagraph"/>
              <w:spacing w:line="292" w:lineRule="auto" w:before="143"/>
              <w:ind w:left="364" w:right="365"/>
              <w:jc w:val="left"/>
              <w:rPr>
                <w:rFonts w:ascii="宋体" w:hAnsi="宋体" w:cs="宋体" w:eastAsia="宋体" w:hint="default"/>
                <w:sz w:val="20"/>
                <w:szCs w:val="20"/>
              </w:rPr>
            </w:pPr>
            <w:r>
              <w:rPr>
                <w:rFonts w:ascii="宋体" w:hAnsi="宋体" w:cs="宋体" w:eastAsia="宋体" w:hint="default"/>
                <w:b/>
                <w:bCs/>
                <w:sz w:val="20"/>
                <w:szCs w:val="20"/>
              </w:rPr>
              <w:t>可供出售</w:t>
            </w:r>
            <w:r>
              <w:rPr>
                <w:rFonts w:ascii="宋体" w:hAnsi="宋体" w:cs="宋体" w:eastAsia="宋体" w:hint="default"/>
                <w:b/>
                <w:bCs/>
                <w:w w:val="99"/>
                <w:sz w:val="20"/>
                <w:szCs w:val="20"/>
              </w:rPr>
              <w:t> </w:t>
            </w:r>
            <w:r>
              <w:rPr>
                <w:rFonts w:ascii="宋体" w:hAnsi="宋体" w:cs="宋体" w:eastAsia="宋体" w:hint="default"/>
                <w:b/>
                <w:bCs/>
                <w:sz w:val="20"/>
                <w:szCs w:val="20"/>
              </w:rPr>
              <w:t>债务工具</w:t>
            </w:r>
            <w:r>
              <w:rPr>
                <w:rFonts w:ascii="宋体" w:hAnsi="宋体" w:cs="宋体" w:eastAsia="宋体" w:hint="default"/>
                <w:sz w:val="20"/>
                <w:szCs w:val="20"/>
              </w:rPr>
            </w:r>
          </w:p>
        </w:tc>
        <w:tc>
          <w:tcPr>
            <w:tcW w:w="153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65"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年初已计提减值金额</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37,376,612.48</w:t>
            </w:r>
            <w:r>
              <w:rPr>
                <w:rFonts w:ascii="宋体"/>
                <w:sz w:val="20"/>
              </w:rPr>
            </w:r>
          </w:p>
        </w:tc>
        <w:tc>
          <w:tcPr>
            <w:tcW w:w="1540" w:type="dxa"/>
            <w:tcBorders>
              <w:top w:val="single" w:sz="2" w:space="0" w:color="000000"/>
              <w:left w:val="single" w:sz="2" w:space="0" w:color="000000"/>
              <w:bottom w:val="single" w:sz="2" w:space="0" w:color="000000"/>
              <w:right w:val="single" w:sz="2" w:space="0" w:color="000000"/>
            </w:tcBorders>
          </w:tcPr>
          <w:p>
            <w:pPr/>
          </w:p>
        </w:tc>
        <w:tc>
          <w:tcPr>
            <w:tcW w:w="15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37,376,612.48</w:t>
            </w:r>
            <w:r>
              <w:rPr>
                <w:rFonts w:ascii="宋体"/>
                <w:sz w:val="20"/>
              </w:rPr>
            </w:r>
          </w:p>
        </w:tc>
      </w:tr>
      <w:tr>
        <w:trPr>
          <w:trHeight w:val="365"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本年计提</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81,893.70</w:t>
            </w:r>
            <w:r>
              <w:rPr>
                <w:rFonts w:ascii="宋体"/>
                <w:sz w:val="20"/>
              </w:rPr>
            </w:r>
          </w:p>
        </w:tc>
        <w:tc>
          <w:tcPr>
            <w:tcW w:w="1540" w:type="dxa"/>
            <w:tcBorders>
              <w:top w:val="single" w:sz="2" w:space="0" w:color="000000"/>
              <w:left w:val="single" w:sz="2" w:space="0" w:color="000000"/>
              <w:bottom w:val="single" w:sz="2" w:space="0" w:color="000000"/>
              <w:right w:val="single" w:sz="2" w:space="0" w:color="000000"/>
            </w:tcBorders>
          </w:tcPr>
          <w:p>
            <w:pPr/>
          </w:p>
        </w:tc>
        <w:tc>
          <w:tcPr>
            <w:tcW w:w="15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81,893.70</w:t>
            </w:r>
            <w:r>
              <w:rPr>
                <w:rFonts w:ascii="宋体"/>
                <w:sz w:val="20"/>
              </w:rPr>
            </w:r>
          </w:p>
        </w:tc>
      </w:tr>
      <w:tr>
        <w:trPr>
          <w:trHeight w:val="365"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其中：从其他综合收益转入</w:t>
            </w:r>
          </w:p>
        </w:tc>
        <w:tc>
          <w:tcPr>
            <w:tcW w:w="1541" w:type="dxa"/>
            <w:tcBorders>
              <w:top w:val="single" w:sz="2" w:space="0" w:color="000000"/>
              <w:left w:val="single" w:sz="2" w:space="0" w:color="000000"/>
              <w:bottom w:val="single" w:sz="2" w:space="0" w:color="000000"/>
              <w:right w:val="single" w:sz="2" w:space="0" w:color="000000"/>
            </w:tcBorders>
          </w:tcPr>
          <w:p>
            <w:pPr/>
          </w:p>
        </w:tc>
        <w:tc>
          <w:tcPr>
            <w:tcW w:w="1540" w:type="dxa"/>
            <w:tcBorders>
              <w:top w:val="single" w:sz="2" w:space="0" w:color="000000"/>
              <w:left w:val="single" w:sz="2" w:space="0" w:color="000000"/>
              <w:bottom w:val="single" w:sz="2" w:space="0" w:color="000000"/>
              <w:right w:val="single" w:sz="2" w:space="0" w:color="000000"/>
            </w:tcBorders>
          </w:tcPr>
          <w:p>
            <w:pPr/>
          </w:p>
        </w:tc>
        <w:tc>
          <w:tcPr>
            <w:tcW w:w="153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2" w:right="0"/>
              <w:jc w:val="left"/>
              <w:rPr>
                <w:rFonts w:ascii="宋体" w:hAnsi="宋体" w:cs="宋体" w:eastAsia="宋体" w:hint="default"/>
                <w:sz w:val="20"/>
                <w:szCs w:val="20"/>
              </w:rPr>
            </w:pPr>
            <w:r>
              <w:rPr>
                <w:rFonts w:ascii="宋体" w:hAnsi="宋体" w:cs="宋体" w:eastAsia="宋体" w:hint="default"/>
                <w:sz w:val="20"/>
                <w:szCs w:val="20"/>
              </w:rPr>
              <w:t>汇兑影响</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81,893.70</w:t>
            </w:r>
            <w:r>
              <w:rPr>
                <w:rFonts w:ascii="宋体"/>
                <w:sz w:val="20"/>
              </w:rPr>
            </w:r>
          </w:p>
        </w:tc>
        <w:tc>
          <w:tcPr>
            <w:tcW w:w="1540" w:type="dxa"/>
            <w:tcBorders>
              <w:top w:val="single" w:sz="2" w:space="0" w:color="000000"/>
              <w:left w:val="single" w:sz="2" w:space="0" w:color="000000"/>
              <w:bottom w:val="single" w:sz="2" w:space="0" w:color="000000"/>
              <w:right w:val="single" w:sz="2" w:space="0" w:color="000000"/>
            </w:tcBorders>
          </w:tcPr>
          <w:p>
            <w:pPr/>
          </w:p>
        </w:tc>
        <w:tc>
          <w:tcPr>
            <w:tcW w:w="15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81,893.70</w:t>
            </w:r>
            <w:r>
              <w:rPr>
                <w:rFonts w:ascii="宋体"/>
                <w:sz w:val="20"/>
              </w:rPr>
            </w:r>
          </w:p>
        </w:tc>
      </w:tr>
      <w:tr>
        <w:trPr>
          <w:trHeight w:val="365"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Times New Roman" w:hAnsi="Times New Roman" w:cs="Times New Roman" w:eastAsia="Times New Roman" w:hint="default"/>
                <w:sz w:val="13"/>
                <w:szCs w:val="13"/>
              </w:rPr>
            </w:pPr>
            <w:r>
              <w:rPr>
                <w:rFonts w:ascii="宋体" w:hAnsi="宋体" w:cs="宋体" w:eastAsia="宋体" w:hint="default"/>
                <w:sz w:val="20"/>
                <w:szCs w:val="20"/>
              </w:rPr>
              <w:t>本年减少</w:t>
            </w:r>
            <w:r>
              <w:rPr>
                <w:rFonts w:ascii="Times New Roman" w:hAnsi="Times New Roman" w:cs="Times New Roman" w:eastAsia="Times New Roman" w:hint="default"/>
                <w:position w:val="9"/>
                <w:sz w:val="13"/>
                <w:szCs w:val="13"/>
              </w:rPr>
              <w:t>1*</w:t>
            </w:r>
            <w:r>
              <w:rPr>
                <w:rFonts w:ascii="Times New Roman" w:hAnsi="Times New Roman" w:cs="Times New Roman" w:eastAsia="Times New Roman" w:hint="default"/>
                <w:sz w:val="13"/>
                <w:szCs w:val="13"/>
              </w:rPr>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7,138,680.28</w:t>
            </w:r>
            <w:r>
              <w:rPr>
                <w:rFonts w:ascii="宋体"/>
                <w:sz w:val="20"/>
              </w:rPr>
            </w:r>
          </w:p>
        </w:tc>
        <w:tc>
          <w:tcPr>
            <w:tcW w:w="1540" w:type="dxa"/>
            <w:tcBorders>
              <w:top w:val="single" w:sz="2" w:space="0" w:color="000000"/>
              <w:left w:val="single" w:sz="2" w:space="0" w:color="000000"/>
              <w:bottom w:val="single" w:sz="2" w:space="0" w:color="000000"/>
              <w:right w:val="single" w:sz="2" w:space="0" w:color="000000"/>
            </w:tcBorders>
          </w:tcPr>
          <w:p>
            <w:pPr/>
          </w:p>
        </w:tc>
        <w:tc>
          <w:tcPr>
            <w:tcW w:w="15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7,138,680.28</w:t>
            </w:r>
            <w:r>
              <w:rPr>
                <w:rFonts w:ascii="宋体"/>
                <w:sz w:val="20"/>
              </w:rPr>
            </w:r>
          </w:p>
        </w:tc>
      </w:tr>
      <w:tr>
        <w:trPr>
          <w:trHeight w:val="36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pacing w:val="-12"/>
                <w:sz w:val="20"/>
                <w:szCs w:val="20"/>
              </w:rPr>
              <w:t>其中：期后公允价值回升转回</w:t>
            </w:r>
          </w:p>
        </w:tc>
        <w:tc>
          <w:tcPr>
            <w:tcW w:w="1541" w:type="dxa"/>
            <w:tcBorders>
              <w:top w:val="single" w:sz="2" w:space="0" w:color="000000"/>
              <w:left w:val="single" w:sz="2" w:space="0" w:color="000000"/>
              <w:bottom w:val="single" w:sz="2" w:space="0" w:color="000000"/>
              <w:right w:val="single" w:sz="2" w:space="0" w:color="000000"/>
            </w:tcBorders>
          </w:tcPr>
          <w:p>
            <w:pPr/>
          </w:p>
        </w:tc>
        <w:tc>
          <w:tcPr>
            <w:tcW w:w="1540" w:type="dxa"/>
            <w:tcBorders>
              <w:top w:val="single" w:sz="2" w:space="0" w:color="000000"/>
              <w:left w:val="single" w:sz="2" w:space="0" w:color="000000"/>
              <w:bottom w:val="single" w:sz="2" w:space="0" w:color="000000"/>
              <w:right w:val="single" w:sz="2" w:space="0" w:color="000000"/>
            </w:tcBorders>
          </w:tcPr>
          <w:p>
            <w:pPr/>
          </w:p>
        </w:tc>
        <w:tc>
          <w:tcPr>
            <w:tcW w:w="1537"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43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年末已计提减值金额</w:t>
            </w:r>
          </w:p>
        </w:tc>
        <w:tc>
          <w:tcPr>
            <w:tcW w:w="15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30,319,825.90</w:t>
            </w:r>
            <w:r>
              <w:rPr>
                <w:rFonts w:ascii="宋体"/>
                <w:sz w:val="20"/>
              </w:rPr>
            </w:r>
          </w:p>
        </w:tc>
        <w:tc>
          <w:tcPr>
            <w:tcW w:w="1540" w:type="dxa"/>
            <w:tcBorders>
              <w:top w:val="single" w:sz="2" w:space="0" w:color="000000"/>
              <w:left w:val="single" w:sz="2" w:space="0" w:color="000000"/>
              <w:bottom w:val="single" w:sz="12" w:space="0" w:color="000000"/>
              <w:right w:val="single" w:sz="2" w:space="0" w:color="000000"/>
            </w:tcBorders>
          </w:tcPr>
          <w:p>
            <w:pPr/>
          </w:p>
        </w:tc>
        <w:tc>
          <w:tcPr>
            <w:tcW w:w="153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30,319,825.90</w:t>
            </w:r>
            <w:r>
              <w:rPr>
                <w:rFonts w:ascii="宋体"/>
                <w:sz w:val="20"/>
              </w:rPr>
            </w:r>
          </w:p>
        </w:tc>
      </w:tr>
    </w:tbl>
    <w:p>
      <w:pPr>
        <w:spacing w:line="240" w:lineRule="auto" w:before="2"/>
        <w:rPr>
          <w:rFonts w:ascii="宋体" w:hAnsi="宋体" w:cs="宋体" w:eastAsia="宋体" w:hint="default"/>
          <w:sz w:val="13"/>
          <w:szCs w:val="13"/>
        </w:rPr>
      </w:pPr>
    </w:p>
    <w:p>
      <w:pPr>
        <w:pStyle w:val="Heading6"/>
        <w:spacing w:line="355" w:lineRule="auto" w:before="31"/>
        <w:ind w:left="291" w:right="365" w:firstLine="440"/>
        <w:jc w:val="left"/>
      </w:pPr>
      <w:r>
        <w:rPr/>
        <w:t>注</w:t>
      </w:r>
      <w:r>
        <w:rPr>
          <w:spacing w:val="8"/>
        </w:rPr>
        <w:t> </w:t>
      </w:r>
      <w:r>
        <w:rPr/>
        <w:t>1：本年减少系出让鸿发中科技有限公司和联萌科技股份有限公司，将其前期计提</w:t>
      </w:r>
      <w:r>
        <w:rPr>
          <w:w w:val="99"/>
        </w:rPr>
        <w:t> </w:t>
      </w:r>
      <w:r>
        <w:rPr/>
        <w:t>的减值准备转出。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76"/>
        <w:ind w:left="4524" w:right="4520"/>
        <w:jc w:val="center"/>
        <w:rPr>
          <w:rFonts w:ascii="Times New Roman" w:hAnsi="Times New Roman" w:cs="Times New Roman" w:eastAsia="Times New Roman" w:hint="default"/>
        </w:rPr>
      </w:pPr>
      <w:r>
        <w:rPr>
          <w:rFonts w:ascii="Times New Roman"/>
        </w:rPr>
        <w:t>38</w:t>
      </w:r>
    </w:p>
    <w:p>
      <w:pPr>
        <w:spacing w:after="0" w:line="240" w:lineRule="auto"/>
        <w:jc w:val="center"/>
        <w:rPr>
          <w:rFonts w:ascii="Times New Roman" w:hAnsi="Times New Roman" w:cs="Times New Roman" w:eastAsia="Times New Roman" w:hint="default"/>
        </w:rPr>
        <w:sectPr>
          <w:headerReference w:type="default" r:id="rId60"/>
          <w:footerReference w:type="default" r:id="rId61"/>
          <w:pgSz w:w="11910" w:h="16840"/>
          <w:pgMar w:header="938" w:footer="0" w:top="1940" w:bottom="280" w:left="1320" w:right="1320"/>
        </w:sectPr>
      </w:pPr>
    </w:p>
    <w:p>
      <w:pPr>
        <w:pStyle w:val="Heading5"/>
        <w:spacing w:line="240" w:lineRule="auto" w:before="5"/>
        <w:ind w:left="138" w:right="0"/>
        <w:jc w:val="left"/>
        <w:rPr>
          <w:b w:val="0"/>
          <w:bCs w:val="0"/>
        </w:rPr>
      </w:pPr>
      <w:r>
        <w:rPr/>
        <w:t>深圳长城开发科技股份有限公司财务报表附注</w:t>
      </w:r>
      <w:r>
        <w:rPr>
          <w:b w:val="0"/>
          <w:bCs w:val="0"/>
        </w:rPr>
      </w:r>
    </w:p>
    <w:p>
      <w:pPr>
        <w:pStyle w:val="BodyText"/>
        <w:spacing w:line="240" w:lineRule="auto" w:before="110"/>
        <w:ind w:left="138" w:right="0"/>
        <w:jc w:val="left"/>
      </w:pPr>
      <w:r>
        <w:rPr>
          <w:spacing w:val="14"/>
        </w:rPr>
        <w:t>2014年1</w:t>
      </w:r>
      <w:r>
        <w:rPr>
          <w:spacing w:val="-43"/>
        </w:rPr>
        <w:t> </w:t>
      </w:r>
      <w:r>
        <w:rPr>
          <w:spacing w:val="22"/>
        </w:rPr>
        <w:t>月1</w:t>
      </w:r>
      <w:r>
        <w:rPr>
          <w:spacing w:val="-43"/>
        </w:rPr>
        <w:t> </w:t>
      </w:r>
      <w:r>
        <w:rPr/>
        <w:t>日至</w:t>
      </w:r>
      <w:r>
        <w:rPr>
          <w:spacing w:val="-45"/>
        </w:rPr>
        <w:t> </w:t>
      </w:r>
      <w:r>
        <w:rPr>
          <w:spacing w:val="8"/>
        </w:rPr>
        <w:t>2014年</w:t>
      </w:r>
      <w:r>
        <w:rPr>
          <w:spacing w:val="-45"/>
        </w:rPr>
        <w:t> </w:t>
      </w:r>
      <w:r>
        <w:rPr>
          <w:spacing w:val="15"/>
        </w:rPr>
        <w:t>12月</w:t>
      </w:r>
      <w:r>
        <w:rPr>
          <w:spacing w:val="-45"/>
        </w:rPr>
        <w:t> </w:t>
      </w:r>
      <w:r>
        <w:rPr>
          <w:spacing w:val="14"/>
        </w:rPr>
        <w:t>31日</w:t>
      </w:r>
      <w:r>
        <w:rPr>
          <w:spacing w:val="-46"/>
        </w:rPr>
        <w:t> </w:t>
      </w:r>
      <w:r>
        <w:rPr/>
      </w:r>
    </w:p>
    <w:p>
      <w:pPr>
        <w:pStyle w:val="Heading8"/>
        <w:spacing w:line="240" w:lineRule="auto"/>
        <w:ind w:left="138" w:right="0"/>
        <w:jc w:val="left"/>
      </w:pPr>
      <w:r>
        <w:rPr/>
        <w:t>（本财务报表附注除特别注明外，均以人民币元列示）</w:t>
      </w:r>
    </w:p>
    <w:p>
      <w:pPr>
        <w:spacing w:line="240" w:lineRule="auto" w:before="3"/>
        <w:rPr>
          <w:rFonts w:ascii="宋体" w:hAnsi="宋体" w:cs="宋体" w:eastAsia="宋体" w:hint="default"/>
          <w:sz w:val="4"/>
          <w:szCs w:val="4"/>
        </w:rPr>
      </w:pP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700.3pt;height:.75pt;mso-position-horizontal-relative:char;mso-position-vertical-relative:line" coordorigin="0,0" coordsize="14006,15">
            <v:group style="position:absolute;left:8;top:8;width:13991;height:2" coordorigin="8,8" coordsize="13991,2">
              <v:shape style="position:absolute;left:8;top:8;width:13991;height:2" coordorigin="8,8" coordsize="13991,0" path="m8,8l13998,7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6"/>
        <w:spacing w:line="240" w:lineRule="auto" w:before="31"/>
        <w:ind w:left="541" w:right="0"/>
        <w:jc w:val="left"/>
      </w:pPr>
      <w:r>
        <w:rPr/>
        <w:t>11.</w:t>
      </w:r>
      <w:r>
        <w:rPr>
          <w:spacing w:val="-45"/>
        </w:rPr>
        <w:t> </w:t>
      </w:r>
      <w:r>
        <w:rPr/>
        <w:t>长期股权投资</w:t>
      </w:r>
    </w:p>
    <w:p>
      <w:pPr>
        <w:spacing w:line="240" w:lineRule="auto" w:before="7"/>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997"/>
        <w:gridCol w:w="1333"/>
        <w:gridCol w:w="588"/>
        <w:gridCol w:w="1218"/>
        <w:gridCol w:w="1301"/>
        <w:gridCol w:w="1331"/>
        <w:gridCol w:w="616"/>
        <w:gridCol w:w="1288"/>
        <w:gridCol w:w="644"/>
        <w:gridCol w:w="1189"/>
        <w:gridCol w:w="1315"/>
        <w:gridCol w:w="1188"/>
      </w:tblGrid>
      <w:tr>
        <w:trPr>
          <w:trHeight w:val="378" w:hRule="exact"/>
        </w:trPr>
        <w:tc>
          <w:tcPr>
            <w:tcW w:w="199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02" w:right="0"/>
              <w:jc w:val="left"/>
              <w:rPr>
                <w:rFonts w:ascii="宋体" w:hAnsi="宋体" w:cs="宋体" w:eastAsia="宋体" w:hint="default"/>
                <w:sz w:val="20"/>
                <w:szCs w:val="20"/>
              </w:rPr>
            </w:pPr>
            <w:r>
              <w:rPr>
                <w:rFonts w:ascii="宋体" w:hAnsi="宋体" w:cs="宋体" w:eastAsia="宋体" w:hint="default"/>
                <w:b/>
                <w:bCs/>
                <w:sz w:val="20"/>
                <w:szCs w:val="20"/>
              </w:rPr>
              <w:t>被投资单位</w:t>
            </w:r>
            <w:r>
              <w:rPr>
                <w:rFonts w:ascii="宋体" w:hAnsi="宋体" w:cs="宋体" w:eastAsia="宋体" w:hint="default"/>
                <w:sz w:val="20"/>
                <w:szCs w:val="20"/>
              </w:rPr>
            </w:r>
          </w:p>
        </w:tc>
        <w:tc>
          <w:tcPr>
            <w:tcW w:w="1333"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62"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8174" w:type="dxa"/>
            <w:gridSpan w:val="8"/>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本年增减变动</w:t>
            </w:r>
            <w:r>
              <w:rPr>
                <w:rFonts w:ascii="宋体" w:hAnsi="宋体" w:cs="宋体" w:eastAsia="宋体" w:hint="default"/>
                <w:sz w:val="20"/>
                <w:szCs w:val="20"/>
              </w:rPr>
            </w:r>
          </w:p>
        </w:tc>
        <w:tc>
          <w:tcPr>
            <w:tcW w:w="1315"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53"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188" w:type="dxa"/>
            <w:vMerge w:val="restart"/>
            <w:tcBorders>
              <w:top w:val="single" w:sz="12" w:space="0" w:color="000000"/>
              <w:left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331" w:lineRule="auto"/>
              <w:ind w:left="189" w:right="191"/>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b/>
                <w:bCs/>
                <w:w w:val="99"/>
                <w:sz w:val="20"/>
                <w:szCs w:val="20"/>
              </w:rPr>
              <w:t> </w:t>
            </w: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782" w:hRule="exact"/>
        </w:trPr>
        <w:tc>
          <w:tcPr>
            <w:tcW w:w="1997" w:type="dxa"/>
            <w:vMerge/>
            <w:tcBorders>
              <w:left w:val="nil" w:sz="6" w:space="0" w:color="auto"/>
              <w:bottom w:val="single" w:sz="2" w:space="0" w:color="000000"/>
              <w:right w:val="single" w:sz="2" w:space="0" w:color="000000"/>
            </w:tcBorders>
          </w:tcPr>
          <w:p>
            <w:pPr/>
          </w:p>
        </w:tc>
        <w:tc>
          <w:tcPr>
            <w:tcW w:w="1333" w:type="dxa"/>
            <w:vMerge/>
            <w:tcBorders>
              <w:left w:val="single" w:sz="2" w:space="0" w:color="000000"/>
              <w:bottom w:val="single" w:sz="2" w:space="0" w:color="000000"/>
              <w:right w:val="single" w:sz="2" w:space="0" w:color="000000"/>
            </w:tcBorders>
          </w:tcPr>
          <w:p>
            <w:pPr/>
          </w:p>
        </w:tc>
        <w:tc>
          <w:tcPr>
            <w:tcW w:w="588"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123"/>
              <w:ind w:left="134" w:right="132"/>
              <w:jc w:val="left"/>
              <w:rPr>
                <w:rFonts w:ascii="宋体" w:hAnsi="宋体" w:cs="宋体" w:eastAsia="宋体" w:hint="default"/>
                <w:sz w:val="20"/>
                <w:szCs w:val="20"/>
              </w:rPr>
            </w:pPr>
            <w:r>
              <w:rPr>
                <w:rFonts w:ascii="宋体" w:hAnsi="宋体" w:cs="宋体" w:eastAsia="宋体" w:hint="default"/>
                <w:b/>
                <w:bCs/>
                <w:spacing w:val="-45"/>
                <w:sz w:val="20"/>
                <w:szCs w:val="20"/>
              </w:rPr>
              <w:t>追加</w:t>
            </w:r>
            <w:r>
              <w:rPr>
                <w:rFonts w:ascii="宋体" w:hAnsi="宋体" w:cs="宋体" w:eastAsia="宋体" w:hint="default"/>
                <w:b/>
                <w:bCs/>
                <w:spacing w:val="-44"/>
                <w:w w:val="99"/>
                <w:sz w:val="20"/>
                <w:szCs w:val="20"/>
              </w:rPr>
              <w:t> </w:t>
            </w:r>
            <w:r>
              <w:rPr>
                <w:rFonts w:ascii="宋体" w:hAnsi="宋体" w:cs="宋体" w:eastAsia="宋体" w:hint="default"/>
                <w:b/>
                <w:bCs/>
                <w:spacing w:val="-45"/>
                <w:sz w:val="20"/>
                <w:szCs w:val="20"/>
              </w:rPr>
              <w:t>投资</w:t>
            </w:r>
            <w:r>
              <w:rPr>
                <w:rFonts w:ascii="宋体" w:hAnsi="宋体" w:cs="宋体" w:eastAsia="宋体" w:hint="default"/>
                <w:sz w:val="20"/>
                <w:szCs w:val="20"/>
              </w:rPr>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b/>
                <w:bCs/>
                <w:spacing w:val="-45"/>
                <w:sz w:val="20"/>
                <w:szCs w:val="20"/>
              </w:rPr>
              <w:t>减少投资</w:t>
            </w:r>
            <w:r>
              <w:rPr>
                <w:rFonts w:ascii="宋体" w:hAnsi="宋体" w:cs="宋体" w:eastAsia="宋体" w:hint="default"/>
                <w:sz w:val="20"/>
                <w:szCs w:val="20"/>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123"/>
              <w:ind w:left="255" w:right="174" w:hanging="78"/>
              <w:jc w:val="left"/>
              <w:rPr>
                <w:rFonts w:ascii="宋体" w:hAnsi="宋体" w:cs="宋体" w:eastAsia="宋体" w:hint="default"/>
                <w:sz w:val="20"/>
                <w:szCs w:val="20"/>
              </w:rPr>
            </w:pPr>
            <w:r>
              <w:rPr>
                <w:rFonts w:ascii="宋体" w:hAnsi="宋体" w:cs="宋体" w:eastAsia="宋体" w:hint="default"/>
                <w:b/>
                <w:bCs/>
                <w:spacing w:val="-46"/>
                <w:sz w:val="20"/>
                <w:szCs w:val="20"/>
              </w:rPr>
              <w:t>权益法下确认</w:t>
            </w:r>
            <w:r>
              <w:rPr>
                <w:rFonts w:ascii="宋体" w:hAnsi="宋体" w:cs="宋体" w:eastAsia="宋体" w:hint="default"/>
                <w:b/>
                <w:bCs/>
                <w:spacing w:val="-92"/>
                <w:sz w:val="20"/>
                <w:szCs w:val="20"/>
              </w:rPr>
              <w:t> </w:t>
            </w:r>
            <w:r>
              <w:rPr>
                <w:rFonts w:ascii="宋体" w:hAnsi="宋体" w:cs="宋体" w:eastAsia="宋体" w:hint="default"/>
                <w:b/>
                <w:bCs/>
                <w:spacing w:val="-92"/>
                <w:sz w:val="20"/>
                <w:szCs w:val="20"/>
              </w:rPr>
            </w:r>
            <w:r>
              <w:rPr>
                <w:rFonts w:ascii="宋体" w:hAnsi="宋体" w:cs="宋体" w:eastAsia="宋体" w:hint="default"/>
                <w:b/>
                <w:bCs/>
                <w:spacing w:val="-37"/>
                <w:sz w:val="20"/>
                <w:szCs w:val="20"/>
              </w:rPr>
              <w:t>的投资损益</w:t>
            </w:r>
            <w:r>
              <w:rPr>
                <w:rFonts w:ascii="宋体" w:hAnsi="宋体" w:cs="宋体" w:eastAsia="宋体" w:hint="default"/>
                <w:spacing w:val="-37"/>
                <w:sz w:val="20"/>
                <w:szCs w:val="20"/>
              </w:rPr>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123"/>
              <w:ind w:left="583" w:right="68" w:hanging="470"/>
              <w:jc w:val="left"/>
              <w:rPr>
                <w:rFonts w:ascii="宋体" w:hAnsi="宋体" w:cs="宋体" w:eastAsia="宋体" w:hint="default"/>
                <w:sz w:val="20"/>
                <w:szCs w:val="20"/>
              </w:rPr>
            </w:pPr>
            <w:r>
              <w:rPr>
                <w:rFonts w:ascii="宋体" w:hAnsi="宋体" w:cs="宋体" w:eastAsia="宋体" w:hint="default"/>
                <w:b/>
                <w:bCs/>
                <w:spacing w:val="-39"/>
                <w:sz w:val="20"/>
                <w:szCs w:val="20"/>
              </w:rPr>
              <w:t>其他综合收益调</w:t>
            </w:r>
            <w:r>
              <w:rPr>
                <w:rFonts w:ascii="宋体" w:hAnsi="宋体" w:cs="宋体" w:eastAsia="宋体" w:hint="default"/>
                <w:b/>
                <w:bCs/>
                <w:spacing w:val="-97"/>
                <w:sz w:val="20"/>
                <w:szCs w:val="20"/>
              </w:rPr>
              <w:t> </w:t>
            </w:r>
            <w:r>
              <w:rPr>
                <w:rFonts w:ascii="宋体" w:hAnsi="宋体" w:cs="宋体" w:eastAsia="宋体" w:hint="default"/>
                <w:b/>
                <w:bCs/>
                <w:spacing w:val="-97"/>
                <w:sz w:val="20"/>
                <w:szCs w:val="20"/>
              </w:rPr>
            </w:r>
            <w:r>
              <w:rPr>
                <w:rFonts w:ascii="宋体" w:hAnsi="宋体" w:cs="宋体" w:eastAsia="宋体" w:hint="default"/>
                <w:b/>
                <w:bCs/>
                <w:sz w:val="20"/>
                <w:szCs w:val="20"/>
              </w:rPr>
              <w:t>整</w:t>
            </w:r>
            <w:r>
              <w:rPr>
                <w:rFonts w:ascii="宋体" w:hAnsi="宋体" w:cs="宋体" w:eastAsia="宋体" w:hint="default"/>
                <w:sz w:val="20"/>
                <w:szCs w:val="20"/>
              </w:rPr>
            </w:r>
          </w:p>
        </w:tc>
        <w:tc>
          <w:tcPr>
            <w:tcW w:w="616"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147" w:right="0"/>
              <w:jc w:val="left"/>
              <w:rPr>
                <w:rFonts w:ascii="宋体" w:hAnsi="宋体" w:cs="宋体" w:eastAsia="宋体" w:hint="default"/>
                <w:sz w:val="20"/>
                <w:szCs w:val="20"/>
              </w:rPr>
            </w:pPr>
            <w:r>
              <w:rPr>
                <w:rFonts w:ascii="宋体" w:hAnsi="宋体" w:cs="宋体" w:eastAsia="宋体" w:hint="default"/>
                <w:b/>
                <w:bCs/>
                <w:spacing w:val="-45"/>
                <w:sz w:val="20"/>
                <w:szCs w:val="20"/>
              </w:rPr>
              <w:t>其他</w:t>
            </w:r>
            <w:r>
              <w:rPr>
                <w:rFonts w:ascii="宋体" w:hAnsi="宋体" w:cs="宋体" w:eastAsia="宋体" w:hint="default"/>
                <w:sz w:val="20"/>
                <w:szCs w:val="20"/>
              </w:rPr>
            </w:r>
          </w:p>
          <w:p>
            <w:pPr>
              <w:pStyle w:val="TableParagraph"/>
              <w:spacing w:line="260" w:lineRule="exact" w:before="24"/>
              <w:ind w:left="147" w:right="146"/>
              <w:jc w:val="left"/>
              <w:rPr>
                <w:rFonts w:ascii="宋体" w:hAnsi="宋体" w:cs="宋体" w:eastAsia="宋体" w:hint="default"/>
                <w:sz w:val="20"/>
                <w:szCs w:val="20"/>
              </w:rPr>
            </w:pPr>
            <w:r>
              <w:rPr>
                <w:rFonts w:ascii="宋体" w:hAnsi="宋体" w:cs="宋体" w:eastAsia="宋体" w:hint="default"/>
                <w:b/>
                <w:bCs/>
                <w:spacing w:val="-45"/>
                <w:sz w:val="20"/>
                <w:szCs w:val="20"/>
              </w:rPr>
              <w:t>权益</w:t>
            </w:r>
            <w:r>
              <w:rPr>
                <w:rFonts w:ascii="宋体" w:hAnsi="宋体" w:cs="宋体" w:eastAsia="宋体" w:hint="default"/>
                <w:b/>
                <w:bCs/>
                <w:spacing w:val="-44"/>
                <w:w w:val="99"/>
                <w:sz w:val="20"/>
                <w:szCs w:val="20"/>
              </w:rPr>
              <w:t> </w:t>
            </w:r>
            <w:r>
              <w:rPr>
                <w:rFonts w:ascii="宋体" w:hAnsi="宋体" w:cs="宋体" w:eastAsia="宋体" w:hint="default"/>
                <w:b/>
                <w:bCs/>
                <w:spacing w:val="-45"/>
                <w:sz w:val="20"/>
                <w:szCs w:val="20"/>
              </w:rPr>
              <w:t>变动</w:t>
            </w:r>
            <w:r>
              <w:rPr>
                <w:rFonts w:ascii="宋体" w:hAnsi="宋体" w:cs="宋体" w:eastAsia="宋体" w:hint="default"/>
                <w:sz w:val="20"/>
                <w:szCs w:val="20"/>
              </w:rPr>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123"/>
              <w:ind w:left="249" w:right="168" w:hanging="80"/>
              <w:jc w:val="left"/>
              <w:rPr>
                <w:rFonts w:ascii="宋体" w:hAnsi="宋体" w:cs="宋体" w:eastAsia="宋体" w:hint="default"/>
                <w:sz w:val="20"/>
                <w:szCs w:val="20"/>
              </w:rPr>
            </w:pPr>
            <w:r>
              <w:rPr>
                <w:rFonts w:ascii="宋体" w:hAnsi="宋体" w:cs="宋体" w:eastAsia="宋体" w:hint="default"/>
                <w:b/>
                <w:bCs/>
                <w:spacing w:val="-46"/>
                <w:sz w:val="20"/>
                <w:szCs w:val="20"/>
              </w:rPr>
              <w:t>宣告发放现金</w:t>
            </w:r>
            <w:r>
              <w:rPr>
                <w:rFonts w:ascii="宋体" w:hAnsi="宋体" w:cs="宋体" w:eastAsia="宋体" w:hint="default"/>
                <w:b/>
                <w:bCs/>
                <w:spacing w:val="-92"/>
                <w:sz w:val="20"/>
                <w:szCs w:val="20"/>
              </w:rPr>
              <w:t> </w:t>
            </w:r>
            <w:r>
              <w:rPr>
                <w:rFonts w:ascii="宋体" w:hAnsi="宋体" w:cs="宋体" w:eastAsia="宋体" w:hint="default"/>
                <w:b/>
                <w:bCs/>
                <w:spacing w:val="-92"/>
                <w:sz w:val="20"/>
                <w:szCs w:val="20"/>
              </w:rPr>
            </w:r>
            <w:r>
              <w:rPr>
                <w:rFonts w:ascii="宋体" w:hAnsi="宋体" w:cs="宋体" w:eastAsia="宋体" w:hint="default"/>
                <w:b/>
                <w:bCs/>
                <w:spacing w:val="-37"/>
                <w:sz w:val="20"/>
                <w:szCs w:val="20"/>
              </w:rPr>
              <w:t>股利或利润</w:t>
            </w:r>
            <w:r>
              <w:rPr>
                <w:rFonts w:ascii="宋体" w:hAnsi="宋体" w:cs="宋体" w:eastAsia="宋体" w:hint="default"/>
                <w:spacing w:val="-37"/>
                <w:sz w:val="20"/>
                <w:szCs w:val="20"/>
              </w:rPr>
            </w:r>
          </w:p>
        </w:tc>
        <w:tc>
          <w:tcPr>
            <w:tcW w:w="6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163" w:right="0"/>
              <w:jc w:val="left"/>
              <w:rPr>
                <w:rFonts w:ascii="宋体" w:hAnsi="宋体" w:cs="宋体" w:eastAsia="宋体" w:hint="default"/>
                <w:sz w:val="20"/>
                <w:szCs w:val="20"/>
              </w:rPr>
            </w:pPr>
            <w:r>
              <w:rPr>
                <w:rFonts w:ascii="宋体" w:hAnsi="宋体" w:cs="宋体" w:eastAsia="宋体" w:hint="default"/>
                <w:b/>
                <w:bCs/>
                <w:spacing w:val="-45"/>
                <w:sz w:val="20"/>
                <w:szCs w:val="20"/>
              </w:rPr>
              <w:t>计提</w:t>
            </w:r>
            <w:r>
              <w:rPr>
                <w:rFonts w:ascii="宋体" w:hAnsi="宋体" w:cs="宋体" w:eastAsia="宋体" w:hint="default"/>
                <w:sz w:val="20"/>
                <w:szCs w:val="20"/>
              </w:rPr>
            </w:r>
          </w:p>
          <w:p>
            <w:pPr>
              <w:pStyle w:val="TableParagraph"/>
              <w:spacing w:line="260" w:lineRule="exact" w:before="24"/>
              <w:ind w:left="163" w:right="160"/>
              <w:jc w:val="left"/>
              <w:rPr>
                <w:rFonts w:ascii="宋体" w:hAnsi="宋体" w:cs="宋体" w:eastAsia="宋体" w:hint="default"/>
                <w:sz w:val="20"/>
                <w:szCs w:val="20"/>
              </w:rPr>
            </w:pPr>
            <w:r>
              <w:rPr>
                <w:rFonts w:ascii="宋体" w:hAnsi="宋体" w:cs="宋体" w:eastAsia="宋体" w:hint="default"/>
                <w:b/>
                <w:bCs/>
                <w:spacing w:val="-45"/>
                <w:sz w:val="20"/>
                <w:szCs w:val="20"/>
              </w:rPr>
              <w:t>减值</w:t>
            </w:r>
            <w:r>
              <w:rPr>
                <w:rFonts w:ascii="宋体" w:hAnsi="宋体" w:cs="宋体" w:eastAsia="宋体" w:hint="default"/>
                <w:b/>
                <w:bCs/>
                <w:spacing w:val="-44"/>
                <w:w w:val="99"/>
                <w:sz w:val="20"/>
                <w:szCs w:val="20"/>
              </w:rPr>
              <w:t> </w:t>
            </w:r>
            <w:r>
              <w:rPr>
                <w:rFonts w:ascii="宋体" w:hAnsi="宋体" w:cs="宋体" w:eastAsia="宋体" w:hint="default"/>
                <w:b/>
                <w:bCs/>
                <w:spacing w:val="-45"/>
                <w:sz w:val="20"/>
                <w:szCs w:val="20"/>
              </w:rPr>
              <w:t>准备</w:t>
            </w:r>
            <w:r>
              <w:rPr>
                <w:rFonts w:ascii="宋体" w:hAnsi="宋体" w:cs="宋体" w:eastAsia="宋体" w:hint="default"/>
                <w:sz w:val="20"/>
                <w:szCs w:val="20"/>
              </w:rPr>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99" w:right="0"/>
              <w:jc w:val="left"/>
              <w:rPr>
                <w:rFonts w:ascii="Times New Roman" w:hAnsi="Times New Roman" w:cs="Times New Roman" w:eastAsia="Times New Roman" w:hint="default"/>
                <w:sz w:val="13"/>
                <w:szCs w:val="13"/>
              </w:rPr>
            </w:pPr>
            <w:r>
              <w:rPr>
                <w:rFonts w:ascii="宋体" w:hAnsi="宋体" w:cs="宋体" w:eastAsia="宋体" w:hint="default"/>
                <w:b/>
                <w:bCs/>
                <w:position w:val="-8"/>
                <w:sz w:val="20"/>
                <w:szCs w:val="20"/>
              </w:rPr>
              <w:t>其他</w:t>
            </w:r>
            <w:r>
              <w:rPr>
                <w:rFonts w:ascii="宋体" w:hAnsi="宋体" w:cs="宋体" w:eastAsia="宋体" w:hint="default"/>
                <w:b/>
                <w:bCs/>
                <w:spacing w:val="-52"/>
                <w:position w:val="-8"/>
                <w:sz w:val="20"/>
                <w:szCs w:val="20"/>
              </w:rPr>
              <w:t> </w:t>
            </w:r>
            <w:r>
              <w:rPr>
                <w:rFonts w:ascii="Times New Roman" w:hAnsi="Times New Roman" w:cs="Times New Roman" w:eastAsia="Times New Roman" w:hint="default"/>
                <w:b/>
                <w:bCs/>
                <w:sz w:val="13"/>
                <w:szCs w:val="13"/>
              </w:rPr>
              <w:t>1*</w:t>
            </w:r>
            <w:r>
              <w:rPr>
                <w:rFonts w:ascii="Times New Roman" w:hAnsi="Times New Roman" w:cs="Times New Roman" w:eastAsia="Times New Roman" w:hint="default"/>
                <w:sz w:val="13"/>
                <w:szCs w:val="13"/>
              </w:rPr>
            </w:r>
          </w:p>
        </w:tc>
        <w:tc>
          <w:tcPr>
            <w:tcW w:w="1315" w:type="dxa"/>
            <w:vMerge/>
            <w:tcBorders>
              <w:left w:val="single" w:sz="2" w:space="0" w:color="000000"/>
              <w:bottom w:val="single" w:sz="2" w:space="0" w:color="000000"/>
              <w:right w:val="single" w:sz="2" w:space="0" w:color="000000"/>
            </w:tcBorders>
          </w:tcPr>
          <w:p>
            <w:pPr/>
          </w:p>
        </w:tc>
        <w:tc>
          <w:tcPr>
            <w:tcW w:w="1188" w:type="dxa"/>
            <w:vMerge/>
            <w:tcBorders>
              <w:left w:val="single" w:sz="2" w:space="0" w:color="000000"/>
              <w:bottom w:val="single" w:sz="2" w:space="0" w:color="000000"/>
              <w:right w:val="nil" w:sz="6" w:space="0" w:color="auto"/>
            </w:tcBorders>
          </w:tcPr>
          <w:p>
            <w:pPr/>
          </w:p>
        </w:tc>
      </w:tr>
      <w:tr>
        <w:trPr>
          <w:trHeight w:val="366" w:hRule="exact"/>
        </w:trPr>
        <w:tc>
          <w:tcPr>
            <w:tcW w:w="19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sz w:val="20"/>
                <w:szCs w:val="20"/>
              </w:rPr>
              <w:t>一、合营企业</w:t>
            </w:r>
          </w:p>
        </w:tc>
        <w:tc>
          <w:tcPr>
            <w:tcW w:w="1333" w:type="dxa"/>
            <w:tcBorders>
              <w:top w:val="single" w:sz="2" w:space="0" w:color="000000"/>
              <w:left w:val="single" w:sz="2" w:space="0" w:color="000000"/>
              <w:bottom w:val="single" w:sz="2" w:space="0" w:color="000000"/>
              <w:right w:val="single" w:sz="2" w:space="0" w:color="000000"/>
            </w:tcBorders>
          </w:tcPr>
          <w:p>
            <w:pPr/>
          </w:p>
        </w:tc>
        <w:tc>
          <w:tcPr>
            <w:tcW w:w="588"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
        </w:tc>
        <w:tc>
          <w:tcPr>
            <w:tcW w:w="1331" w:type="dxa"/>
            <w:tcBorders>
              <w:top w:val="single" w:sz="2" w:space="0" w:color="000000"/>
              <w:left w:val="single" w:sz="2" w:space="0" w:color="000000"/>
              <w:bottom w:val="single" w:sz="2" w:space="0" w:color="000000"/>
              <w:right w:val="single" w:sz="2" w:space="0" w:color="000000"/>
            </w:tcBorders>
          </w:tcPr>
          <w:p>
            <w:pPr/>
          </w:p>
        </w:tc>
        <w:tc>
          <w:tcPr>
            <w:tcW w:w="616" w:type="dxa"/>
            <w:tcBorders>
              <w:top w:val="single" w:sz="2" w:space="0" w:color="000000"/>
              <w:left w:val="single" w:sz="2" w:space="0" w:color="000000"/>
              <w:bottom w:val="single" w:sz="2" w:space="0" w:color="000000"/>
              <w:right w:val="single" w:sz="2" w:space="0" w:color="000000"/>
            </w:tcBorders>
          </w:tcPr>
          <w:p>
            <w:pPr/>
          </w:p>
        </w:tc>
        <w:tc>
          <w:tcPr>
            <w:tcW w:w="1288" w:type="dxa"/>
            <w:tcBorders>
              <w:top w:val="single" w:sz="2" w:space="0" w:color="000000"/>
              <w:left w:val="single" w:sz="2" w:space="0" w:color="000000"/>
              <w:bottom w:val="single" w:sz="2" w:space="0" w:color="000000"/>
              <w:right w:val="single" w:sz="2" w:space="0" w:color="000000"/>
            </w:tcBorders>
          </w:tcPr>
          <w:p>
            <w:pPr/>
          </w:p>
        </w:tc>
        <w:tc>
          <w:tcPr>
            <w:tcW w:w="644"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1188" w:type="dxa"/>
            <w:tcBorders>
              <w:top w:val="single" w:sz="2" w:space="0" w:color="000000"/>
              <w:left w:val="single" w:sz="2" w:space="0" w:color="000000"/>
              <w:bottom w:val="single" w:sz="2" w:space="0" w:color="000000"/>
              <w:right w:val="nil" w:sz="6" w:space="0" w:color="auto"/>
            </w:tcBorders>
          </w:tcPr>
          <w:p>
            <w:pPr/>
          </w:p>
        </w:tc>
      </w:tr>
      <w:tr>
        <w:trPr>
          <w:trHeight w:val="523" w:hRule="exact"/>
        </w:trPr>
        <w:tc>
          <w:tcPr>
            <w:tcW w:w="1997"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1" w:right="0"/>
              <w:jc w:val="left"/>
              <w:rPr>
                <w:rFonts w:ascii="宋体" w:hAnsi="宋体" w:cs="宋体" w:eastAsia="宋体" w:hint="default"/>
                <w:sz w:val="20"/>
                <w:szCs w:val="20"/>
              </w:rPr>
            </w:pPr>
            <w:r>
              <w:rPr>
                <w:rFonts w:ascii="宋体" w:hAnsi="宋体" w:cs="宋体" w:eastAsia="宋体" w:hint="default"/>
                <w:spacing w:val="-40"/>
                <w:sz w:val="20"/>
                <w:szCs w:val="20"/>
              </w:rPr>
              <w:t>开发晶照明（厦门）有限</w:t>
            </w:r>
            <w:r>
              <w:rPr>
                <w:rFonts w:ascii="宋体" w:hAnsi="宋体" w:cs="宋体" w:eastAsia="宋体" w:hint="default"/>
                <w:sz w:val="20"/>
                <w:szCs w:val="20"/>
              </w:rPr>
            </w:r>
          </w:p>
          <w:p>
            <w:pPr>
              <w:pStyle w:val="TableParagraph"/>
              <w:spacing w:line="260" w:lineRule="exact"/>
              <w:ind w:left="121" w:right="0"/>
              <w:jc w:val="left"/>
              <w:rPr>
                <w:rFonts w:ascii="宋体" w:hAnsi="宋体" w:cs="宋体" w:eastAsia="宋体" w:hint="default"/>
                <w:sz w:val="20"/>
                <w:szCs w:val="20"/>
              </w:rPr>
            </w:pPr>
            <w:r>
              <w:rPr>
                <w:rFonts w:ascii="宋体" w:hAnsi="宋体" w:cs="宋体" w:eastAsia="宋体" w:hint="default"/>
                <w:spacing w:val="-45"/>
                <w:sz w:val="20"/>
                <w:szCs w:val="20"/>
              </w:rPr>
              <w:t>公司（以下简称开发晶）</w:t>
            </w:r>
            <w:r>
              <w:rPr>
                <w:rFonts w:ascii="宋体" w:hAnsi="宋体" w:cs="宋体" w:eastAsia="宋体" w:hint="default"/>
                <w:sz w:val="20"/>
                <w:szCs w:val="20"/>
              </w:rPr>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2"/>
              <w:jc w:val="right"/>
              <w:rPr>
                <w:rFonts w:ascii="宋体" w:hAnsi="宋体" w:cs="宋体" w:eastAsia="宋体" w:hint="default"/>
                <w:sz w:val="20"/>
                <w:szCs w:val="20"/>
              </w:rPr>
            </w:pPr>
            <w:r>
              <w:rPr>
                <w:rFonts w:ascii="宋体"/>
                <w:spacing w:val="-21"/>
                <w:sz w:val="20"/>
              </w:rPr>
              <w:t>326,919,728.6</w:t>
            </w:r>
            <w:r>
              <w:rPr>
                <w:rFonts w:ascii="宋体"/>
                <w:sz w:val="20"/>
              </w:rPr>
            </w:r>
          </w:p>
          <w:p>
            <w:pPr>
              <w:pStyle w:val="TableParagraph"/>
              <w:spacing w:line="260" w:lineRule="exact"/>
              <w:ind w:right="83"/>
              <w:jc w:val="right"/>
              <w:rPr>
                <w:rFonts w:ascii="宋体" w:hAnsi="宋体" w:cs="宋体" w:eastAsia="宋体" w:hint="default"/>
                <w:sz w:val="20"/>
                <w:szCs w:val="20"/>
              </w:rPr>
            </w:pPr>
            <w:r>
              <w:rPr>
                <w:rFonts w:ascii="宋体"/>
                <w:w w:val="100"/>
                <w:sz w:val="20"/>
              </w:rPr>
              <w:t>5</w:t>
            </w:r>
          </w:p>
        </w:tc>
        <w:tc>
          <w:tcPr>
            <w:tcW w:w="588"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21"/>
                <w:sz w:val="20"/>
              </w:rPr>
              <w:t>10,538,747.74</w:t>
            </w:r>
            <w:r>
              <w:rPr>
                <w:rFonts w:ascii="宋体"/>
                <w:sz w:val="20"/>
              </w:rPr>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21"/>
                <w:sz w:val="20"/>
              </w:rPr>
              <w:t>-14,662.61</w:t>
            </w:r>
            <w:r>
              <w:rPr>
                <w:rFonts w:ascii="宋体"/>
                <w:sz w:val="20"/>
              </w:rPr>
            </w:r>
          </w:p>
        </w:tc>
        <w:tc>
          <w:tcPr>
            <w:tcW w:w="616" w:type="dxa"/>
            <w:tcBorders>
              <w:top w:val="single" w:sz="2" w:space="0" w:color="000000"/>
              <w:left w:val="single" w:sz="2" w:space="0" w:color="000000"/>
              <w:bottom w:val="single" w:sz="2" w:space="0" w:color="000000"/>
              <w:right w:val="single" w:sz="2" w:space="0" w:color="000000"/>
            </w:tcBorders>
          </w:tcPr>
          <w:p>
            <w:pPr/>
          </w:p>
        </w:tc>
        <w:tc>
          <w:tcPr>
            <w:tcW w:w="1288" w:type="dxa"/>
            <w:tcBorders>
              <w:top w:val="single" w:sz="2" w:space="0" w:color="000000"/>
              <w:left w:val="single" w:sz="2" w:space="0" w:color="000000"/>
              <w:bottom w:val="single" w:sz="2" w:space="0" w:color="000000"/>
              <w:right w:val="single" w:sz="2" w:space="0" w:color="000000"/>
            </w:tcBorders>
          </w:tcPr>
          <w:p>
            <w:pPr/>
          </w:p>
        </w:tc>
        <w:tc>
          <w:tcPr>
            <w:tcW w:w="644"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82"/>
              <w:jc w:val="right"/>
              <w:rPr>
                <w:rFonts w:ascii="宋体" w:hAnsi="宋体" w:cs="宋体" w:eastAsia="宋体" w:hint="default"/>
                <w:sz w:val="20"/>
                <w:szCs w:val="20"/>
              </w:rPr>
            </w:pPr>
            <w:r>
              <w:rPr>
                <w:rFonts w:ascii="宋体"/>
                <w:spacing w:val="-19"/>
                <w:sz w:val="20"/>
              </w:rPr>
              <w:t>337,443,813.78</w:t>
            </w:r>
          </w:p>
        </w:tc>
        <w:tc>
          <w:tcPr>
            <w:tcW w:w="118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9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二、联营企业</w:t>
            </w:r>
          </w:p>
        </w:tc>
        <w:tc>
          <w:tcPr>
            <w:tcW w:w="1333" w:type="dxa"/>
            <w:tcBorders>
              <w:top w:val="single" w:sz="2" w:space="0" w:color="000000"/>
              <w:left w:val="single" w:sz="2" w:space="0" w:color="000000"/>
              <w:bottom w:val="single" w:sz="2" w:space="0" w:color="000000"/>
              <w:right w:val="single" w:sz="2" w:space="0" w:color="000000"/>
            </w:tcBorders>
          </w:tcPr>
          <w:p>
            <w:pPr/>
          </w:p>
        </w:tc>
        <w:tc>
          <w:tcPr>
            <w:tcW w:w="588"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
        </w:tc>
        <w:tc>
          <w:tcPr>
            <w:tcW w:w="1331" w:type="dxa"/>
            <w:tcBorders>
              <w:top w:val="single" w:sz="2" w:space="0" w:color="000000"/>
              <w:left w:val="single" w:sz="2" w:space="0" w:color="000000"/>
              <w:bottom w:val="single" w:sz="2" w:space="0" w:color="000000"/>
              <w:right w:val="single" w:sz="2" w:space="0" w:color="000000"/>
            </w:tcBorders>
          </w:tcPr>
          <w:p>
            <w:pPr/>
          </w:p>
        </w:tc>
        <w:tc>
          <w:tcPr>
            <w:tcW w:w="616" w:type="dxa"/>
            <w:tcBorders>
              <w:top w:val="single" w:sz="2" w:space="0" w:color="000000"/>
              <w:left w:val="single" w:sz="2" w:space="0" w:color="000000"/>
              <w:bottom w:val="single" w:sz="2" w:space="0" w:color="000000"/>
              <w:right w:val="single" w:sz="2" w:space="0" w:color="000000"/>
            </w:tcBorders>
          </w:tcPr>
          <w:p>
            <w:pPr/>
          </w:p>
        </w:tc>
        <w:tc>
          <w:tcPr>
            <w:tcW w:w="1288" w:type="dxa"/>
            <w:tcBorders>
              <w:top w:val="single" w:sz="2" w:space="0" w:color="000000"/>
              <w:left w:val="single" w:sz="2" w:space="0" w:color="000000"/>
              <w:bottom w:val="single" w:sz="2" w:space="0" w:color="000000"/>
              <w:right w:val="single" w:sz="2" w:space="0" w:color="000000"/>
            </w:tcBorders>
          </w:tcPr>
          <w:p>
            <w:pPr/>
          </w:p>
        </w:tc>
        <w:tc>
          <w:tcPr>
            <w:tcW w:w="644"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1188" w:type="dxa"/>
            <w:tcBorders>
              <w:top w:val="single" w:sz="2" w:space="0" w:color="000000"/>
              <w:left w:val="single" w:sz="2" w:space="0" w:color="000000"/>
              <w:bottom w:val="single" w:sz="2" w:space="0" w:color="000000"/>
              <w:right w:val="nil" w:sz="6" w:space="0" w:color="auto"/>
            </w:tcBorders>
          </w:tcPr>
          <w:p>
            <w:pPr/>
          </w:p>
        </w:tc>
      </w:tr>
      <w:tr>
        <w:trPr>
          <w:trHeight w:val="524" w:hRule="exact"/>
        </w:trPr>
        <w:tc>
          <w:tcPr>
            <w:tcW w:w="1997"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1" w:right="0"/>
              <w:jc w:val="left"/>
              <w:rPr>
                <w:rFonts w:ascii="宋体" w:hAnsi="宋体" w:cs="宋体" w:eastAsia="宋体" w:hint="default"/>
                <w:sz w:val="20"/>
                <w:szCs w:val="20"/>
              </w:rPr>
            </w:pPr>
            <w:r>
              <w:rPr>
                <w:rFonts w:ascii="宋体" w:hAnsi="宋体" w:cs="宋体" w:eastAsia="宋体" w:hint="default"/>
                <w:spacing w:val="-40"/>
                <w:sz w:val="20"/>
                <w:szCs w:val="20"/>
              </w:rPr>
              <w:t>深圳长城科美技术有限公</w:t>
            </w:r>
            <w:r>
              <w:rPr>
                <w:rFonts w:ascii="宋体" w:hAnsi="宋体" w:cs="宋体" w:eastAsia="宋体" w:hint="default"/>
                <w:sz w:val="20"/>
                <w:szCs w:val="20"/>
              </w:rPr>
            </w:r>
          </w:p>
          <w:p>
            <w:pPr>
              <w:pStyle w:val="TableParagraph"/>
              <w:spacing w:line="261" w:lineRule="exact"/>
              <w:ind w:left="121" w:right="0"/>
              <w:jc w:val="left"/>
              <w:rPr>
                <w:rFonts w:ascii="宋体" w:hAnsi="宋体" w:cs="宋体" w:eastAsia="宋体" w:hint="default"/>
                <w:sz w:val="20"/>
                <w:szCs w:val="20"/>
              </w:rPr>
            </w:pPr>
            <w:r>
              <w:rPr>
                <w:rFonts w:ascii="宋体" w:hAnsi="宋体" w:cs="宋体" w:eastAsia="宋体" w:hint="default"/>
                <w:spacing w:val="-45"/>
                <w:sz w:val="20"/>
                <w:szCs w:val="20"/>
              </w:rPr>
              <w:t>司（以下简称科美技术）</w:t>
            </w:r>
            <w:r>
              <w:rPr>
                <w:rFonts w:ascii="宋体" w:hAnsi="宋体" w:cs="宋体" w:eastAsia="宋体" w:hint="default"/>
                <w:sz w:val="20"/>
                <w:szCs w:val="20"/>
              </w:rPr>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77" w:right="0"/>
              <w:jc w:val="center"/>
              <w:rPr>
                <w:rFonts w:ascii="宋体" w:hAnsi="宋体" w:cs="宋体" w:eastAsia="宋体" w:hint="default"/>
                <w:sz w:val="20"/>
                <w:szCs w:val="20"/>
              </w:rPr>
            </w:pPr>
            <w:r>
              <w:rPr>
                <w:rFonts w:ascii="宋体"/>
                <w:spacing w:val="-21"/>
                <w:sz w:val="20"/>
              </w:rPr>
              <w:t>33,901,382.97</w:t>
            </w:r>
            <w:r>
              <w:rPr>
                <w:rFonts w:ascii="宋体"/>
                <w:sz w:val="20"/>
              </w:rPr>
            </w:r>
          </w:p>
        </w:tc>
        <w:tc>
          <w:tcPr>
            <w:tcW w:w="588"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21"/>
                <w:sz w:val="20"/>
              </w:rPr>
              <w:t>5,518,211.30</w:t>
            </w:r>
            <w:r>
              <w:rPr>
                <w:rFonts w:ascii="宋体"/>
                <w:sz w:val="20"/>
              </w:rPr>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21"/>
                <w:sz w:val="20"/>
              </w:rPr>
              <w:t>364.80</w:t>
            </w:r>
            <w:r>
              <w:rPr>
                <w:rFonts w:ascii="宋体"/>
                <w:sz w:val="20"/>
              </w:rPr>
            </w:r>
          </w:p>
        </w:tc>
        <w:tc>
          <w:tcPr>
            <w:tcW w:w="616" w:type="dxa"/>
            <w:tcBorders>
              <w:top w:val="single" w:sz="2" w:space="0" w:color="000000"/>
              <w:left w:val="single" w:sz="2" w:space="0" w:color="000000"/>
              <w:bottom w:val="single" w:sz="2" w:space="0" w:color="000000"/>
              <w:right w:val="single" w:sz="2" w:space="0" w:color="000000"/>
            </w:tcBorders>
          </w:tcPr>
          <w:p>
            <w:pP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21"/>
                <w:sz w:val="20"/>
              </w:rPr>
              <w:t>11,758,987.18</w:t>
            </w:r>
            <w:r>
              <w:rPr>
                <w:rFonts w:ascii="宋体"/>
                <w:sz w:val="20"/>
              </w:rPr>
            </w:r>
          </w:p>
        </w:tc>
        <w:tc>
          <w:tcPr>
            <w:tcW w:w="644"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83"/>
              <w:jc w:val="right"/>
              <w:rPr>
                <w:rFonts w:ascii="宋体" w:hAnsi="宋体" w:cs="宋体" w:eastAsia="宋体" w:hint="default"/>
                <w:sz w:val="20"/>
                <w:szCs w:val="20"/>
              </w:rPr>
            </w:pPr>
            <w:r>
              <w:rPr>
                <w:rFonts w:ascii="宋体"/>
                <w:spacing w:val="-18"/>
                <w:sz w:val="20"/>
              </w:rPr>
              <w:t>1,486.21</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21"/>
                <w:sz w:val="20"/>
              </w:rPr>
              <w:t>27,662,458.10</w:t>
            </w:r>
            <w:r>
              <w:rPr>
                <w:rFonts w:ascii="宋体"/>
                <w:sz w:val="20"/>
              </w:rPr>
            </w:r>
          </w:p>
        </w:tc>
        <w:tc>
          <w:tcPr>
            <w:tcW w:w="118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19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pacing w:val="-45"/>
                <w:sz w:val="20"/>
                <w:szCs w:val="20"/>
              </w:rPr>
              <w:t>韩国通用科技公司</w:t>
            </w:r>
            <w:r>
              <w:rPr>
                <w:rFonts w:ascii="宋体" w:hAnsi="宋体" w:cs="宋体" w:eastAsia="宋体" w:hint="default"/>
                <w:sz w:val="20"/>
                <w:szCs w:val="20"/>
              </w:rPr>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58" w:right="0"/>
              <w:jc w:val="center"/>
              <w:rPr>
                <w:rFonts w:ascii="宋体" w:hAnsi="宋体" w:cs="宋体" w:eastAsia="宋体" w:hint="default"/>
                <w:sz w:val="20"/>
                <w:szCs w:val="20"/>
              </w:rPr>
            </w:pPr>
            <w:r>
              <w:rPr>
                <w:rFonts w:ascii="宋体"/>
                <w:spacing w:val="-21"/>
                <w:sz w:val="20"/>
              </w:rPr>
              <w:t>4,010,401.89</w:t>
            </w:r>
            <w:r>
              <w:rPr>
                <w:rFonts w:ascii="宋体"/>
                <w:sz w:val="20"/>
              </w:rPr>
            </w:r>
          </w:p>
        </w:tc>
        <w:tc>
          <w:tcPr>
            <w:tcW w:w="588"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
        </w:tc>
        <w:tc>
          <w:tcPr>
            <w:tcW w:w="1331" w:type="dxa"/>
            <w:tcBorders>
              <w:top w:val="single" w:sz="2" w:space="0" w:color="000000"/>
              <w:left w:val="single" w:sz="2" w:space="0" w:color="000000"/>
              <w:bottom w:val="single" w:sz="2" w:space="0" w:color="000000"/>
              <w:right w:val="single" w:sz="2" w:space="0" w:color="000000"/>
            </w:tcBorders>
          </w:tcPr>
          <w:p>
            <w:pPr/>
          </w:p>
        </w:tc>
        <w:tc>
          <w:tcPr>
            <w:tcW w:w="616" w:type="dxa"/>
            <w:tcBorders>
              <w:top w:val="single" w:sz="2" w:space="0" w:color="000000"/>
              <w:left w:val="single" w:sz="2" w:space="0" w:color="000000"/>
              <w:bottom w:val="single" w:sz="2" w:space="0" w:color="000000"/>
              <w:right w:val="single" w:sz="2" w:space="0" w:color="000000"/>
            </w:tcBorders>
          </w:tcPr>
          <w:p>
            <w:pPr/>
          </w:p>
        </w:tc>
        <w:tc>
          <w:tcPr>
            <w:tcW w:w="1288" w:type="dxa"/>
            <w:tcBorders>
              <w:top w:val="single" w:sz="2" w:space="0" w:color="000000"/>
              <w:left w:val="single" w:sz="2" w:space="0" w:color="000000"/>
              <w:bottom w:val="single" w:sz="2" w:space="0" w:color="000000"/>
              <w:right w:val="single" w:sz="2" w:space="0" w:color="000000"/>
            </w:tcBorders>
          </w:tcPr>
          <w:p>
            <w:pPr/>
          </w:p>
        </w:tc>
        <w:tc>
          <w:tcPr>
            <w:tcW w:w="644"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4,010,401.89</w:t>
            </w:r>
            <w:r>
              <w:rPr>
                <w:rFonts w:ascii="宋体"/>
                <w:sz w:val="20"/>
              </w:rPr>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17" w:right="0"/>
              <w:jc w:val="left"/>
              <w:rPr>
                <w:rFonts w:ascii="宋体" w:hAnsi="宋体" w:cs="宋体" w:eastAsia="宋体" w:hint="default"/>
                <w:sz w:val="20"/>
                <w:szCs w:val="20"/>
              </w:rPr>
            </w:pPr>
            <w:r>
              <w:rPr>
                <w:rFonts w:ascii="宋体"/>
                <w:spacing w:val="-21"/>
                <w:sz w:val="20"/>
              </w:rPr>
              <w:t>4,010,401.89</w:t>
            </w:r>
            <w:r>
              <w:rPr>
                <w:rFonts w:ascii="宋体"/>
                <w:sz w:val="20"/>
              </w:rPr>
            </w:r>
          </w:p>
        </w:tc>
      </w:tr>
      <w:tr>
        <w:trPr>
          <w:trHeight w:val="524" w:hRule="exact"/>
        </w:trPr>
        <w:tc>
          <w:tcPr>
            <w:tcW w:w="1997" w:type="dxa"/>
            <w:tcBorders>
              <w:top w:val="single" w:sz="2" w:space="0" w:color="000000"/>
              <w:left w:val="nil" w:sz="6" w:space="0" w:color="auto"/>
              <w:bottom w:val="single" w:sz="2" w:space="0" w:color="000000"/>
              <w:right w:val="single" w:sz="2" w:space="0" w:color="000000"/>
            </w:tcBorders>
          </w:tcPr>
          <w:p>
            <w:pPr>
              <w:pStyle w:val="TableParagraph"/>
              <w:tabs>
                <w:tab w:pos="796" w:val="left" w:leader="none"/>
              </w:tabs>
              <w:spacing w:line="228" w:lineRule="exact"/>
              <w:ind w:left="121" w:right="0"/>
              <w:jc w:val="left"/>
              <w:rPr>
                <w:rFonts w:ascii="宋体" w:hAnsi="宋体" w:cs="宋体" w:eastAsia="宋体" w:hint="default"/>
                <w:sz w:val="20"/>
                <w:szCs w:val="20"/>
              </w:rPr>
            </w:pPr>
            <w:r>
              <w:rPr>
                <w:rFonts w:ascii="宋体"/>
                <w:spacing w:val="-19"/>
                <w:sz w:val="20"/>
              </w:rPr>
              <w:t>O-Net</w:t>
              <w:tab/>
            </w:r>
            <w:r>
              <w:rPr>
                <w:rFonts w:ascii="宋体"/>
                <w:spacing w:val="-24"/>
                <w:sz w:val="20"/>
              </w:rPr>
              <w:t>Communications</w:t>
            </w:r>
            <w:r>
              <w:rPr>
                <w:rFonts w:ascii="宋体"/>
                <w:sz w:val="20"/>
              </w:rPr>
            </w:r>
          </w:p>
          <w:p>
            <w:pPr>
              <w:pStyle w:val="TableParagraph"/>
              <w:spacing w:line="260" w:lineRule="exact"/>
              <w:ind w:left="121" w:right="0"/>
              <w:jc w:val="left"/>
              <w:rPr>
                <w:rFonts w:ascii="宋体" w:hAnsi="宋体" w:cs="宋体" w:eastAsia="宋体" w:hint="default"/>
                <w:sz w:val="10"/>
                <w:szCs w:val="10"/>
              </w:rPr>
            </w:pPr>
            <w:r>
              <w:rPr>
                <w:rFonts w:ascii="宋体"/>
                <w:spacing w:val="-23"/>
                <w:sz w:val="20"/>
              </w:rPr>
              <w:t>Ltd.</w:t>
            </w:r>
            <w:r>
              <w:rPr>
                <w:rFonts w:ascii="宋体"/>
                <w:spacing w:val="-23"/>
                <w:position w:val="10"/>
                <w:sz w:val="10"/>
              </w:rPr>
              <w:t>3*</w:t>
            </w:r>
            <w:r>
              <w:rPr>
                <w:rFonts w:ascii="宋体"/>
                <w:sz w:val="10"/>
              </w:rPr>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58" w:right="0"/>
              <w:jc w:val="center"/>
              <w:rPr>
                <w:rFonts w:ascii="宋体" w:hAnsi="宋体" w:cs="宋体" w:eastAsia="宋体" w:hint="default"/>
                <w:sz w:val="20"/>
                <w:szCs w:val="20"/>
              </w:rPr>
            </w:pPr>
            <w:r>
              <w:rPr>
                <w:rFonts w:ascii="宋体"/>
                <w:spacing w:val="-21"/>
                <w:sz w:val="20"/>
              </w:rPr>
              <w:t>2,240,251.86</w:t>
            </w:r>
            <w:r>
              <w:rPr>
                <w:rFonts w:ascii="宋体"/>
                <w:sz w:val="20"/>
              </w:rPr>
            </w:r>
          </w:p>
        </w:tc>
        <w:tc>
          <w:tcPr>
            <w:tcW w:w="588"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
        </w:tc>
        <w:tc>
          <w:tcPr>
            <w:tcW w:w="1331" w:type="dxa"/>
            <w:tcBorders>
              <w:top w:val="single" w:sz="2" w:space="0" w:color="000000"/>
              <w:left w:val="single" w:sz="2" w:space="0" w:color="000000"/>
              <w:bottom w:val="single" w:sz="2" w:space="0" w:color="000000"/>
              <w:right w:val="single" w:sz="2" w:space="0" w:color="000000"/>
            </w:tcBorders>
          </w:tcPr>
          <w:p>
            <w:pPr/>
          </w:p>
        </w:tc>
        <w:tc>
          <w:tcPr>
            <w:tcW w:w="616" w:type="dxa"/>
            <w:tcBorders>
              <w:top w:val="single" w:sz="2" w:space="0" w:color="000000"/>
              <w:left w:val="single" w:sz="2" w:space="0" w:color="000000"/>
              <w:bottom w:val="single" w:sz="2" w:space="0" w:color="000000"/>
              <w:right w:val="single" w:sz="2" w:space="0" w:color="000000"/>
            </w:tcBorders>
          </w:tcPr>
          <w:p>
            <w:pPr/>
          </w:p>
        </w:tc>
        <w:tc>
          <w:tcPr>
            <w:tcW w:w="1288" w:type="dxa"/>
            <w:tcBorders>
              <w:top w:val="single" w:sz="2" w:space="0" w:color="000000"/>
              <w:left w:val="single" w:sz="2" w:space="0" w:color="000000"/>
              <w:bottom w:val="single" w:sz="2" w:space="0" w:color="000000"/>
              <w:right w:val="single" w:sz="2" w:space="0" w:color="000000"/>
            </w:tcBorders>
          </w:tcPr>
          <w:p>
            <w:pPr/>
          </w:p>
        </w:tc>
        <w:tc>
          <w:tcPr>
            <w:tcW w:w="644"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83"/>
              <w:jc w:val="right"/>
              <w:rPr>
                <w:rFonts w:ascii="宋体" w:hAnsi="宋体" w:cs="宋体" w:eastAsia="宋体" w:hint="default"/>
                <w:sz w:val="20"/>
                <w:szCs w:val="20"/>
              </w:rPr>
            </w:pPr>
            <w:r>
              <w:rPr>
                <w:rFonts w:ascii="宋体"/>
                <w:spacing w:val="-18"/>
                <w:sz w:val="20"/>
              </w:rPr>
              <w:t>7,693.56</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21"/>
                <w:sz w:val="20"/>
              </w:rPr>
              <w:t>2,247,945.42</w:t>
            </w:r>
            <w:r>
              <w:rPr>
                <w:rFonts w:ascii="宋体"/>
                <w:sz w:val="20"/>
              </w:rPr>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17" w:right="0"/>
              <w:jc w:val="left"/>
              <w:rPr>
                <w:rFonts w:ascii="宋体" w:hAnsi="宋体" w:cs="宋体" w:eastAsia="宋体" w:hint="default"/>
                <w:sz w:val="20"/>
                <w:szCs w:val="20"/>
              </w:rPr>
            </w:pPr>
            <w:r>
              <w:rPr>
                <w:rFonts w:ascii="宋体"/>
                <w:spacing w:val="-21"/>
                <w:sz w:val="20"/>
              </w:rPr>
              <w:t>2,247,945.42</w:t>
            </w:r>
            <w:r>
              <w:rPr>
                <w:rFonts w:ascii="宋体"/>
                <w:sz w:val="20"/>
              </w:rPr>
            </w:r>
          </w:p>
        </w:tc>
      </w:tr>
      <w:tr>
        <w:trPr>
          <w:trHeight w:val="782" w:hRule="exact"/>
        </w:trPr>
        <w:tc>
          <w:tcPr>
            <w:tcW w:w="1997"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1" w:right="0"/>
              <w:jc w:val="left"/>
              <w:rPr>
                <w:rFonts w:ascii="宋体" w:hAnsi="宋体" w:cs="宋体" w:eastAsia="宋体" w:hint="default"/>
                <w:sz w:val="20"/>
                <w:szCs w:val="20"/>
              </w:rPr>
            </w:pPr>
            <w:r>
              <w:rPr>
                <w:rFonts w:ascii="宋体"/>
                <w:spacing w:val="-19"/>
                <w:sz w:val="20"/>
              </w:rPr>
              <w:t>O-Net</w:t>
            </w:r>
            <w:r>
              <w:rPr>
                <w:rFonts w:ascii="宋体"/>
                <w:spacing w:val="-38"/>
                <w:sz w:val="20"/>
              </w:rPr>
              <w:t> </w:t>
            </w:r>
            <w:r>
              <w:rPr>
                <w:rFonts w:ascii="宋体"/>
                <w:spacing w:val="-23"/>
                <w:sz w:val="20"/>
              </w:rPr>
              <w:t>Communications</w:t>
            </w:r>
            <w:r>
              <w:rPr>
                <w:rFonts w:ascii="宋体"/>
                <w:sz w:val="20"/>
              </w:rPr>
            </w:r>
          </w:p>
          <w:p>
            <w:pPr>
              <w:pStyle w:val="TableParagraph"/>
              <w:spacing w:line="259" w:lineRule="exact"/>
              <w:ind w:left="121" w:right="0"/>
              <w:jc w:val="left"/>
              <w:rPr>
                <w:rFonts w:ascii="宋体" w:hAnsi="宋体" w:cs="宋体" w:eastAsia="宋体" w:hint="default"/>
                <w:sz w:val="20"/>
                <w:szCs w:val="20"/>
              </w:rPr>
            </w:pPr>
            <w:r>
              <w:rPr>
                <w:rFonts w:ascii="宋体"/>
                <w:spacing w:val="-20"/>
                <w:sz w:val="20"/>
              </w:rPr>
              <w:t>(Group)</w:t>
            </w:r>
            <w:r>
              <w:rPr>
                <w:rFonts w:ascii="宋体"/>
                <w:spacing w:val="-41"/>
                <w:sz w:val="20"/>
              </w:rPr>
              <w:t> </w:t>
            </w:r>
            <w:r>
              <w:rPr>
                <w:rFonts w:ascii="宋体"/>
                <w:spacing w:val="-23"/>
                <w:sz w:val="20"/>
              </w:rPr>
              <w:t>Limited</w:t>
            </w:r>
            <w:r>
              <w:rPr>
                <w:rFonts w:ascii="宋体"/>
                <w:sz w:val="20"/>
              </w:rPr>
            </w:r>
          </w:p>
          <w:p>
            <w:pPr>
              <w:pStyle w:val="TableParagraph"/>
              <w:spacing w:line="260" w:lineRule="exact"/>
              <w:ind w:left="121" w:right="0"/>
              <w:jc w:val="left"/>
              <w:rPr>
                <w:rFonts w:ascii="宋体" w:hAnsi="宋体" w:cs="宋体" w:eastAsia="宋体" w:hint="default"/>
                <w:sz w:val="20"/>
                <w:szCs w:val="20"/>
              </w:rPr>
            </w:pPr>
            <w:r>
              <w:rPr>
                <w:rFonts w:ascii="宋体" w:hAnsi="宋体" w:cs="宋体" w:eastAsia="宋体" w:hint="default"/>
                <w:spacing w:val="-30"/>
                <w:sz w:val="20"/>
                <w:szCs w:val="20"/>
              </w:rPr>
              <w:t>（以下简称O-Net）</w:t>
            </w:r>
            <w:r>
              <w:rPr>
                <w:rFonts w:ascii="宋体" w:hAnsi="宋体" w:cs="宋体" w:eastAsia="宋体" w:hint="default"/>
                <w:sz w:val="20"/>
                <w:szCs w:val="20"/>
              </w:rPr>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20"/>
                <w:szCs w:val="20"/>
              </w:rPr>
            </w:pPr>
            <w:r>
              <w:rPr>
                <w:rFonts w:ascii="宋体"/>
                <w:spacing w:val="-19"/>
                <w:sz w:val="20"/>
              </w:rPr>
              <w:t>337,441,689.86</w:t>
            </w:r>
          </w:p>
        </w:tc>
        <w:tc>
          <w:tcPr>
            <w:tcW w:w="588"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21"/>
                <w:sz w:val="20"/>
              </w:rPr>
              <w:t>9,307,426.27</w:t>
            </w:r>
            <w:r>
              <w:rPr>
                <w:rFonts w:ascii="宋体"/>
                <w:sz w:val="20"/>
              </w:rPr>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3"/>
              <w:jc w:val="right"/>
              <w:rPr>
                <w:rFonts w:ascii="宋体" w:hAnsi="宋体" w:cs="宋体" w:eastAsia="宋体" w:hint="default"/>
                <w:sz w:val="20"/>
                <w:szCs w:val="20"/>
              </w:rPr>
            </w:pPr>
            <w:r>
              <w:rPr>
                <w:rFonts w:ascii="宋体"/>
                <w:spacing w:val="-19"/>
                <w:sz w:val="20"/>
              </w:rPr>
              <w:t>-12,926,441.74</w:t>
            </w:r>
          </w:p>
        </w:tc>
        <w:tc>
          <w:tcPr>
            <w:tcW w:w="616" w:type="dxa"/>
            <w:tcBorders>
              <w:top w:val="single" w:sz="2" w:space="0" w:color="000000"/>
              <w:left w:val="single" w:sz="2" w:space="0" w:color="000000"/>
              <w:bottom w:val="single" w:sz="2" w:space="0" w:color="000000"/>
              <w:right w:val="single" w:sz="2" w:space="0" w:color="000000"/>
            </w:tcBorders>
          </w:tcPr>
          <w:p>
            <w:pPr/>
          </w:p>
        </w:tc>
        <w:tc>
          <w:tcPr>
            <w:tcW w:w="1288" w:type="dxa"/>
            <w:tcBorders>
              <w:top w:val="single" w:sz="2" w:space="0" w:color="000000"/>
              <w:left w:val="single" w:sz="2" w:space="0" w:color="000000"/>
              <w:bottom w:val="single" w:sz="2" w:space="0" w:color="000000"/>
              <w:right w:val="single" w:sz="2" w:space="0" w:color="000000"/>
            </w:tcBorders>
          </w:tcPr>
          <w:p>
            <w:pPr/>
          </w:p>
        </w:tc>
        <w:tc>
          <w:tcPr>
            <w:tcW w:w="644"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21"/>
                <w:sz w:val="20"/>
              </w:rPr>
              <w:t>1,152,882.49</w:t>
            </w:r>
            <w:r>
              <w:rPr>
                <w:rFonts w:ascii="宋体"/>
                <w:sz w:val="20"/>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2"/>
              <w:jc w:val="right"/>
              <w:rPr>
                <w:rFonts w:ascii="宋体" w:hAnsi="宋体" w:cs="宋体" w:eastAsia="宋体" w:hint="default"/>
                <w:sz w:val="20"/>
                <w:szCs w:val="20"/>
              </w:rPr>
            </w:pPr>
            <w:r>
              <w:rPr>
                <w:rFonts w:ascii="宋体"/>
                <w:spacing w:val="-19"/>
                <w:sz w:val="20"/>
              </w:rPr>
              <w:t>334,975,556.88</w:t>
            </w:r>
          </w:p>
        </w:tc>
        <w:tc>
          <w:tcPr>
            <w:tcW w:w="118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9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10"/>
                <w:szCs w:val="10"/>
              </w:rPr>
            </w:pPr>
            <w:r>
              <w:rPr>
                <w:rFonts w:ascii="宋体"/>
                <w:spacing w:val="-21"/>
                <w:sz w:val="20"/>
              </w:rPr>
              <w:t>Excelstor </w:t>
            </w:r>
            <w:r>
              <w:rPr>
                <w:rFonts w:ascii="宋体"/>
                <w:spacing w:val="-19"/>
                <w:sz w:val="20"/>
              </w:rPr>
              <w:t>Group</w:t>
            </w:r>
            <w:r>
              <w:rPr>
                <w:rFonts w:ascii="宋体"/>
                <w:spacing w:val="-54"/>
                <w:sz w:val="20"/>
              </w:rPr>
              <w:t> </w:t>
            </w:r>
            <w:r>
              <w:rPr>
                <w:rFonts w:ascii="宋体"/>
                <w:spacing w:val="-23"/>
                <w:sz w:val="20"/>
              </w:rPr>
              <w:t>Ltc.</w:t>
            </w:r>
            <w:r>
              <w:rPr>
                <w:rFonts w:ascii="宋体"/>
                <w:spacing w:val="-23"/>
                <w:position w:val="10"/>
                <w:sz w:val="10"/>
              </w:rPr>
              <w:t>2*</w:t>
            </w:r>
            <w:r>
              <w:rPr>
                <w:rFonts w:ascii="宋体"/>
                <w:sz w:val="10"/>
              </w:rPr>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77" w:right="0"/>
              <w:jc w:val="center"/>
              <w:rPr>
                <w:rFonts w:ascii="宋体" w:hAnsi="宋体" w:cs="宋体" w:eastAsia="宋体" w:hint="default"/>
                <w:sz w:val="20"/>
                <w:szCs w:val="20"/>
              </w:rPr>
            </w:pPr>
            <w:r>
              <w:rPr>
                <w:rFonts w:ascii="宋体"/>
                <w:spacing w:val="-21"/>
                <w:sz w:val="20"/>
              </w:rPr>
              <w:t>35,047,744.65</w:t>
            </w:r>
            <w:r>
              <w:rPr>
                <w:rFonts w:ascii="宋体"/>
                <w:sz w:val="20"/>
              </w:rPr>
            </w:r>
          </w:p>
        </w:tc>
        <w:tc>
          <w:tcPr>
            <w:tcW w:w="588"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35"/>
              <w:jc w:val="center"/>
              <w:rPr>
                <w:rFonts w:ascii="宋体" w:hAnsi="宋体" w:cs="宋体" w:eastAsia="宋体" w:hint="default"/>
                <w:sz w:val="20"/>
                <w:szCs w:val="20"/>
              </w:rPr>
            </w:pPr>
            <w:r>
              <w:rPr>
                <w:rFonts w:ascii="宋体"/>
                <w:spacing w:val="-21"/>
                <w:sz w:val="20"/>
              </w:rPr>
              <w:t>35,110,154.78</w:t>
            </w:r>
            <w:r>
              <w:rPr>
                <w:rFonts w:ascii="宋体"/>
                <w:sz w:val="20"/>
              </w:rPr>
            </w:r>
          </w:p>
        </w:tc>
        <w:tc>
          <w:tcPr>
            <w:tcW w:w="1301" w:type="dxa"/>
            <w:tcBorders>
              <w:top w:val="single" w:sz="2" w:space="0" w:color="000000"/>
              <w:left w:val="single" w:sz="2" w:space="0" w:color="000000"/>
              <w:bottom w:val="single" w:sz="2" w:space="0" w:color="000000"/>
              <w:right w:val="single" w:sz="2" w:space="0" w:color="000000"/>
            </w:tcBorders>
          </w:tcPr>
          <w:p>
            <w:pPr/>
          </w:p>
        </w:tc>
        <w:tc>
          <w:tcPr>
            <w:tcW w:w="1331" w:type="dxa"/>
            <w:tcBorders>
              <w:top w:val="single" w:sz="2" w:space="0" w:color="000000"/>
              <w:left w:val="single" w:sz="2" w:space="0" w:color="000000"/>
              <w:bottom w:val="single" w:sz="2" w:space="0" w:color="000000"/>
              <w:right w:val="single" w:sz="2" w:space="0" w:color="000000"/>
            </w:tcBorders>
          </w:tcPr>
          <w:p>
            <w:pPr/>
          </w:p>
        </w:tc>
        <w:tc>
          <w:tcPr>
            <w:tcW w:w="616" w:type="dxa"/>
            <w:tcBorders>
              <w:top w:val="single" w:sz="2" w:space="0" w:color="000000"/>
              <w:left w:val="single" w:sz="2" w:space="0" w:color="000000"/>
              <w:bottom w:val="single" w:sz="2" w:space="0" w:color="000000"/>
              <w:right w:val="single" w:sz="2" w:space="0" w:color="000000"/>
            </w:tcBorders>
          </w:tcPr>
          <w:p>
            <w:pPr/>
          </w:p>
        </w:tc>
        <w:tc>
          <w:tcPr>
            <w:tcW w:w="1288" w:type="dxa"/>
            <w:tcBorders>
              <w:top w:val="single" w:sz="2" w:space="0" w:color="000000"/>
              <w:left w:val="single" w:sz="2" w:space="0" w:color="000000"/>
              <w:bottom w:val="single" w:sz="2" w:space="0" w:color="000000"/>
              <w:right w:val="single" w:sz="2" w:space="0" w:color="000000"/>
            </w:tcBorders>
          </w:tcPr>
          <w:p>
            <w:pPr/>
          </w:p>
        </w:tc>
        <w:tc>
          <w:tcPr>
            <w:tcW w:w="644"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21"/>
                <w:sz w:val="20"/>
              </w:rPr>
              <w:t>62,410.13</w:t>
            </w:r>
            <w:r>
              <w:rPr>
                <w:rFonts w:ascii="宋体"/>
                <w:sz w:val="20"/>
              </w:rPr>
            </w:r>
          </w:p>
        </w:tc>
        <w:tc>
          <w:tcPr>
            <w:tcW w:w="1315" w:type="dxa"/>
            <w:tcBorders>
              <w:top w:val="single" w:sz="2" w:space="0" w:color="000000"/>
              <w:left w:val="single" w:sz="2" w:space="0" w:color="000000"/>
              <w:bottom w:val="single" w:sz="2" w:space="0" w:color="000000"/>
              <w:right w:val="single" w:sz="2" w:space="0" w:color="000000"/>
            </w:tcBorders>
          </w:tcPr>
          <w:p>
            <w:pPr/>
          </w:p>
        </w:tc>
        <w:tc>
          <w:tcPr>
            <w:tcW w:w="118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19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10"/>
                <w:szCs w:val="10"/>
              </w:rPr>
            </w:pPr>
            <w:r>
              <w:rPr>
                <w:rFonts w:ascii="宋体"/>
                <w:spacing w:val="-20"/>
                <w:sz w:val="20"/>
              </w:rPr>
              <w:t>Country</w:t>
            </w:r>
            <w:r>
              <w:rPr>
                <w:rFonts w:ascii="宋体"/>
                <w:spacing w:val="-37"/>
                <w:sz w:val="20"/>
              </w:rPr>
              <w:t> </w:t>
            </w:r>
            <w:r>
              <w:rPr>
                <w:rFonts w:ascii="宋体"/>
                <w:spacing w:val="-23"/>
                <w:sz w:val="20"/>
              </w:rPr>
              <w:t>Lighting</w:t>
            </w:r>
            <w:r>
              <w:rPr>
                <w:rFonts w:ascii="宋体"/>
                <w:spacing w:val="-23"/>
                <w:position w:val="10"/>
                <w:sz w:val="10"/>
              </w:rPr>
              <w:t>4*</w:t>
            </w:r>
            <w:r>
              <w:rPr>
                <w:rFonts w:ascii="宋体"/>
                <w:sz w:val="10"/>
              </w:rPr>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77" w:right="0"/>
              <w:jc w:val="center"/>
              <w:rPr>
                <w:rFonts w:ascii="宋体" w:hAnsi="宋体" w:cs="宋体" w:eastAsia="宋体" w:hint="default"/>
                <w:sz w:val="20"/>
                <w:szCs w:val="20"/>
              </w:rPr>
            </w:pPr>
            <w:r>
              <w:rPr>
                <w:rFonts w:ascii="宋体"/>
                <w:spacing w:val="-21"/>
                <w:sz w:val="20"/>
              </w:rPr>
              <w:t>28,972,384.53</w:t>
            </w:r>
            <w:r>
              <w:rPr>
                <w:rFonts w:ascii="宋体"/>
                <w:sz w:val="20"/>
              </w:rPr>
            </w:r>
          </w:p>
        </w:tc>
        <w:tc>
          <w:tcPr>
            <w:tcW w:w="588"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-6,383.63</w:t>
            </w:r>
            <w:r>
              <w:rPr>
                <w:rFonts w:ascii="宋体"/>
                <w:sz w:val="20"/>
              </w:rPr>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3"/>
              <w:jc w:val="right"/>
              <w:rPr>
                <w:rFonts w:ascii="宋体" w:hAnsi="宋体" w:cs="宋体" w:eastAsia="宋体" w:hint="default"/>
                <w:sz w:val="20"/>
                <w:szCs w:val="20"/>
              </w:rPr>
            </w:pPr>
            <w:r>
              <w:rPr>
                <w:rFonts w:ascii="宋体"/>
                <w:spacing w:val="-19"/>
                <w:sz w:val="20"/>
              </w:rPr>
              <w:t>-429,463.67</w:t>
            </w:r>
          </w:p>
        </w:tc>
        <w:tc>
          <w:tcPr>
            <w:tcW w:w="616" w:type="dxa"/>
            <w:tcBorders>
              <w:top w:val="single" w:sz="2" w:space="0" w:color="000000"/>
              <w:left w:val="single" w:sz="2" w:space="0" w:color="000000"/>
              <w:bottom w:val="single" w:sz="2" w:space="0" w:color="000000"/>
              <w:right w:val="single" w:sz="2" w:space="0" w:color="000000"/>
            </w:tcBorders>
          </w:tcPr>
          <w:p>
            <w:pPr/>
          </w:p>
        </w:tc>
        <w:tc>
          <w:tcPr>
            <w:tcW w:w="1288" w:type="dxa"/>
            <w:tcBorders>
              <w:top w:val="single" w:sz="2" w:space="0" w:color="000000"/>
              <w:left w:val="single" w:sz="2" w:space="0" w:color="000000"/>
              <w:bottom w:val="single" w:sz="2" w:space="0" w:color="000000"/>
              <w:right w:val="single" w:sz="2" w:space="0" w:color="000000"/>
            </w:tcBorders>
          </w:tcPr>
          <w:p>
            <w:pPr/>
          </w:p>
        </w:tc>
        <w:tc>
          <w:tcPr>
            <w:tcW w:w="644"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77,510.21</w:t>
            </w:r>
            <w:r>
              <w:rPr>
                <w:rFonts w:ascii="宋体"/>
                <w:sz w:val="20"/>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28,614,047.44</w:t>
            </w:r>
            <w:r>
              <w:rPr>
                <w:rFonts w:ascii="宋体"/>
                <w:sz w:val="20"/>
              </w:rPr>
            </w:r>
          </w:p>
        </w:tc>
        <w:tc>
          <w:tcPr>
            <w:tcW w:w="1188"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19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1"/>
              <w:jc w:val="center"/>
              <w:rPr>
                <w:rFonts w:ascii="宋体" w:hAnsi="宋体" w:cs="宋体" w:eastAsia="宋体" w:hint="default"/>
                <w:sz w:val="20"/>
                <w:szCs w:val="20"/>
              </w:rPr>
            </w:pPr>
            <w:r>
              <w:rPr>
                <w:rFonts w:ascii="宋体"/>
                <w:b/>
                <w:spacing w:val="-21"/>
                <w:sz w:val="20"/>
              </w:rPr>
              <w:t>768,533,584.41</w:t>
            </w:r>
            <w:r>
              <w:rPr>
                <w:rFonts w:ascii="宋体"/>
                <w:sz w:val="20"/>
              </w:rPr>
            </w:r>
          </w:p>
        </w:tc>
        <w:tc>
          <w:tcPr>
            <w:tcW w:w="588" w:type="dxa"/>
            <w:tcBorders>
              <w:top w:val="single" w:sz="2" w:space="0" w:color="000000"/>
              <w:left w:val="single" w:sz="2" w:space="0" w:color="000000"/>
              <w:bottom w:val="single" w:sz="12" w:space="0" w:color="000000"/>
              <w:right w:val="single" w:sz="2" w:space="0" w:color="000000"/>
            </w:tcBorders>
          </w:tcPr>
          <w:p>
            <w:pPr/>
          </w:p>
        </w:tc>
        <w:tc>
          <w:tcPr>
            <w:tcW w:w="12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45"/>
              <w:jc w:val="center"/>
              <w:rPr>
                <w:rFonts w:ascii="宋体" w:hAnsi="宋体" w:cs="宋体" w:eastAsia="宋体" w:hint="default"/>
                <w:sz w:val="20"/>
                <w:szCs w:val="20"/>
              </w:rPr>
            </w:pPr>
            <w:r>
              <w:rPr>
                <w:rFonts w:ascii="宋体"/>
                <w:b/>
                <w:spacing w:val="-21"/>
                <w:sz w:val="20"/>
              </w:rPr>
              <w:t>35,110,154.78</w:t>
            </w:r>
            <w:r>
              <w:rPr>
                <w:rFonts w:ascii="宋体"/>
                <w:sz w:val="20"/>
              </w:rPr>
            </w:r>
          </w:p>
        </w:tc>
        <w:tc>
          <w:tcPr>
            <w:tcW w:w="13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spacing w:val="-21"/>
                <w:sz w:val="20"/>
              </w:rPr>
              <w:t>25,358,001.68</w:t>
            </w:r>
            <w:r>
              <w:rPr>
                <w:rFonts w:ascii="宋体"/>
                <w:sz w:val="20"/>
              </w:rPr>
            </w:r>
          </w:p>
        </w:tc>
        <w:tc>
          <w:tcPr>
            <w:tcW w:w="13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spacing w:val="-21"/>
                <w:sz w:val="20"/>
              </w:rPr>
              <w:t>-13,370,203.22</w:t>
            </w:r>
            <w:r>
              <w:rPr>
                <w:rFonts w:ascii="宋体"/>
                <w:sz w:val="20"/>
              </w:rPr>
            </w:r>
          </w:p>
        </w:tc>
        <w:tc>
          <w:tcPr>
            <w:tcW w:w="616" w:type="dxa"/>
            <w:tcBorders>
              <w:top w:val="single" w:sz="2" w:space="0" w:color="000000"/>
              <w:left w:val="single" w:sz="2" w:space="0" w:color="000000"/>
              <w:bottom w:val="single" w:sz="12" w:space="0" w:color="000000"/>
              <w:right w:val="single" w:sz="2" w:space="0" w:color="000000"/>
            </w:tcBorders>
          </w:tcPr>
          <w:p>
            <w:pPr/>
          </w:p>
        </w:tc>
        <w:tc>
          <w:tcPr>
            <w:tcW w:w="12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spacing w:val="-21"/>
                <w:sz w:val="20"/>
              </w:rPr>
              <w:t>11,758,987.18</w:t>
            </w:r>
            <w:r>
              <w:rPr>
                <w:rFonts w:ascii="宋体"/>
                <w:sz w:val="20"/>
              </w:rPr>
            </w:r>
          </w:p>
        </w:tc>
        <w:tc>
          <w:tcPr>
            <w:tcW w:w="644" w:type="dxa"/>
            <w:tcBorders>
              <w:top w:val="single" w:sz="2" w:space="0" w:color="000000"/>
              <w:left w:val="single" w:sz="2" w:space="0" w:color="000000"/>
              <w:bottom w:val="single" w:sz="12" w:space="0" w:color="000000"/>
              <w:right w:val="single" w:sz="2" w:space="0" w:color="000000"/>
            </w:tcBorders>
          </w:tcPr>
          <w:p>
            <w:pPr/>
          </w:p>
        </w:tc>
        <w:tc>
          <w:tcPr>
            <w:tcW w:w="11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86"/>
              <w:jc w:val="right"/>
              <w:rPr>
                <w:rFonts w:ascii="宋体" w:hAnsi="宋体" w:cs="宋体" w:eastAsia="宋体" w:hint="default"/>
                <w:sz w:val="20"/>
                <w:szCs w:val="20"/>
              </w:rPr>
            </w:pPr>
            <w:r>
              <w:rPr>
                <w:rFonts w:ascii="宋体"/>
                <w:b/>
                <w:spacing w:val="-19"/>
                <w:sz w:val="20"/>
              </w:rPr>
              <w:t>1,301,982.60</w:t>
            </w:r>
            <w:r>
              <w:rPr>
                <w:rFonts w:ascii="宋体"/>
                <w:spacing w:val="-19"/>
                <w:sz w:val="20"/>
              </w:rPr>
            </w:r>
          </w:p>
        </w:tc>
        <w:tc>
          <w:tcPr>
            <w:tcW w:w="13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spacing w:val="-21"/>
                <w:sz w:val="20"/>
              </w:rPr>
              <w:t>734,954,223.51</w:t>
            </w:r>
            <w:r>
              <w:rPr>
                <w:rFonts w:ascii="宋体"/>
                <w:sz w:val="20"/>
              </w:rPr>
            </w:r>
          </w:p>
        </w:tc>
        <w:tc>
          <w:tcPr>
            <w:tcW w:w="11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left="108" w:right="0"/>
              <w:jc w:val="left"/>
              <w:rPr>
                <w:rFonts w:ascii="宋体" w:hAnsi="宋体" w:cs="宋体" w:eastAsia="宋体" w:hint="default"/>
                <w:sz w:val="20"/>
                <w:szCs w:val="20"/>
              </w:rPr>
            </w:pPr>
            <w:r>
              <w:rPr>
                <w:rFonts w:ascii="宋体"/>
                <w:b/>
                <w:spacing w:val="-19"/>
                <w:sz w:val="20"/>
              </w:rPr>
              <w:t>6,258,347.31</w:t>
            </w:r>
            <w:r>
              <w:rPr>
                <w:rFonts w:ascii="宋体"/>
                <w:spacing w:val="-19"/>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76"/>
        <w:ind w:left="7028" w:right="7032"/>
        <w:jc w:val="center"/>
        <w:rPr>
          <w:rFonts w:ascii="Times New Roman" w:hAnsi="Times New Roman" w:cs="Times New Roman" w:eastAsia="Times New Roman" w:hint="default"/>
        </w:rPr>
      </w:pPr>
      <w:r>
        <w:rPr>
          <w:rFonts w:ascii="Times New Roman"/>
        </w:rPr>
        <w:t>39</w:t>
      </w:r>
    </w:p>
    <w:p>
      <w:pPr>
        <w:spacing w:after="0" w:line="240" w:lineRule="auto"/>
        <w:jc w:val="center"/>
        <w:rPr>
          <w:rFonts w:ascii="Times New Roman" w:hAnsi="Times New Roman" w:cs="Times New Roman" w:eastAsia="Times New Roman" w:hint="default"/>
        </w:rPr>
        <w:sectPr>
          <w:headerReference w:type="default" r:id="rId62"/>
          <w:footerReference w:type="default" r:id="rId63"/>
          <w:pgSz w:w="16840" w:h="11910" w:orient="landscape"/>
          <w:pgMar w:header="0" w:footer="0" w:top="860" w:bottom="280" w:left="1280" w:right="12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8"/>
          <w:szCs w:val="28"/>
        </w:rPr>
      </w:pPr>
    </w:p>
    <w:p>
      <w:pPr>
        <w:pStyle w:val="Heading6"/>
        <w:spacing w:line="240" w:lineRule="auto" w:before="31"/>
        <w:ind w:left="551" w:right="0"/>
        <w:jc w:val="left"/>
      </w:pPr>
      <w:r>
        <w:rPr/>
        <w:t>注</w:t>
      </w:r>
      <w:r>
        <w:rPr>
          <w:spacing w:val="-57"/>
        </w:rPr>
        <w:t> </w:t>
      </w:r>
      <w:r>
        <w:rPr/>
        <w:t>1：其他为汇率变动。</w:t>
      </w:r>
    </w:p>
    <w:p>
      <w:pPr>
        <w:pStyle w:val="Heading6"/>
        <w:spacing w:line="660" w:lineRule="atLeast" w:before="8"/>
        <w:ind w:left="551" w:right="0"/>
        <w:jc w:val="left"/>
      </w:pPr>
      <w:r>
        <w:rPr/>
        <w:t>注</w:t>
      </w:r>
      <w:r>
        <w:rPr>
          <w:spacing w:val="-55"/>
        </w:rPr>
        <w:t> </w:t>
      </w:r>
      <w:r>
        <w:rPr>
          <w:spacing w:val="-16"/>
        </w:rPr>
        <w:t>2：本年度</w:t>
      </w:r>
      <w:r>
        <w:rPr>
          <w:spacing w:val="-55"/>
        </w:rPr>
        <w:t> </w:t>
      </w:r>
      <w:r>
        <w:rPr/>
        <w:t>Excelstore</w:t>
      </w:r>
      <w:r>
        <w:rPr>
          <w:spacing w:val="-55"/>
        </w:rPr>
        <w:t> </w:t>
      </w:r>
      <w:r>
        <w:rPr>
          <w:spacing w:val="-5"/>
        </w:rPr>
        <w:t>已自行清算结束，本集团共形成投资损失</w:t>
      </w:r>
      <w:r>
        <w:rPr>
          <w:spacing w:val="-55"/>
        </w:rPr>
        <w:t> </w:t>
      </w:r>
      <w:r>
        <w:rPr/>
        <w:t>14,360,790.40</w:t>
      </w:r>
      <w:r>
        <w:rPr>
          <w:spacing w:val="-55"/>
        </w:rPr>
        <w:t> </w:t>
      </w:r>
      <w:r>
        <w:rPr/>
        <w:t>元。</w:t>
      </w:r>
      <w:r>
        <w:rPr>
          <w:w w:val="99"/>
        </w:rPr>
        <w:t> </w:t>
      </w:r>
      <w:r>
        <w:rPr/>
        <w:t>注 3：O-Net Communications（Group）Limited（以下简称 O-Net Group）为</w:t>
      </w:r>
      <w:r>
        <w:rPr>
          <w:spacing w:val="-24"/>
        </w:rPr>
        <w:t> </w:t>
      </w:r>
      <w:r>
        <w:rPr/>
        <w:t>O-Net</w:t>
      </w:r>
    </w:p>
    <w:p>
      <w:pPr>
        <w:pStyle w:val="Heading6"/>
        <w:spacing w:line="357" w:lineRule="auto" w:before="140"/>
        <w:ind w:left="111" w:right="212"/>
        <w:jc w:val="both"/>
      </w:pPr>
      <w:r>
        <w:rPr/>
        <w:t>Communications</w:t>
      </w:r>
      <w:r>
        <w:rPr>
          <w:spacing w:val="-3"/>
        </w:rPr>
        <w:t> </w:t>
      </w:r>
      <w:r>
        <w:rPr/>
        <w:t>Ltd.（开发香港的联营企业，以下简称</w:t>
      </w:r>
      <w:r>
        <w:rPr>
          <w:spacing w:val="-43"/>
        </w:rPr>
        <w:t> </w:t>
      </w:r>
      <w:r>
        <w:rPr/>
        <w:t>O-Net</w:t>
      </w:r>
      <w:r>
        <w:rPr>
          <w:spacing w:val="-3"/>
        </w:rPr>
        <w:t> </w:t>
      </w:r>
      <w:r>
        <w:rPr/>
        <w:t>Cayman）于</w:t>
      </w:r>
      <w:r>
        <w:rPr>
          <w:spacing w:val="-43"/>
        </w:rPr>
        <w:t> </w:t>
      </w:r>
      <w:r>
        <w:rPr/>
        <w:t>2009</w:t>
      </w:r>
      <w:r>
        <w:rPr>
          <w:spacing w:val="-43"/>
        </w:rPr>
        <w:t> </w:t>
      </w:r>
      <w:r>
        <w:rPr/>
        <w:t>年</w:t>
      </w:r>
      <w:r>
        <w:rPr>
          <w:spacing w:val="-43"/>
        </w:rPr>
        <w:t> </w:t>
      </w:r>
      <w:r>
        <w:rPr/>
        <w:t>11</w:t>
      </w:r>
      <w:r>
        <w:rPr>
          <w:spacing w:val="-42"/>
        </w:rPr>
        <w:t> </w:t>
      </w:r>
      <w:r>
        <w:rPr/>
        <w:t>月</w:t>
      </w:r>
      <w:r>
        <w:rPr>
          <w:w w:val="99"/>
        </w:rPr>
        <w:t> </w:t>
      </w:r>
      <w:r>
        <w:rPr>
          <w:w w:val="95"/>
        </w:rPr>
        <w:t>设立的全资子公司。2010 年经过一系列重组与置换、分配后，股票在香港联合证券交易所</w:t>
      </w:r>
      <w:r>
        <w:rPr>
          <w:spacing w:val="10"/>
          <w:w w:val="95"/>
        </w:rPr>
        <w:t> </w:t>
      </w:r>
      <w:r>
        <w:rPr>
          <w:spacing w:val="10"/>
          <w:w w:val="95"/>
        </w:rPr>
      </w:r>
      <w:r>
        <w:rPr/>
        <w:t>上市交易。本集团对原</w:t>
      </w:r>
      <w:r>
        <w:rPr>
          <w:spacing w:val="-33"/>
        </w:rPr>
        <w:t> </w:t>
      </w:r>
      <w:r>
        <w:rPr/>
        <w:t>O-Net</w:t>
      </w:r>
      <w:r>
        <w:rPr>
          <w:spacing w:val="-4"/>
        </w:rPr>
        <w:t> </w:t>
      </w:r>
      <w:r>
        <w:rPr/>
        <w:t>Cayman</w:t>
      </w:r>
      <w:r>
        <w:rPr>
          <w:spacing w:val="-34"/>
        </w:rPr>
        <w:t> </w:t>
      </w:r>
      <w:r>
        <w:rPr/>
        <w:t>的长期股权投资进行了分拆。拆分后</w:t>
      </w:r>
      <w:r>
        <w:rPr>
          <w:spacing w:val="-34"/>
        </w:rPr>
        <w:t> </w:t>
      </w:r>
      <w:r>
        <w:rPr/>
        <w:t>O-Net</w:t>
      </w:r>
      <w:r>
        <w:rPr>
          <w:spacing w:val="-4"/>
        </w:rPr>
        <w:t> </w:t>
      </w:r>
      <w:r>
        <w:rPr/>
        <w:t>Cayman</w:t>
      </w:r>
      <w:r>
        <w:rPr>
          <w:w w:val="99"/>
        </w:rPr>
        <w:t> </w:t>
      </w:r>
      <w:r>
        <w:rPr/>
        <w:t>已没有实质业务，本集团对其已全额计提减值。</w:t>
      </w:r>
    </w:p>
    <w:p>
      <w:pPr>
        <w:spacing w:line="240" w:lineRule="auto" w:before="11"/>
        <w:rPr>
          <w:rFonts w:ascii="宋体" w:hAnsi="宋体" w:cs="宋体" w:eastAsia="宋体" w:hint="default"/>
          <w:sz w:val="20"/>
          <w:szCs w:val="20"/>
        </w:rPr>
      </w:pPr>
    </w:p>
    <w:p>
      <w:pPr>
        <w:pStyle w:val="Heading6"/>
        <w:spacing w:line="355" w:lineRule="auto"/>
        <w:ind w:left="111" w:right="209" w:firstLine="440"/>
        <w:jc w:val="left"/>
      </w:pPr>
      <w:r>
        <w:rPr>
          <w:w w:val="99"/>
        </w:rPr>
        <w:t>注</w:t>
      </w:r>
      <w:r>
        <w:rPr>
          <w:spacing w:val="-77"/>
        </w:rPr>
        <w:t> </w:t>
      </w:r>
      <w:r>
        <w:rPr>
          <w:w w:val="99"/>
        </w:rPr>
        <w:t>4</w:t>
      </w:r>
      <w:r>
        <w:rPr>
          <w:spacing w:val="-111"/>
          <w:w w:val="99"/>
        </w:rPr>
        <w:t>：</w:t>
      </w:r>
      <w:r>
        <w:rPr>
          <w:w w:val="99"/>
        </w:rPr>
        <w:t>2011</w:t>
      </w:r>
      <w:r>
        <w:rPr>
          <w:spacing w:val="-76"/>
        </w:rPr>
        <w:t> </w:t>
      </w:r>
      <w:r>
        <w:rPr>
          <w:w w:val="99"/>
        </w:rPr>
        <w:t>年</w:t>
      </w:r>
      <w:r>
        <w:rPr>
          <w:spacing w:val="-77"/>
        </w:rPr>
        <w:t> </w:t>
      </w:r>
      <w:r>
        <w:rPr>
          <w:w w:val="99"/>
        </w:rPr>
        <w:t>12</w:t>
      </w:r>
      <w:r>
        <w:rPr>
          <w:spacing w:val="-76"/>
        </w:rPr>
        <w:t> </w:t>
      </w:r>
      <w:r>
        <w:rPr>
          <w:w w:val="99"/>
        </w:rPr>
        <w:t>月</w:t>
      </w:r>
      <w:r>
        <w:rPr>
          <w:spacing w:val="-77"/>
        </w:rPr>
        <w:t> </w:t>
      </w:r>
      <w:r>
        <w:rPr>
          <w:w w:val="99"/>
        </w:rPr>
        <w:t>16</w:t>
      </w:r>
      <w:r>
        <w:rPr>
          <w:spacing w:val="-76"/>
        </w:rPr>
        <w:t> </w:t>
      </w:r>
      <w:r>
        <w:rPr>
          <w:w w:val="99"/>
        </w:rPr>
        <w:t>日经本公司董事会决议</w:t>
      </w:r>
      <w:r>
        <w:rPr>
          <w:spacing w:val="-111"/>
          <w:w w:val="99"/>
        </w:rPr>
        <w:t>，</w:t>
      </w:r>
      <w:r>
        <w:rPr>
          <w:w w:val="99"/>
        </w:rPr>
        <w:t>同意本公司之子公司开发香港向</w:t>
      </w:r>
      <w:r>
        <w:rPr>
          <w:spacing w:val="-77"/>
        </w:rPr>
        <w:t> </w:t>
      </w:r>
      <w:r>
        <w:rPr>
          <w:w w:val="99"/>
        </w:rPr>
        <w:t>Count</w:t>
      </w:r>
      <w:r>
        <w:rPr>
          <w:spacing w:val="-1"/>
          <w:w w:val="99"/>
        </w:rPr>
        <w:t>r</w:t>
      </w:r>
      <w:r>
        <w:rPr>
          <w:w w:val="99"/>
        </w:rPr>
        <w:t>y</w:t>
      </w:r>
      <w:r>
        <w:rPr>
          <w:w w:val="99"/>
        </w:rPr>
        <w:t> Lighting</w:t>
      </w:r>
      <w:r>
        <w:rPr>
          <w:spacing w:val="-70"/>
        </w:rPr>
        <w:t> </w:t>
      </w:r>
      <w:r>
        <w:rPr>
          <w:w w:val="99"/>
        </w:rPr>
        <w:t>认购普通股</w:t>
      </w:r>
      <w:r>
        <w:rPr>
          <w:spacing w:val="-71"/>
        </w:rPr>
        <w:t> </w:t>
      </w:r>
      <w:r>
        <w:rPr>
          <w:w w:val="99"/>
        </w:rPr>
        <w:t>4</w:t>
      </w:r>
      <w:r>
        <w:rPr>
          <w:spacing w:val="1"/>
          <w:w w:val="99"/>
        </w:rPr>
        <w:t>,</w:t>
      </w:r>
      <w:r>
        <w:rPr>
          <w:w w:val="99"/>
        </w:rPr>
        <w:t>650,000</w:t>
      </w:r>
      <w:r>
        <w:rPr>
          <w:spacing w:val="-70"/>
        </w:rPr>
        <w:t> </w:t>
      </w:r>
      <w:r>
        <w:rPr>
          <w:spacing w:val="-2"/>
          <w:w w:val="99"/>
        </w:rPr>
        <w:t>股</w:t>
      </w:r>
      <w:r>
        <w:rPr>
          <w:w w:val="99"/>
        </w:rPr>
        <w:t>及特别股</w:t>
      </w:r>
      <w:r>
        <w:rPr>
          <w:spacing w:val="-71"/>
        </w:rPr>
        <w:t> </w:t>
      </w:r>
      <w:r>
        <w:rPr>
          <w:w w:val="99"/>
        </w:rPr>
        <w:t>8</w:t>
      </w:r>
      <w:r>
        <w:rPr>
          <w:spacing w:val="1"/>
          <w:w w:val="99"/>
        </w:rPr>
        <w:t>,</w:t>
      </w:r>
      <w:r>
        <w:rPr>
          <w:w w:val="99"/>
        </w:rPr>
        <w:t>400,000</w:t>
      </w:r>
      <w:r>
        <w:rPr>
          <w:spacing w:val="-70"/>
        </w:rPr>
        <w:t> </w:t>
      </w:r>
      <w:r>
        <w:rPr>
          <w:w w:val="99"/>
        </w:rPr>
        <w:t>股</w:t>
      </w:r>
      <w:r>
        <w:rPr>
          <w:spacing w:val="-111"/>
          <w:w w:val="99"/>
        </w:rPr>
        <w:t>，</w:t>
      </w:r>
      <w:r>
        <w:rPr>
          <w:w w:val="99"/>
        </w:rPr>
        <w:t>认购股</w:t>
      </w:r>
      <w:r>
        <w:rPr>
          <w:spacing w:val="1"/>
          <w:w w:val="99"/>
        </w:rPr>
        <w:t>票的</w:t>
      </w:r>
      <w:r>
        <w:rPr>
          <w:w w:val="99"/>
        </w:rPr>
        <w:t>总金额为</w:t>
      </w:r>
      <w:r>
        <w:rPr>
          <w:spacing w:val="-71"/>
        </w:rPr>
        <w:t> </w:t>
      </w:r>
      <w:r>
        <w:rPr>
          <w:w w:val="99"/>
        </w:rPr>
        <w:t>4</w:t>
      </w:r>
      <w:r>
        <w:rPr>
          <w:spacing w:val="1"/>
          <w:w w:val="99"/>
        </w:rPr>
        <w:t>,</w:t>
      </w:r>
      <w:r>
        <w:rPr>
          <w:w w:val="99"/>
        </w:rPr>
        <w:t>650,000</w:t>
      </w:r>
      <w:r>
        <w:rPr/>
      </w:r>
    </w:p>
    <w:p>
      <w:pPr>
        <w:pStyle w:val="Heading6"/>
        <w:spacing w:line="357" w:lineRule="auto" w:before="35"/>
        <w:ind w:left="111" w:right="177"/>
        <w:jc w:val="both"/>
      </w:pPr>
      <w:r>
        <w:rPr/>
        <w:t>美元，享有</w:t>
      </w:r>
      <w:r>
        <w:rPr>
          <w:spacing w:val="-56"/>
        </w:rPr>
        <w:t> </w:t>
      </w:r>
      <w:r>
        <w:rPr/>
        <w:t>55.3%的股权。截至</w:t>
      </w:r>
      <w:r>
        <w:rPr>
          <w:spacing w:val="-57"/>
        </w:rPr>
        <w:t> </w:t>
      </w:r>
      <w:r>
        <w:rPr/>
        <w:t>2014</w:t>
      </w:r>
      <w:r>
        <w:rPr>
          <w:spacing w:val="-58"/>
        </w:rPr>
        <w:t> </w:t>
      </w:r>
      <w:r>
        <w:rPr/>
        <w:t>年</w:t>
      </w:r>
      <w:r>
        <w:rPr>
          <w:spacing w:val="-57"/>
        </w:rPr>
        <w:t> </w:t>
      </w:r>
      <w:r>
        <w:rPr/>
        <w:t>12</w:t>
      </w:r>
      <w:r>
        <w:rPr>
          <w:spacing w:val="-57"/>
        </w:rPr>
        <w:t> </w:t>
      </w:r>
      <w:r>
        <w:rPr/>
        <w:t>月</w:t>
      </w:r>
      <w:r>
        <w:rPr>
          <w:spacing w:val="-57"/>
        </w:rPr>
        <w:t> </w:t>
      </w:r>
      <w:r>
        <w:rPr/>
        <w:t>31</w:t>
      </w:r>
      <w:r>
        <w:rPr>
          <w:spacing w:val="-58"/>
        </w:rPr>
        <w:t> </w:t>
      </w:r>
      <w:r>
        <w:rPr/>
        <w:t>日，开发香港累计出资</w:t>
      </w:r>
      <w:r>
        <w:rPr>
          <w:spacing w:val="-56"/>
        </w:rPr>
        <w:t> </w:t>
      </w:r>
      <w:r>
        <w:rPr/>
        <w:t>4,650,000</w:t>
      </w:r>
      <w:r>
        <w:rPr>
          <w:spacing w:val="-58"/>
        </w:rPr>
        <w:t> </w:t>
      </w:r>
      <w:r>
        <w:rPr/>
        <w:t>美元。</w:t>
      </w:r>
      <w:r>
        <w:rPr>
          <w:w w:val="99"/>
        </w:rPr>
        <w:t> </w:t>
      </w:r>
      <w:r>
        <w:rPr/>
        <w:t>公司虽占</w:t>
      </w:r>
      <w:r>
        <w:rPr>
          <w:spacing w:val="-58"/>
        </w:rPr>
        <w:t> </w:t>
      </w:r>
      <w:r>
        <w:rPr/>
        <w:t>55.3%的股权，但据</w:t>
      </w:r>
      <w:r>
        <w:rPr>
          <w:spacing w:val="-58"/>
        </w:rPr>
        <w:t> </w:t>
      </w:r>
      <w:r>
        <w:rPr/>
        <w:t>Country</w:t>
      </w:r>
      <w:r>
        <w:rPr>
          <w:spacing w:val="-42"/>
        </w:rPr>
        <w:t> </w:t>
      </w:r>
      <w:r>
        <w:rPr/>
        <w:t>Lighting</w:t>
      </w:r>
      <w:r>
        <w:rPr>
          <w:spacing w:val="-59"/>
        </w:rPr>
        <w:t> </w:t>
      </w:r>
      <w:r>
        <w:rPr/>
        <w:t>的公司章程，本公司仅有权委任四名董事</w:t>
      </w:r>
      <w:r>
        <w:rPr>
          <w:w w:val="99"/>
        </w:rPr>
        <w:t> </w:t>
      </w:r>
      <w:r>
        <w:rPr/>
        <w:t>中的一位，本公司最终仅对其形式有限影响权。</w:t>
      </w:r>
    </w:p>
    <w:p>
      <w:pPr>
        <w:spacing w:line="240" w:lineRule="auto" w:before="11"/>
        <w:rPr>
          <w:rFonts w:ascii="宋体" w:hAnsi="宋体" w:cs="宋体" w:eastAsia="宋体" w:hint="default"/>
          <w:sz w:val="20"/>
          <w:szCs w:val="20"/>
        </w:rPr>
      </w:pPr>
    </w:p>
    <w:p>
      <w:pPr>
        <w:pStyle w:val="Heading6"/>
        <w:spacing w:line="240" w:lineRule="auto"/>
        <w:ind w:left="604" w:right="0"/>
        <w:jc w:val="left"/>
      </w:pPr>
      <w:r>
        <w:rPr/>
        <w:t>12.</w:t>
      </w:r>
      <w:r>
        <w:rPr>
          <w:spacing w:val="-45"/>
        </w:rPr>
        <w:t> </w:t>
      </w:r>
      <w:r>
        <w:rPr/>
        <w:t>投资性房地产</w:t>
      </w:r>
    </w:p>
    <w:p>
      <w:pPr>
        <w:spacing w:line="240" w:lineRule="auto" w:before="13"/>
        <w:rPr>
          <w:rFonts w:ascii="宋体" w:hAnsi="宋体" w:cs="宋体" w:eastAsia="宋体" w:hint="default"/>
          <w:sz w:val="28"/>
          <w:szCs w:val="28"/>
        </w:rPr>
      </w:pPr>
    </w:p>
    <w:p>
      <w:pPr>
        <w:pStyle w:val="Heading6"/>
        <w:spacing w:line="240" w:lineRule="auto"/>
        <w:ind w:left="700" w:right="0"/>
        <w:jc w:val="left"/>
      </w:pPr>
      <w:r>
        <w:rPr/>
        <w:t>（1）</w:t>
      </w:r>
      <w:r>
        <w:rPr>
          <w:spacing w:val="-62"/>
        </w:rPr>
        <w:t> </w:t>
      </w:r>
      <w:r>
        <w:rPr/>
        <w:t>采用成本计量模式的投资性房地产</w:t>
      </w:r>
    </w:p>
    <w:p>
      <w:pPr>
        <w:spacing w:line="240" w:lineRule="auto" w:before="7"/>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2491"/>
        <w:gridCol w:w="1764"/>
        <w:gridCol w:w="1373"/>
        <w:gridCol w:w="1204"/>
        <w:gridCol w:w="1716"/>
      </w:tblGrid>
      <w:tr>
        <w:trPr>
          <w:trHeight w:val="378" w:hRule="exact"/>
        </w:trPr>
        <w:tc>
          <w:tcPr>
            <w:tcW w:w="249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277" w:right="0"/>
              <w:jc w:val="left"/>
              <w:rPr>
                <w:rFonts w:ascii="宋体" w:hAnsi="宋体" w:cs="宋体" w:eastAsia="宋体" w:hint="default"/>
                <w:sz w:val="20"/>
                <w:szCs w:val="20"/>
              </w:rPr>
            </w:pPr>
            <w:r>
              <w:rPr>
                <w:rFonts w:ascii="宋体" w:hAnsi="宋体" w:cs="宋体" w:eastAsia="宋体" w:hint="default"/>
                <w:b/>
                <w:bCs/>
                <w:sz w:val="20"/>
                <w:szCs w:val="20"/>
              </w:rPr>
              <w:t>房屋、建筑物</w:t>
            </w:r>
            <w:r>
              <w:rPr>
                <w:rFonts w:ascii="宋体" w:hAnsi="宋体" w:cs="宋体" w:eastAsia="宋体" w:hint="default"/>
                <w:sz w:val="20"/>
                <w:szCs w:val="20"/>
              </w:rPr>
            </w:r>
          </w:p>
        </w:tc>
        <w:tc>
          <w:tcPr>
            <w:tcW w:w="13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181" w:right="0"/>
              <w:jc w:val="left"/>
              <w:rPr>
                <w:rFonts w:ascii="宋体" w:hAnsi="宋体" w:cs="宋体" w:eastAsia="宋体" w:hint="default"/>
                <w:sz w:val="20"/>
                <w:szCs w:val="20"/>
              </w:rPr>
            </w:pPr>
            <w:r>
              <w:rPr>
                <w:rFonts w:ascii="宋体" w:hAnsi="宋体" w:cs="宋体" w:eastAsia="宋体" w:hint="default"/>
                <w:b/>
                <w:bCs/>
                <w:sz w:val="20"/>
                <w:szCs w:val="20"/>
              </w:rPr>
              <w:t>土地使用权</w:t>
            </w:r>
            <w:r>
              <w:rPr>
                <w:rFonts w:ascii="宋体" w:hAnsi="宋体" w:cs="宋体" w:eastAsia="宋体" w:hint="default"/>
                <w:sz w:val="20"/>
                <w:szCs w:val="20"/>
              </w:rPr>
            </w:r>
          </w:p>
        </w:tc>
        <w:tc>
          <w:tcPr>
            <w:tcW w:w="12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196" w:right="0"/>
              <w:jc w:val="left"/>
              <w:rPr>
                <w:rFonts w:ascii="宋体" w:hAnsi="宋体" w:cs="宋体" w:eastAsia="宋体" w:hint="default"/>
                <w:sz w:val="20"/>
                <w:szCs w:val="20"/>
              </w:rPr>
            </w:pPr>
            <w:r>
              <w:rPr>
                <w:rFonts w:ascii="宋体" w:hAnsi="宋体" w:cs="宋体" w:eastAsia="宋体" w:hint="default"/>
                <w:b/>
                <w:bCs/>
                <w:sz w:val="20"/>
                <w:szCs w:val="20"/>
              </w:rPr>
              <w:t>在建工程</w:t>
            </w:r>
            <w:r>
              <w:rPr>
                <w:rFonts w:ascii="宋体" w:hAnsi="宋体" w:cs="宋体" w:eastAsia="宋体" w:hint="default"/>
                <w:sz w:val="20"/>
                <w:szCs w:val="20"/>
              </w:rPr>
            </w:r>
          </w:p>
        </w:tc>
        <w:tc>
          <w:tcPr>
            <w:tcW w:w="17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一、账面原值</w:t>
            </w:r>
          </w:p>
        </w:tc>
        <w:tc>
          <w:tcPr>
            <w:tcW w:w="176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64" w:right="0"/>
              <w:jc w:val="left"/>
              <w:rPr>
                <w:rFonts w:ascii="宋体" w:hAnsi="宋体" w:cs="宋体" w:eastAsia="宋体" w:hint="default"/>
                <w:sz w:val="20"/>
                <w:szCs w:val="20"/>
              </w:rPr>
            </w:pPr>
            <w:r>
              <w:rPr>
                <w:rFonts w:ascii="宋体" w:hAnsi="宋体" w:cs="宋体" w:eastAsia="宋体" w:hint="default"/>
                <w:sz w:val="20"/>
                <w:szCs w:val="20"/>
              </w:rPr>
              <w:t>1.年初余额</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154,848,434.04</w:t>
            </w:r>
            <w:r>
              <w:rPr>
                <w:rFonts w:ascii="宋体"/>
                <w:sz w:val="20"/>
              </w:rPr>
            </w: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154,848,434.04</w:t>
            </w:r>
            <w:r>
              <w:rPr>
                <w:rFonts w:ascii="宋体"/>
                <w:sz w:val="20"/>
              </w:rPr>
            </w:r>
          </w:p>
        </w:tc>
      </w:tr>
      <w:tr>
        <w:trPr>
          <w:trHeight w:val="366"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64" w:right="0"/>
              <w:jc w:val="left"/>
              <w:rPr>
                <w:rFonts w:ascii="宋体" w:hAnsi="宋体" w:cs="宋体" w:eastAsia="宋体" w:hint="default"/>
                <w:sz w:val="20"/>
                <w:szCs w:val="20"/>
              </w:rPr>
            </w:pPr>
            <w:r>
              <w:rPr>
                <w:rFonts w:ascii="宋体" w:hAnsi="宋体" w:cs="宋体" w:eastAsia="宋体" w:hint="default"/>
                <w:sz w:val="20"/>
                <w:szCs w:val="20"/>
              </w:rPr>
              <w:t>2.本年增加金额</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b/>
                <w:w w:val="95"/>
                <w:sz w:val="20"/>
              </w:rPr>
              <w:t>22,200,597.30</w:t>
            </w:r>
            <w:r>
              <w:rPr>
                <w:rFonts w:ascii="宋体"/>
                <w:sz w:val="20"/>
              </w:rPr>
            </w: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b/>
                <w:w w:val="95"/>
                <w:sz w:val="20"/>
              </w:rPr>
              <w:t>22,200,597.30</w:t>
            </w:r>
            <w:r>
              <w:rPr>
                <w:rFonts w:ascii="宋体"/>
                <w:sz w:val="20"/>
              </w:rPr>
            </w: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64" w:right="0"/>
              <w:jc w:val="left"/>
              <w:rPr>
                <w:rFonts w:ascii="宋体" w:hAnsi="宋体" w:cs="宋体" w:eastAsia="宋体" w:hint="default"/>
                <w:sz w:val="20"/>
                <w:szCs w:val="20"/>
              </w:rPr>
            </w:pPr>
            <w:r>
              <w:rPr>
                <w:rFonts w:ascii="宋体" w:hAnsi="宋体" w:cs="宋体" w:eastAsia="宋体" w:hint="default"/>
                <w:sz w:val="20"/>
                <w:szCs w:val="20"/>
              </w:rPr>
              <w:t>（1）外购</w:t>
            </w:r>
          </w:p>
        </w:tc>
        <w:tc>
          <w:tcPr>
            <w:tcW w:w="176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102" w:firstLine="42"/>
              <w:jc w:val="left"/>
              <w:rPr>
                <w:rFonts w:ascii="宋体" w:hAnsi="宋体" w:cs="宋体" w:eastAsia="宋体" w:hint="default"/>
                <w:sz w:val="20"/>
                <w:szCs w:val="20"/>
              </w:rPr>
            </w:pPr>
            <w:r>
              <w:rPr>
                <w:rFonts w:ascii="宋体" w:hAnsi="宋体" w:cs="宋体" w:eastAsia="宋体" w:hint="default"/>
                <w:spacing w:val="-8"/>
                <w:w w:val="100"/>
                <w:sz w:val="20"/>
                <w:szCs w:val="20"/>
              </w:rPr>
              <w:t>（2）存货\固定资产\在建</w:t>
            </w:r>
            <w:r>
              <w:rPr>
                <w:rFonts w:ascii="宋体" w:hAnsi="宋体" w:cs="宋体" w:eastAsia="宋体" w:hint="default"/>
                <w:spacing w:val="-1"/>
                <w:w w:val="100"/>
                <w:sz w:val="20"/>
                <w:szCs w:val="20"/>
              </w:rPr>
              <w:t> </w:t>
            </w:r>
            <w:r>
              <w:rPr>
                <w:rFonts w:ascii="宋体" w:hAnsi="宋体" w:cs="宋体" w:eastAsia="宋体" w:hint="default"/>
                <w:sz w:val="20"/>
                <w:szCs w:val="20"/>
              </w:rPr>
              <w:t>工程转入</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22,200,597.30</w:t>
            </w:r>
            <w:r>
              <w:rPr>
                <w:rFonts w:ascii="宋体"/>
                <w:sz w:val="20"/>
              </w:rPr>
            </w: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0"/>
                <w:szCs w:val="20"/>
              </w:rPr>
            </w:pPr>
            <w:r>
              <w:rPr>
                <w:rFonts w:ascii="宋体"/>
                <w:b/>
                <w:w w:val="95"/>
                <w:sz w:val="20"/>
              </w:rPr>
              <w:t>22,200,597.30</w:t>
            </w:r>
            <w:r>
              <w:rPr>
                <w:rFonts w:ascii="宋体"/>
                <w:sz w:val="20"/>
              </w:rPr>
            </w: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64" w:right="0"/>
              <w:jc w:val="left"/>
              <w:rPr>
                <w:rFonts w:ascii="宋体" w:hAnsi="宋体" w:cs="宋体" w:eastAsia="宋体" w:hint="default"/>
                <w:sz w:val="20"/>
                <w:szCs w:val="20"/>
              </w:rPr>
            </w:pPr>
            <w:r>
              <w:rPr>
                <w:rFonts w:ascii="宋体" w:hAnsi="宋体" w:cs="宋体" w:eastAsia="宋体" w:hint="default"/>
                <w:sz w:val="20"/>
                <w:szCs w:val="20"/>
              </w:rPr>
              <w:t>（3）企业合并增加</w:t>
            </w:r>
          </w:p>
        </w:tc>
        <w:tc>
          <w:tcPr>
            <w:tcW w:w="176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64" w:right="0"/>
              <w:jc w:val="left"/>
              <w:rPr>
                <w:rFonts w:ascii="宋体" w:hAnsi="宋体" w:cs="宋体" w:eastAsia="宋体" w:hint="default"/>
                <w:sz w:val="20"/>
                <w:szCs w:val="20"/>
              </w:rPr>
            </w:pPr>
            <w:r>
              <w:rPr>
                <w:rFonts w:ascii="宋体" w:hAnsi="宋体" w:cs="宋体" w:eastAsia="宋体" w:hint="default"/>
                <w:sz w:val="20"/>
                <w:szCs w:val="20"/>
              </w:rPr>
              <w:t>3.本年减少金额</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6,610,346.46</w:t>
            </w:r>
            <w:r>
              <w:rPr>
                <w:rFonts w:ascii="宋体"/>
                <w:sz w:val="20"/>
              </w:rPr>
            </w: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6,610,346.46</w:t>
            </w:r>
            <w:r>
              <w:rPr>
                <w:rFonts w:ascii="宋体"/>
                <w:sz w:val="20"/>
              </w:rPr>
            </w: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64" w:right="0"/>
              <w:jc w:val="left"/>
              <w:rPr>
                <w:rFonts w:ascii="宋体" w:hAnsi="宋体" w:cs="宋体" w:eastAsia="宋体" w:hint="default"/>
                <w:sz w:val="20"/>
                <w:szCs w:val="20"/>
              </w:rPr>
            </w:pPr>
            <w:r>
              <w:rPr>
                <w:rFonts w:ascii="宋体" w:hAnsi="宋体" w:cs="宋体" w:eastAsia="宋体" w:hint="default"/>
                <w:sz w:val="20"/>
                <w:szCs w:val="20"/>
              </w:rPr>
              <w:t>（1）处置</w:t>
            </w:r>
          </w:p>
        </w:tc>
        <w:tc>
          <w:tcPr>
            <w:tcW w:w="176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64" w:right="0"/>
              <w:jc w:val="left"/>
              <w:rPr>
                <w:rFonts w:ascii="宋体" w:hAnsi="宋体" w:cs="宋体" w:eastAsia="宋体" w:hint="default"/>
                <w:sz w:val="20"/>
                <w:szCs w:val="20"/>
              </w:rPr>
            </w:pPr>
            <w:r>
              <w:rPr>
                <w:rFonts w:ascii="宋体" w:hAnsi="宋体" w:cs="宋体" w:eastAsia="宋体" w:hint="default"/>
                <w:sz w:val="20"/>
                <w:szCs w:val="20"/>
              </w:rPr>
              <w:t>（2）其他转出</w:t>
            </w:r>
          </w:p>
        </w:tc>
        <w:tc>
          <w:tcPr>
            <w:tcW w:w="176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64" w:right="0"/>
              <w:jc w:val="left"/>
              <w:rPr>
                <w:rFonts w:ascii="宋体" w:hAnsi="宋体" w:cs="宋体" w:eastAsia="宋体" w:hint="default"/>
                <w:sz w:val="20"/>
                <w:szCs w:val="20"/>
              </w:rPr>
            </w:pPr>
            <w:r>
              <w:rPr>
                <w:rFonts w:ascii="宋体" w:hAnsi="宋体" w:cs="宋体" w:eastAsia="宋体" w:hint="default"/>
                <w:sz w:val="20"/>
                <w:szCs w:val="20"/>
              </w:rPr>
              <w:t>（3）转入固定资产</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6,610,346.46</w:t>
            </w:r>
            <w:r>
              <w:rPr>
                <w:rFonts w:ascii="宋体"/>
                <w:sz w:val="20"/>
              </w:rPr>
            </w: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6,610,346.46</w:t>
            </w:r>
            <w:r>
              <w:rPr>
                <w:rFonts w:ascii="宋体"/>
                <w:sz w:val="20"/>
              </w:rPr>
            </w: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64" w:right="0"/>
              <w:jc w:val="left"/>
              <w:rPr>
                <w:rFonts w:ascii="宋体" w:hAnsi="宋体" w:cs="宋体" w:eastAsia="宋体" w:hint="default"/>
                <w:sz w:val="20"/>
                <w:szCs w:val="20"/>
              </w:rPr>
            </w:pPr>
            <w:r>
              <w:rPr>
                <w:rFonts w:ascii="宋体" w:hAnsi="宋体" w:cs="宋体" w:eastAsia="宋体" w:hint="default"/>
                <w:sz w:val="20"/>
                <w:szCs w:val="20"/>
              </w:rPr>
              <w:t>4.年末余额</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170,438,684.88</w:t>
            </w:r>
            <w:r>
              <w:rPr>
                <w:rFonts w:ascii="宋体"/>
                <w:sz w:val="20"/>
              </w:rPr>
            </w: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170,438,684.88</w:t>
            </w:r>
            <w:r>
              <w:rPr>
                <w:rFonts w:ascii="宋体"/>
                <w:sz w:val="20"/>
              </w:rPr>
            </w: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二、累计折旧和累计摊销</w:t>
            </w:r>
          </w:p>
        </w:tc>
        <w:tc>
          <w:tcPr>
            <w:tcW w:w="176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4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1.年初余额</w:t>
            </w:r>
          </w:p>
        </w:tc>
        <w:tc>
          <w:tcPr>
            <w:tcW w:w="17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37,856,367.00</w:t>
            </w:r>
            <w:r>
              <w:rPr>
                <w:rFonts w:ascii="宋体"/>
                <w:sz w:val="20"/>
              </w:rPr>
            </w:r>
          </w:p>
        </w:tc>
        <w:tc>
          <w:tcPr>
            <w:tcW w:w="1373" w:type="dxa"/>
            <w:tcBorders>
              <w:top w:val="single" w:sz="2" w:space="0" w:color="000000"/>
              <w:left w:val="single" w:sz="2" w:space="0" w:color="000000"/>
              <w:bottom w:val="single" w:sz="12" w:space="0" w:color="000000"/>
              <w:right w:val="single" w:sz="2" w:space="0" w:color="000000"/>
            </w:tcBorders>
          </w:tcPr>
          <w:p>
            <w:pPr/>
          </w:p>
        </w:tc>
        <w:tc>
          <w:tcPr>
            <w:tcW w:w="1204" w:type="dxa"/>
            <w:tcBorders>
              <w:top w:val="single" w:sz="2" w:space="0" w:color="000000"/>
              <w:left w:val="single" w:sz="2" w:space="0" w:color="000000"/>
              <w:bottom w:val="single" w:sz="12" w:space="0" w:color="000000"/>
              <w:right w:val="single" w:sz="2" w:space="0" w:color="000000"/>
            </w:tcBorders>
          </w:tcPr>
          <w:p>
            <w:pPr/>
          </w:p>
        </w:tc>
        <w:tc>
          <w:tcPr>
            <w:tcW w:w="17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37,856,367.00</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64"/>
          <w:footerReference w:type="default" r:id="rId65"/>
          <w:pgSz w:w="11910" w:h="16840"/>
          <w:pgMar w:header="938" w:footer="845" w:top="1840" w:bottom="1040" w:left="1500" w:right="1480"/>
          <w:pgNumType w:start="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491"/>
        <w:gridCol w:w="1764"/>
        <w:gridCol w:w="1373"/>
        <w:gridCol w:w="1204"/>
        <w:gridCol w:w="1716"/>
      </w:tblGrid>
      <w:tr>
        <w:trPr>
          <w:trHeight w:val="378" w:hRule="exact"/>
        </w:trPr>
        <w:tc>
          <w:tcPr>
            <w:tcW w:w="249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277" w:right="0"/>
              <w:jc w:val="left"/>
              <w:rPr>
                <w:rFonts w:ascii="宋体" w:hAnsi="宋体" w:cs="宋体" w:eastAsia="宋体" w:hint="default"/>
                <w:sz w:val="20"/>
                <w:szCs w:val="20"/>
              </w:rPr>
            </w:pPr>
            <w:r>
              <w:rPr>
                <w:rFonts w:ascii="宋体" w:hAnsi="宋体" w:cs="宋体" w:eastAsia="宋体" w:hint="default"/>
                <w:b/>
                <w:bCs/>
                <w:sz w:val="20"/>
                <w:szCs w:val="20"/>
              </w:rPr>
              <w:t>房屋、建筑物</w:t>
            </w:r>
            <w:r>
              <w:rPr>
                <w:rFonts w:ascii="宋体" w:hAnsi="宋体" w:cs="宋体" w:eastAsia="宋体" w:hint="default"/>
                <w:sz w:val="20"/>
                <w:szCs w:val="20"/>
              </w:rPr>
            </w:r>
          </w:p>
        </w:tc>
        <w:tc>
          <w:tcPr>
            <w:tcW w:w="13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181" w:right="0"/>
              <w:jc w:val="left"/>
              <w:rPr>
                <w:rFonts w:ascii="宋体" w:hAnsi="宋体" w:cs="宋体" w:eastAsia="宋体" w:hint="default"/>
                <w:sz w:val="20"/>
                <w:szCs w:val="20"/>
              </w:rPr>
            </w:pPr>
            <w:r>
              <w:rPr>
                <w:rFonts w:ascii="宋体" w:hAnsi="宋体" w:cs="宋体" w:eastAsia="宋体" w:hint="default"/>
                <w:b/>
                <w:bCs/>
                <w:sz w:val="20"/>
                <w:szCs w:val="20"/>
              </w:rPr>
              <w:t>土地使用权</w:t>
            </w:r>
            <w:r>
              <w:rPr>
                <w:rFonts w:ascii="宋体" w:hAnsi="宋体" w:cs="宋体" w:eastAsia="宋体" w:hint="default"/>
                <w:sz w:val="20"/>
                <w:szCs w:val="20"/>
              </w:rPr>
            </w:r>
          </w:p>
        </w:tc>
        <w:tc>
          <w:tcPr>
            <w:tcW w:w="12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196" w:right="0"/>
              <w:jc w:val="left"/>
              <w:rPr>
                <w:rFonts w:ascii="宋体" w:hAnsi="宋体" w:cs="宋体" w:eastAsia="宋体" w:hint="default"/>
                <w:sz w:val="20"/>
                <w:szCs w:val="20"/>
              </w:rPr>
            </w:pPr>
            <w:r>
              <w:rPr>
                <w:rFonts w:ascii="宋体" w:hAnsi="宋体" w:cs="宋体" w:eastAsia="宋体" w:hint="default"/>
                <w:b/>
                <w:bCs/>
                <w:sz w:val="20"/>
                <w:szCs w:val="20"/>
              </w:rPr>
              <w:t>在建工程</w:t>
            </w:r>
            <w:r>
              <w:rPr>
                <w:rFonts w:ascii="宋体" w:hAnsi="宋体" w:cs="宋体" w:eastAsia="宋体" w:hint="default"/>
                <w:sz w:val="20"/>
                <w:szCs w:val="20"/>
              </w:rPr>
            </w:r>
          </w:p>
        </w:tc>
        <w:tc>
          <w:tcPr>
            <w:tcW w:w="17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322" w:right="0"/>
              <w:jc w:val="left"/>
              <w:rPr>
                <w:rFonts w:ascii="宋体" w:hAnsi="宋体" w:cs="宋体" w:eastAsia="宋体" w:hint="default"/>
                <w:sz w:val="20"/>
                <w:szCs w:val="20"/>
              </w:rPr>
            </w:pPr>
            <w:r>
              <w:rPr>
                <w:rFonts w:ascii="宋体" w:hAnsi="宋体" w:cs="宋体" w:eastAsia="宋体" w:hint="default"/>
                <w:sz w:val="20"/>
                <w:szCs w:val="20"/>
              </w:rPr>
              <w:t>2.本年增加金额</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17,885,124.83</w:t>
            </w:r>
            <w:r>
              <w:rPr>
                <w:rFonts w:ascii="宋体"/>
                <w:sz w:val="20"/>
              </w:rPr>
            </w: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17,885,124.83</w:t>
            </w:r>
            <w:r>
              <w:rPr>
                <w:rFonts w:ascii="宋体"/>
                <w:sz w:val="20"/>
              </w:rPr>
            </w:r>
          </w:p>
        </w:tc>
      </w:tr>
      <w:tr>
        <w:trPr>
          <w:trHeight w:val="366"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（1）计提或摊销</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spacing w:val="-1"/>
                <w:sz w:val="20"/>
              </w:rPr>
              <w:t>7,976,265.85</w:t>
            </w:r>
            <w:r>
              <w:rPr>
                <w:rFonts w:ascii="宋体"/>
                <w:sz w:val="20"/>
              </w:rPr>
            </w: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5"/>
              <w:jc w:val="right"/>
              <w:rPr>
                <w:rFonts w:ascii="宋体" w:hAnsi="宋体" w:cs="宋体" w:eastAsia="宋体" w:hint="default"/>
                <w:sz w:val="20"/>
                <w:szCs w:val="20"/>
              </w:rPr>
            </w:pPr>
            <w:r>
              <w:rPr>
                <w:rFonts w:ascii="宋体"/>
                <w:b/>
                <w:w w:val="95"/>
                <w:sz w:val="20"/>
              </w:rPr>
              <w:t>7,976,265.85</w:t>
            </w:r>
            <w:r>
              <w:rPr>
                <w:rFonts w:ascii="宋体"/>
                <w:sz w:val="20"/>
              </w:rPr>
            </w: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（2）固定资产转入带入</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9,908,858.98</w:t>
            </w:r>
            <w:r>
              <w:rPr>
                <w:rFonts w:ascii="宋体"/>
                <w:sz w:val="20"/>
              </w:rPr>
            </w: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9,908,858.98</w:t>
            </w:r>
            <w:r>
              <w:rPr>
                <w:rFonts w:ascii="宋体"/>
                <w:sz w:val="20"/>
              </w:rPr>
            </w: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3.本年减少金额</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4,966,123.88</w:t>
            </w:r>
            <w:r>
              <w:rPr>
                <w:rFonts w:ascii="宋体"/>
                <w:sz w:val="20"/>
              </w:rPr>
            </w: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4,966,123.88</w:t>
            </w:r>
            <w:r>
              <w:rPr>
                <w:rFonts w:ascii="宋体"/>
                <w:sz w:val="20"/>
              </w:rPr>
            </w: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（1）处置</w:t>
            </w:r>
          </w:p>
        </w:tc>
        <w:tc>
          <w:tcPr>
            <w:tcW w:w="176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（2）其他转出</w:t>
            </w:r>
          </w:p>
        </w:tc>
        <w:tc>
          <w:tcPr>
            <w:tcW w:w="176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（3）转入固定资产</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4,966,123.88</w:t>
            </w:r>
            <w:r>
              <w:rPr>
                <w:rFonts w:ascii="宋体"/>
                <w:sz w:val="20"/>
              </w:rPr>
            </w: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4,966,123.88</w:t>
            </w:r>
            <w:r>
              <w:rPr>
                <w:rFonts w:ascii="宋体"/>
                <w:sz w:val="20"/>
              </w:rPr>
            </w:r>
          </w:p>
        </w:tc>
      </w:tr>
      <w:tr>
        <w:trPr>
          <w:trHeight w:val="366"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4.年末余额</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b/>
                <w:w w:val="95"/>
                <w:sz w:val="20"/>
              </w:rPr>
              <w:t>50,775,367.95</w:t>
            </w:r>
            <w:r>
              <w:rPr>
                <w:rFonts w:ascii="宋体"/>
                <w:sz w:val="20"/>
              </w:rPr>
            </w: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5"/>
              <w:jc w:val="right"/>
              <w:rPr>
                <w:rFonts w:ascii="宋体" w:hAnsi="宋体" w:cs="宋体" w:eastAsia="宋体" w:hint="default"/>
                <w:sz w:val="20"/>
                <w:szCs w:val="20"/>
              </w:rPr>
            </w:pPr>
            <w:r>
              <w:rPr>
                <w:rFonts w:ascii="宋体"/>
                <w:b/>
                <w:w w:val="95"/>
                <w:sz w:val="20"/>
              </w:rPr>
              <w:t>50,775,367.95</w:t>
            </w:r>
            <w:r>
              <w:rPr>
                <w:rFonts w:ascii="宋体"/>
                <w:sz w:val="20"/>
              </w:rPr>
            </w: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三、减值准备</w:t>
            </w:r>
          </w:p>
        </w:tc>
        <w:tc>
          <w:tcPr>
            <w:tcW w:w="176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1.年初余额</w:t>
            </w:r>
          </w:p>
        </w:tc>
        <w:tc>
          <w:tcPr>
            <w:tcW w:w="176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2.本年增加金额</w:t>
            </w:r>
          </w:p>
        </w:tc>
        <w:tc>
          <w:tcPr>
            <w:tcW w:w="176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3、本年减少金额</w:t>
            </w:r>
          </w:p>
        </w:tc>
        <w:tc>
          <w:tcPr>
            <w:tcW w:w="176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4.年末余额</w:t>
            </w:r>
          </w:p>
        </w:tc>
        <w:tc>
          <w:tcPr>
            <w:tcW w:w="176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四、账面价值</w:t>
            </w:r>
          </w:p>
        </w:tc>
        <w:tc>
          <w:tcPr>
            <w:tcW w:w="176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1.年末账面价值</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119,663,316.93</w:t>
            </w:r>
            <w:r>
              <w:rPr>
                <w:rFonts w:ascii="宋体"/>
                <w:sz w:val="20"/>
              </w:rPr>
            </w:r>
          </w:p>
        </w:tc>
        <w:tc>
          <w:tcPr>
            <w:tcW w:w="1373"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119,663,316.93</w:t>
            </w:r>
            <w:r>
              <w:rPr>
                <w:rFonts w:ascii="宋体"/>
                <w:sz w:val="20"/>
              </w:rPr>
            </w:r>
          </w:p>
        </w:tc>
      </w:tr>
      <w:tr>
        <w:trPr>
          <w:trHeight w:val="378" w:hRule="exact"/>
        </w:trPr>
        <w:tc>
          <w:tcPr>
            <w:tcW w:w="24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2.年初账面价值</w:t>
            </w:r>
          </w:p>
        </w:tc>
        <w:tc>
          <w:tcPr>
            <w:tcW w:w="17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116,992,067.04</w:t>
            </w:r>
            <w:r>
              <w:rPr>
                <w:rFonts w:ascii="宋体"/>
                <w:sz w:val="20"/>
              </w:rPr>
            </w:r>
          </w:p>
        </w:tc>
        <w:tc>
          <w:tcPr>
            <w:tcW w:w="1373" w:type="dxa"/>
            <w:tcBorders>
              <w:top w:val="single" w:sz="2" w:space="0" w:color="000000"/>
              <w:left w:val="single" w:sz="2" w:space="0" w:color="000000"/>
              <w:bottom w:val="single" w:sz="12" w:space="0" w:color="000000"/>
              <w:right w:val="single" w:sz="2" w:space="0" w:color="000000"/>
            </w:tcBorders>
          </w:tcPr>
          <w:p>
            <w:pPr/>
          </w:p>
        </w:tc>
        <w:tc>
          <w:tcPr>
            <w:tcW w:w="1204" w:type="dxa"/>
            <w:tcBorders>
              <w:top w:val="single" w:sz="2" w:space="0" w:color="000000"/>
              <w:left w:val="single" w:sz="2" w:space="0" w:color="000000"/>
              <w:bottom w:val="single" w:sz="12" w:space="0" w:color="000000"/>
              <w:right w:val="single" w:sz="2" w:space="0" w:color="000000"/>
            </w:tcBorders>
          </w:tcPr>
          <w:p>
            <w:pPr/>
          </w:p>
        </w:tc>
        <w:tc>
          <w:tcPr>
            <w:tcW w:w="17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116,992,067.04</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45" w:top="1840" w:bottom="1040" w:left="1540" w:right="15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8"/>
          <w:szCs w:val="28"/>
        </w:rPr>
      </w:pPr>
    </w:p>
    <w:p>
      <w:pPr>
        <w:pStyle w:val="Heading6"/>
        <w:spacing w:line="240" w:lineRule="auto" w:before="31"/>
        <w:ind w:left="521" w:right="0"/>
        <w:jc w:val="left"/>
      </w:pPr>
      <w:r>
        <w:rPr/>
        <w:t>13.</w:t>
      </w:r>
      <w:r>
        <w:rPr>
          <w:spacing w:val="-47"/>
        </w:rPr>
        <w:t> </w:t>
      </w:r>
      <w:r>
        <w:rPr/>
        <w:t>固定资产</w:t>
      </w:r>
    </w:p>
    <w:p>
      <w:pPr>
        <w:spacing w:line="240" w:lineRule="auto" w:before="1"/>
        <w:rPr>
          <w:rFonts w:ascii="宋体" w:hAnsi="宋体" w:cs="宋体" w:eastAsia="宋体" w:hint="default"/>
          <w:sz w:val="29"/>
          <w:szCs w:val="29"/>
        </w:rPr>
      </w:pPr>
    </w:p>
    <w:p>
      <w:pPr>
        <w:pStyle w:val="Heading6"/>
        <w:spacing w:line="240" w:lineRule="auto"/>
        <w:ind w:left="617" w:right="0"/>
        <w:jc w:val="left"/>
      </w:pPr>
      <w:r>
        <w:rPr/>
        <w:t>（1）</w:t>
      </w:r>
      <w:r>
        <w:rPr>
          <w:spacing w:val="-61"/>
        </w:rPr>
        <w:t> </w:t>
      </w:r>
      <w:r>
        <w:rPr/>
        <w:t>固定资产明细表</w:t>
      </w:r>
    </w:p>
    <w:p>
      <w:pPr>
        <w:spacing w:line="240" w:lineRule="auto" w:before="5"/>
        <w:rPr>
          <w:rFonts w:ascii="宋体" w:hAnsi="宋体" w:cs="宋体" w:eastAsia="宋体" w:hint="default"/>
          <w:sz w:val="13"/>
          <w:szCs w:val="13"/>
        </w:rPr>
      </w:pPr>
    </w:p>
    <w:tbl>
      <w:tblPr>
        <w:tblW w:w="0" w:type="auto"/>
        <w:jc w:val="left"/>
        <w:tblInd w:w="127" w:type="dxa"/>
        <w:tblLayout w:type="fixed"/>
        <w:tblCellMar>
          <w:top w:w="0" w:type="dxa"/>
          <w:left w:w="0" w:type="dxa"/>
          <w:bottom w:w="0" w:type="dxa"/>
          <w:right w:w="0" w:type="dxa"/>
        </w:tblCellMar>
        <w:tblLook w:val="01E0"/>
      </w:tblPr>
      <w:tblGrid>
        <w:gridCol w:w="2670"/>
        <w:gridCol w:w="1842"/>
        <w:gridCol w:w="1702"/>
        <w:gridCol w:w="1734"/>
        <w:gridCol w:w="1997"/>
        <w:gridCol w:w="1996"/>
        <w:gridCol w:w="1996"/>
      </w:tblGrid>
      <w:tr>
        <w:trPr>
          <w:trHeight w:val="378" w:hRule="exact"/>
        </w:trPr>
        <w:tc>
          <w:tcPr>
            <w:tcW w:w="26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18"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47"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734" w:type="dxa"/>
            <w:tcBorders>
              <w:top w:val="single" w:sz="12" w:space="0" w:color="000000"/>
              <w:left w:val="single" w:sz="2" w:space="0" w:color="000000"/>
              <w:bottom w:val="single" w:sz="2" w:space="0" w:color="000000"/>
              <w:right w:val="single" w:sz="4" w:space="0" w:color="000000"/>
            </w:tcBorders>
          </w:tcPr>
          <w:p>
            <w:pPr>
              <w:pStyle w:val="TableParagraph"/>
              <w:spacing w:line="240" w:lineRule="auto" w:before="55"/>
              <w:ind w:left="463"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1997" w:type="dxa"/>
            <w:tcBorders>
              <w:top w:val="single" w:sz="12" w:space="0" w:color="000000"/>
              <w:left w:val="single" w:sz="4" w:space="0" w:color="000000"/>
              <w:bottom w:val="single" w:sz="2" w:space="0" w:color="000000"/>
              <w:right w:val="single" w:sz="2" w:space="0" w:color="000000"/>
            </w:tcBorders>
          </w:tcPr>
          <w:p>
            <w:pPr>
              <w:pStyle w:val="TableParagraph"/>
              <w:spacing w:line="240" w:lineRule="auto" w:before="55"/>
              <w:ind w:left="292" w:right="0"/>
              <w:jc w:val="left"/>
              <w:rPr>
                <w:rFonts w:ascii="宋体" w:hAnsi="宋体" w:cs="宋体" w:eastAsia="宋体" w:hint="default"/>
                <w:sz w:val="20"/>
                <w:szCs w:val="20"/>
              </w:rPr>
            </w:pPr>
            <w:r>
              <w:rPr>
                <w:rFonts w:ascii="宋体" w:hAnsi="宋体" w:cs="宋体" w:eastAsia="宋体" w:hint="default"/>
                <w:sz w:val="20"/>
                <w:szCs w:val="20"/>
              </w:rPr>
              <w:t>电子及办公设备</w:t>
            </w:r>
          </w:p>
        </w:tc>
        <w:tc>
          <w:tcPr>
            <w:tcW w:w="1996" w:type="dxa"/>
            <w:tcBorders>
              <w:top w:val="single" w:sz="12" w:space="0" w:color="000000"/>
              <w:left w:val="single" w:sz="2" w:space="0" w:color="000000"/>
              <w:bottom w:val="single" w:sz="2" w:space="0" w:color="000000"/>
              <w:right w:val="single" w:sz="4" w:space="0" w:color="000000"/>
            </w:tcBorders>
          </w:tcPr>
          <w:p>
            <w:pPr>
              <w:pStyle w:val="TableParagraph"/>
              <w:spacing w:line="240" w:lineRule="auto" w:before="55"/>
              <w:ind w:left="1"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1996" w:type="dxa"/>
            <w:tcBorders>
              <w:top w:val="single" w:sz="12" w:space="0" w:color="000000"/>
              <w:left w:val="single" w:sz="4"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66" w:hRule="exact"/>
        </w:trPr>
        <w:tc>
          <w:tcPr>
            <w:tcW w:w="2670" w:type="dxa"/>
            <w:tcBorders>
              <w:top w:val="single" w:sz="2" w:space="0" w:color="000000"/>
              <w:left w:val="nil" w:sz="6" w:space="0" w:color="auto"/>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734" w:type="dxa"/>
            <w:tcBorders>
              <w:top w:val="single" w:sz="2" w:space="0" w:color="000000"/>
              <w:left w:val="single" w:sz="2" w:space="0" w:color="000000"/>
              <w:bottom w:val="single" w:sz="2" w:space="0" w:color="000000"/>
              <w:right w:val="single" w:sz="4" w:space="0" w:color="000000"/>
            </w:tcBorders>
          </w:tcPr>
          <w:p>
            <w:pPr/>
          </w:p>
        </w:tc>
        <w:tc>
          <w:tcPr>
            <w:tcW w:w="1997" w:type="dxa"/>
            <w:tcBorders>
              <w:top w:val="single" w:sz="2" w:space="0" w:color="000000"/>
              <w:left w:val="single" w:sz="4" w:space="0" w:color="000000"/>
              <w:bottom w:val="single" w:sz="2" w:space="0" w:color="000000"/>
              <w:right w:val="single" w:sz="2" w:space="0" w:color="000000"/>
            </w:tcBorders>
          </w:tcPr>
          <w:p>
            <w:pPr/>
          </w:p>
        </w:tc>
        <w:tc>
          <w:tcPr>
            <w:tcW w:w="1996" w:type="dxa"/>
            <w:tcBorders>
              <w:top w:val="single" w:sz="2" w:space="0" w:color="000000"/>
              <w:left w:val="single" w:sz="2" w:space="0" w:color="000000"/>
              <w:bottom w:val="single" w:sz="2" w:space="0" w:color="000000"/>
              <w:right w:val="single" w:sz="4" w:space="0" w:color="000000"/>
            </w:tcBorders>
          </w:tcPr>
          <w:p>
            <w:pPr/>
          </w:p>
        </w:tc>
        <w:tc>
          <w:tcPr>
            <w:tcW w:w="1996" w:type="dxa"/>
            <w:tcBorders>
              <w:top w:val="single" w:sz="2" w:space="0" w:color="000000"/>
              <w:left w:val="single" w:sz="4" w:space="0" w:color="000000"/>
              <w:bottom w:val="single" w:sz="2" w:space="0" w:color="000000"/>
              <w:right w:val="nil" w:sz="6" w:space="0" w:color="auto"/>
            </w:tcBorders>
          </w:tcPr>
          <w:p>
            <w:pP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1.年初余额</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952,532,123.33</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681,519,219.22</w:t>
            </w:r>
          </w:p>
        </w:tc>
        <w:tc>
          <w:tcPr>
            <w:tcW w:w="173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24,292,121.59</w:t>
            </w:r>
            <w:r>
              <w:rPr>
                <w:rFonts w:ascii="宋体"/>
                <w:sz w:val="20"/>
              </w:rPr>
            </w: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1,562,950,773.29</w:t>
            </w:r>
            <w:r>
              <w:rPr>
                <w:rFonts w:ascii="宋体"/>
                <w:sz w:val="20"/>
              </w:rPr>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452,565,788.54</w:t>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3,673,860,025.97</w:t>
            </w:r>
            <w:r>
              <w:rPr>
                <w:rFonts w:ascii="宋体"/>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2.本年增加金额</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111,177,460.55</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4,513,922.16</w:t>
            </w:r>
            <w:r>
              <w:rPr>
                <w:rFonts w:ascii="宋体"/>
                <w:sz w:val="20"/>
              </w:rPr>
            </w:r>
          </w:p>
        </w:tc>
        <w:tc>
          <w:tcPr>
            <w:tcW w:w="173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2,121,137.62</w:t>
            </w:r>
            <w:r>
              <w:rPr>
                <w:rFonts w:ascii="宋体"/>
                <w:sz w:val="20"/>
              </w:rPr>
            </w: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263,838,889.21</w:t>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67,952,747.91</w:t>
            </w:r>
            <w:r>
              <w:rPr>
                <w:rFonts w:ascii="宋体"/>
                <w:sz w:val="20"/>
              </w:rPr>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449,604,157.45</w:t>
            </w:r>
            <w:r>
              <w:rPr>
                <w:rFonts w:ascii="宋体"/>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（1）购置</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4,513,922.16</w:t>
            </w:r>
            <w:r>
              <w:rPr>
                <w:rFonts w:ascii="宋体"/>
                <w:sz w:val="20"/>
              </w:rPr>
            </w:r>
          </w:p>
        </w:tc>
        <w:tc>
          <w:tcPr>
            <w:tcW w:w="173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2,119,313.10</w:t>
            </w:r>
            <w:r>
              <w:rPr>
                <w:rFonts w:ascii="宋体"/>
                <w:sz w:val="20"/>
              </w:rPr>
            </w: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258,451,675.57</w:t>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65,783,621.65</w:t>
            </w:r>
            <w:r>
              <w:rPr>
                <w:rFonts w:ascii="宋体"/>
                <w:sz w:val="20"/>
              </w:rPr>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330,868,532.48</w:t>
            </w:r>
            <w:r>
              <w:rPr>
                <w:rFonts w:ascii="宋体"/>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（2）在建工程转入</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104,567,114.09</w:t>
            </w:r>
          </w:p>
        </w:tc>
        <w:tc>
          <w:tcPr>
            <w:tcW w:w="1702" w:type="dxa"/>
            <w:tcBorders>
              <w:top w:val="single" w:sz="2" w:space="0" w:color="000000"/>
              <w:left w:val="single" w:sz="2" w:space="0" w:color="000000"/>
              <w:bottom w:val="single" w:sz="2" w:space="0" w:color="000000"/>
              <w:right w:val="single" w:sz="2" w:space="0" w:color="000000"/>
            </w:tcBorders>
          </w:tcPr>
          <w:p>
            <w:pPr/>
          </w:p>
        </w:tc>
        <w:tc>
          <w:tcPr>
            <w:tcW w:w="1734" w:type="dxa"/>
            <w:tcBorders>
              <w:top w:val="single" w:sz="2" w:space="0" w:color="000000"/>
              <w:left w:val="single" w:sz="2" w:space="0" w:color="000000"/>
              <w:bottom w:val="single" w:sz="2" w:space="0" w:color="000000"/>
              <w:right w:val="single" w:sz="4" w:space="0" w:color="000000"/>
            </w:tcBorders>
          </w:tcPr>
          <w:p>
            <w:pP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5,363,400.00</w:t>
            </w:r>
            <w:r>
              <w:rPr>
                <w:rFonts w:ascii="宋体"/>
                <w:sz w:val="20"/>
              </w:rPr>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1,685,000.00</w:t>
            </w:r>
            <w:r>
              <w:rPr>
                <w:rFonts w:ascii="宋体"/>
                <w:sz w:val="20"/>
              </w:rPr>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111,615,514.09</w:t>
            </w:r>
            <w:r>
              <w:rPr>
                <w:rFonts w:ascii="宋体"/>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（3）从投资性房地产转入</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6,610,346.46</w:t>
            </w:r>
            <w:r>
              <w:rPr>
                <w:rFonts w:ascii="宋体"/>
                <w:sz w:val="20"/>
              </w:rPr>
            </w:r>
          </w:p>
        </w:tc>
        <w:tc>
          <w:tcPr>
            <w:tcW w:w="1702" w:type="dxa"/>
            <w:tcBorders>
              <w:top w:val="single" w:sz="2" w:space="0" w:color="000000"/>
              <w:left w:val="single" w:sz="2" w:space="0" w:color="000000"/>
              <w:bottom w:val="single" w:sz="2" w:space="0" w:color="000000"/>
              <w:right w:val="single" w:sz="2" w:space="0" w:color="000000"/>
            </w:tcBorders>
          </w:tcPr>
          <w:p>
            <w:pPr/>
          </w:p>
        </w:tc>
        <w:tc>
          <w:tcPr>
            <w:tcW w:w="1734" w:type="dxa"/>
            <w:tcBorders>
              <w:top w:val="single" w:sz="2" w:space="0" w:color="000000"/>
              <w:left w:val="single" w:sz="2" w:space="0" w:color="000000"/>
              <w:bottom w:val="single" w:sz="2" w:space="0" w:color="000000"/>
              <w:right w:val="single" w:sz="4" w:space="0" w:color="000000"/>
            </w:tcBorders>
          </w:tcPr>
          <w:p>
            <w:pPr/>
          </w:p>
        </w:tc>
        <w:tc>
          <w:tcPr>
            <w:tcW w:w="1997" w:type="dxa"/>
            <w:tcBorders>
              <w:top w:val="single" w:sz="2" w:space="0" w:color="000000"/>
              <w:left w:val="single" w:sz="4" w:space="0" w:color="000000"/>
              <w:bottom w:val="single" w:sz="2" w:space="0" w:color="000000"/>
              <w:right w:val="single" w:sz="2" w:space="0" w:color="000000"/>
            </w:tcBorders>
          </w:tcPr>
          <w:p>
            <w:pPr/>
          </w:p>
        </w:tc>
        <w:tc>
          <w:tcPr>
            <w:tcW w:w="1996" w:type="dxa"/>
            <w:tcBorders>
              <w:top w:val="single" w:sz="2" w:space="0" w:color="000000"/>
              <w:left w:val="single" w:sz="2" w:space="0" w:color="000000"/>
              <w:bottom w:val="single" w:sz="2" w:space="0" w:color="000000"/>
              <w:right w:val="single" w:sz="4" w:space="0" w:color="000000"/>
            </w:tcBorders>
          </w:tcPr>
          <w:p>
            <w:pP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b/>
                <w:w w:val="95"/>
                <w:sz w:val="20"/>
              </w:rPr>
              <w:t>6,610,346.46</w:t>
            </w:r>
            <w:r>
              <w:rPr>
                <w:rFonts w:ascii="宋体"/>
                <w:sz w:val="20"/>
              </w:rPr>
            </w:r>
          </w:p>
        </w:tc>
      </w:tr>
      <w:tr>
        <w:trPr>
          <w:trHeight w:val="366"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sz w:val="20"/>
                <w:szCs w:val="20"/>
              </w:rPr>
              <w:t>（4）汇兑损益</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73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9"/>
              <w:ind w:right="100"/>
              <w:jc w:val="right"/>
              <w:rPr>
                <w:rFonts w:ascii="宋体" w:hAnsi="宋体" w:cs="宋体" w:eastAsia="宋体" w:hint="default"/>
                <w:sz w:val="20"/>
                <w:szCs w:val="20"/>
              </w:rPr>
            </w:pPr>
            <w:r>
              <w:rPr>
                <w:rFonts w:ascii="宋体"/>
                <w:spacing w:val="-1"/>
                <w:sz w:val="20"/>
              </w:rPr>
              <w:t>1,824.52</w:t>
            </w: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9"/>
              <w:ind w:right="104"/>
              <w:jc w:val="right"/>
              <w:rPr>
                <w:rFonts w:ascii="宋体" w:hAnsi="宋体" w:cs="宋体" w:eastAsia="宋体" w:hint="default"/>
                <w:sz w:val="20"/>
                <w:szCs w:val="20"/>
              </w:rPr>
            </w:pPr>
            <w:r>
              <w:rPr>
                <w:rFonts w:ascii="宋体"/>
                <w:spacing w:val="-1"/>
                <w:sz w:val="20"/>
              </w:rPr>
              <w:t>23,813.64</w:t>
            </w:r>
            <w:r>
              <w:rPr>
                <w:rFonts w:ascii="宋体"/>
                <w:sz w:val="20"/>
              </w:rPr>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9"/>
              <w:ind w:right="102"/>
              <w:jc w:val="right"/>
              <w:rPr>
                <w:rFonts w:ascii="宋体" w:hAnsi="宋体" w:cs="宋体" w:eastAsia="宋体" w:hint="default"/>
                <w:sz w:val="20"/>
                <w:szCs w:val="20"/>
              </w:rPr>
            </w:pPr>
            <w:r>
              <w:rPr>
                <w:rFonts w:ascii="宋体"/>
                <w:spacing w:val="-1"/>
                <w:sz w:val="20"/>
              </w:rPr>
              <w:t>484,126.26</w:t>
            </w:r>
            <w:r>
              <w:rPr>
                <w:rFonts w:ascii="宋体"/>
                <w:sz w:val="20"/>
              </w:rPr>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9"/>
              <w:ind w:right="107"/>
              <w:jc w:val="right"/>
              <w:rPr>
                <w:rFonts w:ascii="宋体" w:hAnsi="宋体" w:cs="宋体" w:eastAsia="宋体" w:hint="default"/>
                <w:sz w:val="20"/>
                <w:szCs w:val="20"/>
              </w:rPr>
            </w:pPr>
            <w:r>
              <w:rPr>
                <w:rFonts w:ascii="宋体"/>
                <w:b/>
                <w:w w:val="95"/>
                <w:sz w:val="20"/>
              </w:rPr>
              <w:t>509,764.42</w:t>
            </w:r>
            <w:r>
              <w:rPr>
                <w:rFonts w:ascii="宋体"/>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3.本年减少金额</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22,200,597.30</w:t>
            </w:r>
            <w:r>
              <w:rPr>
                <w:rFonts w:ascii="宋体"/>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9,425,472.63</w:t>
            </w:r>
            <w:r>
              <w:rPr>
                <w:rFonts w:ascii="宋体"/>
                <w:sz w:val="20"/>
              </w:rPr>
            </w:r>
          </w:p>
        </w:tc>
        <w:tc>
          <w:tcPr>
            <w:tcW w:w="173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2,069,145.40</w:t>
            </w:r>
            <w:r>
              <w:rPr>
                <w:rFonts w:ascii="宋体"/>
                <w:sz w:val="20"/>
              </w:rPr>
            </w: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34,614,289.36</w:t>
            </w:r>
            <w:r>
              <w:rPr>
                <w:rFonts w:ascii="宋体"/>
                <w:sz w:val="20"/>
              </w:rPr>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3,323,988.47</w:t>
            </w:r>
            <w:r>
              <w:rPr>
                <w:rFonts w:ascii="宋体"/>
                <w:sz w:val="20"/>
              </w:rPr>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71,633,493.16</w:t>
            </w:r>
            <w:r>
              <w:rPr>
                <w:rFonts w:ascii="宋体"/>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（1）处置或报废</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9,425,472.63</w:t>
            </w:r>
            <w:r>
              <w:rPr>
                <w:rFonts w:ascii="宋体"/>
                <w:sz w:val="20"/>
              </w:rPr>
            </w:r>
          </w:p>
        </w:tc>
        <w:tc>
          <w:tcPr>
            <w:tcW w:w="173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2,069,145.40</w:t>
            </w:r>
            <w:r>
              <w:rPr>
                <w:rFonts w:ascii="宋体"/>
                <w:sz w:val="20"/>
              </w:rPr>
            </w: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34,585,945.30</w:t>
            </w:r>
            <w:r>
              <w:rPr>
                <w:rFonts w:ascii="宋体"/>
                <w:sz w:val="20"/>
              </w:rPr>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3,289,076.65</w:t>
            </w:r>
            <w:r>
              <w:rPr>
                <w:rFonts w:ascii="宋体"/>
                <w:sz w:val="20"/>
              </w:rPr>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49,369,639.98</w:t>
            </w:r>
            <w:r>
              <w:rPr>
                <w:rFonts w:ascii="宋体"/>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（2）汇兑损益</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734" w:type="dxa"/>
            <w:tcBorders>
              <w:top w:val="single" w:sz="2" w:space="0" w:color="000000"/>
              <w:left w:val="single" w:sz="2" w:space="0" w:color="000000"/>
              <w:bottom w:val="single" w:sz="2" w:space="0" w:color="000000"/>
              <w:right w:val="single" w:sz="4" w:space="0" w:color="000000"/>
            </w:tcBorders>
          </w:tcPr>
          <w:p>
            <w:pP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28,344.06</w:t>
            </w:r>
            <w:r>
              <w:rPr>
                <w:rFonts w:ascii="宋体"/>
                <w:sz w:val="20"/>
              </w:rPr>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34,911.82</w:t>
            </w:r>
            <w:r>
              <w:rPr>
                <w:rFonts w:ascii="宋体"/>
                <w:sz w:val="20"/>
              </w:rPr>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63,255.88</w:t>
            </w:r>
            <w:r>
              <w:rPr>
                <w:rFonts w:ascii="宋体"/>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（3）转入投资性房地产</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22,200,597.30</w:t>
            </w:r>
            <w:r>
              <w:rPr>
                <w:rFonts w:ascii="宋体"/>
                <w:sz w:val="20"/>
              </w:rPr>
            </w:r>
          </w:p>
        </w:tc>
        <w:tc>
          <w:tcPr>
            <w:tcW w:w="1702" w:type="dxa"/>
            <w:tcBorders>
              <w:top w:val="single" w:sz="2" w:space="0" w:color="000000"/>
              <w:left w:val="single" w:sz="2" w:space="0" w:color="000000"/>
              <w:bottom w:val="single" w:sz="2" w:space="0" w:color="000000"/>
              <w:right w:val="single" w:sz="2" w:space="0" w:color="000000"/>
            </w:tcBorders>
          </w:tcPr>
          <w:p>
            <w:pPr/>
          </w:p>
        </w:tc>
        <w:tc>
          <w:tcPr>
            <w:tcW w:w="1734" w:type="dxa"/>
            <w:tcBorders>
              <w:top w:val="single" w:sz="2" w:space="0" w:color="000000"/>
              <w:left w:val="single" w:sz="2" w:space="0" w:color="000000"/>
              <w:bottom w:val="single" w:sz="2" w:space="0" w:color="000000"/>
              <w:right w:val="single" w:sz="4" w:space="0" w:color="000000"/>
            </w:tcBorders>
          </w:tcPr>
          <w:p>
            <w:pPr/>
          </w:p>
        </w:tc>
        <w:tc>
          <w:tcPr>
            <w:tcW w:w="1997" w:type="dxa"/>
            <w:tcBorders>
              <w:top w:val="single" w:sz="2" w:space="0" w:color="000000"/>
              <w:left w:val="single" w:sz="4" w:space="0" w:color="000000"/>
              <w:bottom w:val="single" w:sz="2" w:space="0" w:color="000000"/>
              <w:right w:val="single" w:sz="2" w:space="0" w:color="000000"/>
            </w:tcBorders>
          </w:tcPr>
          <w:p>
            <w:pPr/>
          </w:p>
        </w:tc>
        <w:tc>
          <w:tcPr>
            <w:tcW w:w="1996" w:type="dxa"/>
            <w:tcBorders>
              <w:top w:val="single" w:sz="2" w:space="0" w:color="000000"/>
              <w:left w:val="single" w:sz="2" w:space="0" w:color="000000"/>
              <w:bottom w:val="single" w:sz="2" w:space="0" w:color="000000"/>
              <w:right w:val="single" w:sz="4" w:space="0" w:color="000000"/>
            </w:tcBorders>
          </w:tcPr>
          <w:p>
            <w:pP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22,200,597.30</w:t>
            </w:r>
            <w:r>
              <w:rPr>
                <w:rFonts w:ascii="宋体"/>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4.年末余额</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w w:val="95"/>
                <w:sz w:val="20"/>
              </w:rPr>
              <w:t>1,041,508,986.58</w:t>
            </w:r>
            <w:r>
              <w:rPr>
                <w:rFonts w:ascii="宋体"/>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w w:val="95"/>
                <w:sz w:val="20"/>
              </w:rPr>
              <w:t>676,607,668.75</w:t>
            </w:r>
            <w:r>
              <w:rPr>
                <w:rFonts w:ascii="宋体"/>
                <w:sz w:val="20"/>
              </w:rPr>
            </w:r>
          </w:p>
        </w:tc>
        <w:tc>
          <w:tcPr>
            <w:tcW w:w="173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24,344,113.81</w:t>
            </w:r>
            <w:r>
              <w:rPr>
                <w:rFonts w:ascii="宋体"/>
                <w:sz w:val="20"/>
              </w:rPr>
            </w: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w w:val="95"/>
                <w:sz w:val="20"/>
              </w:rPr>
              <w:t>1,792,175,373.14</w:t>
            </w:r>
            <w:r>
              <w:rPr>
                <w:rFonts w:ascii="宋体"/>
                <w:sz w:val="20"/>
              </w:rPr>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b/>
                <w:w w:val="95"/>
                <w:sz w:val="20"/>
              </w:rPr>
              <w:t>517,194,547.98</w:t>
            </w:r>
            <w:r>
              <w:rPr>
                <w:rFonts w:ascii="宋体"/>
                <w:sz w:val="20"/>
              </w:rPr>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b/>
                <w:w w:val="95"/>
                <w:sz w:val="20"/>
              </w:rPr>
              <w:t>4,051,830,690.26</w:t>
            </w:r>
            <w:r>
              <w:rPr>
                <w:rFonts w:ascii="宋体"/>
                <w:sz w:val="20"/>
              </w:rPr>
            </w:r>
          </w:p>
        </w:tc>
      </w:tr>
      <w:tr>
        <w:trPr>
          <w:trHeight w:val="366"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sz w:val="20"/>
                <w:szCs w:val="20"/>
              </w:rPr>
              <w:t>二、累计折旧</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734" w:type="dxa"/>
            <w:tcBorders>
              <w:top w:val="single" w:sz="2" w:space="0" w:color="000000"/>
              <w:left w:val="single" w:sz="2" w:space="0" w:color="000000"/>
              <w:bottom w:val="single" w:sz="2" w:space="0" w:color="000000"/>
              <w:right w:val="single" w:sz="4" w:space="0" w:color="000000"/>
            </w:tcBorders>
          </w:tcPr>
          <w:p>
            <w:pPr/>
          </w:p>
        </w:tc>
        <w:tc>
          <w:tcPr>
            <w:tcW w:w="1997" w:type="dxa"/>
            <w:tcBorders>
              <w:top w:val="single" w:sz="2" w:space="0" w:color="000000"/>
              <w:left w:val="single" w:sz="4" w:space="0" w:color="000000"/>
              <w:bottom w:val="single" w:sz="2" w:space="0" w:color="000000"/>
              <w:right w:val="single" w:sz="2" w:space="0" w:color="000000"/>
            </w:tcBorders>
          </w:tcPr>
          <w:p>
            <w:pPr/>
          </w:p>
        </w:tc>
        <w:tc>
          <w:tcPr>
            <w:tcW w:w="1996" w:type="dxa"/>
            <w:tcBorders>
              <w:top w:val="single" w:sz="2" w:space="0" w:color="000000"/>
              <w:left w:val="single" w:sz="2" w:space="0" w:color="000000"/>
              <w:bottom w:val="single" w:sz="2" w:space="0" w:color="000000"/>
              <w:right w:val="single" w:sz="4" w:space="0" w:color="000000"/>
            </w:tcBorders>
          </w:tcPr>
          <w:p>
            <w:pPr/>
          </w:p>
        </w:tc>
        <w:tc>
          <w:tcPr>
            <w:tcW w:w="1996" w:type="dxa"/>
            <w:tcBorders>
              <w:top w:val="single" w:sz="2" w:space="0" w:color="000000"/>
              <w:left w:val="single" w:sz="4" w:space="0" w:color="000000"/>
              <w:bottom w:val="single" w:sz="2" w:space="0" w:color="000000"/>
              <w:right w:val="nil" w:sz="6" w:space="0" w:color="auto"/>
            </w:tcBorders>
          </w:tcPr>
          <w:p>
            <w:pP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1.年初余额</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273,247,950.88</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534,886,640.22</w:t>
            </w:r>
          </w:p>
        </w:tc>
        <w:tc>
          <w:tcPr>
            <w:tcW w:w="173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15,661,827.95</w:t>
            </w:r>
            <w:r>
              <w:rPr>
                <w:rFonts w:ascii="宋体"/>
                <w:sz w:val="20"/>
              </w:rPr>
            </w: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1,109,330,047.26</w:t>
            </w:r>
            <w:r>
              <w:rPr>
                <w:rFonts w:ascii="宋体"/>
                <w:sz w:val="20"/>
              </w:rPr>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320,678,529.79</w:t>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2,253,804,996.10</w:t>
            </w:r>
            <w:r>
              <w:rPr>
                <w:rFonts w:ascii="宋体"/>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2.本年增加金额</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26,841,815.17</w:t>
            </w:r>
            <w:r>
              <w:rPr>
                <w:rFonts w:ascii="宋体"/>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9,717,322.80</w:t>
            </w:r>
            <w:r>
              <w:rPr>
                <w:rFonts w:ascii="宋体"/>
                <w:sz w:val="20"/>
              </w:rPr>
            </w:r>
          </w:p>
        </w:tc>
        <w:tc>
          <w:tcPr>
            <w:tcW w:w="173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2,163,633.01</w:t>
            </w:r>
            <w:r>
              <w:rPr>
                <w:rFonts w:ascii="宋体"/>
                <w:sz w:val="20"/>
              </w:rPr>
            </w: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163,066,435.22</w:t>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35,582,617.23</w:t>
            </w:r>
            <w:r>
              <w:rPr>
                <w:rFonts w:ascii="宋体"/>
                <w:sz w:val="20"/>
              </w:rPr>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237,371,823.43</w:t>
            </w:r>
            <w:r>
              <w:rPr>
                <w:rFonts w:ascii="宋体"/>
                <w:sz w:val="20"/>
              </w:rPr>
            </w:r>
          </w:p>
        </w:tc>
      </w:tr>
      <w:tr>
        <w:trPr>
          <w:trHeight w:val="344"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（1）计提</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21,875,691.29</w:t>
            </w:r>
            <w:r>
              <w:rPr>
                <w:rFonts w:ascii="宋体"/>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9,717,322.80</w:t>
            </w:r>
            <w:r>
              <w:rPr>
                <w:rFonts w:ascii="宋体"/>
                <w:sz w:val="20"/>
              </w:rPr>
            </w:r>
          </w:p>
        </w:tc>
        <w:tc>
          <w:tcPr>
            <w:tcW w:w="173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2,163,289.31</w:t>
            </w:r>
            <w:r>
              <w:rPr>
                <w:rFonts w:ascii="宋体"/>
                <w:sz w:val="20"/>
              </w:rPr>
            </w: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163,066,435.22</w:t>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35,178,637.00</w:t>
            </w:r>
            <w:r>
              <w:rPr>
                <w:rFonts w:ascii="宋体"/>
                <w:sz w:val="20"/>
              </w:rPr>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232,001,375.62</w:t>
            </w:r>
            <w:r>
              <w:rPr>
                <w:rFonts w:ascii="宋体"/>
                <w:sz w:val="20"/>
              </w:rPr>
            </w:r>
          </w:p>
        </w:tc>
      </w:tr>
      <w:tr>
        <w:trPr>
          <w:trHeight w:val="379" w:hRule="exact"/>
        </w:trPr>
        <w:tc>
          <w:tcPr>
            <w:tcW w:w="26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sz w:val="20"/>
                <w:szCs w:val="20"/>
              </w:rPr>
              <w:t>（2）汇兑损益</w:t>
            </w:r>
          </w:p>
        </w:tc>
        <w:tc>
          <w:tcPr>
            <w:tcW w:w="1842" w:type="dxa"/>
            <w:tcBorders>
              <w:top w:val="single" w:sz="2" w:space="0" w:color="000000"/>
              <w:left w:val="single" w:sz="2" w:space="0" w:color="000000"/>
              <w:bottom w:val="single" w:sz="12" w:space="0" w:color="000000"/>
              <w:right w:val="single" w:sz="2" w:space="0" w:color="000000"/>
            </w:tcBorders>
          </w:tcPr>
          <w:p>
            <w:pPr/>
          </w:p>
        </w:tc>
        <w:tc>
          <w:tcPr>
            <w:tcW w:w="1702" w:type="dxa"/>
            <w:tcBorders>
              <w:top w:val="single" w:sz="2" w:space="0" w:color="000000"/>
              <w:left w:val="single" w:sz="2" w:space="0" w:color="000000"/>
              <w:bottom w:val="single" w:sz="12" w:space="0" w:color="000000"/>
              <w:right w:val="single" w:sz="2" w:space="0" w:color="000000"/>
            </w:tcBorders>
          </w:tcPr>
          <w:p>
            <w:pPr/>
          </w:p>
        </w:tc>
        <w:tc>
          <w:tcPr>
            <w:tcW w:w="1734" w:type="dxa"/>
            <w:tcBorders>
              <w:top w:val="single" w:sz="2" w:space="0" w:color="000000"/>
              <w:left w:val="single" w:sz="2" w:space="0" w:color="000000"/>
              <w:bottom w:val="single" w:sz="12"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spacing w:val="-1"/>
                <w:sz w:val="20"/>
              </w:rPr>
              <w:t>343.70</w:t>
            </w:r>
            <w:r>
              <w:rPr>
                <w:rFonts w:ascii="宋体"/>
                <w:sz w:val="20"/>
              </w:rPr>
            </w:r>
          </w:p>
        </w:tc>
        <w:tc>
          <w:tcPr>
            <w:tcW w:w="1997" w:type="dxa"/>
            <w:tcBorders>
              <w:top w:val="single" w:sz="2" w:space="0" w:color="000000"/>
              <w:left w:val="single" w:sz="4" w:space="0" w:color="000000"/>
              <w:bottom w:val="single" w:sz="12" w:space="0" w:color="000000"/>
              <w:right w:val="single" w:sz="2" w:space="0" w:color="000000"/>
            </w:tcBorders>
          </w:tcPr>
          <w:p>
            <w:pPr/>
          </w:p>
        </w:tc>
        <w:tc>
          <w:tcPr>
            <w:tcW w:w="1996" w:type="dxa"/>
            <w:tcBorders>
              <w:top w:val="single" w:sz="2" w:space="0" w:color="000000"/>
              <w:left w:val="single" w:sz="2" w:space="0" w:color="000000"/>
              <w:bottom w:val="single" w:sz="12" w:space="0" w:color="000000"/>
              <w:right w:val="single" w:sz="4" w:space="0" w:color="000000"/>
            </w:tcBorders>
          </w:tcPr>
          <w:p>
            <w:pPr>
              <w:pStyle w:val="TableParagraph"/>
              <w:spacing w:line="240" w:lineRule="auto" w:before="19"/>
              <w:ind w:right="102"/>
              <w:jc w:val="right"/>
              <w:rPr>
                <w:rFonts w:ascii="宋体" w:hAnsi="宋体" w:cs="宋体" w:eastAsia="宋体" w:hint="default"/>
                <w:sz w:val="20"/>
                <w:szCs w:val="20"/>
              </w:rPr>
            </w:pPr>
            <w:r>
              <w:rPr>
                <w:rFonts w:ascii="宋体"/>
                <w:spacing w:val="-1"/>
                <w:sz w:val="20"/>
              </w:rPr>
              <w:t>403,980.23</w:t>
            </w:r>
            <w:r>
              <w:rPr>
                <w:rFonts w:ascii="宋体"/>
                <w:sz w:val="20"/>
              </w:rPr>
            </w:r>
          </w:p>
        </w:tc>
        <w:tc>
          <w:tcPr>
            <w:tcW w:w="1996" w:type="dxa"/>
            <w:tcBorders>
              <w:top w:val="single" w:sz="2" w:space="0" w:color="000000"/>
              <w:left w:val="single" w:sz="4" w:space="0" w:color="000000"/>
              <w:bottom w:val="single" w:sz="12" w:space="0" w:color="000000"/>
              <w:right w:val="nil" w:sz="6" w:space="0" w:color="auto"/>
            </w:tcBorders>
          </w:tcPr>
          <w:p>
            <w:pPr>
              <w:pStyle w:val="TableParagraph"/>
              <w:spacing w:line="240" w:lineRule="auto" w:before="19"/>
              <w:ind w:right="107"/>
              <w:jc w:val="right"/>
              <w:rPr>
                <w:rFonts w:ascii="宋体" w:hAnsi="宋体" w:cs="宋体" w:eastAsia="宋体" w:hint="default"/>
                <w:sz w:val="20"/>
                <w:szCs w:val="20"/>
              </w:rPr>
            </w:pPr>
            <w:r>
              <w:rPr>
                <w:rFonts w:ascii="宋体"/>
                <w:b/>
                <w:w w:val="95"/>
                <w:sz w:val="20"/>
              </w:rPr>
              <w:t>404,323.93</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66"/>
          <w:footerReference w:type="default" r:id="rId67"/>
          <w:pgSz w:w="16840" w:h="11910" w:orient="landscape"/>
          <w:pgMar w:header="938" w:footer="834" w:top="1840" w:bottom="1020" w:left="1300" w:right="1320"/>
          <w:pgNumType w:start="42"/>
        </w:sectPr>
      </w:pPr>
    </w:p>
    <w:p>
      <w:pPr>
        <w:spacing w:line="240" w:lineRule="auto" w:before="10"/>
        <w:rPr>
          <w:rFonts w:ascii="宋体" w:hAnsi="宋体" w:cs="宋体" w:eastAsia="宋体" w:hint="default"/>
          <w:sz w:val="29"/>
          <w:szCs w:val="29"/>
        </w:rPr>
      </w:pPr>
    </w:p>
    <w:tbl>
      <w:tblPr>
        <w:tblW w:w="0" w:type="auto"/>
        <w:jc w:val="left"/>
        <w:tblInd w:w="127" w:type="dxa"/>
        <w:tblLayout w:type="fixed"/>
        <w:tblCellMar>
          <w:top w:w="0" w:type="dxa"/>
          <w:left w:w="0" w:type="dxa"/>
          <w:bottom w:w="0" w:type="dxa"/>
          <w:right w:w="0" w:type="dxa"/>
        </w:tblCellMar>
        <w:tblLook w:val="01E0"/>
      </w:tblPr>
      <w:tblGrid>
        <w:gridCol w:w="2670"/>
        <w:gridCol w:w="1842"/>
        <w:gridCol w:w="1702"/>
        <w:gridCol w:w="1734"/>
        <w:gridCol w:w="1997"/>
        <w:gridCol w:w="1996"/>
        <w:gridCol w:w="1996"/>
      </w:tblGrid>
      <w:tr>
        <w:trPr>
          <w:trHeight w:val="378" w:hRule="exact"/>
        </w:trPr>
        <w:tc>
          <w:tcPr>
            <w:tcW w:w="26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18"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47"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734" w:type="dxa"/>
            <w:tcBorders>
              <w:top w:val="single" w:sz="12" w:space="0" w:color="000000"/>
              <w:left w:val="single" w:sz="2" w:space="0" w:color="000000"/>
              <w:bottom w:val="single" w:sz="2" w:space="0" w:color="000000"/>
              <w:right w:val="single" w:sz="4" w:space="0" w:color="000000"/>
            </w:tcBorders>
          </w:tcPr>
          <w:p>
            <w:pPr>
              <w:pStyle w:val="TableParagraph"/>
              <w:spacing w:line="240" w:lineRule="auto" w:before="55"/>
              <w:ind w:left="463"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1997" w:type="dxa"/>
            <w:tcBorders>
              <w:top w:val="single" w:sz="12" w:space="0" w:color="000000"/>
              <w:left w:val="single" w:sz="4" w:space="0" w:color="000000"/>
              <w:bottom w:val="single" w:sz="2" w:space="0" w:color="000000"/>
              <w:right w:val="single" w:sz="2" w:space="0" w:color="000000"/>
            </w:tcBorders>
          </w:tcPr>
          <w:p>
            <w:pPr>
              <w:pStyle w:val="TableParagraph"/>
              <w:spacing w:line="240" w:lineRule="auto" w:before="55"/>
              <w:ind w:left="292" w:right="0"/>
              <w:jc w:val="left"/>
              <w:rPr>
                <w:rFonts w:ascii="宋体" w:hAnsi="宋体" w:cs="宋体" w:eastAsia="宋体" w:hint="default"/>
                <w:sz w:val="20"/>
                <w:szCs w:val="20"/>
              </w:rPr>
            </w:pPr>
            <w:r>
              <w:rPr>
                <w:rFonts w:ascii="宋体" w:hAnsi="宋体" w:cs="宋体" w:eastAsia="宋体" w:hint="default"/>
                <w:sz w:val="20"/>
                <w:szCs w:val="20"/>
              </w:rPr>
              <w:t>电子及办公设备</w:t>
            </w:r>
          </w:p>
        </w:tc>
        <w:tc>
          <w:tcPr>
            <w:tcW w:w="1996" w:type="dxa"/>
            <w:tcBorders>
              <w:top w:val="single" w:sz="12" w:space="0" w:color="000000"/>
              <w:left w:val="single" w:sz="2" w:space="0" w:color="000000"/>
              <w:bottom w:val="single" w:sz="2" w:space="0" w:color="000000"/>
              <w:right w:val="single" w:sz="4" w:space="0" w:color="000000"/>
            </w:tcBorders>
          </w:tcPr>
          <w:p>
            <w:pPr>
              <w:pStyle w:val="TableParagraph"/>
              <w:spacing w:line="240" w:lineRule="auto" w:before="55"/>
              <w:ind w:left="1"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1996" w:type="dxa"/>
            <w:tcBorders>
              <w:top w:val="single" w:sz="12" w:space="0" w:color="000000"/>
              <w:left w:val="single" w:sz="4"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（3）从投资性房地产转入</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4,966,123.88</w:t>
            </w:r>
            <w:r>
              <w:rPr>
                <w:rFonts w:ascii="宋体"/>
                <w:sz w:val="20"/>
              </w:rPr>
            </w:r>
          </w:p>
        </w:tc>
        <w:tc>
          <w:tcPr>
            <w:tcW w:w="1702" w:type="dxa"/>
            <w:tcBorders>
              <w:top w:val="single" w:sz="2" w:space="0" w:color="000000"/>
              <w:left w:val="single" w:sz="2" w:space="0" w:color="000000"/>
              <w:bottom w:val="single" w:sz="2" w:space="0" w:color="000000"/>
              <w:right w:val="single" w:sz="2" w:space="0" w:color="000000"/>
            </w:tcBorders>
          </w:tcPr>
          <w:p>
            <w:pPr/>
          </w:p>
        </w:tc>
        <w:tc>
          <w:tcPr>
            <w:tcW w:w="1734" w:type="dxa"/>
            <w:tcBorders>
              <w:top w:val="single" w:sz="2" w:space="0" w:color="000000"/>
              <w:left w:val="single" w:sz="2" w:space="0" w:color="000000"/>
              <w:bottom w:val="single" w:sz="2" w:space="0" w:color="000000"/>
              <w:right w:val="single" w:sz="4" w:space="0" w:color="000000"/>
            </w:tcBorders>
          </w:tcPr>
          <w:p>
            <w:pPr/>
          </w:p>
        </w:tc>
        <w:tc>
          <w:tcPr>
            <w:tcW w:w="1997" w:type="dxa"/>
            <w:tcBorders>
              <w:top w:val="single" w:sz="2" w:space="0" w:color="000000"/>
              <w:left w:val="single" w:sz="4" w:space="0" w:color="000000"/>
              <w:bottom w:val="single" w:sz="2" w:space="0" w:color="000000"/>
              <w:right w:val="single" w:sz="2" w:space="0" w:color="000000"/>
            </w:tcBorders>
          </w:tcPr>
          <w:p>
            <w:pPr/>
          </w:p>
        </w:tc>
        <w:tc>
          <w:tcPr>
            <w:tcW w:w="1996" w:type="dxa"/>
            <w:tcBorders>
              <w:top w:val="single" w:sz="2" w:space="0" w:color="000000"/>
              <w:left w:val="single" w:sz="2" w:space="0" w:color="000000"/>
              <w:bottom w:val="single" w:sz="2" w:space="0" w:color="000000"/>
              <w:right w:val="single" w:sz="4" w:space="0" w:color="000000"/>
            </w:tcBorders>
          </w:tcPr>
          <w:p>
            <w:pP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b/>
                <w:w w:val="95"/>
                <w:sz w:val="20"/>
              </w:rPr>
              <w:t>4,966,123.88</w:t>
            </w:r>
            <w:r>
              <w:rPr>
                <w:rFonts w:ascii="宋体"/>
                <w:sz w:val="20"/>
              </w:rPr>
            </w:r>
          </w:p>
        </w:tc>
      </w:tr>
      <w:tr>
        <w:trPr>
          <w:trHeight w:val="366"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sz w:val="20"/>
                <w:szCs w:val="20"/>
              </w:rPr>
              <w:t>3.本年减少金额</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9,908,858.98</w:t>
            </w:r>
            <w:r>
              <w:rPr>
                <w:rFonts w:ascii="宋体"/>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7,371,717.33</w:t>
            </w:r>
            <w:r>
              <w:rPr>
                <w:rFonts w:ascii="宋体"/>
                <w:sz w:val="20"/>
              </w:rPr>
            </w:r>
          </w:p>
        </w:tc>
        <w:tc>
          <w:tcPr>
            <w:tcW w:w="173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1,879,350.86</w:t>
            </w:r>
            <w:r>
              <w:rPr>
                <w:rFonts w:ascii="宋体"/>
                <w:sz w:val="20"/>
              </w:rPr>
            </w: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24,101,982.30</w:t>
            </w:r>
            <w:r>
              <w:rPr>
                <w:rFonts w:ascii="宋体"/>
                <w:sz w:val="20"/>
              </w:rPr>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3,044,320.83</w:t>
            </w:r>
            <w:r>
              <w:rPr>
                <w:rFonts w:ascii="宋体"/>
                <w:sz w:val="20"/>
              </w:rPr>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46,306,230.30</w:t>
            </w:r>
            <w:r>
              <w:rPr>
                <w:rFonts w:ascii="宋体"/>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（1）处置或报废</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7,371,717.33</w:t>
            </w:r>
            <w:r>
              <w:rPr>
                <w:rFonts w:ascii="宋体"/>
                <w:sz w:val="20"/>
              </w:rPr>
            </w:r>
          </w:p>
        </w:tc>
        <w:tc>
          <w:tcPr>
            <w:tcW w:w="173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1,879,350.86</w:t>
            </w:r>
            <w:r>
              <w:rPr>
                <w:rFonts w:ascii="宋体"/>
                <w:sz w:val="20"/>
              </w:rPr>
            </w: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24,092,537.60</w:t>
            </w:r>
            <w:r>
              <w:rPr>
                <w:rFonts w:ascii="宋体"/>
                <w:sz w:val="20"/>
              </w:rPr>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3,044,320.83</w:t>
            </w:r>
            <w:r>
              <w:rPr>
                <w:rFonts w:ascii="宋体"/>
                <w:sz w:val="20"/>
              </w:rPr>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36,387,926.62</w:t>
            </w:r>
            <w:r>
              <w:rPr>
                <w:rFonts w:ascii="宋体"/>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（2）汇兑损益</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734" w:type="dxa"/>
            <w:tcBorders>
              <w:top w:val="single" w:sz="2" w:space="0" w:color="000000"/>
              <w:left w:val="single" w:sz="2" w:space="0" w:color="000000"/>
              <w:bottom w:val="single" w:sz="2" w:space="0" w:color="000000"/>
              <w:right w:val="single" w:sz="4" w:space="0" w:color="000000"/>
            </w:tcBorders>
          </w:tcPr>
          <w:p>
            <w:pP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9,444.70</w:t>
            </w:r>
          </w:p>
        </w:tc>
        <w:tc>
          <w:tcPr>
            <w:tcW w:w="1996" w:type="dxa"/>
            <w:tcBorders>
              <w:top w:val="single" w:sz="2" w:space="0" w:color="000000"/>
              <w:left w:val="single" w:sz="2" w:space="0" w:color="000000"/>
              <w:bottom w:val="single" w:sz="2" w:space="0" w:color="000000"/>
              <w:right w:val="single" w:sz="4" w:space="0" w:color="000000"/>
            </w:tcBorders>
          </w:tcPr>
          <w:p>
            <w:pP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9,444.70</w:t>
            </w:r>
            <w:r>
              <w:rPr>
                <w:rFonts w:ascii="宋体"/>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（3）转入投资性房地产</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9,908,858.98</w:t>
            </w:r>
            <w:r>
              <w:rPr>
                <w:rFonts w:ascii="宋体"/>
                <w:sz w:val="20"/>
              </w:rPr>
            </w:r>
          </w:p>
        </w:tc>
        <w:tc>
          <w:tcPr>
            <w:tcW w:w="1702" w:type="dxa"/>
            <w:tcBorders>
              <w:top w:val="single" w:sz="2" w:space="0" w:color="000000"/>
              <w:left w:val="single" w:sz="2" w:space="0" w:color="000000"/>
              <w:bottom w:val="single" w:sz="2" w:space="0" w:color="000000"/>
              <w:right w:val="single" w:sz="2" w:space="0" w:color="000000"/>
            </w:tcBorders>
          </w:tcPr>
          <w:p>
            <w:pPr/>
          </w:p>
        </w:tc>
        <w:tc>
          <w:tcPr>
            <w:tcW w:w="1734" w:type="dxa"/>
            <w:tcBorders>
              <w:top w:val="single" w:sz="2" w:space="0" w:color="000000"/>
              <w:left w:val="single" w:sz="2" w:space="0" w:color="000000"/>
              <w:bottom w:val="single" w:sz="2" w:space="0" w:color="000000"/>
              <w:right w:val="single" w:sz="4" w:space="0" w:color="000000"/>
            </w:tcBorders>
          </w:tcPr>
          <w:p>
            <w:pPr/>
          </w:p>
        </w:tc>
        <w:tc>
          <w:tcPr>
            <w:tcW w:w="1997" w:type="dxa"/>
            <w:tcBorders>
              <w:top w:val="single" w:sz="2" w:space="0" w:color="000000"/>
              <w:left w:val="single" w:sz="4" w:space="0" w:color="000000"/>
              <w:bottom w:val="single" w:sz="2" w:space="0" w:color="000000"/>
              <w:right w:val="single" w:sz="2" w:space="0" w:color="000000"/>
            </w:tcBorders>
          </w:tcPr>
          <w:p>
            <w:pPr/>
          </w:p>
        </w:tc>
        <w:tc>
          <w:tcPr>
            <w:tcW w:w="1996" w:type="dxa"/>
            <w:tcBorders>
              <w:top w:val="single" w:sz="2" w:space="0" w:color="000000"/>
              <w:left w:val="single" w:sz="2" w:space="0" w:color="000000"/>
              <w:bottom w:val="single" w:sz="2" w:space="0" w:color="000000"/>
              <w:right w:val="single" w:sz="4" w:space="0" w:color="000000"/>
            </w:tcBorders>
          </w:tcPr>
          <w:p>
            <w:pP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b/>
                <w:w w:val="95"/>
                <w:sz w:val="20"/>
              </w:rPr>
              <w:t>9,908,858.98</w:t>
            </w:r>
            <w:r>
              <w:rPr>
                <w:rFonts w:ascii="宋体"/>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4.年末余额</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w w:val="95"/>
                <w:sz w:val="20"/>
              </w:rPr>
              <w:t>290,180,907.07</w:t>
            </w:r>
            <w:r>
              <w:rPr>
                <w:rFonts w:ascii="宋体"/>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w w:val="95"/>
                <w:sz w:val="20"/>
              </w:rPr>
              <w:t>537,232,245.69</w:t>
            </w:r>
            <w:r>
              <w:rPr>
                <w:rFonts w:ascii="宋体"/>
                <w:sz w:val="20"/>
              </w:rPr>
            </w:r>
          </w:p>
        </w:tc>
        <w:tc>
          <w:tcPr>
            <w:tcW w:w="173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15,946,110.10</w:t>
            </w:r>
            <w:r>
              <w:rPr>
                <w:rFonts w:ascii="宋体"/>
                <w:sz w:val="20"/>
              </w:rPr>
            </w: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w w:val="95"/>
                <w:sz w:val="20"/>
              </w:rPr>
              <w:t>1,248,294,500.18</w:t>
            </w:r>
            <w:r>
              <w:rPr>
                <w:rFonts w:ascii="宋体"/>
                <w:sz w:val="20"/>
              </w:rPr>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b/>
                <w:w w:val="95"/>
                <w:sz w:val="20"/>
              </w:rPr>
              <w:t>353,216,826.19</w:t>
            </w:r>
            <w:r>
              <w:rPr>
                <w:rFonts w:ascii="宋体"/>
                <w:sz w:val="20"/>
              </w:rPr>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b/>
                <w:w w:val="95"/>
                <w:sz w:val="20"/>
              </w:rPr>
              <w:t>2,444,870,589.23</w:t>
            </w:r>
            <w:r>
              <w:rPr>
                <w:rFonts w:ascii="宋体"/>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三、减值准备</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734" w:type="dxa"/>
            <w:tcBorders>
              <w:top w:val="single" w:sz="2" w:space="0" w:color="000000"/>
              <w:left w:val="single" w:sz="2" w:space="0" w:color="000000"/>
              <w:bottom w:val="single" w:sz="2" w:space="0" w:color="000000"/>
              <w:right w:val="single" w:sz="4" w:space="0" w:color="000000"/>
            </w:tcBorders>
          </w:tcPr>
          <w:p>
            <w:pPr/>
          </w:p>
        </w:tc>
        <w:tc>
          <w:tcPr>
            <w:tcW w:w="1997" w:type="dxa"/>
            <w:tcBorders>
              <w:top w:val="single" w:sz="2" w:space="0" w:color="000000"/>
              <w:left w:val="single" w:sz="4" w:space="0" w:color="000000"/>
              <w:bottom w:val="single" w:sz="2" w:space="0" w:color="000000"/>
              <w:right w:val="single" w:sz="2" w:space="0" w:color="000000"/>
            </w:tcBorders>
          </w:tcPr>
          <w:p>
            <w:pPr/>
          </w:p>
        </w:tc>
        <w:tc>
          <w:tcPr>
            <w:tcW w:w="1996" w:type="dxa"/>
            <w:tcBorders>
              <w:top w:val="single" w:sz="2" w:space="0" w:color="000000"/>
              <w:left w:val="single" w:sz="2" w:space="0" w:color="000000"/>
              <w:bottom w:val="single" w:sz="2" w:space="0" w:color="000000"/>
              <w:right w:val="single" w:sz="4" w:space="0" w:color="000000"/>
            </w:tcBorders>
          </w:tcPr>
          <w:p>
            <w:pPr/>
          </w:p>
        </w:tc>
        <w:tc>
          <w:tcPr>
            <w:tcW w:w="1996" w:type="dxa"/>
            <w:tcBorders>
              <w:top w:val="single" w:sz="2" w:space="0" w:color="000000"/>
              <w:left w:val="single" w:sz="4" w:space="0" w:color="000000"/>
              <w:bottom w:val="single" w:sz="2" w:space="0" w:color="000000"/>
              <w:right w:val="nil" w:sz="6" w:space="0" w:color="auto"/>
            </w:tcBorders>
          </w:tcPr>
          <w:p>
            <w:pPr/>
          </w:p>
        </w:tc>
      </w:tr>
      <w:tr>
        <w:trPr>
          <w:trHeight w:val="366"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sz w:val="20"/>
                <w:szCs w:val="20"/>
              </w:rPr>
              <w:t>1.年初余额</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81,486,941.85</w:t>
            </w:r>
            <w:r>
              <w:rPr>
                <w:rFonts w:ascii="宋体"/>
                <w:sz w:val="20"/>
              </w:rPr>
            </w:r>
          </w:p>
        </w:tc>
        <w:tc>
          <w:tcPr>
            <w:tcW w:w="173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621,647.98</w:t>
            </w:r>
            <w:r>
              <w:rPr>
                <w:rFonts w:ascii="宋体"/>
                <w:sz w:val="20"/>
              </w:rPr>
            </w: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74,231,581.26</w:t>
            </w:r>
            <w:r>
              <w:rPr>
                <w:rFonts w:ascii="宋体"/>
                <w:sz w:val="20"/>
              </w:rPr>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38,882,022.49</w:t>
            </w:r>
            <w:r>
              <w:rPr>
                <w:rFonts w:ascii="宋体"/>
                <w:sz w:val="20"/>
              </w:rPr>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195,222,193.58</w:t>
            </w:r>
            <w:r>
              <w:rPr>
                <w:rFonts w:ascii="宋体"/>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2.本年增加金额</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20,091,310.09</w:t>
            </w:r>
            <w:r>
              <w:rPr>
                <w:rFonts w:ascii="宋体"/>
                <w:sz w:val="20"/>
              </w:rPr>
            </w:r>
          </w:p>
        </w:tc>
        <w:tc>
          <w:tcPr>
            <w:tcW w:w="173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480.00</w:t>
            </w:r>
            <w:r>
              <w:rPr>
                <w:rFonts w:ascii="宋体"/>
                <w:sz w:val="20"/>
              </w:rPr>
            </w: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5,178,149.73</w:t>
            </w:r>
            <w:r>
              <w:rPr>
                <w:rFonts w:ascii="宋体"/>
                <w:sz w:val="20"/>
              </w:rPr>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482,237.91</w:t>
            </w:r>
            <w:r>
              <w:rPr>
                <w:rFonts w:ascii="宋体"/>
                <w:sz w:val="20"/>
              </w:rPr>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b/>
                <w:w w:val="95"/>
                <w:sz w:val="20"/>
              </w:rPr>
              <w:t>25,752,177.73</w:t>
            </w:r>
            <w:r>
              <w:rPr>
                <w:rFonts w:ascii="宋体"/>
                <w:sz w:val="20"/>
              </w:rPr>
            </w:r>
          </w:p>
        </w:tc>
      </w:tr>
      <w:tr>
        <w:trPr>
          <w:trHeight w:val="344"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z w:val="20"/>
                <w:szCs w:val="20"/>
              </w:rPr>
              <w:t>（1）本年新增</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20,091,310.09</w:t>
            </w:r>
            <w:r>
              <w:rPr>
                <w:rFonts w:ascii="宋体"/>
                <w:sz w:val="20"/>
              </w:rPr>
            </w:r>
          </w:p>
        </w:tc>
        <w:tc>
          <w:tcPr>
            <w:tcW w:w="173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480.00</w:t>
            </w:r>
            <w:r>
              <w:rPr>
                <w:rFonts w:ascii="宋体"/>
                <w:sz w:val="20"/>
              </w:rPr>
            </w: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5,178,149.73</w:t>
            </w:r>
            <w:r>
              <w:rPr>
                <w:rFonts w:ascii="宋体"/>
                <w:sz w:val="20"/>
              </w:rPr>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482,237.91</w:t>
            </w:r>
            <w:r>
              <w:rPr>
                <w:rFonts w:ascii="宋体"/>
                <w:sz w:val="20"/>
              </w:rPr>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b/>
                <w:w w:val="95"/>
                <w:sz w:val="20"/>
              </w:rPr>
              <w:t>25,752,177.73</w:t>
            </w:r>
            <w:r>
              <w:rPr>
                <w:rFonts w:ascii="宋体"/>
                <w:sz w:val="20"/>
              </w:rPr>
            </w:r>
          </w:p>
        </w:tc>
      </w:tr>
      <w:tr>
        <w:trPr>
          <w:trHeight w:val="346"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（2）计提</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734" w:type="dxa"/>
            <w:tcBorders>
              <w:top w:val="single" w:sz="2" w:space="0" w:color="000000"/>
              <w:left w:val="single" w:sz="2" w:space="0" w:color="000000"/>
              <w:bottom w:val="single" w:sz="2" w:space="0" w:color="000000"/>
              <w:right w:val="single" w:sz="4" w:space="0" w:color="000000"/>
            </w:tcBorders>
          </w:tcPr>
          <w:p>
            <w:pPr/>
          </w:p>
        </w:tc>
        <w:tc>
          <w:tcPr>
            <w:tcW w:w="1997" w:type="dxa"/>
            <w:tcBorders>
              <w:top w:val="single" w:sz="2" w:space="0" w:color="000000"/>
              <w:left w:val="single" w:sz="4" w:space="0" w:color="000000"/>
              <w:bottom w:val="single" w:sz="2" w:space="0" w:color="000000"/>
              <w:right w:val="single" w:sz="2" w:space="0" w:color="000000"/>
            </w:tcBorders>
          </w:tcPr>
          <w:p>
            <w:pPr/>
          </w:p>
        </w:tc>
        <w:tc>
          <w:tcPr>
            <w:tcW w:w="1996" w:type="dxa"/>
            <w:tcBorders>
              <w:top w:val="single" w:sz="2" w:space="0" w:color="000000"/>
              <w:left w:val="single" w:sz="2" w:space="0" w:color="000000"/>
              <w:bottom w:val="single" w:sz="2" w:space="0" w:color="000000"/>
              <w:right w:val="single" w:sz="4" w:space="0" w:color="000000"/>
            </w:tcBorders>
          </w:tcPr>
          <w:p>
            <w:pPr/>
          </w:p>
        </w:tc>
        <w:tc>
          <w:tcPr>
            <w:tcW w:w="1996" w:type="dxa"/>
            <w:tcBorders>
              <w:top w:val="single" w:sz="2" w:space="0" w:color="000000"/>
              <w:left w:val="single" w:sz="4" w:space="0" w:color="000000"/>
              <w:bottom w:val="single" w:sz="2" w:space="0" w:color="000000"/>
              <w:right w:val="nil" w:sz="6" w:space="0" w:color="auto"/>
            </w:tcBorders>
          </w:tcPr>
          <w:p>
            <w:pP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3.本年减少金额</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2,385,913.48</w:t>
            </w:r>
            <w:r>
              <w:rPr>
                <w:rFonts w:ascii="宋体"/>
                <w:sz w:val="20"/>
              </w:rPr>
            </w:r>
          </w:p>
        </w:tc>
        <w:tc>
          <w:tcPr>
            <w:tcW w:w="1734" w:type="dxa"/>
            <w:tcBorders>
              <w:top w:val="single" w:sz="2" w:space="0" w:color="000000"/>
              <w:left w:val="single" w:sz="2" w:space="0" w:color="000000"/>
              <w:bottom w:val="single" w:sz="2" w:space="0" w:color="000000"/>
              <w:right w:val="single" w:sz="4" w:space="0" w:color="000000"/>
            </w:tcBorders>
          </w:tcPr>
          <w:p>
            <w:pP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8,669,926.27</w:t>
            </w:r>
            <w:r>
              <w:rPr>
                <w:rFonts w:ascii="宋体"/>
                <w:sz w:val="20"/>
              </w:rPr>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208,730.22</w:t>
            </w:r>
            <w:r>
              <w:rPr>
                <w:rFonts w:ascii="宋体"/>
                <w:sz w:val="20"/>
              </w:rPr>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11,264,569.97</w:t>
            </w:r>
            <w:r>
              <w:rPr>
                <w:rFonts w:ascii="宋体"/>
                <w:sz w:val="20"/>
              </w:rPr>
            </w:r>
          </w:p>
        </w:tc>
      </w:tr>
      <w:tr>
        <w:trPr>
          <w:trHeight w:val="344"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（1）处置或报废</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249,399.90</w:t>
            </w:r>
            <w:r>
              <w:rPr>
                <w:rFonts w:ascii="宋体"/>
                <w:sz w:val="20"/>
              </w:rPr>
            </w:r>
          </w:p>
        </w:tc>
        <w:tc>
          <w:tcPr>
            <w:tcW w:w="1734" w:type="dxa"/>
            <w:tcBorders>
              <w:top w:val="single" w:sz="2" w:space="0" w:color="000000"/>
              <w:left w:val="single" w:sz="2" w:space="0" w:color="000000"/>
              <w:bottom w:val="single" w:sz="2" w:space="0" w:color="000000"/>
              <w:right w:val="single" w:sz="4" w:space="0" w:color="000000"/>
            </w:tcBorders>
          </w:tcPr>
          <w:p>
            <w:pP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7,845,599.44</w:t>
            </w:r>
            <w:r>
              <w:rPr>
                <w:rFonts w:ascii="宋体"/>
                <w:sz w:val="20"/>
              </w:rPr>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43,415.87</w:t>
            </w:r>
            <w:r>
              <w:rPr>
                <w:rFonts w:ascii="宋体"/>
                <w:sz w:val="20"/>
              </w:rPr>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8,138,415.21</w:t>
            </w:r>
            <w:r>
              <w:rPr>
                <w:rFonts w:ascii="宋体"/>
                <w:sz w:val="20"/>
              </w:rPr>
            </w:r>
          </w:p>
        </w:tc>
      </w:tr>
      <w:tr>
        <w:trPr>
          <w:trHeight w:val="346"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（2）其他转出</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2,136,513.58</w:t>
            </w:r>
            <w:r>
              <w:rPr>
                <w:rFonts w:ascii="宋体"/>
                <w:sz w:val="20"/>
              </w:rPr>
            </w:r>
          </w:p>
        </w:tc>
        <w:tc>
          <w:tcPr>
            <w:tcW w:w="1734" w:type="dxa"/>
            <w:tcBorders>
              <w:top w:val="single" w:sz="2" w:space="0" w:color="000000"/>
              <w:left w:val="single" w:sz="2" w:space="0" w:color="000000"/>
              <w:bottom w:val="single" w:sz="2" w:space="0" w:color="000000"/>
              <w:right w:val="single" w:sz="4" w:space="0" w:color="000000"/>
            </w:tcBorders>
          </w:tcPr>
          <w:p>
            <w:pP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824,326.83</w:t>
            </w:r>
            <w:r>
              <w:rPr>
                <w:rFonts w:ascii="宋体"/>
                <w:sz w:val="20"/>
              </w:rPr>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165,314.35</w:t>
            </w:r>
            <w:r>
              <w:rPr>
                <w:rFonts w:ascii="宋体"/>
                <w:sz w:val="20"/>
              </w:rPr>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3,126,154.76</w:t>
            </w:r>
            <w:r>
              <w:rPr>
                <w:rFonts w:ascii="宋体"/>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4.年末余额</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99,192,338.46</w:t>
            </w:r>
            <w:r>
              <w:rPr>
                <w:rFonts w:ascii="宋体"/>
                <w:sz w:val="20"/>
              </w:rPr>
            </w:r>
          </w:p>
        </w:tc>
        <w:tc>
          <w:tcPr>
            <w:tcW w:w="173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622,127.98</w:t>
            </w:r>
            <w:r>
              <w:rPr>
                <w:rFonts w:ascii="宋体"/>
                <w:sz w:val="20"/>
              </w:rPr>
            </w: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70,739,804.72</w:t>
            </w:r>
            <w:r>
              <w:rPr>
                <w:rFonts w:ascii="宋体"/>
                <w:sz w:val="20"/>
              </w:rPr>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39,155,530.18</w:t>
            </w:r>
            <w:r>
              <w:rPr>
                <w:rFonts w:ascii="宋体"/>
                <w:sz w:val="20"/>
              </w:rPr>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209,709,801.34</w:t>
            </w:r>
            <w:r>
              <w:rPr>
                <w:rFonts w:ascii="宋体"/>
                <w:sz w:val="20"/>
              </w:rPr>
            </w: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四、账面价值</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734" w:type="dxa"/>
            <w:tcBorders>
              <w:top w:val="single" w:sz="2" w:space="0" w:color="000000"/>
              <w:left w:val="single" w:sz="2" w:space="0" w:color="000000"/>
              <w:bottom w:val="single" w:sz="2" w:space="0" w:color="000000"/>
              <w:right w:val="single" w:sz="4" w:space="0" w:color="000000"/>
            </w:tcBorders>
          </w:tcPr>
          <w:p>
            <w:pPr/>
          </w:p>
        </w:tc>
        <w:tc>
          <w:tcPr>
            <w:tcW w:w="1997" w:type="dxa"/>
            <w:tcBorders>
              <w:top w:val="single" w:sz="2" w:space="0" w:color="000000"/>
              <w:left w:val="single" w:sz="4" w:space="0" w:color="000000"/>
              <w:bottom w:val="single" w:sz="2" w:space="0" w:color="000000"/>
              <w:right w:val="single" w:sz="2" w:space="0" w:color="000000"/>
            </w:tcBorders>
          </w:tcPr>
          <w:p>
            <w:pPr/>
          </w:p>
        </w:tc>
        <w:tc>
          <w:tcPr>
            <w:tcW w:w="1996" w:type="dxa"/>
            <w:tcBorders>
              <w:top w:val="single" w:sz="2" w:space="0" w:color="000000"/>
              <w:left w:val="single" w:sz="2" w:space="0" w:color="000000"/>
              <w:bottom w:val="single" w:sz="2" w:space="0" w:color="000000"/>
              <w:right w:val="single" w:sz="4" w:space="0" w:color="000000"/>
            </w:tcBorders>
          </w:tcPr>
          <w:p>
            <w:pPr/>
          </w:p>
        </w:tc>
        <w:tc>
          <w:tcPr>
            <w:tcW w:w="1996" w:type="dxa"/>
            <w:tcBorders>
              <w:top w:val="single" w:sz="2" w:space="0" w:color="000000"/>
              <w:left w:val="single" w:sz="4" w:space="0" w:color="000000"/>
              <w:bottom w:val="single" w:sz="2" w:space="0" w:color="000000"/>
              <w:right w:val="nil" w:sz="6" w:space="0" w:color="auto"/>
            </w:tcBorders>
          </w:tcPr>
          <w:p>
            <w:pPr/>
          </w:p>
        </w:tc>
      </w:tr>
      <w:tr>
        <w:trPr>
          <w:trHeight w:val="365" w:hRule="exact"/>
        </w:trPr>
        <w:tc>
          <w:tcPr>
            <w:tcW w:w="26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1.年末账面价值</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w w:val="95"/>
                <w:sz w:val="20"/>
              </w:rPr>
              <w:t>751,328,079.51</w:t>
            </w:r>
            <w:r>
              <w:rPr>
                <w:rFonts w:ascii="宋体"/>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w w:val="95"/>
                <w:sz w:val="20"/>
              </w:rPr>
              <w:t>40,183,084.60</w:t>
            </w:r>
            <w:r>
              <w:rPr>
                <w:rFonts w:ascii="宋体"/>
                <w:sz w:val="20"/>
              </w:rPr>
            </w:r>
          </w:p>
        </w:tc>
        <w:tc>
          <w:tcPr>
            <w:tcW w:w="173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7,775,875.73</w:t>
            </w:r>
            <w:r>
              <w:rPr>
                <w:rFonts w:ascii="宋体"/>
                <w:sz w:val="20"/>
              </w:rPr>
            </w:r>
          </w:p>
        </w:tc>
        <w:tc>
          <w:tcPr>
            <w:tcW w:w="199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w w:val="95"/>
                <w:sz w:val="20"/>
              </w:rPr>
              <w:t>473,141,068.24</w:t>
            </w:r>
            <w:r>
              <w:rPr>
                <w:rFonts w:ascii="宋体"/>
                <w:sz w:val="20"/>
              </w:rPr>
            </w:r>
          </w:p>
        </w:tc>
        <w:tc>
          <w:tcPr>
            <w:tcW w:w="199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b/>
                <w:w w:val="95"/>
                <w:sz w:val="20"/>
              </w:rPr>
              <w:t>124,822,191.61</w:t>
            </w:r>
            <w:r>
              <w:rPr>
                <w:rFonts w:ascii="宋体"/>
                <w:sz w:val="20"/>
              </w:rPr>
            </w:r>
          </w:p>
        </w:tc>
        <w:tc>
          <w:tcPr>
            <w:tcW w:w="199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1,397,250,299.69</w:t>
            </w:r>
            <w:r>
              <w:rPr>
                <w:rFonts w:ascii="宋体"/>
                <w:sz w:val="20"/>
              </w:rPr>
            </w:r>
          </w:p>
        </w:tc>
      </w:tr>
      <w:tr>
        <w:trPr>
          <w:trHeight w:val="379" w:hRule="exact"/>
        </w:trPr>
        <w:tc>
          <w:tcPr>
            <w:tcW w:w="26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sz w:val="20"/>
                <w:szCs w:val="20"/>
              </w:rPr>
              <w:t>2.年初账面价值</w:t>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w w:val="95"/>
                <w:sz w:val="20"/>
              </w:rPr>
              <w:t>679,284,172.45</w:t>
            </w:r>
            <w:r>
              <w:rPr>
                <w:rFonts w:ascii="宋体"/>
                <w:sz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w w:val="95"/>
                <w:sz w:val="20"/>
              </w:rPr>
              <w:t>65,145,637.15</w:t>
            </w:r>
            <w:r>
              <w:rPr>
                <w:rFonts w:ascii="宋体"/>
                <w:sz w:val="20"/>
              </w:rPr>
            </w:r>
          </w:p>
        </w:tc>
        <w:tc>
          <w:tcPr>
            <w:tcW w:w="1734" w:type="dxa"/>
            <w:tcBorders>
              <w:top w:val="single" w:sz="2" w:space="0" w:color="000000"/>
              <w:left w:val="single" w:sz="2"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8,008,645.66</w:t>
            </w:r>
            <w:r>
              <w:rPr>
                <w:rFonts w:ascii="宋体"/>
                <w:sz w:val="20"/>
              </w:rPr>
            </w:r>
          </w:p>
        </w:tc>
        <w:tc>
          <w:tcPr>
            <w:tcW w:w="1997" w:type="dxa"/>
            <w:tcBorders>
              <w:top w:val="single" w:sz="2" w:space="0" w:color="000000"/>
              <w:left w:val="single" w:sz="4" w:space="0" w:color="000000"/>
              <w:bottom w:val="single" w:sz="1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w w:val="95"/>
                <w:sz w:val="20"/>
              </w:rPr>
              <w:t>379,389,144.77</w:t>
            </w:r>
            <w:r>
              <w:rPr>
                <w:rFonts w:ascii="宋体"/>
                <w:sz w:val="20"/>
              </w:rPr>
            </w:r>
          </w:p>
        </w:tc>
        <w:tc>
          <w:tcPr>
            <w:tcW w:w="1996" w:type="dxa"/>
            <w:tcBorders>
              <w:top w:val="single" w:sz="2" w:space="0" w:color="000000"/>
              <w:left w:val="single" w:sz="2" w:space="0" w:color="000000"/>
              <w:bottom w:val="single" w:sz="1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b/>
                <w:w w:val="95"/>
                <w:sz w:val="20"/>
              </w:rPr>
              <w:t>93,005,236.26</w:t>
            </w:r>
            <w:r>
              <w:rPr>
                <w:rFonts w:ascii="宋体"/>
                <w:sz w:val="20"/>
              </w:rPr>
            </w:r>
          </w:p>
        </w:tc>
        <w:tc>
          <w:tcPr>
            <w:tcW w:w="1996" w:type="dxa"/>
            <w:tcBorders>
              <w:top w:val="single" w:sz="2" w:space="0" w:color="000000"/>
              <w:left w:val="single" w:sz="4" w:space="0" w:color="000000"/>
              <w:bottom w:val="single" w:sz="1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1,224,832,836.29</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516" w:right="0"/>
        <w:jc w:val="left"/>
      </w:pPr>
      <w:r>
        <w:rPr/>
        <w:t>注</w:t>
      </w:r>
      <w:r>
        <w:rPr>
          <w:spacing w:val="-60"/>
        </w:rPr>
        <w:t> </w:t>
      </w:r>
      <w:r>
        <w:rPr/>
        <w:t>1：年末已经提足折旧仍继续使用的固定资产原值为</w:t>
      </w:r>
      <w:r>
        <w:rPr>
          <w:spacing w:val="-60"/>
        </w:rPr>
        <w:t> </w:t>
      </w:r>
      <w:r>
        <w:rPr/>
        <w:t>1,229,725,261.31</w:t>
      </w:r>
      <w:r>
        <w:rPr>
          <w:spacing w:val="-60"/>
        </w:rPr>
        <w:t> </w:t>
      </w:r>
      <w:r>
        <w:rPr/>
        <w:t>元，累计折旧</w:t>
      </w:r>
      <w:r>
        <w:rPr>
          <w:spacing w:val="-60"/>
        </w:rPr>
        <w:t> </w:t>
      </w:r>
      <w:r>
        <w:rPr/>
        <w:t>1,053,720,565.54</w:t>
      </w:r>
      <w:r>
        <w:rPr>
          <w:spacing w:val="-60"/>
        </w:rPr>
        <w:t> </w:t>
      </w:r>
      <w:r>
        <w:rPr/>
        <w:t>元，减值准备</w:t>
      </w:r>
      <w:r>
        <w:rPr>
          <w:spacing w:val="-60"/>
        </w:rPr>
        <w:t> </w:t>
      </w:r>
      <w:r>
        <w:rPr/>
        <w:t>125,220,015.49</w:t>
      </w:r>
      <w:r>
        <w:rPr>
          <w:spacing w:val="-60"/>
        </w:rPr>
        <w:t> </w:t>
      </w:r>
      <w:r>
        <w:rPr/>
        <w:t>元，</w:t>
      </w:r>
    </w:p>
    <w:p>
      <w:pPr>
        <w:pStyle w:val="Heading6"/>
        <w:spacing w:line="240" w:lineRule="auto" w:before="139"/>
        <w:ind w:left="118" w:right="0"/>
        <w:jc w:val="left"/>
      </w:pPr>
      <w:r>
        <w:rPr/>
        <w:t>账面价值为</w:t>
      </w:r>
      <w:r>
        <w:rPr>
          <w:spacing w:val="-57"/>
        </w:rPr>
        <w:t> </w:t>
      </w:r>
      <w:r>
        <w:rPr/>
        <w:t>50,784,680.28</w:t>
      </w:r>
      <w:r>
        <w:rPr>
          <w:spacing w:val="-58"/>
        </w:rPr>
        <w:t> </w:t>
      </w:r>
      <w:r>
        <w:rPr/>
        <w:t>元。</w:t>
      </w:r>
    </w:p>
    <w:p>
      <w:pPr>
        <w:spacing w:after="0" w:line="240" w:lineRule="auto"/>
        <w:jc w:val="left"/>
        <w:sectPr>
          <w:pgSz w:w="16840" w:h="11910" w:orient="landscape"/>
          <w:pgMar w:header="938" w:footer="834" w:top="1840" w:bottom="1020" w:left="1300" w:right="12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6"/>
        <w:spacing w:line="240" w:lineRule="auto" w:before="31"/>
        <w:ind w:left="920" w:right="0"/>
        <w:jc w:val="left"/>
      </w:pPr>
      <w:r>
        <w:rPr/>
        <w:t>（2）</w:t>
      </w:r>
      <w:r>
        <w:rPr>
          <w:spacing w:val="-62"/>
        </w:rPr>
        <w:t> </w:t>
      </w:r>
      <w:r>
        <w:rPr/>
        <w:t>暂时闲置的固定资产</w:t>
      </w:r>
    </w:p>
    <w:p>
      <w:pPr>
        <w:spacing w:line="240" w:lineRule="auto" w:before="7"/>
        <w:rPr>
          <w:rFonts w:ascii="宋体" w:hAnsi="宋体" w:cs="宋体" w:eastAsia="宋体" w:hint="default"/>
          <w:sz w:val="13"/>
          <w:szCs w:val="13"/>
        </w:rPr>
      </w:pPr>
    </w:p>
    <w:tbl>
      <w:tblPr>
        <w:tblW w:w="0" w:type="auto"/>
        <w:jc w:val="left"/>
        <w:tblInd w:w="284" w:type="dxa"/>
        <w:tblLayout w:type="fixed"/>
        <w:tblCellMar>
          <w:top w:w="0" w:type="dxa"/>
          <w:left w:w="0" w:type="dxa"/>
          <w:bottom w:w="0" w:type="dxa"/>
          <w:right w:w="0" w:type="dxa"/>
        </w:tblCellMar>
        <w:tblLook w:val="01E0"/>
      </w:tblPr>
      <w:tblGrid>
        <w:gridCol w:w="1242"/>
        <w:gridCol w:w="1633"/>
        <w:gridCol w:w="1634"/>
        <w:gridCol w:w="1634"/>
        <w:gridCol w:w="1633"/>
        <w:gridCol w:w="770"/>
      </w:tblGrid>
      <w:tr>
        <w:trPr>
          <w:trHeight w:val="378" w:hRule="exact"/>
        </w:trPr>
        <w:tc>
          <w:tcPr>
            <w:tcW w:w="12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12" w:right="0"/>
              <w:jc w:val="left"/>
              <w:rPr>
                <w:rFonts w:ascii="宋体" w:hAnsi="宋体" w:cs="宋体" w:eastAsia="宋体" w:hint="default"/>
                <w:sz w:val="20"/>
                <w:szCs w:val="20"/>
              </w:rPr>
            </w:pPr>
            <w:r>
              <w:rPr>
                <w:rFonts w:ascii="宋体" w:hAnsi="宋体" w:cs="宋体" w:eastAsia="宋体" w:hint="default"/>
                <w:b/>
                <w:bCs/>
                <w:sz w:val="20"/>
                <w:szCs w:val="20"/>
              </w:rPr>
              <w:t>账面原值</w:t>
            </w:r>
            <w:r>
              <w:rPr>
                <w:rFonts w:ascii="宋体" w:hAnsi="宋体" w:cs="宋体" w:eastAsia="宋体" w:hint="default"/>
                <w:sz w:val="20"/>
                <w:szCs w:val="20"/>
              </w:rPr>
            </w:r>
          </w:p>
        </w:tc>
        <w:tc>
          <w:tcPr>
            <w:tcW w:w="16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12" w:right="0"/>
              <w:jc w:val="left"/>
              <w:rPr>
                <w:rFonts w:ascii="宋体" w:hAnsi="宋体" w:cs="宋体" w:eastAsia="宋体" w:hint="default"/>
                <w:sz w:val="20"/>
                <w:szCs w:val="20"/>
              </w:rPr>
            </w:pPr>
            <w:r>
              <w:rPr>
                <w:rFonts w:ascii="宋体" w:hAnsi="宋体" w:cs="宋体" w:eastAsia="宋体" w:hint="default"/>
                <w:b/>
                <w:bCs/>
                <w:sz w:val="20"/>
                <w:szCs w:val="20"/>
              </w:rPr>
              <w:t>累计折旧</w:t>
            </w:r>
            <w:r>
              <w:rPr>
                <w:rFonts w:ascii="宋体" w:hAnsi="宋体" w:cs="宋体" w:eastAsia="宋体" w:hint="default"/>
                <w:sz w:val="20"/>
                <w:szCs w:val="20"/>
              </w:rPr>
            </w:r>
          </w:p>
        </w:tc>
        <w:tc>
          <w:tcPr>
            <w:tcW w:w="16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11"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6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11"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77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181" w:right="0"/>
              <w:jc w:val="left"/>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365"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6,720,642.00</w:t>
            </w:r>
            <w:r>
              <w:rPr>
                <w:rFonts w:ascii="宋体"/>
                <w:sz w:val="20"/>
              </w:rPr>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576,055.06</w:t>
            </w:r>
            <w:r>
              <w:rPr>
                <w:rFonts w:ascii="宋体"/>
                <w:sz w:val="20"/>
              </w:rPr>
            </w:r>
          </w:p>
        </w:tc>
        <w:tc>
          <w:tcPr>
            <w:tcW w:w="1634" w:type="dxa"/>
            <w:tcBorders>
              <w:top w:val="single" w:sz="2" w:space="0" w:color="000000"/>
              <w:left w:val="single" w:sz="2" w:space="0" w:color="000000"/>
              <w:bottom w:val="single" w:sz="2" w:space="0" w:color="000000"/>
              <w:right w:val="single" w:sz="2" w:space="0" w:color="000000"/>
            </w:tcBorders>
          </w:tcPr>
          <w:p>
            <w:pP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6,144,586.94</w:t>
            </w:r>
            <w:r>
              <w:rPr>
                <w:rFonts w:ascii="宋体"/>
                <w:sz w:val="20"/>
              </w:rPr>
            </w:r>
          </w:p>
        </w:tc>
        <w:tc>
          <w:tcPr>
            <w:tcW w:w="770" w:type="dxa"/>
            <w:vMerge w:val="restart"/>
            <w:tcBorders>
              <w:top w:val="single" w:sz="2" w:space="0" w:color="000000"/>
              <w:left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331" w:lineRule="auto"/>
              <w:ind w:left="182" w:right="182"/>
              <w:jc w:val="both"/>
              <w:rPr>
                <w:rFonts w:ascii="宋体" w:hAnsi="宋体" w:cs="宋体" w:eastAsia="宋体" w:hint="default"/>
                <w:sz w:val="20"/>
                <w:szCs w:val="20"/>
              </w:rPr>
            </w:pPr>
            <w:r>
              <w:rPr>
                <w:rFonts w:ascii="宋体" w:hAnsi="宋体" w:cs="宋体" w:eastAsia="宋体" w:hint="default"/>
                <w:sz w:val="20"/>
                <w:szCs w:val="20"/>
              </w:rPr>
              <w:t>暂无</w:t>
            </w:r>
            <w:r>
              <w:rPr>
                <w:rFonts w:ascii="宋体" w:hAnsi="宋体" w:cs="宋体" w:eastAsia="宋体" w:hint="default"/>
                <w:w w:val="100"/>
                <w:sz w:val="20"/>
                <w:szCs w:val="20"/>
              </w:rPr>
              <w:t> </w:t>
            </w:r>
            <w:r>
              <w:rPr>
                <w:rFonts w:ascii="宋体" w:hAnsi="宋体" w:cs="宋体" w:eastAsia="宋体" w:hint="default"/>
                <w:sz w:val="20"/>
                <w:szCs w:val="20"/>
              </w:rPr>
              <w:t>出售</w:t>
            </w:r>
            <w:r>
              <w:rPr>
                <w:rFonts w:ascii="宋体" w:hAnsi="宋体" w:cs="宋体" w:eastAsia="宋体" w:hint="default"/>
                <w:w w:val="100"/>
                <w:sz w:val="20"/>
                <w:szCs w:val="20"/>
              </w:rPr>
              <w:t> </w:t>
            </w:r>
            <w:r>
              <w:rPr>
                <w:rFonts w:ascii="宋体" w:hAnsi="宋体" w:cs="宋体" w:eastAsia="宋体" w:hint="default"/>
                <w:sz w:val="20"/>
                <w:szCs w:val="20"/>
              </w:rPr>
              <w:t>计划</w:t>
            </w:r>
          </w:p>
        </w:tc>
      </w:tr>
      <w:tr>
        <w:trPr>
          <w:trHeight w:val="365"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107,505,734.56</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72,388,405.26</w:t>
            </w:r>
            <w:r>
              <w:rPr>
                <w:rFonts w:ascii="宋体"/>
                <w:sz w:val="20"/>
              </w:rPr>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34,536,729.30</w:t>
            </w:r>
            <w:r>
              <w:rPr>
                <w:rFonts w:ascii="宋体"/>
                <w:sz w:val="20"/>
              </w:rPr>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580,600.00</w:t>
            </w:r>
            <w:r>
              <w:rPr>
                <w:rFonts w:ascii="宋体"/>
                <w:sz w:val="20"/>
              </w:rPr>
            </w:r>
          </w:p>
        </w:tc>
        <w:tc>
          <w:tcPr>
            <w:tcW w:w="770" w:type="dxa"/>
            <w:vMerge/>
            <w:tcBorders>
              <w:left w:val="single" w:sz="2" w:space="0" w:color="000000"/>
              <w:right w:val="nil" w:sz="6" w:space="0" w:color="auto"/>
            </w:tcBorders>
          </w:tcPr>
          <w:p>
            <w:pPr/>
          </w:p>
        </w:tc>
      </w:tr>
      <w:tr>
        <w:trPr>
          <w:trHeight w:val="365"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办公设备</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136,807,278.65</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115,845,886.84</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20,323,005.17</w:t>
            </w:r>
            <w:r>
              <w:rPr>
                <w:rFonts w:ascii="宋体"/>
                <w:sz w:val="20"/>
              </w:rPr>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638,386.64</w:t>
            </w:r>
            <w:r>
              <w:rPr>
                <w:rFonts w:ascii="宋体"/>
                <w:sz w:val="20"/>
              </w:rPr>
            </w:r>
          </w:p>
        </w:tc>
        <w:tc>
          <w:tcPr>
            <w:tcW w:w="770" w:type="dxa"/>
            <w:vMerge/>
            <w:tcBorders>
              <w:left w:val="single" w:sz="2" w:space="0" w:color="000000"/>
              <w:right w:val="nil" w:sz="6" w:space="0" w:color="auto"/>
            </w:tcBorders>
          </w:tcPr>
          <w:p>
            <w:pPr/>
          </w:p>
        </w:tc>
      </w:tr>
      <w:tr>
        <w:trPr>
          <w:trHeight w:val="365"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63,802,079.00</w:t>
            </w:r>
            <w:r>
              <w:rPr>
                <w:rFonts w:ascii="宋体"/>
                <w:sz w:val="20"/>
              </w:rPr>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44,968,858.51</w:t>
            </w:r>
            <w:r>
              <w:rPr>
                <w:rFonts w:ascii="宋体"/>
                <w:sz w:val="20"/>
              </w:rPr>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18,187,752.87</w:t>
            </w:r>
            <w:r>
              <w:rPr>
                <w:rFonts w:ascii="宋体"/>
                <w:sz w:val="20"/>
              </w:rPr>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645,467.62</w:t>
            </w:r>
            <w:r>
              <w:rPr>
                <w:rFonts w:ascii="宋体"/>
                <w:sz w:val="20"/>
              </w:rPr>
            </w:r>
          </w:p>
        </w:tc>
        <w:tc>
          <w:tcPr>
            <w:tcW w:w="770" w:type="dxa"/>
            <w:vMerge/>
            <w:tcBorders>
              <w:left w:val="single" w:sz="2" w:space="0" w:color="000000"/>
              <w:bottom w:val="single" w:sz="2" w:space="0" w:color="000000"/>
              <w:right w:val="nil" w:sz="6" w:space="0" w:color="auto"/>
            </w:tcBorders>
          </w:tcPr>
          <w:p>
            <w:pPr/>
          </w:p>
        </w:tc>
      </w:tr>
      <w:tr>
        <w:trPr>
          <w:trHeight w:val="379" w:hRule="exact"/>
        </w:trPr>
        <w:tc>
          <w:tcPr>
            <w:tcW w:w="12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427"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3"/>
              <w:jc w:val="right"/>
              <w:rPr>
                <w:rFonts w:ascii="宋体" w:hAnsi="宋体" w:cs="宋体" w:eastAsia="宋体" w:hint="default"/>
                <w:sz w:val="20"/>
                <w:szCs w:val="20"/>
              </w:rPr>
            </w:pPr>
            <w:r>
              <w:rPr>
                <w:rFonts w:ascii="宋体"/>
                <w:b/>
                <w:w w:val="95"/>
                <w:sz w:val="20"/>
              </w:rPr>
              <w:t>314,835,734.21</w:t>
            </w:r>
            <w:r>
              <w:rPr>
                <w:rFonts w:ascii="宋体"/>
                <w:sz w:val="20"/>
              </w:rPr>
            </w:r>
          </w:p>
        </w:tc>
        <w:tc>
          <w:tcPr>
            <w:tcW w:w="16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3"/>
              <w:jc w:val="right"/>
              <w:rPr>
                <w:rFonts w:ascii="宋体" w:hAnsi="宋体" w:cs="宋体" w:eastAsia="宋体" w:hint="default"/>
                <w:sz w:val="20"/>
                <w:szCs w:val="20"/>
              </w:rPr>
            </w:pPr>
            <w:r>
              <w:rPr>
                <w:rFonts w:ascii="宋体"/>
                <w:b/>
                <w:w w:val="95"/>
                <w:sz w:val="20"/>
              </w:rPr>
              <w:t>233,779,205.67</w:t>
            </w:r>
            <w:r>
              <w:rPr>
                <w:rFonts w:ascii="宋体"/>
                <w:sz w:val="20"/>
              </w:rPr>
            </w:r>
          </w:p>
        </w:tc>
        <w:tc>
          <w:tcPr>
            <w:tcW w:w="16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4"/>
              <w:jc w:val="right"/>
              <w:rPr>
                <w:rFonts w:ascii="宋体" w:hAnsi="宋体" w:cs="宋体" w:eastAsia="宋体" w:hint="default"/>
                <w:sz w:val="20"/>
                <w:szCs w:val="20"/>
              </w:rPr>
            </w:pPr>
            <w:r>
              <w:rPr>
                <w:rFonts w:ascii="宋体"/>
                <w:b/>
                <w:w w:val="95"/>
                <w:sz w:val="20"/>
              </w:rPr>
              <w:t>73,047,487.34</w:t>
            </w:r>
            <w:r>
              <w:rPr>
                <w:rFonts w:ascii="宋体"/>
                <w:sz w:val="20"/>
              </w:rPr>
            </w:r>
          </w:p>
        </w:tc>
        <w:tc>
          <w:tcPr>
            <w:tcW w:w="16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3"/>
              <w:jc w:val="right"/>
              <w:rPr>
                <w:rFonts w:ascii="宋体" w:hAnsi="宋体" w:cs="宋体" w:eastAsia="宋体" w:hint="default"/>
                <w:sz w:val="20"/>
                <w:szCs w:val="20"/>
              </w:rPr>
            </w:pPr>
            <w:r>
              <w:rPr>
                <w:rFonts w:ascii="宋体"/>
                <w:b/>
                <w:w w:val="95"/>
                <w:sz w:val="20"/>
              </w:rPr>
              <w:t>8,009,041.20</w:t>
            </w:r>
            <w:r>
              <w:rPr>
                <w:rFonts w:ascii="宋体"/>
                <w:sz w:val="20"/>
              </w:rPr>
            </w:r>
          </w:p>
        </w:tc>
        <w:tc>
          <w:tcPr>
            <w:tcW w:w="77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Heading6"/>
        <w:spacing w:line="240" w:lineRule="auto" w:before="31"/>
        <w:ind w:left="920" w:right="0"/>
        <w:jc w:val="left"/>
      </w:pPr>
      <w:r>
        <w:rPr/>
        <w:t>（3）</w:t>
      </w:r>
      <w:r>
        <w:rPr>
          <w:spacing w:val="-61"/>
        </w:rPr>
        <w:t> </w:t>
      </w:r>
      <w:r>
        <w:rPr/>
        <w:t>未办妥产权证书的固定资产</w:t>
      </w:r>
    </w:p>
    <w:p>
      <w:pPr>
        <w:spacing w:line="240" w:lineRule="auto" w:before="5"/>
        <w:rPr>
          <w:rFonts w:ascii="宋体" w:hAnsi="宋体" w:cs="宋体" w:eastAsia="宋体" w:hint="default"/>
          <w:sz w:val="13"/>
          <w:szCs w:val="13"/>
        </w:rPr>
      </w:pPr>
    </w:p>
    <w:tbl>
      <w:tblPr>
        <w:tblW w:w="0" w:type="auto"/>
        <w:jc w:val="left"/>
        <w:tblInd w:w="284" w:type="dxa"/>
        <w:tblLayout w:type="fixed"/>
        <w:tblCellMar>
          <w:top w:w="0" w:type="dxa"/>
          <w:left w:w="0" w:type="dxa"/>
          <w:bottom w:w="0" w:type="dxa"/>
          <w:right w:w="0" w:type="dxa"/>
        </w:tblCellMar>
        <w:tblLook w:val="01E0"/>
      </w:tblPr>
      <w:tblGrid>
        <w:gridCol w:w="2857"/>
        <w:gridCol w:w="3284"/>
        <w:gridCol w:w="2406"/>
      </w:tblGrid>
      <w:tr>
        <w:trPr>
          <w:trHeight w:val="378" w:hRule="exact"/>
        </w:trPr>
        <w:tc>
          <w:tcPr>
            <w:tcW w:w="28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2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24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4"/>
              <w:jc w:val="center"/>
              <w:rPr>
                <w:rFonts w:ascii="宋体" w:hAnsi="宋体" w:cs="宋体" w:eastAsia="宋体" w:hint="default"/>
                <w:sz w:val="20"/>
                <w:szCs w:val="20"/>
              </w:rPr>
            </w:pPr>
            <w:r>
              <w:rPr>
                <w:rFonts w:ascii="宋体" w:hAnsi="宋体" w:cs="宋体" w:eastAsia="宋体" w:hint="default"/>
                <w:b/>
                <w:bCs/>
                <w:sz w:val="20"/>
                <w:szCs w:val="20"/>
              </w:rPr>
              <w:t>未办妥产权证书原因</w:t>
            </w:r>
            <w:r>
              <w:rPr>
                <w:rFonts w:ascii="宋体" w:hAnsi="宋体" w:cs="宋体" w:eastAsia="宋体" w:hint="default"/>
                <w:sz w:val="20"/>
                <w:szCs w:val="20"/>
              </w:rPr>
            </w:r>
          </w:p>
        </w:tc>
      </w:tr>
      <w:tr>
        <w:trPr>
          <w:trHeight w:val="365" w:hRule="exact"/>
        </w:trPr>
        <w:tc>
          <w:tcPr>
            <w:tcW w:w="2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深圳红树福苑等房产</w:t>
            </w:r>
          </w:p>
        </w:tc>
        <w:tc>
          <w:tcPr>
            <w:tcW w:w="3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2,729,599.78</w:t>
            </w:r>
            <w:r>
              <w:rPr>
                <w:rFonts w:ascii="宋体"/>
                <w:sz w:val="20"/>
              </w:rPr>
            </w:r>
          </w:p>
        </w:tc>
        <w:tc>
          <w:tcPr>
            <w:tcW w:w="24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2"/>
              <w:jc w:val="center"/>
              <w:rPr>
                <w:rFonts w:ascii="宋体" w:hAnsi="宋体" w:cs="宋体" w:eastAsia="宋体" w:hint="default"/>
                <w:sz w:val="20"/>
                <w:szCs w:val="20"/>
              </w:rPr>
            </w:pPr>
            <w:r>
              <w:rPr>
                <w:rFonts w:ascii="宋体" w:hAnsi="宋体" w:cs="宋体" w:eastAsia="宋体" w:hint="default"/>
                <w:sz w:val="20"/>
                <w:szCs w:val="20"/>
              </w:rPr>
              <w:t>办理中</w:t>
            </w:r>
          </w:p>
        </w:tc>
      </w:tr>
      <w:tr>
        <w:trPr>
          <w:trHeight w:val="366" w:hRule="exact"/>
        </w:trPr>
        <w:tc>
          <w:tcPr>
            <w:tcW w:w="2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惠州厂房、食堂、宿舍等</w:t>
            </w:r>
          </w:p>
        </w:tc>
        <w:tc>
          <w:tcPr>
            <w:tcW w:w="3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230,600,121.66</w:t>
            </w:r>
            <w:r>
              <w:rPr>
                <w:rFonts w:ascii="宋体"/>
                <w:sz w:val="20"/>
              </w:rPr>
            </w:r>
          </w:p>
        </w:tc>
        <w:tc>
          <w:tcPr>
            <w:tcW w:w="24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sz w:val="20"/>
                <w:szCs w:val="20"/>
              </w:rPr>
              <w:t>办理中</w:t>
            </w:r>
          </w:p>
        </w:tc>
      </w:tr>
      <w:tr>
        <w:trPr>
          <w:trHeight w:val="378" w:hRule="exact"/>
        </w:trPr>
        <w:tc>
          <w:tcPr>
            <w:tcW w:w="28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2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233,329,721.44</w:t>
            </w:r>
            <w:r>
              <w:rPr>
                <w:rFonts w:ascii="宋体"/>
                <w:sz w:val="20"/>
              </w:rPr>
            </w:r>
          </w:p>
        </w:tc>
        <w:tc>
          <w:tcPr>
            <w:tcW w:w="24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sz w:val="18"/>
                <w:szCs w:val="18"/>
              </w:rPr>
            </w:r>
          </w:p>
        </w:tc>
      </w:tr>
    </w:tbl>
    <w:p>
      <w:pPr>
        <w:spacing w:line="240" w:lineRule="auto" w:before="2"/>
        <w:rPr>
          <w:rFonts w:ascii="宋体" w:hAnsi="宋体" w:cs="宋体" w:eastAsia="宋体" w:hint="default"/>
          <w:sz w:val="13"/>
          <w:szCs w:val="13"/>
        </w:rPr>
      </w:pPr>
    </w:p>
    <w:p>
      <w:pPr>
        <w:pStyle w:val="Heading6"/>
        <w:spacing w:line="240" w:lineRule="auto" w:before="31"/>
        <w:ind w:left="824" w:right="0"/>
        <w:jc w:val="left"/>
      </w:pPr>
      <w:r>
        <w:rPr/>
        <w:t>14.</w:t>
      </w:r>
      <w:r>
        <w:rPr>
          <w:spacing w:val="-47"/>
        </w:rPr>
        <w:t> </w:t>
      </w:r>
      <w:r>
        <w:rPr/>
        <w:t>在建工程</w:t>
      </w:r>
    </w:p>
    <w:p>
      <w:pPr>
        <w:spacing w:line="240" w:lineRule="auto" w:before="13"/>
        <w:rPr>
          <w:rFonts w:ascii="宋体" w:hAnsi="宋体" w:cs="宋体" w:eastAsia="宋体" w:hint="default"/>
          <w:sz w:val="28"/>
          <w:szCs w:val="28"/>
        </w:rPr>
      </w:pPr>
    </w:p>
    <w:p>
      <w:pPr>
        <w:pStyle w:val="Heading6"/>
        <w:spacing w:line="240" w:lineRule="auto"/>
        <w:ind w:left="920" w:right="0"/>
        <w:jc w:val="left"/>
      </w:pPr>
      <w:r>
        <w:rPr/>
        <w:t>（1）</w:t>
      </w:r>
      <w:r>
        <w:rPr>
          <w:spacing w:val="-61"/>
        </w:rPr>
        <w:t> </w:t>
      </w:r>
      <w:r>
        <w:rPr/>
        <w:t>在建工程明细表</w:t>
      </w:r>
    </w:p>
    <w:p>
      <w:pPr>
        <w:spacing w:line="240" w:lineRule="auto" w:before="7"/>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1150"/>
        <w:gridCol w:w="1361"/>
        <w:gridCol w:w="1121"/>
        <w:gridCol w:w="1344"/>
        <w:gridCol w:w="1343"/>
        <w:gridCol w:w="1211"/>
        <w:gridCol w:w="1417"/>
      </w:tblGrid>
      <w:tr>
        <w:trPr>
          <w:trHeight w:val="378" w:hRule="exact"/>
        </w:trPr>
        <w:tc>
          <w:tcPr>
            <w:tcW w:w="1150"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82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3971"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65" w:hRule="exact"/>
        </w:trPr>
        <w:tc>
          <w:tcPr>
            <w:tcW w:w="1150" w:type="dxa"/>
            <w:vMerge/>
            <w:tcBorders>
              <w:left w:val="nil" w:sz="6" w:space="0" w:color="auto"/>
              <w:bottom w:val="single" w:sz="2" w:space="0" w:color="000000"/>
              <w:right w:val="single" w:sz="2" w:space="0" w:color="000000"/>
            </w:tcBorders>
          </w:tcPr>
          <w:p>
            <w:pP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75"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66"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66"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304"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524" w:hRule="exact"/>
        </w:trPr>
        <w:tc>
          <w:tcPr>
            <w:tcW w:w="1150"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10"/>
                <w:sz w:val="20"/>
                <w:szCs w:val="20"/>
              </w:rPr>
              <w:t>1.电镀线改</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pacing w:val="-29"/>
                <w:sz w:val="20"/>
                <w:szCs w:val="20"/>
              </w:rPr>
              <w:t>造工程</w:t>
            </w:r>
            <w:r>
              <w:rPr>
                <w:rFonts w:ascii="宋体" w:hAnsi="宋体" w:cs="宋体" w:eastAsia="宋体" w:hint="default"/>
                <w:sz w:val="20"/>
                <w:szCs w:val="20"/>
              </w:rPr>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21"/>
                <w:sz w:val="20"/>
              </w:rPr>
              <w:t>277,667.26</w:t>
            </w:r>
            <w:r>
              <w:rPr>
                <w:rFonts w:ascii="宋体"/>
                <w:sz w:val="20"/>
              </w:rPr>
            </w:r>
          </w:p>
        </w:tc>
        <w:tc>
          <w:tcPr>
            <w:tcW w:w="1121"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21"/>
                <w:sz w:val="20"/>
              </w:rPr>
              <w:t>277,667.26</w:t>
            </w:r>
            <w:r>
              <w:rPr>
                <w:rFonts w:ascii="宋体"/>
                <w:sz w:val="20"/>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21"/>
                <w:sz w:val="20"/>
              </w:rPr>
              <w:t>277,667.26</w:t>
            </w:r>
            <w:r>
              <w:rPr>
                <w:rFonts w:ascii="宋体"/>
                <w:sz w:val="20"/>
              </w:rPr>
            </w:r>
          </w:p>
        </w:tc>
        <w:tc>
          <w:tcPr>
            <w:tcW w:w="1211"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20"/>
                <w:szCs w:val="20"/>
              </w:rPr>
            </w:pPr>
            <w:r>
              <w:rPr>
                <w:rFonts w:ascii="宋体"/>
                <w:spacing w:val="-21"/>
                <w:sz w:val="20"/>
              </w:rPr>
              <w:t>277,667.26</w:t>
            </w:r>
            <w:r>
              <w:rPr>
                <w:rFonts w:ascii="宋体"/>
                <w:sz w:val="20"/>
              </w:rPr>
            </w:r>
          </w:p>
        </w:tc>
      </w:tr>
      <w:tr>
        <w:trPr>
          <w:trHeight w:val="523" w:hRule="exact"/>
        </w:trPr>
        <w:tc>
          <w:tcPr>
            <w:tcW w:w="1150"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0"/>
                <w:sz w:val="20"/>
                <w:szCs w:val="20"/>
              </w:rPr>
              <w:t>2.待安装设</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备</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21"/>
                <w:sz w:val="20"/>
              </w:rPr>
              <w:t>13,321,868.36</w:t>
            </w:r>
            <w:r>
              <w:rPr>
                <w:rFonts w:ascii="宋体"/>
                <w:sz w:val="20"/>
              </w:rPr>
            </w:r>
          </w:p>
        </w:tc>
        <w:tc>
          <w:tcPr>
            <w:tcW w:w="1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54"/>
              <w:jc w:val="center"/>
              <w:rPr>
                <w:rFonts w:ascii="宋体" w:hAnsi="宋体" w:cs="宋体" w:eastAsia="宋体" w:hint="default"/>
                <w:sz w:val="20"/>
                <w:szCs w:val="20"/>
              </w:rPr>
            </w:pPr>
            <w:r>
              <w:rPr>
                <w:rFonts w:ascii="宋体"/>
                <w:spacing w:val="-21"/>
                <w:sz w:val="20"/>
              </w:rPr>
              <w:t>5,484,641.49</w:t>
            </w:r>
            <w:r>
              <w:rPr>
                <w:rFonts w:ascii="宋体"/>
                <w:sz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21"/>
                <w:sz w:val="20"/>
              </w:rPr>
              <w:t>7,837,226.87</w:t>
            </w:r>
            <w:r>
              <w:rPr>
                <w:rFonts w:ascii="宋体"/>
                <w:sz w:val="20"/>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21"/>
                <w:sz w:val="20"/>
              </w:rPr>
              <w:t>9,928,617.28</w:t>
            </w:r>
            <w:r>
              <w:rPr>
                <w:rFonts w:ascii="宋体"/>
                <w:sz w:val="20"/>
              </w:rPr>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3" w:right="0"/>
              <w:jc w:val="center"/>
              <w:rPr>
                <w:rFonts w:ascii="宋体" w:hAnsi="宋体" w:cs="宋体" w:eastAsia="宋体" w:hint="default"/>
                <w:sz w:val="20"/>
                <w:szCs w:val="20"/>
              </w:rPr>
            </w:pPr>
            <w:r>
              <w:rPr>
                <w:rFonts w:ascii="宋体"/>
                <w:spacing w:val="-21"/>
                <w:sz w:val="20"/>
              </w:rPr>
              <w:t>4,070,114.86</w:t>
            </w:r>
            <w:r>
              <w:rPr>
                <w:rFonts w:ascii="宋体"/>
                <w:sz w:val="20"/>
              </w:rPr>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20"/>
                <w:szCs w:val="20"/>
              </w:rPr>
            </w:pPr>
            <w:r>
              <w:rPr>
                <w:rFonts w:ascii="宋体"/>
                <w:spacing w:val="-21"/>
                <w:sz w:val="20"/>
              </w:rPr>
              <w:t>5,858,502.42</w:t>
            </w:r>
            <w:r>
              <w:rPr>
                <w:rFonts w:ascii="宋体"/>
                <w:sz w:val="20"/>
              </w:rPr>
            </w:r>
          </w:p>
        </w:tc>
      </w:tr>
      <w:tr>
        <w:trPr>
          <w:trHeight w:val="524" w:hRule="exact"/>
        </w:trPr>
        <w:tc>
          <w:tcPr>
            <w:tcW w:w="1150"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0"/>
                <w:sz w:val="20"/>
                <w:szCs w:val="20"/>
              </w:rPr>
              <w:t>3.厂房基建</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29"/>
                <w:sz w:val="20"/>
                <w:szCs w:val="20"/>
              </w:rPr>
              <w:t>工程</w:t>
            </w:r>
            <w:r>
              <w:rPr>
                <w:rFonts w:ascii="宋体" w:hAnsi="宋体" w:cs="宋体" w:eastAsia="宋体" w:hint="default"/>
                <w:sz w:val="20"/>
                <w:szCs w:val="20"/>
              </w:rPr>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21"/>
                <w:sz w:val="20"/>
              </w:rPr>
              <w:t>90,637,820.82</w:t>
            </w:r>
            <w:r>
              <w:rPr>
                <w:rFonts w:ascii="宋体"/>
                <w:sz w:val="20"/>
              </w:rPr>
            </w:r>
          </w:p>
        </w:tc>
        <w:tc>
          <w:tcPr>
            <w:tcW w:w="1121"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21"/>
                <w:sz w:val="20"/>
              </w:rPr>
              <w:t>90,637,820.82</w:t>
            </w:r>
            <w:r>
              <w:rPr>
                <w:rFonts w:ascii="宋体"/>
                <w:sz w:val="20"/>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21"/>
                <w:sz w:val="20"/>
              </w:rPr>
              <w:t>8,595,031.24</w:t>
            </w:r>
            <w:r>
              <w:rPr>
                <w:rFonts w:ascii="宋体"/>
                <w:sz w:val="20"/>
              </w:rPr>
            </w:r>
          </w:p>
        </w:tc>
        <w:tc>
          <w:tcPr>
            <w:tcW w:w="1211"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20"/>
                <w:szCs w:val="20"/>
              </w:rPr>
            </w:pPr>
            <w:r>
              <w:rPr>
                <w:rFonts w:ascii="宋体"/>
                <w:spacing w:val="-21"/>
                <w:sz w:val="20"/>
              </w:rPr>
              <w:t>8,595,031.24</w:t>
            </w:r>
            <w:r>
              <w:rPr>
                <w:rFonts w:ascii="宋体"/>
                <w:sz w:val="20"/>
              </w:rPr>
            </w:r>
          </w:p>
        </w:tc>
      </w:tr>
      <w:tr>
        <w:trPr>
          <w:trHeight w:val="523" w:hRule="exact"/>
        </w:trPr>
        <w:tc>
          <w:tcPr>
            <w:tcW w:w="1150"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0"/>
                <w:sz w:val="20"/>
                <w:szCs w:val="20"/>
              </w:rPr>
              <w:t>4.公用设备</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29"/>
                <w:sz w:val="20"/>
                <w:szCs w:val="20"/>
              </w:rPr>
              <w:t>工程</w:t>
            </w:r>
            <w:r>
              <w:rPr>
                <w:rFonts w:ascii="宋体" w:hAnsi="宋体" w:cs="宋体" w:eastAsia="宋体" w:hint="default"/>
                <w:sz w:val="20"/>
                <w:szCs w:val="20"/>
              </w:rPr>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21"/>
                <w:sz w:val="20"/>
              </w:rPr>
              <w:t>18,510,782.33</w:t>
            </w:r>
            <w:r>
              <w:rPr>
                <w:rFonts w:ascii="宋体"/>
                <w:sz w:val="20"/>
              </w:rPr>
            </w:r>
          </w:p>
        </w:tc>
        <w:tc>
          <w:tcPr>
            <w:tcW w:w="1121"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21"/>
                <w:sz w:val="20"/>
              </w:rPr>
              <w:t>18,510,782.33</w:t>
            </w:r>
            <w:r>
              <w:rPr>
                <w:rFonts w:ascii="宋体"/>
                <w:sz w:val="20"/>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21"/>
                <w:sz w:val="20"/>
              </w:rPr>
              <w:t>18,246,346.47</w:t>
            </w:r>
            <w:r>
              <w:rPr>
                <w:rFonts w:ascii="宋体"/>
                <w:sz w:val="20"/>
              </w:rPr>
            </w:r>
          </w:p>
        </w:tc>
        <w:tc>
          <w:tcPr>
            <w:tcW w:w="1211"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20"/>
                <w:szCs w:val="20"/>
              </w:rPr>
            </w:pPr>
            <w:r>
              <w:rPr>
                <w:rFonts w:ascii="宋体"/>
                <w:spacing w:val="-21"/>
                <w:sz w:val="20"/>
              </w:rPr>
              <w:t>18,246,346.47</w:t>
            </w:r>
            <w:r>
              <w:rPr>
                <w:rFonts w:ascii="宋体"/>
                <w:sz w:val="20"/>
              </w:rPr>
            </w:r>
          </w:p>
        </w:tc>
      </w:tr>
      <w:tr>
        <w:trPr>
          <w:trHeight w:val="524" w:hRule="exact"/>
        </w:trPr>
        <w:tc>
          <w:tcPr>
            <w:tcW w:w="1150"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0"/>
                <w:sz w:val="20"/>
                <w:szCs w:val="20"/>
              </w:rPr>
              <w:t>5.内部更新</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29"/>
                <w:sz w:val="20"/>
                <w:szCs w:val="20"/>
              </w:rPr>
              <w:t>改造工程</w:t>
            </w:r>
            <w:r>
              <w:rPr>
                <w:rFonts w:ascii="宋体" w:hAnsi="宋体" w:cs="宋体" w:eastAsia="宋体" w:hint="default"/>
                <w:sz w:val="20"/>
                <w:szCs w:val="20"/>
              </w:rPr>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21"/>
                <w:sz w:val="20"/>
              </w:rPr>
              <w:t>16,148,363.51</w:t>
            </w:r>
            <w:r>
              <w:rPr>
                <w:rFonts w:ascii="宋体"/>
                <w:sz w:val="20"/>
              </w:rPr>
            </w:r>
          </w:p>
        </w:tc>
        <w:tc>
          <w:tcPr>
            <w:tcW w:w="1121"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21"/>
                <w:sz w:val="20"/>
              </w:rPr>
              <w:t>16,148,363.51</w:t>
            </w:r>
            <w:r>
              <w:rPr>
                <w:rFonts w:ascii="宋体"/>
                <w:sz w:val="20"/>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21"/>
                <w:sz w:val="20"/>
              </w:rPr>
              <w:t>92,656,589.68</w:t>
            </w:r>
            <w:r>
              <w:rPr>
                <w:rFonts w:ascii="宋体"/>
                <w:sz w:val="20"/>
              </w:rPr>
            </w:r>
          </w:p>
        </w:tc>
        <w:tc>
          <w:tcPr>
            <w:tcW w:w="1211"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20"/>
                <w:szCs w:val="20"/>
              </w:rPr>
            </w:pPr>
            <w:r>
              <w:rPr>
                <w:rFonts w:ascii="宋体"/>
                <w:spacing w:val="-21"/>
                <w:sz w:val="20"/>
              </w:rPr>
              <w:t>92,656,589.68</w:t>
            </w:r>
            <w:r>
              <w:rPr>
                <w:rFonts w:ascii="宋体"/>
                <w:sz w:val="20"/>
              </w:rPr>
            </w:r>
          </w:p>
        </w:tc>
      </w:tr>
      <w:tr>
        <w:trPr>
          <w:trHeight w:val="536" w:hRule="exact"/>
        </w:trPr>
        <w:tc>
          <w:tcPr>
            <w:tcW w:w="11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b/>
                <w:spacing w:val="-21"/>
                <w:sz w:val="20"/>
              </w:rPr>
              <w:t>138,896,502.28</w:t>
            </w:r>
            <w:r>
              <w:rPr>
                <w:rFonts w:ascii="宋体"/>
                <w:sz w:val="20"/>
              </w:rPr>
            </w:r>
          </w:p>
        </w:tc>
        <w:tc>
          <w:tcPr>
            <w:tcW w:w="11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45"/>
              <w:jc w:val="center"/>
              <w:rPr>
                <w:rFonts w:ascii="宋体" w:hAnsi="宋体" w:cs="宋体" w:eastAsia="宋体" w:hint="default"/>
                <w:sz w:val="20"/>
                <w:szCs w:val="20"/>
              </w:rPr>
            </w:pPr>
            <w:r>
              <w:rPr>
                <w:rFonts w:ascii="宋体"/>
                <w:b/>
                <w:spacing w:val="-19"/>
                <w:sz w:val="20"/>
              </w:rPr>
              <w:t>5,484,641.49</w:t>
            </w:r>
            <w:r>
              <w:rPr>
                <w:rFonts w:ascii="宋体"/>
                <w:spacing w:val="-19"/>
                <w:sz w:val="20"/>
              </w:rPr>
            </w: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28" w:lineRule="exact"/>
              <w:ind w:right="104"/>
              <w:jc w:val="right"/>
              <w:rPr>
                <w:rFonts w:ascii="宋体" w:hAnsi="宋体" w:cs="宋体" w:eastAsia="宋体" w:hint="default"/>
                <w:sz w:val="20"/>
                <w:szCs w:val="20"/>
              </w:rPr>
            </w:pPr>
            <w:r>
              <w:rPr>
                <w:rFonts w:ascii="宋体"/>
                <w:b/>
                <w:spacing w:val="-21"/>
                <w:sz w:val="20"/>
              </w:rPr>
              <w:t>133,411,860.7</w:t>
            </w:r>
            <w:r>
              <w:rPr>
                <w:rFonts w:ascii="宋体"/>
                <w:sz w:val="20"/>
              </w:rPr>
            </w:r>
          </w:p>
          <w:p>
            <w:pPr>
              <w:pStyle w:val="TableParagraph"/>
              <w:spacing w:line="260" w:lineRule="exact"/>
              <w:ind w:right="85"/>
              <w:jc w:val="right"/>
              <w:rPr>
                <w:rFonts w:ascii="宋体" w:hAnsi="宋体" w:cs="宋体" w:eastAsia="宋体" w:hint="default"/>
                <w:sz w:val="20"/>
                <w:szCs w:val="20"/>
              </w:rPr>
            </w:pPr>
            <w:r>
              <w:rPr>
                <w:rFonts w:ascii="宋体"/>
                <w:b/>
                <w:w w:val="99"/>
                <w:sz w:val="20"/>
              </w:rPr>
              <w:t>9</w:t>
            </w:r>
            <w:r>
              <w:rPr>
                <w:rFonts w:ascii="宋体"/>
                <w:sz w:val="20"/>
              </w:rPr>
            </w:r>
          </w:p>
        </w:tc>
        <w:tc>
          <w:tcPr>
            <w:tcW w:w="1343" w:type="dxa"/>
            <w:tcBorders>
              <w:top w:val="single" w:sz="2" w:space="0" w:color="000000"/>
              <w:left w:val="single" w:sz="2" w:space="0" w:color="000000"/>
              <w:bottom w:val="single" w:sz="12" w:space="0" w:color="000000"/>
              <w:right w:val="single" w:sz="2" w:space="0" w:color="000000"/>
            </w:tcBorders>
          </w:tcPr>
          <w:p>
            <w:pPr>
              <w:pStyle w:val="TableParagraph"/>
              <w:spacing w:line="228" w:lineRule="exact"/>
              <w:ind w:right="104"/>
              <w:jc w:val="right"/>
              <w:rPr>
                <w:rFonts w:ascii="宋体" w:hAnsi="宋体" w:cs="宋体" w:eastAsia="宋体" w:hint="default"/>
                <w:sz w:val="20"/>
                <w:szCs w:val="20"/>
              </w:rPr>
            </w:pPr>
            <w:r>
              <w:rPr>
                <w:rFonts w:ascii="宋体"/>
                <w:b/>
                <w:spacing w:val="-21"/>
                <w:sz w:val="20"/>
              </w:rPr>
              <w:t>129,704,251.9</w:t>
            </w:r>
            <w:r>
              <w:rPr>
                <w:rFonts w:ascii="宋体"/>
                <w:sz w:val="20"/>
              </w:rPr>
            </w:r>
          </w:p>
          <w:p>
            <w:pPr>
              <w:pStyle w:val="TableParagraph"/>
              <w:spacing w:line="260" w:lineRule="exact"/>
              <w:ind w:right="85"/>
              <w:jc w:val="right"/>
              <w:rPr>
                <w:rFonts w:ascii="宋体" w:hAnsi="宋体" w:cs="宋体" w:eastAsia="宋体" w:hint="default"/>
                <w:sz w:val="20"/>
                <w:szCs w:val="20"/>
              </w:rPr>
            </w:pPr>
            <w:r>
              <w:rPr>
                <w:rFonts w:ascii="宋体"/>
                <w:b/>
                <w:w w:val="99"/>
                <w:sz w:val="20"/>
              </w:rPr>
              <w:t>3</w:t>
            </w:r>
            <w:r>
              <w:rPr>
                <w:rFonts w:ascii="宋体"/>
                <w:sz w:val="20"/>
              </w:rPr>
            </w:r>
          </w:p>
        </w:tc>
        <w:tc>
          <w:tcPr>
            <w:tcW w:w="12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42" w:right="0"/>
              <w:jc w:val="center"/>
              <w:rPr>
                <w:rFonts w:ascii="宋体" w:hAnsi="宋体" w:cs="宋体" w:eastAsia="宋体" w:hint="default"/>
                <w:sz w:val="20"/>
                <w:szCs w:val="20"/>
              </w:rPr>
            </w:pPr>
            <w:r>
              <w:rPr>
                <w:rFonts w:ascii="宋体"/>
                <w:b/>
                <w:spacing w:val="-19"/>
                <w:sz w:val="20"/>
              </w:rPr>
              <w:t>4,070,114.86</w:t>
            </w:r>
            <w:r>
              <w:rPr>
                <w:rFonts w:ascii="宋体"/>
                <w:spacing w:val="-19"/>
                <w:sz w:val="20"/>
              </w:rPr>
            </w:r>
          </w:p>
        </w:tc>
        <w:tc>
          <w:tcPr>
            <w:tcW w:w="14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b/>
                <w:spacing w:val="-21"/>
                <w:sz w:val="20"/>
              </w:rPr>
              <w:t>125,634,137.07</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920" w:right="0"/>
        <w:jc w:val="left"/>
      </w:pPr>
      <w:r>
        <w:rPr/>
        <w:t>（2）</w:t>
      </w:r>
      <w:r>
        <w:rPr>
          <w:spacing w:val="-61"/>
        </w:rPr>
        <w:t> </w:t>
      </w:r>
      <w:r>
        <w:rPr/>
        <w:t>重大在建工程项目变动情况</w:t>
      </w:r>
    </w:p>
    <w:p>
      <w:pPr>
        <w:spacing w:line="240" w:lineRule="auto" w:before="9"/>
        <w:rPr>
          <w:rFonts w:ascii="宋体" w:hAnsi="宋体" w:cs="宋体" w:eastAsia="宋体" w:hint="default"/>
          <w:sz w:val="24"/>
          <w:szCs w:val="24"/>
        </w:rPr>
      </w:pPr>
    </w:p>
    <w:tbl>
      <w:tblPr>
        <w:tblW w:w="0" w:type="auto"/>
        <w:jc w:val="left"/>
        <w:tblInd w:w="284" w:type="dxa"/>
        <w:tblLayout w:type="fixed"/>
        <w:tblCellMar>
          <w:top w:w="0" w:type="dxa"/>
          <w:left w:w="0" w:type="dxa"/>
          <w:bottom w:w="0" w:type="dxa"/>
          <w:right w:w="0" w:type="dxa"/>
        </w:tblCellMar>
        <w:tblLook w:val="01E0"/>
      </w:tblPr>
      <w:tblGrid>
        <w:gridCol w:w="2012"/>
        <w:gridCol w:w="1316"/>
        <w:gridCol w:w="1441"/>
        <w:gridCol w:w="1428"/>
        <w:gridCol w:w="1296"/>
        <w:gridCol w:w="1345"/>
      </w:tblGrid>
      <w:tr>
        <w:trPr>
          <w:trHeight w:val="402" w:hRule="exact"/>
        </w:trPr>
        <w:tc>
          <w:tcPr>
            <w:tcW w:w="2012" w:type="dxa"/>
            <w:vMerge w:val="restart"/>
            <w:tcBorders>
              <w:top w:val="single" w:sz="12" w:space="0" w:color="000000"/>
              <w:left w:val="nil" w:sz="6" w:space="0" w:color="auto"/>
              <w:right w:val="single" w:sz="2"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工程名称</w:t>
            </w:r>
            <w:r>
              <w:rPr>
                <w:rFonts w:ascii="宋体" w:hAnsi="宋体" w:cs="宋体" w:eastAsia="宋体" w:hint="default"/>
                <w:sz w:val="20"/>
                <w:szCs w:val="20"/>
              </w:rPr>
            </w:r>
          </w:p>
        </w:tc>
        <w:tc>
          <w:tcPr>
            <w:tcW w:w="1316" w:type="dxa"/>
            <w:vMerge w:val="restart"/>
            <w:tcBorders>
              <w:top w:val="single" w:sz="12" w:space="0" w:color="000000"/>
              <w:left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54"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441" w:type="dxa"/>
            <w:vMerge w:val="restart"/>
            <w:tcBorders>
              <w:top w:val="single" w:sz="12" w:space="0" w:color="000000"/>
              <w:left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315"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72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7"/>
              <w:ind w:right="1"/>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345" w:type="dxa"/>
            <w:vMerge w:val="restart"/>
            <w:tcBorders>
              <w:top w:val="single" w:sz="12" w:space="0" w:color="000000"/>
              <w:left w:val="single" w:sz="2" w:space="0" w:color="000000"/>
              <w:right w:val="nil" w:sz="6" w:space="0" w:color="auto"/>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67"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89" w:hRule="exact"/>
        </w:trPr>
        <w:tc>
          <w:tcPr>
            <w:tcW w:w="2012" w:type="dxa"/>
            <w:vMerge/>
            <w:tcBorders>
              <w:left w:val="nil" w:sz="6" w:space="0" w:color="auto"/>
              <w:bottom w:val="single" w:sz="2" w:space="0" w:color="000000"/>
              <w:right w:val="single" w:sz="2" w:space="0" w:color="000000"/>
            </w:tcBorders>
          </w:tcPr>
          <w:p>
            <w:pPr/>
          </w:p>
        </w:tc>
        <w:tc>
          <w:tcPr>
            <w:tcW w:w="1316" w:type="dxa"/>
            <w:vMerge/>
            <w:tcBorders>
              <w:left w:val="single" w:sz="2" w:space="0" w:color="000000"/>
              <w:bottom w:val="single" w:sz="2" w:space="0" w:color="000000"/>
              <w:right w:val="single" w:sz="2" w:space="0" w:color="000000"/>
            </w:tcBorders>
          </w:tcPr>
          <w:p>
            <w:pPr/>
          </w:p>
        </w:tc>
        <w:tc>
          <w:tcPr>
            <w:tcW w:w="1441" w:type="dxa"/>
            <w:vMerge/>
            <w:tcBorders>
              <w:left w:val="single" w:sz="2" w:space="0" w:color="000000"/>
              <w:bottom w:val="single" w:sz="2" w:space="0" w:color="000000"/>
              <w:right w:val="single" w:sz="2" w:space="0" w:color="000000"/>
            </w:tcBorders>
          </w:tcPr>
          <w:p>
            <w:pP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8"/>
              <w:jc w:val="right"/>
              <w:rPr>
                <w:rFonts w:ascii="宋体" w:hAnsi="宋体" w:cs="宋体" w:eastAsia="宋体" w:hint="default"/>
                <w:sz w:val="20"/>
                <w:szCs w:val="20"/>
              </w:rPr>
            </w:pPr>
            <w:r>
              <w:rPr>
                <w:rFonts w:ascii="宋体" w:hAnsi="宋体" w:cs="宋体" w:eastAsia="宋体" w:hint="default"/>
                <w:b/>
                <w:bCs/>
                <w:w w:val="95"/>
                <w:sz w:val="20"/>
                <w:szCs w:val="20"/>
              </w:rPr>
              <w:t>转入固定资产</w:t>
            </w:r>
            <w:r>
              <w:rPr>
                <w:rFonts w:ascii="宋体" w:hAnsi="宋体" w:cs="宋体" w:eastAsia="宋体" w:hint="default"/>
                <w:sz w:val="20"/>
                <w:szCs w:val="20"/>
              </w:rPr>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left="242" w:right="0"/>
              <w:jc w:val="left"/>
              <w:rPr>
                <w:rFonts w:ascii="宋体" w:hAnsi="宋体" w:cs="宋体" w:eastAsia="宋体" w:hint="default"/>
                <w:sz w:val="20"/>
                <w:szCs w:val="20"/>
              </w:rPr>
            </w:pPr>
            <w:r>
              <w:rPr>
                <w:rFonts w:ascii="宋体" w:hAnsi="宋体" w:cs="宋体" w:eastAsia="宋体" w:hint="default"/>
                <w:b/>
                <w:bCs/>
                <w:sz w:val="20"/>
                <w:szCs w:val="20"/>
              </w:rPr>
              <w:t>其他减少</w:t>
            </w:r>
            <w:r>
              <w:rPr>
                <w:rFonts w:ascii="宋体" w:hAnsi="宋体" w:cs="宋体" w:eastAsia="宋体" w:hint="default"/>
                <w:sz w:val="20"/>
                <w:szCs w:val="20"/>
              </w:rPr>
            </w:r>
          </w:p>
        </w:tc>
        <w:tc>
          <w:tcPr>
            <w:tcW w:w="1345" w:type="dxa"/>
            <w:vMerge/>
            <w:tcBorders>
              <w:left w:val="single" w:sz="2" w:space="0" w:color="000000"/>
              <w:bottom w:val="single" w:sz="2" w:space="0" w:color="000000"/>
              <w:right w:val="nil" w:sz="6" w:space="0" w:color="auto"/>
            </w:tcBorders>
          </w:tcPr>
          <w:p>
            <w:pPr/>
          </w:p>
        </w:tc>
      </w:tr>
      <w:tr>
        <w:trPr>
          <w:trHeight w:val="389"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6"/>
              <w:ind w:left="122" w:right="0"/>
              <w:jc w:val="left"/>
              <w:rPr>
                <w:rFonts w:ascii="宋体" w:hAnsi="宋体" w:cs="宋体" w:eastAsia="宋体" w:hint="default"/>
                <w:sz w:val="20"/>
                <w:szCs w:val="20"/>
              </w:rPr>
            </w:pPr>
            <w:r>
              <w:rPr>
                <w:rFonts w:ascii="宋体" w:hAnsi="宋体" w:cs="宋体" w:eastAsia="宋体" w:hint="default"/>
                <w:sz w:val="20"/>
                <w:szCs w:val="20"/>
              </w:rPr>
              <w:t>厂房建设工程</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102"/>
              <w:jc w:val="right"/>
              <w:rPr>
                <w:rFonts w:ascii="宋体" w:hAnsi="宋体" w:cs="宋体" w:eastAsia="宋体" w:hint="default"/>
                <w:sz w:val="20"/>
                <w:szCs w:val="20"/>
              </w:rPr>
            </w:pPr>
            <w:r>
              <w:rPr>
                <w:rFonts w:ascii="宋体"/>
                <w:spacing w:val="-21"/>
                <w:sz w:val="20"/>
              </w:rPr>
              <w:t>8,595,031.24</w:t>
            </w:r>
            <w:r>
              <w:rPr>
                <w:rFonts w:ascii="宋体"/>
                <w:sz w:val="20"/>
              </w:rPr>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102"/>
              <w:jc w:val="right"/>
              <w:rPr>
                <w:rFonts w:ascii="宋体" w:hAnsi="宋体" w:cs="宋体" w:eastAsia="宋体" w:hint="default"/>
                <w:sz w:val="20"/>
                <w:szCs w:val="20"/>
              </w:rPr>
            </w:pPr>
            <w:r>
              <w:rPr>
                <w:rFonts w:ascii="宋体"/>
                <w:spacing w:val="-21"/>
                <w:sz w:val="20"/>
              </w:rPr>
              <w:t>92,473,951.95</w:t>
            </w:r>
            <w:r>
              <w:rPr>
                <w:rFonts w:ascii="宋体"/>
                <w:sz w:val="20"/>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103"/>
              <w:jc w:val="right"/>
              <w:rPr>
                <w:rFonts w:ascii="宋体" w:hAnsi="宋体" w:cs="宋体" w:eastAsia="宋体" w:hint="default"/>
                <w:sz w:val="20"/>
                <w:szCs w:val="20"/>
              </w:rPr>
            </w:pPr>
            <w:r>
              <w:rPr>
                <w:rFonts w:ascii="宋体"/>
                <w:spacing w:val="-21"/>
                <w:sz w:val="20"/>
              </w:rPr>
              <w:t>5,838,000.00</w:t>
            </w:r>
            <w:r>
              <w:rPr>
                <w:rFonts w:ascii="宋体"/>
                <w:sz w:val="20"/>
              </w:rPr>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103"/>
              <w:jc w:val="right"/>
              <w:rPr>
                <w:rFonts w:ascii="宋体" w:hAnsi="宋体" w:cs="宋体" w:eastAsia="宋体" w:hint="default"/>
                <w:sz w:val="20"/>
                <w:szCs w:val="20"/>
              </w:rPr>
            </w:pPr>
            <w:r>
              <w:rPr>
                <w:rFonts w:ascii="宋体"/>
                <w:spacing w:val="-21"/>
                <w:sz w:val="20"/>
              </w:rPr>
              <w:t>4,593,162.37</w:t>
            </w:r>
            <w:r>
              <w:rPr>
                <w:rFonts w:ascii="宋体"/>
                <w:sz w:val="20"/>
              </w:rPr>
            </w:r>
          </w:p>
        </w:tc>
        <w:tc>
          <w:tcPr>
            <w:tcW w:w="13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0"/>
              <w:ind w:right="86"/>
              <w:jc w:val="right"/>
              <w:rPr>
                <w:rFonts w:ascii="宋体" w:hAnsi="宋体" w:cs="宋体" w:eastAsia="宋体" w:hint="default"/>
                <w:sz w:val="20"/>
                <w:szCs w:val="20"/>
              </w:rPr>
            </w:pPr>
            <w:r>
              <w:rPr>
                <w:rFonts w:ascii="宋体"/>
                <w:spacing w:val="-19"/>
                <w:sz w:val="20"/>
              </w:rPr>
              <w:t>90,637,820.82</w:t>
            </w:r>
          </w:p>
        </w:tc>
      </w:tr>
      <w:tr>
        <w:trPr>
          <w:trHeight w:val="390"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7"/>
              <w:ind w:left="122" w:right="0"/>
              <w:jc w:val="left"/>
              <w:rPr>
                <w:rFonts w:ascii="宋体" w:hAnsi="宋体" w:cs="宋体" w:eastAsia="宋体" w:hint="default"/>
                <w:sz w:val="20"/>
                <w:szCs w:val="20"/>
              </w:rPr>
            </w:pPr>
            <w:r>
              <w:rPr>
                <w:rFonts w:ascii="宋体" w:hAnsi="宋体" w:cs="宋体" w:eastAsia="宋体" w:hint="default"/>
                <w:sz w:val="20"/>
                <w:szCs w:val="20"/>
              </w:rPr>
              <w:t>公用设备工程</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18,246,346.47</w:t>
            </w:r>
            <w:r>
              <w:rPr>
                <w:rFonts w:ascii="宋体"/>
                <w:sz w:val="20"/>
              </w:rPr>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0"/>
                <w:szCs w:val="20"/>
              </w:rPr>
            </w:pPr>
            <w:r>
              <w:rPr>
                <w:rFonts w:ascii="宋体"/>
                <w:spacing w:val="-21"/>
                <w:sz w:val="20"/>
              </w:rPr>
              <w:t>25,554,582.33</w:t>
            </w:r>
            <w:r>
              <w:rPr>
                <w:rFonts w:ascii="宋体"/>
                <w:sz w:val="20"/>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0"/>
                <w:szCs w:val="20"/>
              </w:rPr>
            </w:pPr>
            <w:r>
              <w:rPr>
                <w:rFonts w:ascii="宋体"/>
                <w:spacing w:val="-21"/>
                <w:sz w:val="20"/>
              </w:rPr>
              <w:t>11,770,757.68</w:t>
            </w:r>
            <w:r>
              <w:rPr>
                <w:rFonts w:ascii="宋体"/>
                <w:sz w:val="20"/>
              </w:rPr>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0"/>
                <w:szCs w:val="20"/>
              </w:rPr>
            </w:pPr>
            <w:r>
              <w:rPr>
                <w:rFonts w:ascii="宋体"/>
                <w:spacing w:val="-21"/>
                <w:sz w:val="20"/>
              </w:rPr>
              <w:t>13,519,388.79</w:t>
            </w:r>
            <w:r>
              <w:rPr>
                <w:rFonts w:ascii="宋体"/>
                <w:sz w:val="20"/>
              </w:rPr>
            </w:r>
          </w:p>
        </w:tc>
        <w:tc>
          <w:tcPr>
            <w:tcW w:w="13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4"/>
              <w:jc w:val="right"/>
              <w:rPr>
                <w:rFonts w:ascii="宋体" w:hAnsi="宋体" w:cs="宋体" w:eastAsia="宋体" w:hint="default"/>
                <w:sz w:val="20"/>
                <w:szCs w:val="20"/>
              </w:rPr>
            </w:pPr>
            <w:r>
              <w:rPr>
                <w:rFonts w:ascii="宋体"/>
                <w:spacing w:val="-21"/>
                <w:sz w:val="20"/>
              </w:rPr>
              <w:t>18,510,782.33</w:t>
            </w:r>
            <w:r>
              <w:rPr>
                <w:rFonts w:ascii="宋体"/>
                <w:sz w:val="20"/>
              </w:rPr>
            </w:r>
          </w:p>
        </w:tc>
      </w:tr>
      <w:tr>
        <w:trPr>
          <w:trHeight w:val="402" w:hRule="exact"/>
        </w:trPr>
        <w:tc>
          <w:tcPr>
            <w:tcW w:w="20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6"/>
              <w:ind w:left="122" w:right="0"/>
              <w:jc w:val="left"/>
              <w:rPr>
                <w:rFonts w:ascii="宋体" w:hAnsi="宋体" w:cs="宋体" w:eastAsia="宋体" w:hint="default"/>
                <w:sz w:val="20"/>
                <w:szCs w:val="20"/>
              </w:rPr>
            </w:pPr>
            <w:r>
              <w:rPr>
                <w:rFonts w:ascii="宋体" w:hAnsi="宋体" w:cs="宋体" w:eastAsia="宋体" w:hint="default"/>
                <w:sz w:val="20"/>
                <w:szCs w:val="20"/>
              </w:rPr>
              <w:t>内部更新改造工程</w:t>
            </w:r>
          </w:p>
        </w:tc>
        <w:tc>
          <w:tcPr>
            <w:tcW w:w="13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0"/>
              <w:ind w:right="102"/>
              <w:jc w:val="right"/>
              <w:rPr>
                <w:rFonts w:ascii="宋体" w:hAnsi="宋体" w:cs="宋体" w:eastAsia="宋体" w:hint="default"/>
                <w:sz w:val="20"/>
                <w:szCs w:val="20"/>
              </w:rPr>
            </w:pPr>
            <w:r>
              <w:rPr>
                <w:rFonts w:ascii="宋体"/>
                <w:spacing w:val="-21"/>
                <w:sz w:val="20"/>
              </w:rPr>
              <w:t>92,656,589.68</w:t>
            </w:r>
            <w:r>
              <w:rPr>
                <w:rFonts w:ascii="宋体"/>
                <w:sz w:val="20"/>
              </w:rPr>
            </w:r>
          </w:p>
        </w:tc>
        <w:tc>
          <w:tcPr>
            <w:tcW w:w="14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0"/>
              <w:ind w:right="102"/>
              <w:jc w:val="right"/>
              <w:rPr>
                <w:rFonts w:ascii="宋体" w:hAnsi="宋体" w:cs="宋体" w:eastAsia="宋体" w:hint="default"/>
                <w:sz w:val="20"/>
                <w:szCs w:val="20"/>
              </w:rPr>
            </w:pPr>
            <w:r>
              <w:rPr>
                <w:rFonts w:ascii="宋体"/>
                <w:spacing w:val="-21"/>
                <w:sz w:val="20"/>
              </w:rPr>
              <w:t>30,932,393.01</w:t>
            </w:r>
            <w:r>
              <w:rPr>
                <w:rFonts w:ascii="宋体"/>
                <w:sz w:val="20"/>
              </w:rPr>
            </w:r>
          </w:p>
        </w:tc>
        <w:tc>
          <w:tcPr>
            <w:tcW w:w="14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0"/>
              <w:ind w:right="103"/>
              <w:jc w:val="right"/>
              <w:rPr>
                <w:rFonts w:ascii="宋体" w:hAnsi="宋体" w:cs="宋体" w:eastAsia="宋体" w:hint="default"/>
                <w:sz w:val="20"/>
                <w:szCs w:val="20"/>
              </w:rPr>
            </w:pPr>
            <w:r>
              <w:rPr>
                <w:rFonts w:ascii="宋体"/>
                <w:spacing w:val="-21"/>
                <w:sz w:val="20"/>
              </w:rPr>
              <w:t>97,937,540.00</w:t>
            </w:r>
            <w:r>
              <w:rPr>
                <w:rFonts w:ascii="宋体"/>
                <w:sz w:val="20"/>
              </w:rPr>
            </w:r>
          </w:p>
        </w:tc>
        <w:tc>
          <w:tcPr>
            <w:tcW w:w="12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0"/>
              <w:ind w:right="103"/>
              <w:jc w:val="right"/>
              <w:rPr>
                <w:rFonts w:ascii="宋体" w:hAnsi="宋体" w:cs="宋体" w:eastAsia="宋体" w:hint="default"/>
                <w:sz w:val="20"/>
                <w:szCs w:val="20"/>
              </w:rPr>
            </w:pPr>
            <w:r>
              <w:rPr>
                <w:rFonts w:ascii="宋体"/>
                <w:spacing w:val="-21"/>
                <w:sz w:val="20"/>
              </w:rPr>
              <w:t>9,503,079.18</w:t>
            </w:r>
            <w:r>
              <w:rPr>
                <w:rFonts w:ascii="宋体"/>
                <w:sz w:val="20"/>
              </w:rPr>
            </w:r>
          </w:p>
        </w:tc>
        <w:tc>
          <w:tcPr>
            <w:tcW w:w="13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0"/>
              <w:ind w:right="104"/>
              <w:jc w:val="right"/>
              <w:rPr>
                <w:rFonts w:ascii="宋体" w:hAnsi="宋体" w:cs="宋体" w:eastAsia="宋体" w:hint="default"/>
                <w:sz w:val="20"/>
                <w:szCs w:val="20"/>
              </w:rPr>
            </w:pPr>
            <w:r>
              <w:rPr>
                <w:rFonts w:ascii="宋体"/>
                <w:spacing w:val="-21"/>
                <w:sz w:val="20"/>
              </w:rPr>
              <w:t>16,148,363.51</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68"/>
          <w:footerReference w:type="default" r:id="rId69"/>
          <w:pgSz w:w="11910" w:h="16840"/>
          <w:pgMar w:header="938" w:footer="845" w:top="1840" w:bottom="1040" w:left="1280" w:right="1340"/>
          <w:pgNumType w:start="44"/>
        </w:sectPr>
      </w:pPr>
    </w:p>
    <w:p>
      <w:pPr>
        <w:spacing w:line="240" w:lineRule="auto" w:before="10"/>
        <w:rPr>
          <w:rFonts w:ascii="宋体" w:hAnsi="宋体" w:cs="宋体" w:eastAsia="宋体" w:hint="default"/>
          <w:sz w:val="29"/>
          <w:szCs w:val="29"/>
        </w:rPr>
      </w:pPr>
    </w:p>
    <w:tbl>
      <w:tblPr>
        <w:tblW w:w="0" w:type="auto"/>
        <w:jc w:val="left"/>
        <w:tblInd w:w="144" w:type="dxa"/>
        <w:tblLayout w:type="fixed"/>
        <w:tblCellMar>
          <w:top w:w="0" w:type="dxa"/>
          <w:left w:w="0" w:type="dxa"/>
          <w:bottom w:w="0" w:type="dxa"/>
          <w:right w:w="0" w:type="dxa"/>
        </w:tblCellMar>
        <w:tblLook w:val="01E0"/>
      </w:tblPr>
      <w:tblGrid>
        <w:gridCol w:w="2012"/>
        <w:gridCol w:w="1316"/>
        <w:gridCol w:w="1441"/>
        <w:gridCol w:w="1428"/>
        <w:gridCol w:w="1296"/>
        <w:gridCol w:w="1345"/>
      </w:tblGrid>
      <w:tr>
        <w:trPr>
          <w:trHeight w:val="550" w:hRule="exact"/>
        </w:trPr>
        <w:tc>
          <w:tcPr>
            <w:tcW w:w="2012"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135"/>
              <w:ind w:right="85"/>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16"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9"/>
              <w:ind w:left="75" w:right="0"/>
              <w:jc w:val="left"/>
              <w:rPr>
                <w:rFonts w:ascii="宋体" w:hAnsi="宋体" w:cs="宋体" w:eastAsia="宋体" w:hint="default"/>
                <w:sz w:val="20"/>
                <w:szCs w:val="20"/>
              </w:rPr>
            </w:pPr>
            <w:r>
              <w:rPr>
                <w:rFonts w:ascii="宋体"/>
                <w:b/>
                <w:spacing w:val="-21"/>
                <w:sz w:val="20"/>
              </w:rPr>
              <w:t>119,497,967.39</w:t>
            </w:r>
            <w:r>
              <w:rPr>
                <w:rFonts w:ascii="宋体"/>
                <w:sz w:val="20"/>
              </w:rPr>
            </w:r>
          </w:p>
        </w:tc>
        <w:tc>
          <w:tcPr>
            <w:tcW w:w="1441"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9"/>
              <w:ind w:left="200" w:right="0"/>
              <w:jc w:val="left"/>
              <w:rPr>
                <w:rFonts w:ascii="宋体" w:hAnsi="宋体" w:cs="宋体" w:eastAsia="宋体" w:hint="default"/>
                <w:sz w:val="20"/>
                <w:szCs w:val="20"/>
              </w:rPr>
            </w:pPr>
            <w:r>
              <w:rPr>
                <w:rFonts w:ascii="宋体"/>
                <w:b/>
                <w:spacing w:val="-21"/>
                <w:sz w:val="20"/>
              </w:rPr>
              <w:t>148,960,927.29</w:t>
            </w:r>
            <w:r>
              <w:rPr>
                <w:rFonts w:ascii="宋体"/>
                <w:sz w:val="20"/>
              </w:rPr>
            </w:r>
          </w:p>
        </w:tc>
        <w:tc>
          <w:tcPr>
            <w:tcW w:w="1428"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9"/>
              <w:ind w:left="186" w:right="0"/>
              <w:jc w:val="left"/>
              <w:rPr>
                <w:rFonts w:ascii="宋体" w:hAnsi="宋体" w:cs="宋体" w:eastAsia="宋体" w:hint="default"/>
                <w:sz w:val="20"/>
                <w:szCs w:val="20"/>
              </w:rPr>
            </w:pPr>
            <w:r>
              <w:rPr>
                <w:rFonts w:ascii="宋体"/>
                <w:b/>
                <w:spacing w:val="-21"/>
                <w:sz w:val="20"/>
              </w:rPr>
              <w:t>115,546,297.68</w:t>
            </w:r>
            <w:r>
              <w:rPr>
                <w:rFonts w:ascii="宋体"/>
                <w:sz w:val="20"/>
              </w:rPr>
            </w:r>
          </w:p>
        </w:tc>
        <w:tc>
          <w:tcPr>
            <w:tcW w:w="1296"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9"/>
              <w:ind w:left="134" w:right="0"/>
              <w:jc w:val="left"/>
              <w:rPr>
                <w:rFonts w:ascii="宋体" w:hAnsi="宋体" w:cs="宋体" w:eastAsia="宋体" w:hint="default"/>
                <w:sz w:val="20"/>
                <w:szCs w:val="20"/>
              </w:rPr>
            </w:pPr>
            <w:r>
              <w:rPr>
                <w:rFonts w:ascii="宋体"/>
                <w:b/>
                <w:spacing w:val="-21"/>
                <w:sz w:val="20"/>
              </w:rPr>
              <w:t>27,615,630.34</w:t>
            </w:r>
            <w:r>
              <w:rPr>
                <w:rFonts w:ascii="宋体"/>
                <w:sz w:val="20"/>
              </w:rPr>
            </w:r>
          </w:p>
        </w:tc>
        <w:tc>
          <w:tcPr>
            <w:tcW w:w="1345" w:type="dxa"/>
            <w:tcBorders>
              <w:top w:val="single" w:sz="12" w:space="0" w:color="000000"/>
              <w:left w:val="single" w:sz="2" w:space="0" w:color="000000"/>
              <w:bottom w:val="single" w:sz="12" w:space="0" w:color="000000"/>
              <w:right w:val="nil" w:sz="6" w:space="0" w:color="auto"/>
            </w:tcBorders>
          </w:tcPr>
          <w:p>
            <w:pPr>
              <w:pStyle w:val="TableParagraph"/>
              <w:spacing w:line="230" w:lineRule="exact"/>
              <w:ind w:right="107"/>
              <w:jc w:val="right"/>
              <w:rPr>
                <w:rFonts w:ascii="宋体" w:hAnsi="宋体" w:cs="宋体" w:eastAsia="宋体" w:hint="default"/>
                <w:sz w:val="20"/>
                <w:szCs w:val="20"/>
              </w:rPr>
            </w:pPr>
            <w:r>
              <w:rPr>
                <w:rFonts w:ascii="宋体"/>
                <w:b/>
                <w:spacing w:val="-21"/>
                <w:sz w:val="20"/>
              </w:rPr>
              <w:t>125,296,966.6</w:t>
            </w:r>
            <w:r>
              <w:rPr>
                <w:rFonts w:ascii="宋体"/>
                <w:sz w:val="20"/>
              </w:rPr>
            </w:r>
          </w:p>
          <w:p>
            <w:pPr>
              <w:pStyle w:val="TableParagraph"/>
              <w:spacing w:line="260" w:lineRule="exact"/>
              <w:ind w:right="86"/>
              <w:jc w:val="right"/>
              <w:rPr>
                <w:rFonts w:ascii="宋体" w:hAnsi="宋体" w:cs="宋体" w:eastAsia="宋体" w:hint="default"/>
                <w:sz w:val="20"/>
                <w:szCs w:val="20"/>
              </w:rPr>
            </w:pPr>
            <w:r>
              <w:rPr>
                <w:rFonts w:ascii="宋体"/>
                <w:b/>
                <w:w w:val="99"/>
                <w:sz w:val="20"/>
              </w:rPr>
              <w:t>6</w:t>
            </w:r>
            <w:r>
              <w:rPr>
                <w:rFonts w:ascii="宋体"/>
                <w:sz w:val="20"/>
              </w:rPr>
            </w:r>
          </w:p>
        </w:tc>
      </w:tr>
    </w:tbl>
    <w:p>
      <w:pPr>
        <w:spacing w:line="240" w:lineRule="auto" w:before="4"/>
        <w:rPr>
          <w:rFonts w:ascii="宋体" w:hAnsi="宋体" w:cs="宋体" w:eastAsia="宋体" w:hint="default"/>
          <w:sz w:val="18"/>
          <w:szCs w:val="18"/>
        </w:rPr>
      </w:pPr>
    </w:p>
    <w:p>
      <w:pPr>
        <w:pStyle w:val="Heading6"/>
        <w:spacing w:line="240" w:lineRule="auto" w:before="31"/>
        <w:ind w:left="281" w:right="0"/>
        <w:jc w:val="left"/>
      </w:pPr>
      <w:r>
        <w:rPr/>
        <w:t>（续表）</w:t>
      </w: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472"/>
        <w:gridCol w:w="1661"/>
        <w:gridCol w:w="1134"/>
        <w:gridCol w:w="992"/>
        <w:gridCol w:w="1000"/>
        <w:gridCol w:w="985"/>
        <w:gridCol w:w="844"/>
        <w:gridCol w:w="718"/>
      </w:tblGrid>
      <w:tr>
        <w:trPr>
          <w:trHeight w:val="1458" w:hRule="exact"/>
        </w:trPr>
        <w:tc>
          <w:tcPr>
            <w:tcW w:w="147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21" w:right="0"/>
              <w:jc w:val="left"/>
              <w:rPr>
                <w:rFonts w:ascii="宋体" w:hAnsi="宋体" w:cs="宋体" w:eastAsia="宋体" w:hint="default"/>
                <w:sz w:val="20"/>
                <w:szCs w:val="20"/>
              </w:rPr>
            </w:pPr>
            <w:r>
              <w:rPr>
                <w:rFonts w:ascii="宋体" w:hAnsi="宋体" w:cs="宋体" w:eastAsia="宋体" w:hint="default"/>
                <w:b/>
                <w:bCs/>
                <w:sz w:val="20"/>
                <w:szCs w:val="20"/>
              </w:rPr>
              <w:t>工程名称</w:t>
            </w:r>
            <w:r>
              <w:rPr>
                <w:rFonts w:ascii="宋体" w:hAnsi="宋体" w:cs="宋体" w:eastAsia="宋体" w:hint="default"/>
                <w:sz w:val="20"/>
                <w:szCs w:val="20"/>
              </w:rPr>
            </w:r>
          </w:p>
        </w:tc>
        <w:tc>
          <w:tcPr>
            <w:tcW w:w="16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预算数</w:t>
            </w:r>
            <w:r>
              <w:rPr>
                <w:rFonts w:ascii="宋体" w:hAnsi="宋体" w:cs="宋体" w:eastAsia="宋体" w:hint="default"/>
                <w:sz w:val="20"/>
                <w:szCs w:val="20"/>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ind w:left="104" w:right="3" w:firstLine="57"/>
              <w:jc w:val="left"/>
              <w:rPr>
                <w:rFonts w:ascii="宋体" w:hAnsi="宋体" w:cs="宋体" w:eastAsia="宋体" w:hint="default"/>
                <w:sz w:val="20"/>
                <w:szCs w:val="20"/>
              </w:rPr>
            </w:pPr>
            <w:r>
              <w:rPr>
                <w:rFonts w:ascii="宋体" w:hAnsi="宋体" w:cs="宋体" w:eastAsia="宋体" w:hint="default"/>
                <w:b/>
                <w:bCs/>
                <w:sz w:val="20"/>
                <w:szCs w:val="20"/>
              </w:rPr>
              <w:t>工程累计</w:t>
            </w:r>
            <w:r>
              <w:rPr>
                <w:rFonts w:ascii="宋体" w:hAnsi="宋体" w:cs="宋体" w:eastAsia="宋体" w:hint="default"/>
                <w:b/>
                <w:bCs/>
                <w:w w:val="99"/>
                <w:sz w:val="20"/>
                <w:szCs w:val="20"/>
              </w:rPr>
              <w:t> </w:t>
            </w:r>
            <w:r>
              <w:rPr>
                <w:rFonts w:ascii="宋体" w:hAnsi="宋体" w:cs="宋体" w:eastAsia="宋体" w:hint="default"/>
                <w:b/>
                <w:bCs/>
                <w:sz w:val="20"/>
                <w:szCs w:val="20"/>
              </w:rPr>
              <w:t>投入占预</w:t>
            </w:r>
            <w:r>
              <w:rPr>
                <w:rFonts w:ascii="宋体" w:hAnsi="宋体" w:cs="宋体" w:eastAsia="宋体" w:hint="default"/>
                <w:b/>
                <w:bCs/>
                <w:w w:val="99"/>
                <w:sz w:val="20"/>
                <w:szCs w:val="20"/>
              </w:rPr>
              <w:t> </w:t>
            </w:r>
            <w:r>
              <w:rPr>
                <w:rFonts w:ascii="宋体" w:hAnsi="宋体" w:cs="宋体" w:eastAsia="宋体" w:hint="default"/>
                <w:b/>
                <w:bCs/>
                <w:spacing w:val="-15"/>
                <w:w w:val="99"/>
                <w:sz w:val="20"/>
                <w:szCs w:val="20"/>
              </w:rPr>
              <w:t>算比例（%）</w:t>
            </w:r>
            <w:r>
              <w:rPr>
                <w:rFonts w:ascii="宋体" w:hAnsi="宋体" w:cs="宋体" w:eastAsia="宋体" w:hint="default"/>
                <w:spacing w:val="-15"/>
                <w:sz w:val="20"/>
                <w:szCs w:val="20"/>
              </w:rPr>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31" w:lineRule="auto" w:before="154"/>
              <w:ind w:left="291" w:right="290"/>
              <w:jc w:val="left"/>
              <w:rPr>
                <w:rFonts w:ascii="宋体" w:hAnsi="宋体" w:cs="宋体" w:eastAsia="宋体" w:hint="default"/>
                <w:sz w:val="20"/>
                <w:szCs w:val="20"/>
              </w:rPr>
            </w:pPr>
            <w:r>
              <w:rPr>
                <w:rFonts w:ascii="宋体" w:hAnsi="宋体" w:cs="宋体" w:eastAsia="宋体" w:hint="default"/>
                <w:b/>
                <w:bCs/>
                <w:sz w:val="20"/>
                <w:szCs w:val="20"/>
              </w:rPr>
              <w:t>工程</w:t>
            </w:r>
            <w:r>
              <w:rPr>
                <w:rFonts w:ascii="宋体" w:hAnsi="宋体" w:cs="宋体" w:eastAsia="宋体" w:hint="default"/>
                <w:b/>
                <w:bCs/>
                <w:spacing w:val="1"/>
                <w:w w:val="99"/>
                <w:sz w:val="20"/>
                <w:szCs w:val="20"/>
              </w:rPr>
              <w:t> </w:t>
            </w:r>
            <w:r>
              <w:rPr>
                <w:rFonts w:ascii="宋体" w:hAnsi="宋体" w:cs="宋体" w:eastAsia="宋体" w:hint="default"/>
                <w:b/>
                <w:bCs/>
                <w:sz w:val="20"/>
                <w:szCs w:val="20"/>
              </w:rPr>
              <w:t>进度</w:t>
            </w:r>
            <w:r>
              <w:rPr>
                <w:rFonts w:ascii="宋体" w:hAnsi="宋体" w:cs="宋体" w:eastAsia="宋体" w:hint="default"/>
                <w:sz w:val="20"/>
                <w:szCs w:val="20"/>
              </w:rPr>
            </w:r>
          </w:p>
        </w:tc>
        <w:tc>
          <w:tcPr>
            <w:tcW w:w="10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ind w:left="194" w:right="195"/>
              <w:jc w:val="both"/>
              <w:rPr>
                <w:rFonts w:ascii="宋体" w:hAnsi="宋体" w:cs="宋体" w:eastAsia="宋体" w:hint="default"/>
                <w:sz w:val="20"/>
                <w:szCs w:val="20"/>
              </w:rPr>
            </w:pPr>
            <w:r>
              <w:rPr>
                <w:rFonts w:ascii="宋体" w:hAnsi="宋体" w:cs="宋体" w:eastAsia="宋体" w:hint="default"/>
                <w:b/>
                <w:bCs/>
                <w:sz w:val="20"/>
                <w:szCs w:val="20"/>
              </w:rPr>
              <w:t>利息资</w:t>
            </w:r>
            <w:r>
              <w:rPr>
                <w:rFonts w:ascii="宋体" w:hAnsi="宋体" w:cs="宋体" w:eastAsia="宋体" w:hint="default"/>
                <w:b/>
                <w:bCs/>
                <w:w w:val="99"/>
                <w:sz w:val="20"/>
                <w:szCs w:val="20"/>
              </w:rPr>
              <w:t> </w:t>
            </w:r>
            <w:r>
              <w:rPr>
                <w:rFonts w:ascii="宋体" w:hAnsi="宋体" w:cs="宋体" w:eastAsia="宋体" w:hint="default"/>
                <w:b/>
                <w:bCs/>
                <w:sz w:val="20"/>
                <w:szCs w:val="20"/>
              </w:rPr>
              <w:t>本化累</w:t>
            </w:r>
            <w:r>
              <w:rPr>
                <w:rFonts w:ascii="宋体" w:hAnsi="宋体" w:cs="宋体" w:eastAsia="宋体" w:hint="default"/>
                <w:b/>
                <w:bCs/>
                <w:w w:val="99"/>
                <w:sz w:val="20"/>
                <w:szCs w:val="20"/>
              </w:rPr>
              <w:t> </w:t>
            </w:r>
            <w:r>
              <w:rPr>
                <w:rFonts w:ascii="宋体" w:hAnsi="宋体" w:cs="宋体" w:eastAsia="宋体" w:hint="default"/>
                <w:b/>
                <w:bCs/>
                <w:sz w:val="20"/>
                <w:szCs w:val="20"/>
              </w:rPr>
              <w:t>计金额</w:t>
            </w:r>
            <w:r>
              <w:rPr>
                <w:rFonts w:ascii="宋体" w:hAnsi="宋体" w:cs="宋体" w:eastAsia="宋体" w:hint="default"/>
                <w:sz w:val="20"/>
                <w:szCs w:val="20"/>
              </w:rPr>
            </w:r>
          </w:p>
        </w:tc>
        <w:tc>
          <w:tcPr>
            <w:tcW w:w="985"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55"/>
              <w:ind w:left="104" w:right="104"/>
              <w:jc w:val="center"/>
              <w:rPr>
                <w:rFonts w:ascii="宋体" w:hAnsi="宋体" w:cs="宋体" w:eastAsia="宋体" w:hint="default"/>
                <w:sz w:val="20"/>
                <w:szCs w:val="20"/>
              </w:rPr>
            </w:pPr>
            <w:r>
              <w:rPr>
                <w:rFonts w:ascii="宋体" w:hAnsi="宋体" w:cs="宋体" w:eastAsia="宋体" w:hint="default"/>
                <w:b/>
                <w:bCs/>
                <w:spacing w:val="-9"/>
                <w:sz w:val="20"/>
                <w:szCs w:val="20"/>
              </w:rPr>
              <w:t>其中：本</w:t>
            </w:r>
            <w:r>
              <w:rPr>
                <w:rFonts w:ascii="宋体" w:hAnsi="宋体" w:cs="宋体" w:eastAsia="宋体" w:hint="default"/>
                <w:b/>
                <w:bCs/>
                <w:w w:val="99"/>
                <w:sz w:val="20"/>
                <w:szCs w:val="20"/>
              </w:rPr>
              <w:t> </w:t>
            </w:r>
            <w:r>
              <w:rPr>
                <w:rFonts w:ascii="宋体" w:hAnsi="宋体" w:cs="宋体" w:eastAsia="宋体" w:hint="default"/>
                <w:b/>
                <w:bCs/>
                <w:sz w:val="20"/>
                <w:szCs w:val="20"/>
              </w:rPr>
              <w:t>年利息</w:t>
            </w:r>
            <w:r>
              <w:rPr>
                <w:rFonts w:ascii="宋体" w:hAnsi="宋体" w:cs="宋体" w:eastAsia="宋体" w:hint="default"/>
                <w:b/>
                <w:bCs/>
                <w:w w:val="99"/>
                <w:sz w:val="20"/>
                <w:szCs w:val="20"/>
              </w:rPr>
              <w:t> </w:t>
            </w:r>
            <w:r>
              <w:rPr>
                <w:rFonts w:ascii="宋体" w:hAnsi="宋体" w:cs="宋体" w:eastAsia="宋体" w:hint="default"/>
                <w:b/>
                <w:bCs/>
                <w:sz w:val="20"/>
                <w:szCs w:val="20"/>
              </w:rPr>
              <w:t>资本化</w:t>
            </w:r>
            <w:r>
              <w:rPr>
                <w:rFonts w:ascii="宋体" w:hAnsi="宋体" w:cs="宋体" w:eastAsia="宋体" w:hint="default"/>
                <w:b/>
                <w:bCs/>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844"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55"/>
              <w:ind w:left="116" w:right="117"/>
              <w:jc w:val="both"/>
              <w:rPr>
                <w:rFonts w:ascii="宋体" w:hAnsi="宋体" w:cs="宋体" w:eastAsia="宋体" w:hint="default"/>
                <w:sz w:val="20"/>
                <w:szCs w:val="20"/>
              </w:rPr>
            </w:pPr>
            <w:r>
              <w:rPr>
                <w:rFonts w:ascii="宋体" w:hAnsi="宋体" w:cs="宋体" w:eastAsia="宋体" w:hint="default"/>
                <w:b/>
                <w:bCs/>
                <w:sz w:val="20"/>
                <w:szCs w:val="20"/>
              </w:rPr>
              <w:t>本年利</w:t>
            </w:r>
            <w:r>
              <w:rPr>
                <w:rFonts w:ascii="宋体" w:hAnsi="宋体" w:cs="宋体" w:eastAsia="宋体" w:hint="default"/>
                <w:b/>
                <w:bCs/>
                <w:w w:val="99"/>
                <w:sz w:val="20"/>
                <w:szCs w:val="20"/>
              </w:rPr>
              <w:t> </w:t>
            </w:r>
            <w:r>
              <w:rPr>
                <w:rFonts w:ascii="宋体" w:hAnsi="宋体" w:cs="宋体" w:eastAsia="宋体" w:hint="default"/>
                <w:b/>
                <w:bCs/>
                <w:sz w:val="20"/>
                <w:szCs w:val="20"/>
              </w:rPr>
              <w:t>息资本</w:t>
            </w:r>
            <w:r>
              <w:rPr>
                <w:rFonts w:ascii="宋体" w:hAnsi="宋体" w:cs="宋体" w:eastAsia="宋体" w:hint="default"/>
                <w:b/>
                <w:bCs/>
                <w:w w:val="99"/>
                <w:sz w:val="20"/>
                <w:szCs w:val="20"/>
              </w:rPr>
              <w:t> </w:t>
            </w:r>
            <w:r>
              <w:rPr>
                <w:rFonts w:ascii="宋体" w:hAnsi="宋体" w:cs="宋体" w:eastAsia="宋体" w:hint="default"/>
                <w:b/>
                <w:bCs/>
                <w:sz w:val="20"/>
                <w:szCs w:val="20"/>
              </w:rPr>
              <w:t>化率</w:t>
            </w:r>
            <w:r>
              <w:rPr>
                <w:rFonts w:ascii="宋体" w:hAnsi="宋体" w:cs="宋体" w:eastAsia="宋体" w:hint="default"/>
                <w:sz w:val="20"/>
                <w:szCs w:val="20"/>
              </w:rPr>
            </w:r>
          </w:p>
          <w:p>
            <w:pPr>
              <w:pStyle w:val="TableParagraph"/>
              <w:spacing w:line="240" w:lineRule="auto" w:before="22"/>
              <w:ind w:left="166" w:right="0"/>
              <w:jc w:val="both"/>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718"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331" w:lineRule="auto" w:before="154"/>
              <w:ind w:left="154" w:right="155"/>
              <w:jc w:val="left"/>
              <w:rPr>
                <w:rFonts w:ascii="宋体" w:hAnsi="宋体" w:cs="宋体" w:eastAsia="宋体" w:hint="default"/>
                <w:sz w:val="20"/>
                <w:szCs w:val="20"/>
              </w:rPr>
            </w:pPr>
            <w:r>
              <w:rPr>
                <w:rFonts w:ascii="宋体" w:hAnsi="宋体" w:cs="宋体" w:eastAsia="宋体" w:hint="default"/>
                <w:b/>
                <w:bCs/>
                <w:sz w:val="20"/>
                <w:szCs w:val="20"/>
              </w:rPr>
              <w:t>资金</w:t>
            </w:r>
            <w:r>
              <w:rPr>
                <w:rFonts w:ascii="宋体" w:hAnsi="宋体" w:cs="宋体" w:eastAsia="宋体" w:hint="default"/>
                <w:b/>
                <w:bCs/>
                <w:spacing w:val="1"/>
                <w:w w:val="99"/>
                <w:sz w:val="20"/>
                <w:szCs w:val="20"/>
              </w:rPr>
              <w:t> </w:t>
            </w:r>
            <w:r>
              <w:rPr>
                <w:rFonts w:ascii="宋体" w:hAnsi="宋体" w:cs="宋体" w:eastAsia="宋体" w:hint="default"/>
                <w:b/>
                <w:bCs/>
                <w:sz w:val="20"/>
                <w:szCs w:val="20"/>
              </w:rPr>
              <w:t>来源</w:t>
            </w:r>
            <w:r>
              <w:rPr>
                <w:rFonts w:ascii="宋体" w:hAnsi="宋体" w:cs="宋体" w:eastAsia="宋体" w:hint="default"/>
                <w:sz w:val="20"/>
                <w:szCs w:val="20"/>
              </w:rPr>
            </w:r>
          </w:p>
        </w:tc>
      </w:tr>
      <w:tr>
        <w:trPr>
          <w:trHeight w:val="366" w:hRule="exact"/>
        </w:trPr>
        <w:tc>
          <w:tcPr>
            <w:tcW w:w="14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sz w:val="20"/>
                <w:szCs w:val="20"/>
              </w:rPr>
              <w:t>厂房建设工程</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42" w:right="0"/>
              <w:jc w:val="center"/>
              <w:rPr>
                <w:rFonts w:ascii="宋体" w:hAnsi="宋体" w:cs="宋体" w:eastAsia="宋体" w:hint="default"/>
                <w:sz w:val="20"/>
                <w:szCs w:val="20"/>
              </w:rPr>
            </w:pPr>
            <w:r>
              <w:rPr>
                <w:rFonts w:ascii="宋体"/>
                <w:sz w:val="20"/>
              </w:rPr>
              <w:t>158,910,839.93</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
              <w:jc w:val="center"/>
              <w:rPr>
                <w:rFonts w:ascii="宋体" w:hAnsi="宋体" w:cs="宋体" w:eastAsia="宋体" w:hint="default"/>
                <w:sz w:val="20"/>
                <w:szCs w:val="20"/>
              </w:rPr>
            </w:pPr>
            <w:r>
              <w:rPr>
                <w:rFonts w:ascii="宋体"/>
                <w:sz w:val="20"/>
              </w:rPr>
              <w:t>99.00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
              <w:jc w:val="center"/>
              <w:rPr>
                <w:rFonts w:ascii="宋体" w:hAnsi="宋体" w:cs="宋体" w:eastAsia="宋体" w:hint="default"/>
                <w:sz w:val="20"/>
                <w:szCs w:val="20"/>
              </w:rPr>
            </w:pPr>
            <w:r>
              <w:rPr>
                <w:rFonts w:ascii="宋体"/>
                <w:sz w:val="20"/>
              </w:rPr>
              <w:t>99.00</w:t>
            </w:r>
          </w:p>
        </w:tc>
        <w:tc>
          <w:tcPr>
            <w:tcW w:w="1000" w:type="dxa"/>
            <w:tcBorders>
              <w:top w:val="single" w:sz="2" w:space="0" w:color="000000"/>
              <w:left w:val="single" w:sz="2" w:space="0" w:color="000000"/>
              <w:bottom w:val="single" w:sz="2" w:space="0" w:color="000000"/>
              <w:right w:val="single" w:sz="2" w:space="0" w:color="000000"/>
            </w:tcBorders>
          </w:tcPr>
          <w:p>
            <w:pPr/>
          </w:p>
        </w:tc>
        <w:tc>
          <w:tcPr>
            <w:tcW w:w="985" w:type="dxa"/>
            <w:tcBorders>
              <w:top w:val="single" w:sz="2" w:space="0" w:color="000000"/>
              <w:left w:val="single" w:sz="2" w:space="0" w:color="000000"/>
              <w:bottom w:val="single" w:sz="2" w:space="0" w:color="000000"/>
              <w:right w:val="single" w:sz="2" w:space="0" w:color="000000"/>
            </w:tcBorders>
          </w:tcPr>
          <w:p>
            <w:pPr/>
          </w:p>
        </w:tc>
        <w:tc>
          <w:tcPr>
            <w:tcW w:w="844" w:type="dxa"/>
            <w:tcBorders>
              <w:top w:val="single" w:sz="2" w:space="0" w:color="000000"/>
              <w:left w:val="single" w:sz="2" w:space="0" w:color="000000"/>
              <w:bottom w:val="single" w:sz="2" w:space="0" w:color="000000"/>
              <w:right w:val="single" w:sz="2" w:space="0" w:color="000000"/>
            </w:tcBorders>
          </w:tcPr>
          <w:p>
            <w:pPr/>
          </w:p>
        </w:tc>
        <w:tc>
          <w:tcPr>
            <w:tcW w:w="7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sz w:val="20"/>
                <w:szCs w:val="20"/>
              </w:rPr>
              <w:t>自筹</w:t>
            </w:r>
          </w:p>
        </w:tc>
      </w:tr>
      <w:tr>
        <w:trPr>
          <w:trHeight w:val="365" w:hRule="exact"/>
        </w:trPr>
        <w:tc>
          <w:tcPr>
            <w:tcW w:w="14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公用设备工程</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142" w:right="0"/>
              <w:jc w:val="center"/>
              <w:rPr>
                <w:rFonts w:ascii="宋体" w:hAnsi="宋体" w:cs="宋体" w:eastAsia="宋体" w:hint="default"/>
                <w:sz w:val="20"/>
                <w:szCs w:val="20"/>
              </w:rPr>
            </w:pPr>
            <w:r>
              <w:rPr>
                <w:rFonts w:ascii="宋体"/>
                <w:sz w:val="20"/>
              </w:rPr>
              <w:t>44,215,378.00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
              <w:jc w:val="center"/>
              <w:rPr>
                <w:rFonts w:ascii="宋体" w:hAnsi="宋体" w:cs="宋体" w:eastAsia="宋体" w:hint="default"/>
                <w:sz w:val="20"/>
                <w:szCs w:val="20"/>
              </w:rPr>
            </w:pPr>
            <w:r>
              <w:rPr>
                <w:rFonts w:ascii="宋体"/>
                <w:sz w:val="20"/>
              </w:rPr>
              <w:t>99.00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
              <w:jc w:val="center"/>
              <w:rPr>
                <w:rFonts w:ascii="宋体" w:hAnsi="宋体" w:cs="宋体" w:eastAsia="宋体" w:hint="default"/>
                <w:sz w:val="20"/>
                <w:szCs w:val="20"/>
              </w:rPr>
            </w:pPr>
            <w:r>
              <w:rPr>
                <w:rFonts w:ascii="宋体"/>
                <w:sz w:val="20"/>
              </w:rPr>
              <w:t>99.00</w:t>
            </w:r>
          </w:p>
        </w:tc>
        <w:tc>
          <w:tcPr>
            <w:tcW w:w="1000" w:type="dxa"/>
            <w:tcBorders>
              <w:top w:val="single" w:sz="2" w:space="0" w:color="000000"/>
              <w:left w:val="single" w:sz="2" w:space="0" w:color="000000"/>
              <w:bottom w:val="single" w:sz="2" w:space="0" w:color="000000"/>
              <w:right w:val="single" w:sz="2" w:space="0" w:color="000000"/>
            </w:tcBorders>
          </w:tcPr>
          <w:p>
            <w:pPr/>
          </w:p>
        </w:tc>
        <w:tc>
          <w:tcPr>
            <w:tcW w:w="985" w:type="dxa"/>
            <w:tcBorders>
              <w:top w:val="single" w:sz="2" w:space="0" w:color="000000"/>
              <w:left w:val="single" w:sz="2" w:space="0" w:color="000000"/>
              <w:bottom w:val="single" w:sz="2" w:space="0" w:color="000000"/>
              <w:right w:val="single" w:sz="2" w:space="0" w:color="000000"/>
            </w:tcBorders>
          </w:tcPr>
          <w:p>
            <w:pPr/>
          </w:p>
        </w:tc>
        <w:tc>
          <w:tcPr>
            <w:tcW w:w="844" w:type="dxa"/>
            <w:tcBorders>
              <w:top w:val="single" w:sz="2" w:space="0" w:color="000000"/>
              <w:left w:val="single" w:sz="2" w:space="0" w:color="000000"/>
              <w:bottom w:val="single" w:sz="2" w:space="0" w:color="000000"/>
              <w:right w:val="single" w:sz="2" w:space="0" w:color="000000"/>
            </w:tcBorders>
          </w:tcPr>
          <w:p>
            <w:pPr/>
          </w:p>
        </w:tc>
        <w:tc>
          <w:tcPr>
            <w:tcW w:w="7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自筹</w:t>
            </w:r>
          </w:p>
        </w:tc>
      </w:tr>
      <w:tr>
        <w:trPr>
          <w:trHeight w:val="725" w:hRule="exact"/>
        </w:trPr>
        <w:tc>
          <w:tcPr>
            <w:tcW w:w="1472"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1" w:right="104"/>
              <w:jc w:val="left"/>
              <w:rPr>
                <w:rFonts w:ascii="宋体" w:hAnsi="宋体" w:cs="宋体" w:eastAsia="宋体" w:hint="default"/>
                <w:sz w:val="20"/>
                <w:szCs w:val="20"/>
              </w:rPr>
            </w:pPr>
            <w:r>
              <w:rPr>
                <w:rFonts w:ascii="宋体" w:hAnsi="宋体" w:cs="宋体" w:eastAsia="宋体" w:hint="default"/>
                <w:spacing w:val="5"/>
                <w:sz w:val="20"/>
                <w:szCs w:val="20"/>
              </w:rPr>
              <w:t>内部更新改造</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工程</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42" w:right="0"/>
              <w:jc w:val="center"/>
              <w:rPr>
                <w:rFonts w:ascii="宋体" w:hAnsi="宋体" w:cs="宋体" w:eastAsia="宋体" w:hint="default"/>
                <w:sz w:val="20"/>
                <w:szCs w:val="20"/>
              </w:rPr>
            </w:pPr>
            <w:r>
              <w:rPr>
                <w:rFonts w:ascii="宋体"/>
                <w:sz w:val="20"/>
              </w:rPr>
              <w:t>20,036,363.51</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0"/>
                <w:szCs w:val="20"/>
              </w:rPr>
            </w:pPr>
            <w:r>
              <w:rPr>
                <w:rFonts w:ascii="宋体"/>
                <w:sz w:val="20"/>
              </w:rPr>
              <w:t>80.60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0"/>
                <w:szCs w:val="20"/>
              </w:rPr>
            </w:pPr>
            <w:r>
              <w:rPr>
                <w:rFonts w:ascii="宋体"/>
                <w:sz w:val="20"/>
              </w:rPr>
              <w:t>80.60</w:t>
            </w:r>
          </w:p>
        </w:tc>
        <w:tc>
          <w:tcPr>
            <w:tcW w:w="1000" w:type="dxa"/>
            <w:tcBorders>
              <w:top w:val="single" w:sz="2" w:space="0" w:color="000000"/>
              <w:left w:val="single" w:sz="2" w:space="0" w:color="000000"/>
              <w:bottom w:val="single" w:sz="2" w:space="0" w:color="000000"/>
              <w:right w:val="single" w:sz="2" w:space="0" w:color="000000"/>
            </w:tcBorders>
          </w:tcPr>
          <w:p>
            <w:pPr/>
          </w:p>
        </w:tc>
        <w:tc>
          <w:tcPr>
            <w:tcW w:w="985" w:type="dxa"/>
            <w:tcBorders>
              <w:top w:val="single" w:sz="2" w:space="0" w:color="000000"/>
              <w:left w:val="single" w:sz="2" w:space="0" w:color="000000"/>
              <w:bottom w:val="single" w:sz="2" w:space="0" w:color="000000"/>
              <w:right w:val="single" w:sz="2" w:space="0" w:color="000000"/>
            </w:tcBorders>
          </w:tcPr>
          <w:p>
            <w:pPr/>
          </w:p>
        </w:tc>
        <w:tc>
          <w:tcPr>
            <w:tcW w:w="844" w:type="dxa"/>
            <w:tcBorders>
              <w:top w:val="single" w:sz="2" w:space="0" w:color="000000"/>
              <w:left w:val="single" w:sz="2" w:space="0" w:color="000000"/>
              <w:bottom w:val="single" w:sz="2" w:space="0" w:color="000000"/>
              <w:right w:val="single" w:sz="2" w:space="0" w:color="000000"/>
            </w:tcBorders>
          </w:tcPr>
          <w:p>
            <w:pPr/>
          </w:p>
        </w:tc>
        <w:tc>
          <w:tcPr>
            <w:tcW w:w="7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自筹</w:t>
            </w:r>
          </w:p>
        </w:tc>
      </w:tr>
      <w:tr>
        <w:trPr>
          <w:trHeight w:val="378" w:hRule="exact"/>
        </w:trPr>
        <w:tc>
          <w:tcPr>
            <w:tcW w:w="14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31" w:right="0"/>
              <w:jc w:val="center"/>
              <w:rPr>
                <w:rFonts w:ascii="宋体" w:hAnsi="宋体" w:cs="宋体" w:eastAsia="宋体" w:hint="default"/>
                <w:sz w:val="20"/>
                <w:szCs w:val="20"/>
              </w:rPr>
            </w:pPr>
            <w:r>
              <w:rPr>
                <w:rFonts w:ascii="宋体"/>
                <w:b/>
                <w:sz w:val="20"/>
              </w:rPr>
              <w:t>223,162,581.44</w:t>
            </w:r>
            <w:r>
              <w:rPr>
                <w:rFonts w:ascii="宋体"/>
                <w:sz w:val="20"/>
              </w:rPr>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000" w:type="dxa"/>
            <w:tcBorders>
              <w:top w:val="single" w:sz="2" w:space="0" w:color="000000"/>
              <w:left w:val="single" w:sz="2" w:space="0" w:color="000000"/>
              <w:bottom w:val="single" w:sz="12" w:space="0" w:color="000000"/>
              <w:right w:val="single" w:sz="2" w:space="0" w:color="000000"/>
            </w:tcBorders>
          </w:tcPr>
          <w:p>
            <w:pPr/>
          </w:p>
        </w:tc>
        <w:tc>
          <w:tcPr>
            <w:tcW w:w="985" w:type="dxa"/>
            <w:tcBorders>
              <w:top w:val="single" w:sz="2" w:space="0" w:color="000000"/>
              <w:left w:val="single" w:sz="2" w:space="0" w:color="000000"/>
              <w:bottom w:val="single" w:sz="12" w:space="0" w:color="000000"/>
              <w:right w:val="single" w:sz="2" w:space="0" w:color="000000"/>
            </w:tcBorders>
          </w:tcPr>
          <w:p>
            <w:pPr/>
          </w:p>
        </w:tc>
        <w:tc>
          <w:tcPr>
            <w:tcW w:w="844" w:type="dxa"/>
            <w:tcBorders>
              <w:top w:val="single" w:sz="2" w:space="0" w:color="000000"/>
              <w:left w:val="single" w:sz="2" w:space="0" w:color="000000"/>
              <w:bottom w:val="single" w:sz="12" w:space="0" w:color="000000"/>
              <w:right w:val="single" w:sz="2" w:space="0" w:color="000000"/>
            </w:tcBorders>
          </w:tcPr>
          <w:p>
            <w:pPr/>
          </w:p>
        </w:tc>
        <w:tc>
          <w:tcPr>
            <w:tcW w:w="71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Heading6"/>
        <w:spacing w:line="240" w:lineRule="auto" w:before="31"/>
        <w:ind w:left="780" w:right="0"/>
        <w:jc w:val="left"/>
      </w:pPr>
      <w:r>
        <w:rPr/>
        <w:t>（3）</w:t>
      </w:r>
      <w:r>
        <w:rPr>
          <w:spacing w:val="-61"/>
        </w:rPr>
        <w:t> </w:t>
      </w:r>
      <w:r>
        <w:rPr/>
        <w:t>本年计提在建工程减值准备</w:t>
      </w:r>
    </w:p>
    <w:p>
      <w:pPr>
        <w:spacing w:line="240" w:lineRule="auto" w:before="7"/>
        <w:rPr>
          <w:rFonts w:ascii="宋体" w:hAnsi="宋体" w:cs="宋体" w:eastAsia="宋体" w:hint="default"/>
          <w:sz w:val="13"/>
          <w:szCs w:val="13"/>
        </w:rPr>
      </w:pPr>
    </w:p>
    <w:tbl>
      <w:tblPr>
        <w:tblW w:w="0" w:type="auto"/>
        <w:jc w:val="left"/>
        <w:tblInd w:w="239" w:type="dxa"/>
        <w:tblLayout w:type="fixed"/>
        <w:tblCellMar>
          <w:top w:w="0" w:type="dxa"/>
          <w:left w:w="0" w:type="dxa"/>
          <w:bottom w:w="0" w:type="dxa"/>
          <w:right w:w="0" w:type="dxa"/>
        </w:tblCellMar>
        <w:tblLook w:val="01E0"/>
      </w:tblPr>
      <w:tblGrid>
        <w:gridCol w:w="2701"/>
        <w:gridCol w:w="2912"/>
        <w:gridCol w:w="2934"/>
      </w:tblGrid>
      <w:tr>
        <w:trPr>
          <w:trHeight w:val="378" w:hRule="exact"/>
        </w:trPr>
        <w:tc>
          <w:tcPr>
            <w:tcW w:w="270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9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850" w:right="0"/>
              <w:jc w:val="left"/>
              <w:rPr>
                <w:rFonts w:ascii="宋体" w:hAnsi="宋体" w:cs="宋体" w:eastAsia="宋体" w:hint="default"/>
                <w:sz w:val="20"/>
                <w:szCs w:val="20"/>
              </w:rPr>
            </w:pPr>
            <w:r>
              <w:rPr>
                <w:rFonts w:ascii="宋体" w:hAnsi="宋体" w:cs="宋体" w:eastAsia="宋体" w:hint="default"/>
                <w:b/>
                <w:bCs/>
                <w:sz w:val="20"/>
                <w:szCs w:val="20"/>
              </w:rPr>
              <w:t>本年计提金额</w:t>
            </w:r>
            <w:r>
              <w:rPr>
                <w:rFonts w:ascii="宋体" w:hAnsi="宋体" w:cs="宋体" w:eastAsia="宋体" w:hint="default"/>
                <w:sz w:val="20"/>
                <w:szCs w:val="20"/>
              </w:rPr>
            </w:r>
          </w:p>
        </w:tc>
        <w:tc>
          <w:tcPr>
            <w:tcW w:w="29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365" w:hRule="exact"/>
        </w:trPr>
        <w:tc>
          <w:tcPr>
            <w:tcW w:w="27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待安装设备</w:t>
            </w:r>
          </w:p>
        </w:tc>
        <w:tc>
          <w:tcPr>
            <w:tcW w:w="2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1,414,526.63</w:t>
            </w:r>
            <w:r>
              <w:rPr>
                <w:rFonts w:ascii="宋体"/>
                <w:sz w:val="20"/>
              </w:rPr>
            </w:r>
          </w:p>
        </w:tc>
        <w:tc>
          <w:tcPr>
            <w:tcW w:w="29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80"/>
              <w:jc w:val="center"/>
              <w:rPr>
                <w:rFonts w:ascii="宋体" w:hAnsi="宋体" w:cs="宋体" w:eastAsia="宋体" w:hint="default"/>
                <w:sz w:val="20"/>
                <w:szCs w:val="20"/>
              </w:rPr>
            </w:pPr>
            <w:r>
              <w:rPr>
                <w:rFonts w:ascii="宋体" w:hAnsi="宋体" w:cs="宋体" w:eastAsia="宋体" w:hint="default"/>
                <w:sz w:val="20"/>
                <w:szCs w:val="20"/>
              </w:rPr>
              <w:t>非经营性情况下可变现价值较低</w:t>
            </w:r>
          </w:p>
        </w:tc>
      </w:tr>
      <w:tr>
        <w:trPr>
          <w:trHeight w:val="378" w:hRule="exact"/>
        </w:trPr>
        <w:tc>
          <w:tcPr>
            <w:tcW w:w="27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9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1,414,526.63</w:t>
            </w:r>
            <w:r>
              <w:rPr>
                <w:rFonts w:ascii="宋体"/>
                <w:sz w:val="20"/>
              </w:rPr>
            </w:r>
          </w:p>
        </w:tc>
        <w:tc>
          <w:tcPr>
            <w:tcW w:w="29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w w:val="100"/>
                <w:sz w:val="20"/>
                <w:szCs w:val="20"/>
              </w:rPr>
              <w:t>—</w:t>
            </w:r>
          </w:p>
        </w:tc>
      </w:tr>
    </w:tbl>
    <w:p>
      <w:pPr>
        <w:spacing w:line="240" w:lineRule="auto" w:before="2"/>
        <w:rPr>
          <w:rFonts w:ascii="宋体" w:hAnsi="宋体" w:cs="宋体" w:eastAsia="宋体" w:hint="default"/>
          <w:sz w:val="13"/>
          <w:szCs w:val="13"/>
        </w:rPr>
      </w:pPr>
    </w:p>
    <w:p>
      <w:pPr>
        <w:pStyle w:val="Heading6"/>
        <w:spacing w:line="240" w:lineRule="auto" w:before="31"/>
        <w:ind w:left="684" w:right="0"/>
        <w:jc w:val="left"/>
      </w:pPr>
      <w:r>
        <w:rPr/>
        <w:t>15.</w:t>
      </w:r>
      <w:r>
        <w:rPr>
          <w:spacing w:val="-47"/>
        </w:rPr>
        <w:t> </w:t>
      </w:r>
      <w:r>
        <w:rPr/>
        <w:t>无形资产</w:t>
      </w:r>
    </w:p>
    <w:p>
      <w:pPr>
        <w:spacing w:line="240" w:lineRule="auto" w:before="1"/>
        <w:rPr>
          <w:rFonts w:ascii="宋体" w:hAnsi="宋体" w:cs="宋体" w:eastAsia="宋体" w:hint="default"/>
          <w:sz w:val="29"/>
          <w:szCs w:val="29"/>
        </w:rPr>
      </w:pPr>
    </w:p>
    <w:p>
      <w:pPr>
        <w:pStyle w:val="Heading6"/>
        <w:spacing w:line="240" w:lineRule="auto"/>
        <w:ind w:left="780" w:right="0"/>
        <w:jc w:val="left"/>
      </w:pPr>
      <w:r>
        <w:rPr/>
        <w:t>（1）</w:t>
      </w:r>
      <w:r>
        <w:rPr>
          <w:spacing w:val="-61"/>
        </w:rPr>
        <w:t> </w:t>
      </w:r>
      <w:r>
        <w:rPr/>
        <w:t>无形资产明细</w:t>
      </w:r>
    </w:p>
    <w:p>
      <w:pPr>
        <w:spacing w:line="240" w:lineRule="auto" w:before="5"/>
        <w:rPr>
          <w:rFonts w:ascii="宋体" w:hAnsi="宋体" w:cs="宋体" w:eastAsia="宋体" w:hint="default"/>
          <w:sz w:val="13"/>
          <w:szCs w:val="13"/>
        </w:rPr>
      </w:pPr>
    </w:p>
    <w:tbl>
      <w:tblPr>
        <w:tblW w:w="0" w:type="auto"/>
        <w:jc w:val="left"/>
        <w:tblInd w:w="266" w:type="dxa"/>
        <w:tblLayout w:type="fixed"/>
        <w:tblCellMar>
          <w:top w:w="0" w:type="dxa"/>
          <w:left w:w="0" w:type="dxa"/>
          <w:bottom w:w="0" w:type="dxa"/>
          <w:right w:w="0" w:type="dxa"/>
        </w:tblCellMar>
        <w:tblLook w:val="01E0"/>
      </w:tblPr>
      <w:tblGrid>
        <w:gridCol w:w="2675"/>
        <w:gridCol w:w="1722"/>
        <w:gridCol w:w="1189"/>
        <w:gridCol w:w="1220"/>
        <w:gridCol w:w="1688"/>
      </w:tblGrid>
      <w:tr>
        <w:trPr>
          <w:trHeight w:val="378" w:hRule="exact"/>
        </w:trPr>
        <w:tc>
          <w:tcPr>
            <w:tcW w:w="26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55" w:right="0"/>
              <w:jc w:val="left"/>
              <w:rPr>
                <w:rFonts w:ascii="宋体" w:hAnsi="宋体" w:cs="宋体" w:eastAsia="宋体" w:hint="default"/>
                <w:sz w:val="20"/>
                <w:szCs w:val="20"/>
              </w:rPr>
            </w:pPr>
            <w:r>
              <w:rPr>
                <w:rFonts w:ascii="宋体" w:hAnsi="宋体" w:cs="宋体" w:eastAsia="宋体" w:hint="default"/>
                <w:b/>
                <w:bCs/>
                <w:sz w:val="20"/>
                <w:szCs w:val="20"/>
              </w:rPr>
              <w:t>土地使用权</w:t>
            </w:r>
            <w:r>
              <w:rPr>
                <w:rFonts w:ascii="宋体" w:hAnsi="宋体" w:cs="宋体" w:eastAsia="宋体" w:hint="default"/>
                <w:sz w:val="20"/>
                <w:szCs w:val="20"/>
              </w:rPr>
            </w:r>
          </w:p>
        </w:tc>
        <w:tc>
          <w:tcPr>
            <w:tcW w:w="11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290" w:right="0"/>
              <w:jc w:val="left"/>
              <w:rPr>
                <w:rFonts w:ascii="宋体" w:hAnsi="宋体" w:cs="宋体" w:eastAsia="宋体" w:hint="default"/>
                <w:sz w:val="20"/>
                <w:szCs w:val="20"/>
              </w:rPr>
            </w:pPr>
            <w:r>
              <w:rPr>
                <w:rFonts w:ascii="宋体" w:hAnsi="宋体" w:cs="宋体" w:eastAsia="宋体" w:hint="default"/>
                <w:b/>
                <w:bCs/>
                <w:sz w:val="20"/>
                <w:szCs w:val="20"/>
              </w:rPr>
              <w:t>专利权</w:t>
            </w:r>
            <w:r>
              <w:rPr>
                <w:rFonts w:ascii="宋体" w:hAnsi="宋体" w:cs="宋体" w:eastAsia="宋体" w:hint="default"/>
                <w:sz w:val="20"/>
                <w:szCs w:val="20"/>
              </w:rPr>
            </w:r>
          </w:p>
        </w:tc>
        <w:tc>
          <w:tcPr>
            <w:tcW w:w="12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06" w:right="0"/>
              <w:jc w:val="left"/>
              <w:rPr>
                <w:rFonts w:ascii="宋体" w:hAnsi="宋体" w:cs="宋体" w:eastAsia="宋体" w:hint="default"/>
                <w:sz w:val="20"/>
                <w:szCs w:val="20"/>
              </w:rPr>
            </w:pPr>
            <w:r>
              <w:rPr>
                <w:rFonts w:ascii="宋体" w:hAnsi="宋体" w:cs="宋体" w:eastAsia="宋体" w:hint="default"/>
                <w:b/>
                <w:bCs/>
                <w:sz w:val="20"/>
                <w:szCs w:val="20"/>
              </w:rPr>
              <w:t>商标权</w:t>
            </w:r>
            <w:r>
              <w:rPr>
                <w:rFonts w:ascii="宋体" w:hAnsi="宋体" w:cs="宋体" w:eastAsia="宋体" w:hint="default"/>
                <w:sz w:val="20"/>
                <w:szCs w:val="20"/>
              </w:rPr>
            </w:r>
          </w:p>
        </w:tc>
        <w:tc>
          <w:tcPr>
            <w:tcW w:w="168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66"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sz w:val="20"/>
                <w:szCs w:val="20"/>
              </w:rPr>
              <w:t>一、账面原值</w:t>
            </w:r>
          </w:p>
        </w:tc>
        <w:tc>
          <w:tcPr>
            <w:tcW w:w="1722"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1.年初余额</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93,037,810.15</w:t>
            </w:r>
            <w:r>
              <w:rPr>
                <w:rFonts w:ascii="宋体"/>
                <w:sz w:val="20"/>
              </w:rPr>
            </w: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93,037,810.15</w:t>
            </w:r>
            <w:r>
              <w:rPr>
                <w:rFonts w:ascii="宋体"/>
                <w:sz w:val="20"/>
              </w:rPr>
            </w: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2.本年增加金额</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61,422,793.40</w:t>
            </w:r>
            <w:r>
              <w:rPr>
                <w:rFonts w:ascii="宋体"/>
                <w:sz w:val="20"/>
              </w:rPr>
            </w: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61,422,793.40</w:t>
            </w:r>
            <w:r>
              <w:rPr>
                <w:rFonts w:ascii="宋体"/>
                <w:sz w:val="20"/>
              </w:rPr>
            </w: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222" w:right="0"/>
              <w:jc w:val="left"/>
              <w:rPr>
                <w:rFonts w:ascii="宋体" w:hAnsi="宋体" w:cs="宋体" w:eastAsia="宋体" w:hint="default"/>
                <w:sz w:val="20"/>
                <w:szCs w:val="20"/>
              </w:rPr>
            </w:pPr>
            <w:r>
              <w:rPr>
                <w:rFonts w:ascii="宋体" w:hAnsi="宋体" w:cs="宋体" w:eastAsia="宋体" w:hint="default"/>
                <w:sz w:val="20"/>
                <w:szCs w:val="20"/>
              </w:rPr>
              <w:t>(1)购置</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61,422,793.40</w:t>
            </w:r>
            <w:r>
              <w:rPr>
                <w:rFonts w:ascii="宋体"/>
                <w:sz w:val="20"/>
              </w:rPr>
            </w: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61,422,793.40</w:t>
            </w:r>
            <w:r>
              <w:rPr>
                <w:rFonts w:ascii="宋体"/>
                <w:sz w:val="20"/>
              </w:rPr>
            </w: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221" w:right="0"/>
              <w:jc w:val="left"/>
              <w:rPr>
                <w:rFonts w:ascii="宋体" w:hAnsi="宋体" w:cs="宋体" w:eastAsia="宋体" w:hint="default"/>
                <w:sz w:val="20"/>
                <w:szCs w:val="20"/>
              </w:rPr>
            </w:pPr>
            <w:r>
              <w:rPr>
                <w:rFonts w:ascii="宋体" w:hAnsi="宋体" w:cs="宋体" w:eastAsia="宋体" w:hint="default"/>
                <w:sz w:val="20"/>
                <w:szCs w:val="20"/>
              </w:rPr>
              <w:t>(2)内部研发</w:t>
            </w:r>
          </w:p>
        </w:tc>
        <w:tc>
          <w:tcPr>
            <w:tcW w:w="1722"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221" w:right="0"/>
              <w:jc w:val="left"/>
              <w:rPr>
                <w:rFonts w:ascii="宋体" w:hAnsi="宋体" w:cs="宋体" w:eastAsia="宋体" w:hint="default"/>
                <w:sz w:val="20"/>
                <w:szCs w:val="20"/>
              </w:rPr>
            </w:pPr>
            <w:r>
              <w:rPr>
                <w:rFonts w:ascii="宋体" w:hAnsi="宋体" w:cs="宋体" w:eastAsia="宋体" w:hint="default"/>
                <w:sz w:val="20"/>
                <w:szCs w:val="20"/>
              </w:rPr>
              <w:t>(3)企业合并增加</w:t>
            </w:r>
          </w:p>
        </w:tc>
        <w:tc>
          <w:tcPr>
            <w:tcW w:w="1722"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sz w:val="20"/>
                <w:szCs w:val="20"/>
              </w:rPr>
              <w:t>3.本年减少金额</w:t>
            </w:r>
          </w:p>
        </w:tc>
        <w:tc>
          <w:tcPr>
            <w:tcW w:w="1722"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222" w:right="0"/>
              <w:jc w:val="left"/>
              <w:rPr>
                <w:rFonts w:ascii="宋体" w:hAnsi="宋体" w:cs="宋体" w:eastAsia="宋体" w:hint="default"/>
                <w:sz w:val="20"/>
                <w:szCs w:val="20"/>
              </w:rPr>
            </w:pPr>
            <w:r>
              <w:rPr>
                <w:rFonts w:ascii="宋体" w:hAnsi="宋体" w:cs="宋体" w:eastAsia="宋体" w:hint="default"/>
                <w:sz w:val="20"/>
                <w:szCs w:val="20"/>
              </w:rPr>
              <w:t>(1)处置</w:t>
            </w:r>
          </w:p>
        </w:tc>
        <w:tc>
          <w:tcPr>
            <w:tcW w:w="1722"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4.年末余额</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154,460,603.55</w:t>
            </w: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154,460,603.55</w:t>
            </w:r>
            <w:r>
              <w:rPr>
                <w:rFonts w:ascii="宋体"/>
                <w:sz w:val="20"/>
              </w:rPr>
            </w: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二、累计摊销</w:t>
            </w:r>
          </w:p>
        </w:tc>
        <w:tc>
          <w:tcPr>
            <w:tcW w:w="1722"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1.年初余额</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4,132,916.59</w:t>
            </w:r>
            <w:r>
              <w:rPr>
                <w:rFonts w:ascii="宋体"/>
                <w:sz w:val="20"/>
              </w:rPr>
            </w: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4,132,916.59</w:t>
            </w:r>
            <w:r>
              <w:rPr>
                <w:rFonts w:ascii="宋体"/>
                <w:sz w:val="20"/>
              </w:rPr>
            </w: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2.本年增加金额</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2,422,820.47</w:t>
            </w:r>
            <w:r>
              <w:rPr>
                <w:rFonts w:ascii="宋体"/>
                <w:sz w:val="20"/>
              </w:rPr>
            </w: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2,422,820.47</w:t>
            </w:r>
            <w:r>
              <w:rPr>
                <w:rFonts w:ascii="宋体"/>
                <w:sz w:val="20"/>
              </w:rPr>
            </w:r>
          </w:p>
        </w:tc>
      </w:tr>
      <w:tr>
        <w:trPr>
          <w:trHeight w:val="366"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sz w:val="20"/>
                <w:szCs w:val="20"/>
              </w:rPr>
              <w:t>（1）计提</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spacing w:val="-1"/>
                <w:sz w:val="20"/>
              </w:rPr>
              <w:t>2,422,820.47</w:t>
            </w:r>
            <w:r>
              <w:rPr>
                <w:rFonts w:ascii="宋体"/>
                <w:sz w:val="20"/>
              </w:rPr>
            </w: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b/>
                <w:w w:val="95"/>
                <w:sz w:val="20"/>
              </w:rPr>
              <w:t>2,422,820.47</w:t>
            </w:r>
            <w:r>
              <w:rPr>
                <w:rFonts w:ascii="宋体"/>
                <w:sz w:val="20"/>
              </w:rPr>
            </w:r>
          </w:p>
        </w:tc>
      </w:tr>
      <w:tr>
        <w:trPr>
          <w:trHeight w:val="378" w:hRule="exact"/>
        </w:trPr>
        <w:tc>
          <w:tcPr>
            <w:tcW w:w="26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3.本年减少金额</w:t>
            </w:r>
          </w:p>
        </w:tc>
        <w:tc>
          <w:tcPr>
            <w:tcW w:w="1722" w:type="dxa"/>
            <w:tcBorders>
              <w:top w:val="single" w:sz="2" w:space="0" w:color="000000"/>
              <w:left w:val="single" w:sz="2" w:space="0" w:color="000000"/>
              <w:bottom w:val="single" w:sz="12" w:space="0" w:color="000000"/>
              <w:right w:val="single" w:sz="2" w:space="0" w:color="000000"/>
            </w:tcBorders>
          </w:tcPr>
          <w:p>
            <w:pPr/>
          </w:p>
        </w:tc>
        <w:tc>
          <w:tcPr>
            <w:tcW w:w="1189" w:type="dxa"/>
            <w:tcBorders>
              <w:top w:val="single" w:sz="2" w:space="0" w:color="000000"/>
              <w:left w:val="single" w:sz="2" w:space="0" w:color="000000"/>
              <w:bottom w:val="single" w:sz="12" w:space="0" w:color="000000"/>
              <w:right w:val="single" w:sz="2" w:space="0" w:color="000000"/>
            </w:tcBorders>
          </w:tcPr>
          <w:p>
            <w:pPr/>
          </w:p>
        </w:tc>
        <w:tc>
          <w:tcPr>
            <w:tcW w:w="1220" w:type="dxa"/>
            <w:tcBorders>
              <w:top w:val="single" w:sz="2" w:space="0" w:color="000000"/>
              <w:left w:val="single" w:sz="2" w:space="0" w:color="000000"/>
              <w:bottom w:val="single" w:sz="12" w:space="0" w:color="000000"/>
              <w:right w:val="single" w:sz="2" w:space="0" w:color="000000"/>
            </w:tcBorders>
          </w:tcPr>
          <w:p>
            <w:pPr/>
          </w:p>
        </w:tc>
        <w:tc>
          <w:tcPr>
            <w:tcW w:w="1688"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38" w:footer="845" w:top="1840" w:bottom="1040" w:left="1420" w:right="1340"/>
        </w:sectPr>
      </w:pPr>
    </w:p>
    <w:p>
      <w:pPr>
        <w:spacing w:line="240" w:lineRule="auto" w:before="10"/>
        <w:rPr>
          <w:rFonts w:ascii="宋体" w:hAnsi="宋体" w:cs="宋体" w:eastAsia="宋体" w:hint="default"/>
          <w:sz w:val="29"/>
          <w:szCs w:val="29"/>
        </w:rPr>
      </w:pPr>
    </w:p>
    <w:tbl>
      <w:tblPr>
        <w:tblW w:w="0" w:type="auto"/>
        <w:jc w:val="left"/>
        <w:tblInd w:w="225" w:type="dxa"/>
        <w:tblLayout w:type="fixed"/>
        <w:tblCellMar>
          <w:top w:w="0" w:type="dxa"/>
          <w:left w:w="0" w:type="dxa"/>
          <w:bottom w:w="0" w:type="dxa"/>
          <w:right w:w="0" w:type="dxa"/>
        </w:tblCellMar>
        <w:tblLook w:val="01E0"/>
      </w:tblPr>
      <w:tblGrid>
        <w:gridCol w:w="2675"/>
        <w:gridCol w:w="1722"/>
        <w:gridCol w:w="1189"/>
        <w:gridCol w:w="1220"/>
        <w:gridCol w:w="1688"/>
      </w:tblGrid>
      <w:tr>
        <w:trPr>
          <w:trHeight w:val="378" w:hRule="exact"/>
        </w:trPr>
        <w:tc>
          <w:tcPr>
            <w:tcW w:w="26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55" w:right="0"/>
              <w:jc w:val="left"/>
              <w:rPr>
                <w:rFonts w:ascii="宋体" w:hAnsi="宋体" w:cs="宋体" w:eastAsia="宋体" w:hint="default"/>
                <w:sz w:val="20"/>
                <w:szCs w:val="20"/>
              </w:rPr>
            </w:pPr>
            <w:r>
              <w:rPr>
                <w:rFonts w:ascii="宋体" w:hAnsi="宋体" w:cs="宋体" w:eastAsia="宋体" w:hint="default"/>
                <w:b/>
                <w:bCs/>
                <w:sz w:val="20"/>
                <w:szCs w:val="20"/>
              </w:rPr>
              <w:t>土地使用权</w:t>
            </w:r>
            <w:r>
              <w:rPr>
                <w:rFonts w:ascii="宋体" w:hAnsi="宋体" w:cs="宋体" w:eastAsia="宋体" w:hint="default"/>
                <w:sz w:val="20"/>
                <w:szCs w:val="20"/>
              </w:rPr>
            </w:r>
          </w:p>
        </w:tc>
        <w:tc>
          <w:tcPr>
            <w:tcW w:w="11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290" w:right="0"/>
              <w:jc w:val="left"/>
              <w:rPr>
                <w:rFonts w:ascii="宋体" w:hAnsi="宋体" w:cs="宋体" w:eastAsia="宋体" w:hint="default"/>
                <w:sz w:val="20"/>
                <w:szCs w:val="20"/>
              </w:rPr>
            </w:pPr>
            <w:r>
              <w:rPr>
                <w:rFonts w:ascii="宋体" w:hAnsi="宋体" w:cs="宋体" w:eastAsia="宋体" w:hint="default"/>
                <w:b/>
                <w:bCs/>
                <w:sz w:val="20"/>
                <w:szCs w:val="20"/>
              </w:rPr>
              <w:t>专利权</w:t>
            </w:r>
            <w:r>
              <w:rPr>
                <w:rFonts w:ascii="宋体" w:hAnsi="宋体" w:cs="宋体" w:eastAsia="宋体" w:hint="default"/>
                <w:sz w:val="20"/>
                <w:szCs w:val="20"/>
              </w:rPr>
            </w:r>
          </w:p>
        </w:tc>
        <w:tc>
          <w:tcPr>
            <w:tcW w:w="12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06" w:right="0"/>
              <w:jc w:val="left"/>
              <w:rPr>
                <w:rFonts w:ascii="宋体" w:hAnsi="宋体" w:cs="宋体" w:eastAsia="宋体" w:hint="default"/>
                <w:sz w:val="20"/>
                <w:szCs w:val="20"/>
              </w:rPr>
            </w:pPr>
            <w:r>
              <w:rPr>
                <w:rFonts w:ascii="宋体" w:hAnsi="宋体" w:cs="宋体" w:eastAsia="宋体" w:hint="default"/>
                <w:b/>
                <w:bCs/>
                <w:sz w:val="20"/>
                <w:szCs w:val="20"/>
              </w:rPr>
              <w:t>商标权</w:t>
            </w:r>
            <w:r>
              <w:rPr>
                <w:rFonts w:ascii="宋体" w:hAnsi="宋体" w:cs="宋体" w:eastAsia="宋体" w:hint="default"/>
                <w:sz w:val="20"/>
                <w:szCs w:val="20"/>
              </w:rPr>
            </w:r>
          </w:p>
        </w:tc>
        <w:tc>
          <w:tcPr>
            <w:tcW w:w="168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222" w:right="0"/>
              <w:jc w:val="left"/>
              <w:rPr>
                <w:rFonts w:ascii="宋体" w:hAnsi="宋体" w:cs="宋体" w:eastAsia="宋体" w:hint="default"/>
                <w:sz w:val="20"/>
                <w:szCs w:val="20"/>
              </w:rPr>
            </w:pPr>
            <w:r>
              <w:rPr>
                <w:rFonts w:ascii="宋体" w:hAnsi="宋体" w:cs="宋体" w:eastAsia="宋体" w:hint="default"/>
                <w:sz w:val="20"/>
                <w:szCs w:val="20"/>
              </w:rPr>
              <w:t>(1)处置</w:t>
            </w:r>
          </w:p>
        </w:tc>
        <w:tc>
          <w:tcPr>
            <w:tcW w:w="1722"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sz w:val="20"/>
                <w:szCs w:val="20"/>
              </w:rPr>
              <w:t>4.年末余额</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6,555,737.06</w:t>
            </w:r>
            <w:r>
              <w:rPr>
                <w:rFonts w:ascii="宋体"/>
                <w:sz w:val="20"/>
              </w:rPr>
            </w: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b/>
                <w:w w:val="95"/>
                <w:sz w:val="20"/>
              </w:rPr>
              <w:t>6,555,737.06</w:t>
            </w:r>
            <w:r>
              <w:rPr>
                <w:rFonts w:ascii="宋体"/>
                <w:sz w:val="20"/>
              </w:rPr>
            </w: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三、减值准备</w:t>
            </w:r>
          </w:p>
        </w:tc>
        <w:tc>
          <w:tcPr>
            <w:tcW w:w="1722"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1.年初余额</w:t>
            </w:r>
          </w:p>
        </w:tc>
        <w:tc>
          <w:tcPr>
            <w:tcW w:w="1722"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2.本年增加金额</w:t>
            </w:r>
          </w:p>
        </w:tc>
        <w:tc>
          <w:tcPr>
            <w:tcW w:w="1722"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（1）计提</w:t>
            </w:r>
          </w:p>
        </w:tc>
        <w:tc>
          <w:tcPr>
            <w:tcW w:w="1722"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3.本年减少金额</w:t>
            </w:r>
          </w:p>
        </w:tc>
        <w:tc>
          <w:tcPr>
            <w:tcW w:w="1722"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222" w:right="0"/>
              <w:jc w:val="left"/>
              <w:rPr>
                <w:rFonts w:ascii="宋体" w:hAnsi="宋体" w:cs="宋体" w:eastAsia="宋体" w:hint="default"/>
                <w:sz w:val="20"/>
                <w:szCs w:val="20"/>
              </w:rPr>
            </w:pPr>
            <w:r>
              <w:rPr>
                <w:rFonts w:ascii="宋体" w:hAnsi="宋体" w:cs="宋体" w:eastAsia="宋体" w:hint="default"/>
                <w:sz w:val="20"/>
                <w:szCs w:val="20"/>
              </w:rPr>
              <w:t>(1)处置</w:t>
            </w:r>
          </w:p>
        </w:tc>
        <w:tc>
          <w:tcPr>
            <w:tcW w:w="1722"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4.年末余额</w:t>
            </w:r>
          </w:p>
        </w:tc>
        <w:tc>
          <w:tcPr>
            <w:tcW w:w="1722"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四、账面价值</w:t>
            </w:r>
          </w:p>
        </w:tc>
        <w:tc>
          <w:tcPr>
            <w:tcW w:w="1722"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1.年末账面价值</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147,904,866.49</w:t>
            </w:r>
            <w:r>
              <w:rPr>
                <w:rFonts w:ascii="宋体"/>
                <w:sz w:val="20"/>
              </w:rPr>
            </w:r>
          </w:p>
        </w:tc>
        <w:tc>
          <w:tcPr>
            <w:tcW w:w="118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147,904,866.49</w:t>
            </w:r>
            <w:r>
              <w:rPr>
                <w:rFonts w:ascii="宋体"/>
                <w:sz w:val="20"/>
              </w:rPr>
            </w:r>
          </w:p>
        </w:tc>
      </w:tr>
      <w:tr>
        <w:trPr>
          <w:trHeight w:val="378" w:hRule="exact"/>
        </w:trPr>
        <w:tc>
          <w:tcPr>
            <w:tcW w:w="26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2.年初账面价值</w:t>
            </w:r>
          </w:p>
        </w:tc>
        <w:tc>
          <w:tcPr>
            <w:tcW w:w="17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88,904,893.56</w:t>
            </w:r>
            <w:r>
              <w:rPr>
                <w:rFonts w:ascii="宋体"/>
                <w:sz w:val="20"/>
              </w:rPr>
            </w:r>
          </w:p>
        </w:tc>
        <w:tc>
          <w:tcPr>
            <w:tcW w:w="1189" w:type="dxa"/>
            <w:tcBorders>
              <w:top w:val="single" w:sz="2" w:space="0" w:color="000000"/>
              <w:left w:val="single" w:sz="2" w:space="0" w:color="000000"/>
              <w:bottom w:val="single" w:sz="12" w:space="0" w:color="000000"/>
              <w:right w:val="single" w:sz="2" w:space="0" w:color="000000"/>
            </w:tcBorders>
          </w:tcPr>
          <w:p>
            <w:pPr/>
          </w:p>
        </w:tc>
        <w:tc>
          <w:tcPr>
            <w:tcW w:w="1220" w:type="dxa"/>
            <w:tcBorders>
              <w:top w:val="single" w:sz="2" w:space="0" w:color="000000"/>
              <w:left w:val="single" w:sz="2" w:space="0" w:color="000000"/>
              <w:bottom w:val="single" w:sz="12" w:space="0" w:color="000000"/>
              <w:right w:val="single" w:sz="2" w:space="0" w:color="000000"/>
            </w:tcBorders>
          </w:tcPr>
          <w:p>
            <w:pPr/>
          </w:p>
        </w:tc>
        <w:tc>
          <w:tcPr>
            <w:tcW w:w="16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88,904,893.56</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813" w:right="133"/>
        <w:jc w:val="left"/>
      </w:pPr>
      <w:r>
        <w:rPr/>
        <w:t>注：无形资产比上年末增长了</w:t>
      </w:r>
      <w:r>
        <w:rPr>
          <w:spacing w:val="-16"/>
        </w:rPr>
        <w:t> </w:t>
      </w:r>
      <w:r>
        <w:rPr/>
        <w:t>66.36％，主要是子公司东莞开发新取得土地使用权</w:t>
      </w:r>
    </w:p>
    <w:p>
      <w:pPr>
        <w:pStyle w:val="Heading6"/>
        <w:spacing w:line="240" w:lineRule="auto" w:before="140"/>
        <w:ind w:left="151" w:right="2337"/>
        <w:jc w:val="left"/>
      </w:pPr>
      <w:r>
        <w:rPr/>
        <w:t>所致。</w:t>
      </w:r>
    </w:p>
    <w:p>
      <w:pPr>
        <w:spacing w:line="240" w:lineRule="auto" w:before="7"/>
        <w:rPr>
          <w:rFonts w:ascii="宋体" w:hAnsi="宋体" w:cs="宋体" w:eastAsia="宋体" w:hint="default"/>
          <w:sz w:val="26"/>
          <w:szCs w:val="26"/>
        </w:rPr>
      </w:pPr>
    </w:p>
    <w:p>
      <w:pPr>
        <w:pStyle w:val="Heading6"/>
        <w:spacing w:line="240" w:lineRule="auto" w:before="31"/>
        <w:ind w:left="740" w:right="2337"/>
        <w:jc w:val="left"/>
      </w:pPr>
      <w:r>
        <w:rPr/>
        <w:t>（2）</w:t>
      </w:r>
      <w:r>
        <w:rPr>
          <w:spacing w:val="-62"/>
        </w:rPr>
        <w:t> </w:t>
      </w:r>
      <w:r>
        <w:rPr/>
        <w:t>未办妥产权证书的土地使用权</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701"/>
        <w:gridCol w:w="2912"/>
        <w:gridCol w:w="2934"/>
      </w:tblGrid>
      <w:tr>
        <w:trPr>
          <w:trHeight w:val="378" w:hRule="exact"/>
        </w:trPr>
        <w:tc>
          <w:tcPr>
            <w:tcW w:w="270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9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29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未办妥产权证书原因</w:t>
            </w:r>
            <w:r>
              <w:rPr>
                <w:rFonts w:ascii="宋体" w:hAnsi="宋体" w:cs="宋体" w:eastAsia="宋体" w:hint="default"/>
                <w:sz w:val="20"/>
                <w:szCs w:val="20"/>
              </w:rPr>
            </w:r>
          </w:p>
        </w:tc>
      </w:tr>
      <w:tr>
        <w:trPr>
          <w:trHeight w:val="378" w:hRule="exact"/>
        </w:trPr>
        <w:tc>
          <w:tcPr>
            <w:tcW w:w="27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东莞开发D区土地使用权</w:t>
            </w:r>
          </w:p>
        </w:tc>
        <w:tc>
          <w:tcPr>
            <w:tcW w:w="29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1501" w:right="0"/>
              <w:jc w:val="left"/>
              <w:rPr>
                <w:rFonts w:ascii="宋体" w:hAnsi="宋体" w:cs="宋体" w:eastAsia="宋体" w:hint="default"/>
                <w:sz w:val="20"/>
                <w:szCs w:val="20"/>
              </w:rPr>
            </w:pPr>
            <w:r>
              <w:rPr>
                <w:rFonts w:ascii="宋体"/>
                <w:sz w:val="20"/>
              </w:rPr>
              <w:t>36,606,886.67</w:t>
            </w:r>
          </w:p>
        </w:tc>
        <w:tc>
          <w:tcPr>
            <w:tcW w:w="29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办理中</w:t>
            </w:r>
          </w:p>
        </w:tc>
      </w:tr>
    </w:tbl>
    <w:p>
      <w:pPr>
        <w:spacing w:line="240" w:lineRule="auto" w:before="2"/>
        <w:rPr>
          <w:rFonts w:ascii="宋体" w:hAnsi="宋体" w:cs="宋体" w:eastAsia="宋体" w:hint="default"/>
          <w:sz w:val="13"/>
          <w:szCs w:val="13"/>
        </w:rPr>
      </w:pPr>
    </w:p>
    <w:p>
      <w:pPr>
        <w:pStyle w:val="Heading6"/>
        <w:spacing w:line="240" w:lineRule="auto" w:before="31"/>
        <w:ind w:left="644" w:right="2337"/>
        <w:jc w:val="left"/>
      </w:pPr>
      <w:r>
        <w:rPr/>
        <w:t>16.</w:t>
      </w:r>
      <w:r>
        <w:rPr>
          <w:spacing w:val="-46"/>
        </w:rPr>
        <w:t> </w:t>
      </w:r>
      <w:r>
        <w:rPr/>
        <w:t>商誉</w:t>
      </w:r>
    </w:p>
    <w:p>
      <w:pPr>
        <w:spacing w:line="240" w:lineRule="auto" w:before="1"/>
        <w:rPr>
          <w:rFonts w:ascii="宋体" w:hAnsi="宋体" w:cs="宋体" w:eastAsia="宋体" w:hint="default"/>
          <w:sz w:val="29"/>
          <w:szCs w:val="29"/>
        </w:rPr>
      </w:pPr>
    </w:p>
    <w:p>
      <w:pPr>
        <w:pStyle w:val="Heading6"/>
        <w:spacing w:line="240" w:lineRule="auto"/>
        <w:ind w:left="740" w:right="2337"/>
        <w:jc w:val="left"/>
      </w:pPr>
      <w:r>
        <w:rPr/>
        <w:t>（1）</w:t>
      </w:r>
      <w:r>
        <w:rPr>
          <w:spacing w:val="-62"/>
        </w:rPr>
        <w:t> </w:t>
      </w:r>
      <w:r>
        <w:rPr/>
        <w:t>商誉原值</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824"/>
        <w:gridCol w:w="1417"/>
        <w:gridCol w:w="1134"/>
        <w:gridCol w:w="992"/>
        <w:gridCol w:w="851"/>
        <w:gridCol w:w="850"/>
        <w:gridCol w:w="1669"/>
      </w:tblGrid>
      <w:tr>
        <w:trPr>
          <w:trHeight w:val="378" w:hRule="exact"/>
        </w:trPr>
        <w:tc>
          <w:tcPr>
            <w:tcW w:w="182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22"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1417"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03"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212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658"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70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45"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669"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430"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725" w:hRule="exact"/>
        </w:trPr>
        <w:tc>
          <w:tcPr>
            <w:tcW w:w="1824" w:type="dxa"/>
            <w:vMerge/>
            <w:tcBorders>
              <w:left w:val="nil" w:sz="6" w:space="0" w:color="auto"/>
              <w:bottom w:val="single" w:sz="2" w:space="0" w:color="000000"/>
              <w:right w:val="single" w:sz="2" w:space="0" w:color="000000"/>
            </w:tcBorders>
          </w:tcPr>
          <w:p>
            <w:pPr/>
          </w:p>
        </w:tc>
        <w:tc>
          <w:tcPr>
            <w:tcW w:w="1417" w:type="dxa"/>
            <w:vMerge/>
            <w:tcBorders>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262" w:right="161" w:hanging="100"/>
              <w:jc w:val="left"/>
              <w:rPr>
                <w:rFonts w:ascii="宋体" w:hAnsi="宋体" w:cs="宋体" w:eastAsia="宋体" w:hint="default"/>
                <w:sz w:val="20"/>
                <w:szCs w:val="20"/>
              </w:rPr>
            </w:pPr>
            <w:r>
              <w:rPr>
                <w:rFonts w:ascii="宋体" w:hAnsi="宋体" w:cs="宋体" w:eastAsia="宋体" w:hint="default"/>
                <w:b/>
                <w:bCs/>
                <w:sz w:val="20"/>
                <w:szCs w:val="20"/>
              </w:rPr>
              <w:t>企业合并</w:t>
            </w:r>
            <w:r>
              <w:rPr>
                <w:rFonts w:ascii="宋体" w:hAnsi="宋体" w:cs="宋体" w:eastAsia="宋体" w:hint="default"/>
                <w:b/>
                <w:bCs/>
                <w:w w:val="99"/>
                <w:sz w:val="20"/>
                <w:szCs w:val="20"/>
              </w:rPr>
              <w:t> </w:t>
            </w:r>
            <w:r>
              <w:rPr>
                <w:rFonts w:ascii="宋体" w:hAnsi="宋体" w:cs="宋体" w:eastAsia="宋体" w:hint="default"/>
                <w:b/>
                <w:bCs/>
                <w:sz w:val="20"/>
                <w:szCs w:val="20"/>
              </w:rPr>
              <w:t>形成的</w:t>
            </w:r>
            <w:r>
              <w:rPr>
                <w:rFonts w:ascii="宋体" w:hAnsi="宋体" w:cs="宋体" w:eastAsia="宋体" w:hint="default"/>
                <w:sz w:val="20"/>
                <w:szCs w:val="20"/>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92" w:right="0"/>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20" w:right="0"/>
              <w:jc w:val="left"/>
              <w:rPr>
                <w:rFonts w:ascii="宋体" w:hAnsi="宋体" w:cs="宋体" w:eastAsia="宋体" w:hint="default"/>
                <w:sz w:val="20"/>
                <w:szCs w:val="20"/>
              </w:rPr>
            </w:pPr>
            <w:r>
              <w:rPr>
                <w:rFonts w:ascii="宋体" w:hAnsi="宋体" w:cs="宋体" w:eastAsia="宋体" w:hint="default"/>
                <w:b/>
                <w:bCs/>
                <w:sz w:val="20"/>
                <w:szCs w:val="20"/>
              </w:rPr>
              <w:t>处置</w:t>
            </w:r>
            <w:r>
              <w:rPr>
                <w:rFonts w:ascii="宋体" w:hAnsi="宋体" w:cs="宋体" w:eastAsia="宋体" w:hint="default"/>
                <w:sz w:val="20"/>
                <w:szCs w:val="20"/>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20" w:right="0"/>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tc>
        <w:tc>
          <w:tcPr>
            <w:tcW w:w="1669" w:type="dxa"/>
            <w:vMerge/>
            <w:tcBorders>
              <w:left w:val="single" w:sz="2" w:space="0" w:color="000000"/>
              <w:bottom w:val="single" w:sz="2" w:space="0" w:color="000000"/>
              <w:right w:val="nil" w:sz="6" w:space="0" w:color="auto"/>
            </w:tcBorders>
          </w:tcPr>
          <w:p>
            <w:pPr/>
          </w:p>
        </w:tc>
      </w:tr>
      <w:tr>
        <w:trPr>
          <w:trHeight w:val="365" w:hRule="exact"/>
        </w:trPr>
        <w:tc>
          <w:tcPr>
            <w:tcW w:w="18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29"/>
                <w:sz w:val="20"/>
                <w:szCs w:val="20"/>
              </w:rPr>
              <w:t>苏州金冠</w:t>
            </w:r>
            <w:r>
              <w:rPr>
                <w:rFonts w:ascii="宋体" w:hAnsi="宋体" w:cs="宋体" w:eastAsia="宋体" w:hint="default"/>
                <w:sz w:val="20"/>
                <w:szCs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sz w:val="20"/>
              </w:rPr>
              <w:t>7,728,810.15</w:t>
            </w:r>
          </w:p>
        </w:tc>
        <w:tc>
          <w:tcPr>
            <w:tcW w:w="1134"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7,728,810.15</w:t>
            </w:r>
            <w:r>
              <w:rPr>
                <w:rFonts w:ascii="宋体"/>
                <w:sz w:val="20"/>
              </w:rPr>
            </w:r>
          </w:p>
        </w:tc>
      </w:tr>
      <w:tr>
        <w:trPr>
          <w:trHeight w:val="378" w:hRule="exact"/>
        </w:trPr>
        <w:tc>
          <w:tcPr>
            <w:tcW w:w="18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sz w:val="20"/>
              </w:rPr>
              <w:t>7,728,810.15</w:t>
            </w:r>
          </w:p>
        </w:tc>
        <w:tc>
          <w:tcPr>
            <w:tcW w:w="1134" w:type="dxa"/>
            <w:tcBorders>
              <w:top w:val="single" w:sz="2" w:space="0" w:color="000000"/>
              <w:left w:val="single" w:sz="2" w:space="0" w:color="000000"/>
              <w:bottom w:val="single" w:sz="12" w:space="0" w:color="000000"/>
              <w:right w:val="single" w:sz="2" w:space="0" w:color="000000"/>
            </w:tcBorders>
          </w:tcPr>
          <w:p>
            <w:pPr/>
          </w:p>
        </w:tc>
        <w:tc>
          <w:tcPr>
            <w:tcW w:w="992" w:type="dxa"/>
            <w:tcBorders>
              <w:top w:val="single" w:sz="2" w:space="0" w:color="000000"/>
              <w:left w:val="single" w:sz="2" w:space="0" w:color="000000"/>
              <w:bottom w:val="single" w:sz="12" w:space="0" w:color="000000"/>
              <w:right w:val="single" w:sz="2" w:space="0" w:color="000000"/>
            </w:tcBorders>
          </w:tcPr>
          <w:p>
            <w:pPr/>
          </w:p>
        </w:tc>
        <w:tc>
          <w:tcPr>
            <w:tcW w:w="851" w:type="dxa"/>
            <w:tcBorders>
              <w:top w:val="single" w:sz="2" w:space="0" w:color="000000"/>
              <w:left w:val="single" w:sz="2" w:space="0" w:color="000000"/>
              <w:bottom w:val="single" w:sz="12" w:space="0" w:color="000000"/>
              <w:right w:val="single" w:sz="2" w:space="0" w:color="000000"/>
            </w:tcBorders>
          </w:tcPr>
          <w:p>
            <w:pPr/>
          </w:p>
        </w:tc>
        <w:tc>
          <w:tcPr>
            <w:tcW w:w="850" w:type="dxa"/>
            <w:tcBorders>
              <w:top w:val="single" w:sz="2" w:space="0" w:color="000000"/>
              <w:left w:val="single" w:sz="2" w:space="0" w:color="000000"/>
              <w:bottom w:val="single" w:sz="12" w:space="0" w:color="000000"/>
              <w:right w:val="single" w:sz="2" w:space="0" w:color="000000"/>
            </w:tcBorders>
          </w:tcPr>
          <w:p>
            <w:pPr/>
          </w:p>
        </w:tc>
        <w:tc>
          <w:tcPr>
            <w:tcW w:w="16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7,728,810.15</w:t>
            </w:r>
            <w:r>
              <w:rPr>
                <w:rFonts w:ascii="宋体"/>
                <w:sz w:val="20"/>
              </w:rPr>
            </w:r>
          </w:p>
        </w:tc>
      </w:tr>
    </w:tbl>
    <w:p>
      <w:pPr>
        <w:spacing w:line="240" w:lineRule="auto" w:before="2"/>
        <w:rPr>
          <w:rFonts w:ascii="宋体" w:hAnsi="宋体" w:cs="宋体" w:eastAsia="宋体" w:hint="default"/>
          <w:sz w:val="13"/>
          <w:szCs w:val="13"/>
        </w:rPr>
      </w:pPr>
    </w:p>
    <w:p>
      <w:pPr>
        <w:pStyle w:val="Heading6"/>
        <w:spacing w:line="357" w:lineRule="auto" w:before="31"/>
        <w:ind w:left="241" w:right="249" w:firstLine="398"/>
        <w:jc w:val="both"/>
      </w:pPr>
      <w:r>
        <w:rPr>
          <w:spacing w:val="5"/>
        </w:rPr>
        <w:t>本集团对合并成本大于合并中取得的被购买方可辨认净资产公允价值份额的差额确</w:t>
      </w:r>
      <w:r>
        <w:rPr>
          <w:spacing w:val="6"/>
          <w:w w:val="99"/>
        </w:rPr>
        <w:t> </w:t>
      </w:r>
      <w:r>
        <w:rPr>
          <w:spacing w:val="-2"/>
        </w:rPr>
        <w:t>认为商誉，定期对包含商誉的资产组组合进行减值测试，比较这些相关资产组组合的账面</w:t>
      </w:r>
      <w:r>
        <w:rPr>
          <w:spacing w:val="-108"/>
        </w:rPr>
        <w:t> </w:t>
      </w:r>
      <w:r>
        <w:rPr>
          <w:spacing w:val="-108"/>
        </w:rPr>
      </w:r>
      <w:r>
        <w:rPr>
          <w:spacing w:val="-2"/>
        </w:rPr>
        <w:t>价值（包括所分摊的商誉的账面价值部分）与其可收回金额，如相关资产组或者资产组组</w:t>
      </w:r>
      <w:r>
        <w:rPr>
          <w:w w:val="99"/>
        </w:rPr>
        <w:t> </w:t>
      </w:r>
      <w:r>
        <w:rPr/>
        <w:t>合的可收回金额低于其账面价值的，将其确认为商誉的减值损失。</w:t>
      </w:r>
    </w:p>
    <w:p>
      <w:pPr>
        <w:spacing w:line="240" w:lineRule="auto" w:before="11"/>
        <w:rPr>
          <w:rFonts w:ascii="宋体" w:hAnsi="宋体" w:cs="宋体" w:eastAsia="宋体" w:hint="default"/>
          <w:sz w:val="20"/>
          <w:szCs w:val="20"/>
        </w:rPr>
      </w:pPr>
    </w:p>
    <w:p>
      <w:pPr>
        <w:pStyle w:val="Heading6"/>
        <w:spacing w:line="240" w:lineRule="auto"/>
        <w:ind w:left="644" w:right="2337"/>
        <w:jc w:val="left"/>
      </w:pPr>
      <w:r>
        <w:rPr/>
        <w:t>17.</w:t>
      </w:r>
      <w:r>
        <w:rPr>
          <w:spacing w:val="-45"/>
        </w:rPr>
        <w:t> </w:t>
      </w:r>
      <w:r>
        <w:rPr/>
        <w:t>长期待摊费用</w:t>
      </w:r>
    </w:p>
    <w:p>
      <w:pPr>
        <w:spacing w:after="0" w:line="240" w:lineRule="auto"/>
        <w:jc w:val="left"/>
        <w:sectPr>
          <w:pgSz w:w="11910" w:h="16840"/>
          <w:pgMar w:header="938" w:footer="845" w:top="1840" w:bottom="1040" w:left="1460" w:right="1440"/>
        </w:sectPr>
      </w:pPr>
    </w:p>
    <w:p>
      <w:pPr>
        <w:spacing w:line="240" w:lineRule="auto" w:before="10"/>
        <w:rPr>
          <w:rFonts w:ascii="宋体" w:hAnsi="宋体" w:cs="宋体" w:eastAsia="宋体" w:hint="default"/>
          <w:sz w:val="29"/>
          <w:szCs w:val="29"/>
        </w:rPr>
      </w:pPr>
    </w:p>
    <w:tbl>
      <w:tblPr>
        <w:tblW w:w="0" w:type="auto"/>
        <w:jc w:val="left"/>
        <w:tblInd w:w="199" w:type="dxa"/>
        <w:tblLayout w:type="fixed"/>
        <w:tblCellMar>
          <w:top w:w="0" w:type="dxa"/>
          <w:left w:w="0" w:type="dxa"/>
          <w:bottom w:w="0" w:type="dxa"/>
          <w:right w:w="0" w:type="dxa"/>
        </w:tblCellMar>
        <w:tblLook w:val="01E0"/>
      </w:tblPr>
      <w:tblGrid>
        <w:gridCol w:w="2155"/>
        <w:gridCol w:w="1344"/>
        <w:gridCol w:w="1331"/>
        <w:gridCol w:w="1294"/>
        <w:gridCol w:w="1127"/>
        <w:gridCol w:w="1297"/>
      </w:tblGrid>
      <w:tr>
        <w:trPr>
          <w:trHeight w:val="738" w:hRule="exact"/>
        </w:trPr>
        <w:tc>
          <w:tcPr>
            <w:tcW w:w="215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3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67"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3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2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41" w:right="0"/>
              <w:jc w:val="left"/>
              <w:rPr>
                <w:rFonts w:ascii="宋体" w:hAnsi="宋体" w:cs="宋体" w:eastAsia="宋体" w:hint="default"/>
                <w:sz w:val="20"/>
                <w:szCs w:val="20"/>
              </w:rPr>
            </w:pPr>
            <w:r>
              <w:rPr>
                <w:rFonts w:ascii="宋体" w:hAnsi="宋体" w:cs="宋体" w:eastAsia="宋体" w:hint="default"/>
                <w:b/>
                <w:bCs/>
                <w:sz w:val="20"/>
                <w:szCs w:val="20"/>
              </w:rPr>
              <w:t>本年摊销</w:t>
            </w:r>
            <w:r>
              <w:rPr>
                <w:rFonts w:ascii="宋体" w:hAnsi="宋体" w:cs="宋体" w:eastAsia="宋体" w:hint="default"/>
                <w:sz w:val="20"/>
                <w:szCs w:val="20"/>
              </w:rPr>
            </w:r>
          </w:p>
        </w:tc>
        <w:tc>
          <w:tcPr>
            <w:tcW w:w="1127"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55"/>
              <w:ind w:left="360" w:right="157" w:hanging="201"/>
              <w:jc w:val="left"/>
              <w:rPr>
                <w:rFonts w:ascii="宋体" w:hAnsi="宋体" w:cs="宋体" w:eastAsia="宋体" w:hint="default"/>
                <w:sz w:val="20"/>
                <w:szCs w:val="20"/>
              </w:rPr>
            </w:pPr>
            <w:r>
              <w:rPr>
                <w:rFonts w:ascii="宋体" w:hAnsi="宋体" w:cs="宋体" w:eastAsia="宋体" w:hint="default"/>
                <w:b/>
                <w:bCs/>
                <w:sz w:val="20"/>
                <w:szCs w:val="20"/>
              </w:rPr>
              <w:t>本年其他</w:t>
            </w:r>
            <w:r>
              <w:rPr>
                <w:rFonts w:ascii="宋体" w:hAnsi="宋体" w:cs="宋体" w:eastAsia="宋体" w:hint="default"/>
                <w:b/>
                <w:bCs/>
                <w:w w:val="99"/>
                <w:sz w:val="20"/>
                <w:szCs w:val="20"/>
              </w:rPr>
              <w:t> </w:t>
            </w:r>
            <w:r>
              <w:rPr>
                <w:rFonts w:ascii="宋体" w:hAnsi="宋体" w:cs="宋体" w:eastAsia="宋体" w:hint="default"/>
                <w:b/>
                <w:bCs/>
                <w:sz w:val="20"/>
                <w:szCs w:val="20"/>
              </w:rPr>
              <w:t>减少</w:t>
            </w:r>
            <w:r>
              <w:rPr>
                <w:rFonts w:ascii="宋体" w:hAnsi="宋体" w:cs="宋体" w:eastAsia="宋体" w:hint="default"/>
                <w:sz w:val="20"/>
                <w:szCs w:val="20"/>
              </w:rPr>
            </w:r>
          </w:p>
        </w:tc>
        <w:tc>
          <w:tcPr>
            <w:tcW w:w="1297"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46" w:hRule="exact"/>
        </w:trPr>
        <w:tc>
          <w:tcPr>
            <w:tcW w:w="2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装修费用</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45,054,920.54</w:t>
            </w:r>
            <w:r>
              <w:rPr>
                <w:rFonts w:ascii="宋体"/>
                <w:sz w:val="20"/>
              </w:rPr>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78" w:right="0"/>
              <w:jc w:val="left"/>
              <w:rPr>
                <w:rFonts w:ascii="宋体" w:hAnsi="宋体" w:cs="宋体" w:eastAsia="宋体" w:hint="default"/>
                <w:sz w:val="20"/>
                <w:szCs w:val="20"/>
              </w:rPr>
            </w:pPr>
            <w:r>
              <w:rPr>
                <w:rFonts w:ascii="宋体"/>
                <w:spacing w:val="-21"/>
                <w:sz w:val="20"/>
              </w:rPr>
              <w:t>26,557,203.00</w:t>
            </w:r>
            <w:r>
              <w:rPr>
                <w:rFonts w:ascii="宋体"/>
                <w:sz w:val="20"/>
              </w:rPr>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21"/>
                <w:sz w:val="20"/>
              </w:rPr>
              <w:t>11,319,200.23</w:t>
            </w:r>
            <w:r>
              <w:rPr>
                <w:rFonts w:ascii="宋体"/>
                <w:sz w:val="20"/>
              </w:rPr>
            </w:r>
          </w:p>
        </w:tc>
        <w:tc>
          <w:tcPr>
            <w:tcW w:w="1127"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21"/>
                <w:sz w:val="20"/>
              </w:rPr>
              <w:t>60,292,923.31</w:t>
            </w:r>
            <w:r>
              <w:rPr>
                <w:rFonts w:ascii="宋体"/>
                <w:sz w:val="20"/>
              </w:rPr>
            </w:r>
          </w:p>
        </w:tc>
      </w:tr>
      <w:tr>
        <w:trPr>
          <w:trHeight w:val="344" w:hRule="exact"/>
        </w:trPr>
        <w:tc>
          <w:tcPr>
            <w:tcW w:w="2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其他零星改造费用</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1,287,276.27</w:t>
            </w:r>
            <w:r>
              <w:rPr>
                <w:rFonts w:ascii="宋体"/>
                <w:sz w:val="20"/>
              </w:rPr>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78" w:right="0"/>
              <w:jc w:val="left"/>
              <w:rPr>
                <w:rFonts w:ascii="宋体" w:hAnsi="宋体" w:cs="宋体" w:eastAsia="宋体" w:hint="default"/>
                <w:sz w:val="20"/>
                <w:szCs w:val="20"/>
              </w:rPr>
            </w:pPr>
            <w:r>
              <w:rPr>
                <w:rFonts w:ascii="宋体"/>
                <w:spacing w:val="-21"/>
                <w:sz w:val="20"/>
              </w:rPr>
              <w:t>13,821,276.00</w:t>
            </w:r>
            <w:r>
              <w:rPr>
                <w:rFonts w:ascii="宋体"/>
                <w:sz w:val="20"/>
              </w:rPr>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3,439,588.07</w:t>
            </w:r>
            <w:r>
              <w:rPr>
                <w:rFonts w:ascii="宋体"/>
                <w:sz w:val="20"/>
              </w:rPr>
            </w:r>
          </w:p>
        </w:tc>
        <w:tc>
          <w:tcPr>
            <w:tcW w:w="1127"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4"/>
              <w:jc w:val="right"/>
              <w:rPr>
                <w:rFonts w:ascii="宋体" w:hAnsi="宋体" w:cs="宋体" w:eastAsia="宋体" w:hint="default"/>
                <w:sz w:val="20"/>
                <w:szCs w:val="20"/>
              </w:rPr>
            </w:pPr>
            <w:r>
              <w:rPr>
                <w:rFonts w:ascii="宋体"/>
                <w:spacing w:val="-21"/>
                <w:sz w:val="20"/>
              </w:rPr>
              <w:t>11,668,964.20</w:t>
            </w:r>
            <w:r>
              <w:rPr>
                <w:rFonts w:ascii="宋体"/>
                <w:sz w:val="20"/>
              </w:rPr>
            </w:r>
          </w:p>
        </w:tc>
      </w:tr>
      <w:tr>
        <w:trPr>
          <w:trHeight w:val="346" w:hRule="exact"/>
        </w:trPr>
        <w:tc>
          <w:tcPr>
            <w:tcW w:w="2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厂房改建费用</w:t>
            </w:r>
          </w:p>
        </w:tc>
        <w:tc>
          <w:tcPr>
            <w:tcW w:w="1344" w:type="dxa"/>
            <w:tcBorders>
              <w:top w:val="single" w:sz="2" w:space="0" w:color="000000"/>
              <w:left w:val="single" w:sz="2" w:space="0" w:color="000000"/>
              <w:bottom w:val="single" w:sz="2" w:space="0" w:color="000000"/>
              <w:right w:val="single" w:sz="2" w:space="0" w:color="000000"/>
            </w:tcBorders>
          </w:tcPr>
          <w:p>
            <w:pP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59" w:right="0"/>
              <w:jc w:val="left"/>
              <w:rPr>
                <w:rFonts w:ascii="宋体" w:hAnsi="宋体" w:cs="宋体" w:eastAsia="宋体" w:hint="default"/>
                <w:sz w:val="20"/>
                <w:szCs w:val="20"/>
              </w:rPr>
            </w:pPr>
            <w:r>
              <w:rPr>
                <w:rFonts w:ascii="宋体"/>
                <w:spacing w:val="-21"/>
                <w:sz w:val="20"/>
              </w:rPr>
              <w:t>5,262,000.00</w:t>
            </w:r>
            <w:r>
              <w:rPr>
                <w:rFonts w:ascii="宋体"/>
                <w:sz w:val="20"/>
              </w:rPr>
            </w:r>
          </w:p>
        </w:tc>
        <w:tc>
          <w:tcPr>
            <w:tcW w:w="1294" w:type="dxa"/>
            <w:tcBorders>
              <w:top w:val="single" w:sz="2" w:space="0" w:color="000000"/>
              <w:left w:val="single" w:sz="2" w:space="0" w:color="000000"/>
              <w:bottom w:val="single" w:sz="2" w:space="0" w:color="000000"/>
              <w:right w:val="single" w:sz="2" w:space="0" w:color="000000"/>
            </w:tcBorders>
          </w:tcPr>
          <w:p>
            <w:pPr/>
          </w:p>
        </w:tc>
        <w:tc>
          <w:tcPr>
            <w:tcW w:w="1127"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21"/>
                <w:sz w:val="20"/>
              </w:rPr>
              <w:t>5,262,000.00</w:t>
            </w:r>
            <w:r>
              <w:rPr>
                <w:rFonts w:ascii="宋体"/>
                <w:sz w:val="20"/>
              </w:rPr>
            </w:r>
          </w:p>
        </w:tc>
      </w:tr>
      <w:tr>
        <w:trPr>
          <w:trHeight w:val="378" w:hRule="exact"/>
        </w:trPr>
        <w:tc>
          <w:tcPr>
            <w:tcW w:w="21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spacing w:val="-21"/>
                <w:sz w:val="20"/>
              </w:rPr>
              <w:t>46,342,196.81</w:t>
            </w:r>
            <w:r>
              <w:rPr>
                <w:rFonts w:ascii="宋体"/>
                <w:sz w:val="20"/>
              </w:rPr>
            </w:r>
          </w:p>
        </w:tc>
        <w:tc>
          <w:tcPr>
            <w:tcW w:w="13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left="169" w:right="0"/>
              <w:jc w:val="left"/>
              <w:rPr>
                <w:rFonts w:ascii="宋体" w:hAnsi="宋体" w:cs="宋体" w:eastAsia="宋体" w:hint="default"/>
                <w:sz w:val="20"/>
                <w:szCs w:val="20"/>
              </w:rPr>
            </w:pPr>
            <w:r>
              <w:rPr>
                <w:rFonts w:ascii="宋体"/>
                <w:b/>
                <w:spacing w:val="-21"/>
                <w:sz w:val="20"/>
              </w:rPr>
              <w:t>45,640,479.00</w:t>
            </w:r>
            <w:r>
              <w:rPr>
                <w:rFonts w:ascii="宋体"/>
                <w:sz w:val="20"/>
              </w:rPr>
            </w:r>
          </w:p>
        </w:tc>
        <w:tc>
          <w:tcPr>
            <w:tcW w:w="12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spacing w:val="-21"/>
                <w:sz w:val="20"/>
              </w:rPr>
              <w:t>14,758,788.30</w:t>
            </w:r>
            <w:r>
              <w:rPr>
                <w:rFonts w:ascii="宋体"/>
                <w:sz w:val="20"/>
              </w:rPr>
            </w:r>
          </w:p>
        </w:tc>
        <w:tc>
          <w:tcPr>
            <w:tcW w:w="1127" w:type="dxa"/>
            <w:tcBorders>
              <w:top w:val="single" w:sz="2" w:space="0" w:color="000000"/>
              <w:left w:val="single" w:sz="2" w:space="0" w:color="000000"/>
              <w:bottom w:val="single" w:sz="12" w:space="0" w:color="000000"/>
              <w:right w:val="single" w:sz="2" w:space="0" w:color="000000"/>
            </w:tcBorders>
          </w:tcPr>
          <w:p>
            <w:pPr/>
          </w:p>
        </w:tc>
        <w:tc>
          <w:tcPr>
            <w:tcW w:w="12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b/>
                <w:spacing w:val="-21"/>
                <w:sz w:val="20"/>
              </w:rPr>
              <w:t>77,223,887.51</w:t>
            </w:r>
            <w:r>
              <w:rPr>
                <w:rFonts w:ascii="宋体"/>
                <w:sz w:val="20"/>
              </w:rPr>
            </w:r>
          </w:p>
        </w:tc>
      </w:tr>
    </w:tbl>
    <w:p>
      <w:pPr>
        <w:spacing w:line="240" w:lineRule="auto" w:before="2"/>
        <w:rPr>
          <w:rFonts w:ascii="宋体" w:hAnsi="宋体" w:cs="宋体" w:eastAsia="宋体" w:hint="default"/>
          <w:sz w:val="13"/>
          <w:szCs w:val="13"/>
        </w:rPr>
      </w:pPr>
    </w:p>
    <w:p>
      <w:pPr>
        <w:pStyle w:val="Heading6"/>
        <w:spacing w:line="556" w:lineRule="auto" w:before="31"/>
        <w:ind w:left="644" w:right="629" w:hanging="5"/>
        <w:jc w:val="left"/>
      </w:pPr>
      <w:r>
        <w:rPr/>
        <w:t>注：长期待摊费用比上年末增长了</w:t>
      </w:r>
      <w:r>
        <w:rPr>
          <w:spacing w:val="-64"/>
        </w:rPr>
        <w:t> </w:t>
      </w:r>
      <w:r>
        <w:rPr/>
        <w:t>66.64％，主要是本年度新增装修费用所致。</w:t>
      </w:r>
      <w:r>
        <w:rPr>
          <w:w w:val="99"/>
        </w:rPr>
        <w:t> </w:t>
      </w:r>
      <w:r>
        <w:rPr/>
        <w:t>18.</w:t>
      </w:r>
      <w:r>
        <w:rPr>
          <w:spacing w:val="-46"/>
        </w:rPr>
        <w:t> </w:t>
      </w:r>
      <w:r>
        <w:rPr/>
        <w:t>递延所得税资产和递延所得税负债</w:t>
      </w:r>
    </w:p>
    <w:p>
      <w:pPr>
        <w:pStyle w:val="Heading6"/>
        <w:spacing w:line="240" w:lineRule="auto" w:before="90"/>
        <w:ind w:left="740" w:right="0"/>
        <w:jc w:val="left"/>
      </w:pPr>
      <w:r>
        <w:rPr/>
        <w:t>（1）</w:t>
      </w:r>
      <w:r>
        <w:rPr>
          <w:spacing w:val="-61"/>
        </w:rPr>
        <w:t> </w:t>
      </w:r>
      <w:r>
        <w:rPr/>
        <w:t>未经抵销的递延所得税资产</w:t>
      </w:r>
    </w:p>
    <w:p>
      <w:pPr>
        <w:spacing w:line="240" w:lineRule="auto" w:before="7"/>
        <w:rPr>
          <w:rFonts w:ascii="宋体" w:hAnsi="宋体" w:cs="宋体" w:eastAsia="宋体" w:hint="default"/>
          <w:sz w:val="13"/>
          <w:szCs w:val="13"/>
        </w:rPr>
      </w:pPr>
    </w:p>
    <w:tbl>
      <w:tblPr>
        <w:tblW w:w="0" w:type="auto"/>
        <w:jc w:val="left"/>
        <w:tblInd w:w="175" w:type="dxa"/>
        <w:tblLayout w:type="fixed"/>
        <w:tblCellMar>
          <w:top w:w="0" w:type="dxa"/>
          <w:left w:w="0" w:type="dxa"/>
          <w:bottom w:w="0" w:type="dxa"/>
          <w:right w:w="0" w:type="dxa"/>
        </w:tblCellMar>
        <w:tblLook w:val="01E0"/>
      </w:tblPr>
      <w:tblGrid>
        <w:gridCol w:w="2036"/>
        <w:gridCol w:w="1702"/>
        <w:gridCol w:w="1718"/>
        <w:gridCol w:w="1619"/>
        <w:gridCol w:w="1519"/>
      </w:tblGrid>
      <w:tr>
        <w:trPr>
          <w:trHeight w:val="378" w:hRule="exact"/>
        </w:trPr>
        <w:tc>
          <w:tcPr>
            <w:tcW w:w="2036"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42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313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523" w:hRule="exact"/>
        </w:trPr>
        <w:tc>
          <w:tcPr>
            <w:tcW w:w="2036" w:type="dxa"/>
            <w:vMerge/>
            <w:tcBorders>
              <w:left w:val="nil" w:sz="6" w:space="0" w:color="auto"/>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b/>
                <w:bCs/>
                <w:sz w:val="20"/>
                <w:szCs w:val="20"/>
              </w:rPr>
              <w:t>可抵扣</w:t>
            </w:r>
            <w:r>
              <w:rPr>
                <w:rFonts w:ascii="宋体" w:hAnsi="宋体" w:cs="宋体" w:eastAsia="宋体" w:hint="default"/>
                <w:sz w:val="20"/>
                <w:szCs w:val="20"/>
              </w:rPr>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sz w:val="20"/>
                <w:szCs w:val="20"/>
              </w:rPr>
              <w:t>暂时性差异</w:t>
            </w:r>
            <w:r>
              <w:rPr>
                <w:rFonts w:ascii="宋体" w:hAnsi="宋体" w:cs="宋体" w:eastAsia="宋体" w:hint="default"/>
                <w:sz w:val="20"/>
                <w:szCs w:val="20"/>
              </w:rPr>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b/>
                <w:bCs/>
                <w:sz w:val="20"/>
                <w:szCs w:val="20"/>
              </w:rPr>
              <w:t>递延所得税</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b/>
                <w:bCs/>
                <w:sz w:val="20"/>
                <w:szCs w:val="20"/>
              </w:rPr>
              <w:t>可抵扣</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暂时性差异</w:t>
            </w:r>
            <w:r>
              <w:rPr>
                <w:rFonts w:ascii="宋体" w:hAnsi="宋体" w:cs="宋体" w:eastAsia="宋体" w:hint="default"/>
                <w:sz w:val="20"/>
                <w:szCs w:val="20"/>
              </w:rPr>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b/>
                <w:bCs/>
                <w:sz w:val="20"/>
                <w:szCs w:val="20"/>
              </w:rPr>
              <w:t>递延所得税</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r>
      <w:tr>
        <w:trPr>
          <w:trHeight w:val="346" w:hRule="exact"/>
        </w:trPr>
        <w:tc>
          <w:tcPr>
            <w:tcW w:w="20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资产减值准备</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138,749,257.12</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21,765,699.71</w:t>
            </w:r>
            <w:r>
              <w:rPr>
                <w:rFonts w:ascii="宋体"/>
                <w:sz w:val="20"/>
              </w:rPr>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209,478,049.14</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51,351,710.37</w:t>
            </w:r>
            <w:r>
              <w:rPr>
                <w:rFonts w:ascii="宋体"/>
                <w:sz w:val="20"/>
              </w:rPr>
            </w:r>
          </w:p>
        </w:tc>
      </w:tr>
      <w:tr>
        <w:trPr>
          <w:trHeight w:val="523" w:hRule="exact"/>
        </w:trPr>
        <w:tc>
          <w:tcPr>
            <w:tcW w:w="2036"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可供出售金融资产公</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允价值变动</w:t>
            </w:r>
          </w:p>
        </w:tc>
        <w:tc>
          <w:tcPr>
            <w:tcW w:w="1702" w:type="dxa"/>
            <w:tcBorders>
              <w:top w:val="single" w:sz="2" w:space="0" w:color="000000"/>
              <w:left w:val="single" w:sz="2" w:space="0" w:color="000000"/>
              <w:bottom w:val="single" w:sz="2" w:space="0" w:color="000000"/>
              <w:right w:val="single" w:sz="2" w:space="0" w:color="000000"/>
            </w:tcBorders>
          </w:tcPr>
          <w:p>
            <w:pPr/>
          </w:p>
        </w:tc>
        <w:tc>
          <w:tcPr>
            <w:tcW w:w="1718" w:type="dxa"/>
            <w:tcBorders>
              <w:top w:val="single" w:sz="2" w:space="0" w:color="000000"/>
              <w:left w:val="single" w:sz="2" w:space="0" w:color="000000"/>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24,642,856.65</w:t>
            </w:r>
            <w:r>
              <w:rPr>
                <w:rFonts w:ascii="宋体"/>
                <w:sz w:val="20"/>
              </w:rPr>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6"/>
              <w:jc w:val="right"/>
              <w:rPr>
                <w:rFonts w:ascii="宋体" w:hAnsi="宋体" w:cs="宋体" w:eastAsia="宋体" w:hint="default"/>
                <w:sz w:val="20"/>
                <w:szCs w:val="20"/>
              </w:rPr>
            </w:pPr>
            <w:r>
              <w:rPr>
                <w:rFonts w:ascii="宋体"/>
                <w:spacing w:val="-1"/>
                <w:sz w:val="20"/>
              </w:rPr>
              <w:t>6,160,714.16</w:t>
            </w:r>
            <w:r>
              <w:rPr>
                <w:rFonts w:ascii="宋体"/>
                <w:sz w:val="20"/>
              </w:rPr>
            </w:r>
          </w:p>
        </w:tc>
      </w:tr>
      <w:tr>
        <w:trPr>
          <w:trHeight w:val="346" w:hRule="exact"/>
        </w:trPr>
        <w:tc>
          <w:tcPr>
            <w:tcW w:w="20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11,973,584.60</w:t>
            </w:r>
            <w:r>
              <w:rPr>
                <w:rFonts w:ascii="宋体"/>
                <w:sz w:val="20"/>
              </w:rPr>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1,796,037.69</w:t>
            </w:r>
            <w:r>
              <w:rPr>
                <w:rFonts w:ascii="宋体"/>
                <w:sz w:val="20"/>
              </w:rPr>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11,843,669.17</w:t>
            </w:r>
            <w:r>
              <w:rPr>
                <w:rFonts w:ascii="宋体"/>
                <w:sz w:val="20"/>
              </w:rPr>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2,960,917.29</w:t>
            </w:r>
            <w:r>
              <w:rPr>
                <w:rFonts w:ascii="宋体"/>
                <w:sz w:val="20"/>
              </w:rPr>
            </w:r>
          </w:p>
        </w:tc>
      </w:tr>
      <w:tr>
        <w:trPr>
          <w:trHeight w:val="344" w:hRule="exact"/>
        </w:trPr>
        <w:tc>
          <w:tcPr>
            <w:tcW w:w="20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未实现内部销售损益</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9,214,152.32</w:t>
            </w:r>
            <w:r>
              <w:rPr>
                <w:rFonts w:ascii="宋体"/>
                <w:sz w:val="20"/>
              </w:rPr>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2,303,538.08</w:t>
            </w:r>
            <w:r>
              <w:rPr>
                <w:rFonts w:ascii="宋体"/>
                <w:sz w:val="20"/>
              </w:rPr>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1,355,768.95</w:t>
            </w:r>
            <w:r>
              <w:rPr>
                <w:rFonts w:ascii="宋体"/>
                <w:sz w:val="20"/>
              </w:rPr>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338,942.24</w:t>
            </w:r>
            <w:r>
              <w:rPr>
                <w:rFonts w:ascii="宋体"/>
                <w:sz w:val="20"/>
              </w:rPr>
            </w:r>
          </w:p>
        </w:tc>
      </w:tr>
      <w:tr>
        <w:trPr>
          <w:trHeight w:val="524" w:hRule="exact"/>
        </w:trPr>
        <w:tc>
          <w:tcPr>
            <w:tcW w:w="2036"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可弥补亏损产生的递</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延所得税资产</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65,717,073.55</w:t>
            </w:r>
            <w:r>
              <w:rPr>
                <w:rFonts w:ascii="宋体"/>
                <w:sz w:val="20"/>
              </w:rPr>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20"/>
                <w:szCs w:val="20"/>
              </w:rPr>
            </w:pPr>
            <w:r>
              <w:rPr>
                <w:rFonts w:ascii="宋体"/>
                <w:spacing w:val="-1"/>
                <w:sz w:val="20"/>
              </w:rPr>
              <w:t>16,429,268.39</w:t>
            </w:r>
            <w:r>
              <w:rPr>
                <w:rFonts w:ascii="宋体"/>
                <w:sz w:val="20"/>
              </w:rPr>
            </w:r>
          </w:p>
        </w:tc>
        <w:tc>
          <w:tcPr>
            <w:tcW w:w="1619"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nil" w:sz="6" w:space="0" w:color="auto"/>
            </w:tcBorders>
          </w:tcPr>
          <w:p>
            <w:pPr/>
          </w:p>
        </w:tc>
      </w:tr>
      <w:tr>
        <w:trPr>
          <w:trHeight w:val="523" w:hRule="exact"/>
        </w:trPr>
        <w:tc>
          <w:tcPr>
            <w:tcW w:w="2036"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交易性金融资产公允</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价值变动</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400,742.25</w:t>
            </w:r>
            <w:r>
              <w:rPr>
                <w:rFonts w:ascii="宋体"/>
                <w:sz w:val="20"/>
              </w:rPr>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20"/>
                <w:szCs w:val="20"/>
              </w:rPr>
            </w:pPr>
            <w:r>
              <w:rPr>
                <w:rFonts w:ascii="宋体"/>
                <w:spacing w:val="-1"/>
                <w:sz w:val="20"/>
              </w:rPr>
              <w:t>60,111.34</w:t>
            </w:r>
            <w:r>
              <w:rPr>
                <w:rFonts w:ascii="宋体"/>
                <w:sz w:val="20"/>
              </w:rPr>
            </w:r>
          </w:p>
        </w:tc>
        <w:tc>
          <w:tcPr>
            <w:tcW w:w="1619"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nil" w:sz="6" w:space="0" w:color="auto"/>
            </w:tcBorders>
          </w:tcPr>
          <w:p>
            <w:pPr/>
          </w:p>
        </w:tc>
      </w:tr>
      <w:tr>
        <w:trPr>
          <w:trHeight w:val="538" w:hRule="exact"/>
        </w:trPr>
        <w:tc>
          <w:tcPr>
            <w:tcW w:w="20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b/>
                <w:w w:val="95"/>
                <w:sz w:val="20"/>
              </w:rPr>
              <w:t>226,054,809.84</w:t>
            </w:r>
            <w:r>
              <w:rPr>
                <w:rFonts w:ascii="宋体"/>
                <w:sz w:val="20"/>
              </w:rPr>
            </w:r>
          </w:p>
        </w:tc>
        <w:tc>
          <w:tcPr>
            <w:tcW w:w="17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4"/>
              <w:jc w:val="right"/>
              <w:rPr>
                <w:rFonts w:ascii="宋体" w:hAnsi="宋体" w:cs="宋体" w:eastAsia="宋体" w:hint="default"/>
                <w:sz w:val="20"/>
                <w:szCs w:val="20"/>
              </w:rPr>
            </w:pPr>
            <w:r>
              <w:rPr>
                <w:rFonts w:ascii="宋体"/>
                <w:b/>
                <w:w w:val="95"/>
                <w:sz w:val="20"/>
              </w:rPr>
              <w:t>42,354,655.21</w:t>
            </w:r>
            <w:r>
              <w:rPr>
                <w:rFonts w:ascii="宋体"/>
                <w:sz w:val="20"/>
              </w:rPr>
            </w:r>
          </w:p>
        </w:tc>
        <w:tc>
          <w:tcPr>
            <w:tcW w:w="1619" w:type="dxa"/>
            <w:tcBorders>
              <w:top w:val="single" w:sz="2" w:space="0" w:color="000000"/>
              <w:left w:val="single" w:sz="2" w:space="0" w:color="000000"/>
              <w:bottom w:val="single" w:sz="12" w:space="0" w:color="000000"/>
              <w:right w:val="single" w:sz="2" w:space="0" w:color="000000"/>
            </w:tcBorders>
          </w:tcPr>
          <w:p>
            <w:pPr>
              <w:pStyle w:val="TableParagraph"/>
              <w:spacing w:line="228" w:lineRule="exact"/>
              <w:ind w:right="103"/>
              <w:jc w:val="right"/>
              <w:rPr>
                <w:rFonts w:ascii="宋体" w:hAnsi="宋体" w:cs="宋体" w:eastAsia="宋体" w:hint="default"/>
                <w:sz w:val="20"/>
                <w:szCs w:val="20"/>
              </w:rPr>
            </w:pPr>
            <w:r>
              <w:rPr>
                <w:rFonts w:ascii="宋体"/>
                <w:b/>
                <w:w w:val="95"/>
                <w:sz w:val="20"/>
              </w:rPr>
              <w:t>247,320,343.9</w:t>
            </w:r>
            <w:r>
              <w:rPr>
                <w:rFonts w:ascii="宋体"/>
                <w:sz w:val="20"/>
              </w:rPr>
            </w:r>
          </w:p>
          <w:p>
            <w:pPr>
              <w:pStyle w:val="TableParagraph"/>
              <w:spacing w:line="260" w:lineRule="exact"/>
              <w:ind w:right="104"/>
              <w:jc w:val="right"/>
              <w:rPr>
                <w:rFonts w:ascii="宋体" w:hAnsi="宋体" w:cs="宋体" w:eastAsia="宋体" w:hint="default"/>
                <w:sz w:val="20"/>
                <w:szCs w:val="20"/>
              </w:rPr>
            </w:pPr>
            <w:r>
              <w:rPr>
                <w:rFonts w:ascii="宋体"/>
                <w:b/>
                <w:w w:val="99"/>
                <w:sz w:val="20"/>
              </w:rPr>
              <w:t>1</w:t>
            </w:r>
            <w:r>
              <w:rPr>
                <w:rFonts w:ascii="宋体"/>
                <w:sz w:val="20"/>
              </w:rPr>
            </w:r>
          </w:p>
        </w:tc>
        <w:tc>
          <w:tcPr>
            <w:tcW w:w="1519" w:type="dxa"/>
            <w:tcBorders>
              <w:top w:val="single" w:sz="2" w:space="0" w:color="000000"/>
              <w:left w:val="single" w:sz="2" w:space="0" w:color="000000"/>
              <w:bottom w:val="single" w:sz="12" w:space="0" w:color="000000"/>
              <w:right w:val="nil" w:sz="6" w:space="0" w:color="auto"/>
            </w:tcBorders>
          </w:tcPr>
          <w:p>
            <w:pPr>
              <w:pStyle w:val="TableParagraph"/>
              <w:spacing w:line="228" w:lineRule="exact"/>
              <w:ind w:right="107"/>
              <w:jc w:val="right"/>
              <w:rPr>
                <w:rFonts w:ascii="宋体" w:hAnsi="宋体" w:cs="宋体" w:eastAsia="宋体" w:hint="default"/>
                <w:sz w:val="20"/>
                <w:szCs w:val="20"/>
              </w:rPr>
            </w:pPr>
            <w:r>
              <w:rPr>
                <w:rFonts w:ascii="宋体"/>
                <w:b/>
                <w:w w:val="95"/>
                <w:sz w:val="20"/>
              </w:rPr>
              <w:t>60,812,284.0</w:t>
            </w:r>
            <w:r>
              <w:rPr>
                <w:rFonts w:ascii="宋体"/>
                <w:sz w:val="20"/>
              </w:rPr>
            </w:r>
          </w:p>
          <w:p>
            <w:pPr>
              <w:pStyle w:val="TableParagraph"/>
              <w:spacing w:line="260" w:lineRule="exact"/>
              <w:ind w:right="106"/>
              <w:jc w:val="right"/>
              <w:rPr>
                <w:rFonts w:ascii="宋体" w:hAnsi="宋体" w:cs="宋体" w:eastAsia="宋体" w:hint="default"/>
                <w:sz w:val="20"/>
                <w:szCs w:val="20"/>
              </w:rPr>
            </w:pPr>
            <w:r>
              <w:rPr>
                <w:rFonts w:ascii="宋体"/>
                <w:b/>
                <w:w w:val="99"/>
                <w:sz w:val="20"/>
              </w:rPr>
              <w:t>6</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740" w:right="0"/>
        <w:jc w:val="left"/>
      </w:pPr>
      <w:r>
        <w:rPr/>
        <w:t>（2）</w:t>
      </w:r>
      <w:r>
        <w:rPr>
          <w:spacing w:val="-61"/>
        </w:rPr>
        <w:t> </w:t>
      </w:r>
      <w:r>
        <w:rPr/>
        <w:t>未经抵销的递延所得税负债</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012"/>
        <w:gridCol w:w="1702"/>
        <w:gridCol w:w="1700"/>
        <w:gridCol w:w="1626"/>
        <w:gridCol w:w="1507"/>
      </w:tblGrid>
      <w:tr>
        <w:trPr>
          <w:trHeight w:val="378" w:hRule="exact"/>
        </w:trPr>
        <w:tc>
          <w:tcPr>
            <w:tcW w:w="201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40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313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725" w:hRule="exact"/>
        </w:trPr>
        <w:tc>
          <w:tcPr>
            <w:tcW w:w="2012" w:type="dxa"/>
            <w:vMerge/>
            <w:tcBorders>
              <w:left w:val="nil" w:sz="6" w:space="0" w:color="auto"/>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747" w:right="144" w:hanging="603"/>
              <w:jc w:val="left"/>
              <w:rPr>
                <w:rFonts w:ascii="宋体" w:hAnsi="宋体" w:cs="宋体" w:eastAsia="宋体" w:hint="default"/>
                <w:sz w:val="20"/>
                <w:szCs w:val="20"/>
              </w:rPr>
            </w:pPr>
            <w:r>
              <w:rPr>
                <w:rFonts w:ascii="宋体" w:hAnsi="宋体" w:cs="宋体" w:eastAsia="宋体" w:hint="default"/>
                <w:b/>
                <w:bCs/>
                <w:sz w:val="20"/>
                <w:szCs w:val="20"/>
              </w:rPr>
              <w:t>应纳税暂时性差</w:t>
            </w:r>
            <w:r>
              <w:rPr>
                <w:rFonts w:ascii="宋体" w:hAnsi="宋体" w:cs="宋体" w:eastAsia="宋体" w:hint="default"/>
                <w:b/>
                <w:bCs/>
                <w:w w:val="99"/>
                <w:sz w:val="20"/>
                <w:szCs w:val="20"/>
              </w:rPr>
              <w:t> </w:t>
            </w:r>
            <w:r>
              <w:rPr>
                <w:rFonts w:ascii="宋体" w:hAnsi="宋体" w:cs="宋体" w:eastAsia="宋体" w:hint="default"/>
                <w:b/>
                <w:bCs/>
                <w:sz w:val="20"/>
                <w:szCs w:val="20"/>
              </w:rPr>
              <w:t>异</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44"/>
              <w:jc w:val="right"/>
              <w:rPr>
                <w:rFonts w:ascii="宋体" w:hAnsi="宋体" w:cs="宋体" w:eastAsia="宋体" w:hint="default"/>
                <w:sz w:val="20"/>
                <w:szCs w:val="20"/>
              </w:rPr>
            </w:pPr>
            <w:r>
              <w:rPr>
                <w:rFonts w:ascii="宋体" w:hAnsi="宋体" w:cs="宋体" w:eastAsia="宋体" w:hint="default"/>
                <w:b/>
                <w:bCs/>
                <w:w w:val="95"/>
                <w:sz w:val="20"/>
                <w:szCs w:val="20"/>
              </w:rPr>
              <w:t>递延所得税负债</w:t>
            </w:r>
            <w:r>
              <w:rPr>
                <w:rFonts w:ascii="宋体" w:hAnsi="宋体" w:cs="宋体" w:eastAsia="宋体" w:hint="default"/>
                <w:sz w:val="20"/>
                <w:szCs w:val="20"/>
              </w:rPr>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710" w:right="107" w:hanging="603"/>
              <w:jc w:val="left"/>
              <w:rPr>
                <w:rFonts w:ascii="宋体" w:hAnsi="宋体" w:cs="宋体" w:eastAsia="宋体" w:hint="default"/>
                <w:sz w:val="20"/>
                <w:szCs w:val="20"/>
              </w:rPr>
            </w:pPr>
            <w:r>
              <w:rPr>
                <w:rFonts w:ascii="宋体" w:hAnsi="宋体" w:cs="宋体" w:eastAsia="宋体" w:hint="default"/>
                <w:b/>
                <w:bCs/>
                <w:sz w:val="20"/>
                <w:szCs w:val="20"/>
              </w:rPr>
              <w:t>应纳税暂时性差</w:t>
            </w:r>
            <w:r>
              <w:rPr>
                <w:rFonts w:ascii="宋体" w:hAnsi="宋体" w:cs="宋体" w:eastAsia="宋体" w:hint="default"/>
                <w:b/>
                <w:bCs/>
                <w:w w:val="99"/>
                <w:sz w:val="20"/>
                <w:szCs w:val="20"/>
              </w:rPr>
              <w:t> </w:t>
            </w:r>
            <w:r>
              <w:rPr>
                <w:rFonts w:ascii="宋体" w:hAnsi="宋体" w:cs="宋体" w:eastAsia="宋体" w:hint="default"/>
                <w:b/>
                <w:bCs/>
                <w:sz w:val="20"/>
                <w:szCs w:val="20"/>
              </w:rPr>
              <w:t>异</w:t>
            </w:r>
            <w:r>
              <w:rPr>
                <w:rFonts w:ascii="宋体" w:hAnsi="宋体" w:cs="宋体" w:eastAsia="宋体" w:hint="default"/>
                <w:sz w:val="20"/>
                <w:szCs w:val="20"/>
              </w:rPr>
            </w:r>
          </w:p>
        </w:tc>
        <w:tc>
          <w:tcPr>
            <w:tcW w:w="1507" w:type="dxa"/>
            <w:tcBorders>
              <w:top w:val="single" w:sz="2" w:space="0" w:color="000000"/>
              <w:left w:val="single" w:sz="2" w:space="0" w:color="000000"/>
              <w:bottom w:val="single" w:sz="2" w:space="0" w:color="000000"/>
              <w:right w:val="nil" w:sz="6" w:space="0" w:color="auto"/>
            </w:tcBorders>
          </w:tcPr>
          <w:p>
            <w:pPr>
              <w:pStyle w:val="TableParagraph"/>
              <w:spacing w:line="331" w:lineRule="auto" w:before="54"/>
              <w:ind w:left="650" w:right="149" w:hanging="502"/>
              <w:jc w:val="left"/>
              <w:rPr>
                <w:rFonts w:ascii="宋体" w:hAnsi="宋体" w:cs="宋体" w:eastAsia="宋体" w:hint="default"/>
                <w:sz w:val="20"/>
                <w:szCs w:val="20"/>
              </w:rPr>
            </w:pPr>
            <w:r>
              <w:rPr>
                <w:rFonts w:ascii="宋体" w:hAnsi="宋体" w:cs="宋体" w:eastAsia="宋体" w:hint="default"/>
                <w:b/>
                <w:bCs/>
                <w:sz w:val="20"/>
                <w:szCs w:val="20"/>
              </w:rPr>
              <w:t>递延所得税负</w:t>
            </w:r>
            <w:r>
              <w:rPr>
                <w:rFonts w:ascii="宋体" w:hAnsi="宋体" w:cs="宋体" w:eastAsia="宋体" w:hint="default"/>
                <w:b/>
                <w:bCs/>
                <w:w w:val="99"/>
                <w:sz w:val="20"/>
                <w:szCs w:val="20"/>
              </w:rPr>
              <w:t> </w:t>
            </w:r>
            <w:r>
              <w:rPr>
                <w:rFonts w:ascii="宋体" w:hAnsi="宋体" w:cs="宋体" w:eastAsia="宋体" w:hint="default"/>
                <w:b/>
                <w:bCs/>
                <w:sz w:val="20"/>
                <w:szCs w:val="20"/>
              </w:rPr>
              <w:t>债</w:t>
            </w:r>
            <w:r>
              <w:rPr>
                <w:rFonts w:ascii="宋体" w:hAnsi="宋体" w:cs="宋体" w:eastAsia="宋体" w:hint="default"/>
                <w:sz w:val="20"/>
                <w:szCs w:val="20"/>
              </w:rPr>
            </w:r>
          </w:p>
        </w:tc>
      </w:tr>
      <w:tr>
        <w:trPr>
          <w:trHeight w:val="524"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交</w:t>
            </w:r>
            <w:r>
              <w:rPr>
                <w:rFonts w:ascii="宋体" w:hAnsi="宋体" w:cs="宋体" w:eastAsia="宋体" w:hint="default"/>
                <w:spacing w:val="-72"/>
                <w:sz w:val="20"/>
                <w:szCs w:val="20"/>
              </w:rPr>
              <w:t> </w:t>
            </w:r>
            <w:r>
              <w:rPr>
                <w:rFonts w:ascii="宋体" w:hAnsi="宋体" w:cs="宋体" w:eastAsia="宋体" w:hint="default"/>
                <w:spacing w:val="16"/>
                <w:sz w:val="20"/>
                <w:szCs w:val="20"/>
              </w:rPr>
              <w:t>易性金</w:t>
            </w:r>
            <w:r>
              <w:rPr>
                <w:rFonts w:ascii="宋体" w:hAnsi="宋体" w:cs="宋体" w:eastAsia="宋体" w:hint="default"/>
                <w:spacing w:val="-72"/>
                <w:sz w:val="20"/>
                <w:szCs w:val="20"/>
              </w:rPr>
              <w:t> </w:t>
            </w:r>
            <w:r>
              <w:rPr>
                <w:rFonts w:ascii="宋体" w:hAnsi="宋体" w:cs="宋体" w:eastAsia="宋体" w:hint="default"/>
                <w:spacing w:val="12"/>
                <w:sz w:val="20"/>
                <w:szCs w:val="20"/>
              </w:rPr>
              <w:t>融资</w:t>
            </w:r>
            <w:r>
              <w:rPr>
                <w:rFonts w:ascii="宋体" w:hAnsi="宋体" w:cs="宋体" w:eastAsia="宋体" w:hint="default"/>
                <w:spacing w:val="-72"/>
                <w:sz w:val="20"/>
                <w:szCs w:val="20"/>
              </w:rPr>
              <w:t> </w:t>
            </w:r>
            <w:r>
              <w:rPr>
                <w:rFonts w:ascii="宋体" w:hAnsi="宋体" w:cs="宋体" w:eastAsia="宋体" w:hint="default"/>
                <w:spacing w:val="12"/>
                <w:sz w:val="20"/>
                <w:szCs w:val="20"/>
              </w:rPr>
              <w:t>产公</w:t>
            </w:r>
            <w:r>
              <w:rPr>
                <w:rFonts w:ascii="宋体" w:hAnsi="宋体" w:cs="宋体" w:eastAsia="宋体" w:hint="default"/>
                <w:spacing w:val="-75"/>
                <w:sz w:val="20"/>
                <w:szCs w:val="20"/>
              </w:rPr>
              <w:t> </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允价值变动</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03"/>
              <w:jc w:val="right"/>
              <w:rPr>
                <w:rFonts w:ascii="宋体" w:hAnsi="宋体" w:cs="宋体" w:eastAsia="宋体" w:hint="default"/>
                <w:sz w:val="20"/>
                <w:szCs w:val="20"/>
              </w:rPr>
            </w:pPr>
            <w:r>
              <w:rPr>
                <w:rFonts w:ascii="宋体"/>
                <w:spacing w:val="-1"/>
                <w:sz w:val="20"/>
              </w:rPr>
              <w:t>7,564,106.04</w:t>
            </w:r>
            <w:r>
              <w:rPr>
                <w:rFonts w:ascii="宋体"/>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03"/>
              <w:jc w:val="right"/>
              <w:rPr>
                <w:rFonts w:ascii="宋体" w:hAnsi="宋体" w:cs="宋体" w:eastAsia="宋体" w:hint="default"/>
                <w:sz w:val="20"/>
                <w:szCs w:val="20"/>
              </w:rPr>
            </w:pPr>
            <w:r>
              <w:rPr>
                <w:rFonts w:ascii="宋体"/>
                <w:spacing w:val="-1"/>
                <w:sz w:val="20"/>
              </w:rPr>
              <w:t>1,891,026.51</w:t>
            </w:r>
            <w:r>
              <w:rPr>
                <w:rFonts w:ascii="宋体"/>
                <w:sz w:val="20"/>
              </w:rPr>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03"/>
              <w:jc w:val="right"/>
              <w:rPr>
                <w:rFonts w:ascii="宋体" w:hAnsi="宋体" w:cs="宋体" w:eastAsia="宋体" w:hint="default"/>
                <w:sz w:val="20"/>
                <w:szCs w:val="20"/>
              </w:rPr>
            </w:pPr>
            <w:r>
              <w:rPr>
                <w:rFonts w:ascii="宋体"/>
                <w:spacing w:val="-1"/>
                <w:sz w:val="20"/>
              </w:rPr>
              <w:t>24,848,297.13</w:t>
            </w:r>
            <w:r>
              <w:rPr>
                <w:rFonts w:ascii="宋体"/>
                <w:sz w:val="20"/>
              </w:rPr>
            </w:r>
          </w:p>
        </w:tc>
        <w:tc>
          <w:tcPr>
            <w:tcW w:w="15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8"/>
              <w:ind w:left="88" w:right="0"/>
              <w:jc w:val="center"/>
              <w:rPr>
                <w:rFonts w:ascii="宋体" w:hAnsi="宋体" w:cs="宋体" w:eastAsia="宋体" w:hint="default"/>
                <w:sz w:val="20"/>
                <w:szCs w:val="20"/>
              </w:rPr>
            </w:pPr>
            <w:r>
              <w:rPr>
                <w:rFonts w:ascii="宋体"/>
                <w:sz w:val="20"/>
              </w:rPr>
              <w:t>6,212,074.34</w:t>
            </w:r>
          </w:p>
        </w:tc>
      </w:tr>
      <w:tr>
        <w:trPr>
          <w:trHeight w:val="523"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非</w:t>
            </w:r>
            <w:r>
              <w:rPr>
                <w:rFonts w:ascii="宋体" w:hAnsi="宋体" w:cs="宋体" w:eastAsia="宋体" w:hint="default"/>
                <w:spacing w:val="-72"/>
                <w:sz w:val="20"/>
                <w:szCs w:val="20"/>
              </w:rPr>
              <w:t> </w:t>
            </w:r>
            <w:r>
              <w:rPr>
                <w:rFonts w:ascii="宋体" w:hAnsi="宋体" w:cs="宋体" w:eastAsia="宋体" w:hint="default"/>
                <w:spacing w:val="16"/>
                <w:sz w:val="20"/>
                <w:szCs w:val="20"/>
              </w:rPr>
              <w:t>同一控</w:t>
            </w:r>
            <w:r>
              <w:rPr>
                <w:rFonts w:ascii="宋体" w:hAnsi="宋体" w:cs="宋体" w:eastAsia="宋体" w:hint="default"/>
                <w:spacing w:val="-72"/>
                <w:sz w:val="20"/>
                <w:szCs w:val="20"/>
              </w:rPr>
              <w:t> </w:t>
            </w:r>
            <w:r>
              <w:rPr>
                <w:rFonts w:ascii="宋体" w:hAnsi="宋体" w:cs="宋体" w:eastAsia="宋体" w:hint="default"/>
                <w:spacing w:val="12"/>
                <w:sz w:val="20"/>
                <w:szCs w:val="20"/>
              </w:rPr>
              <w:t>制下</w:t>
            </w:r>
            <w:r>
              <w:rPr>
                <w:rFonts w:ascii="宋体" w:hAnsi="宋体" w:cs="宋体" w:eastAsia="宋体" w:hint="default"/>
                <w:spacing w:val="-72"/>
                <w:sz w:val="20"/>
                <w:szCs w:val="20"/>
              </w:rPr>
              <w:t> </w:t>
            </w:r>
            <w:r>
              <w:rPr>
                <w:rFonts w:ascii="宋体" w:hAnsi="宋体" w:cs="宋体" w:eastAsia="宋体" w:hint="default"/>
                <w:spacing w:val="12"/>
                <w:sz w:val="20"/>
                <w:szCs w:val="20"/>
              </w:rPr>
              <w:t>企业</w:t>
            </w:r>
            <w:r>
              <w:rPr>
                <w:rFonts w:ascii="宋体" w:hAnsi="宋体" w:cs="宋体" w:eastAsia="宋体" w:hint="default"/>
                <w:spacing w:val="-75"/>
                <w:sz w:val="20"/>
                <w:szCs w:val="20"/>
              </w:rPr>
              <w:t> </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合并公允价值变动</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13,402,701.47</w:t>
            </w:r>
            <w:r>
              <w:rPr>
                <w:rFonts w:ascii="宋体"/>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2,010,405.22</w:t>
            </w:r>
            <w:r>
              <w:rPr>
                <w:rFonts w:ascii="宋体"/>
                <w:sz w:val="20"/>
              </w:rPr>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14,851,771.18</w:t>
            </w:r>
            <w:r>
              <w:rPr>
                <w:rFonts w:ascii="宋体"/>
                <w:sz w:val="20"/>
              </w:rPr>
            </w:r>
          </w:p>
        </w:tc>
        <w:tc>
          <w:tcPr>
            <w:tcW w:w="15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88" w:right="0"/>
              <w:jc w:val="center"/>
              <w:rPr>
                <w:rFonts w:ascii="宋体" w:hAnsi="宋体" w:cs="宋体" w:eastAsia="宋体" w:hint="default"/>
                <w:sz w:val="20"/>
                <w:szCs w:val="20"/>
              </w:rPr>
            </w:pPr>
            <w:r>
              <w:rPr>
                <w:rFonts w:ascii="宋体"/>
                <w:sz w:val="20"/>
              </w:rPr>
              <w:t>2,227,765.68</w:t>
            </w:r>
          </w:p>
        </w:tc>
      </w:tr>
      <w:tr>
        <w:trPr>
          <w:trHeight w:val="346"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收购少数股权</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8,904,895.39</w:t>
            </w:r>
            <w:r>
              <w:rPr>
                <w:rFonts w:ascii="宋体"/>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1,469,307.74</w:t>
            </w:r>
            <w:r>
              <w:rPr>
                <w:rFonts w:ascii="宋体"/>
                <w:sz w:val="20"/>
              </w:rPr>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8,904,895.39</w:t>
            </w:r>
            <w:r>
              <w:rPr>
                <w:rFonts w:ascii="宋体"/>
                <w:sz w:val="20"/>
              </w:rPr>
            </w:r>
          </w:p>
        </w:tc>
        <w:tc>
          <w:tcPr>
            <w:tcW w:w="15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89" w:right="0"/>
              <w:jc w:val="center"/>
              <w:rPr>
                <w:rFonts w:ascii="宋体" w:hAnsi="宋体" w:cs="宋体" w:eastAsia="宋体" w:hint="default"/>
                <w:sz w:val="20"/>
                <w:szCs w:val="20"/>
              </w:rPr>
            </w:pPr>
            <w:r>
              <w:rPr>
                <w:rFonts w:ascii="宋体"/>
                <w:sz w:val="20"/>
              </w:rPr>
              <w:t>1,469,307.74</w:t>
            </w:r>
          </w:p>
        </w:tc>
      </w:tr>
      <w:tr>
        <w:trPr>
          <w:trHeight w:val="378" w:hRule="exact"/>
        </w:trPr>
        <w:tc>
          <w:tcPr>
            <w:tcW w:w="20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w w:val="95"/>
                <w:sz w:val="20"/>
              </w:rPr>
              <w:t>29,871,702.90</w:t>
            </w:r>
            <w:r>
              <w:rPr>
                <w:rFonts w:ascii="宋体"/>
                <w:sz w:val="20"/>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w w:val="95"/>
                <w:sz w:val="20"/>
              </w:rPr>
              <w:t>5,370,739.47</w:t>
            </w:r>
            <w:r>
              <w:rPr>
                <w:rFonts w:ascii="宋体"/>
                <w:sz w:val="20"/>
              </w:rPr>
            </w:r>
          </w:p>
        </w:tc>
        <w:tc>
          <w:tcPr>
            <w:tcW w:w="16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w w:val="95"/>
                <w:sz w:val="20"/>
              </w:rPr>
              <w:t>48,604,963.70</w:t>
            </w:r>
            <w:r>
              <w:rPr>
                <w:rFonts w:ascii="宋体"/>
                <w:sz w:val="20"/>
              </w:rPr>
            </w:r>
          </w:p>
        </w:tc>
        <w:tc>
          <w:tcPr>
            <w:tcW w:w="150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left="79" w:right="0"/>
              <w:jc w:val="center"/>
              <w:rPr>
                <w:rFonts w:ascii="宋体" w:hAnsi="宋体" w:cs="宋体" w:eastAsia="宋体" w:hint="default"/>
                <w:sz w:val="20"/>
                <w:szCs w:val="20"/>
              </w:rPr>
            </w:pPr>
            <w:r>
              <w:rPr>
                <w:rFonts w:ascii="宋体"/>
                <w:b/>
                <w:sz w:val="20"/>
              </w:rPr>
              <w:t>9,909,147.76</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740" w:right="0"/>
        <w:jc w:val="left"/>
      </w:pPr>
      <w:r>
        <w:rPr/>
        <w:t>（3）</w:t>
      </w:r>
      <w:r>
        <w:rPr>
          <w:spacing w:val="-61"/>
        </w:rPr>
        <w:t> </w:t>
      </w:r>
      <w:r>
        <w:rPr/>
        <w:t>未确认递延所得税资产明细</w:t>
      </w:r>
    </w:p>
    <w:p>
      <w:pPr>
        <w:spacing w:line="240" w:lineRule="auto" w:before="7"/>
        <w:rPr>
          <w:rFonts w:ascii="宋体" w:hAnsi="宋体" w:cs="宋体" w:eastAsia="宋体" w:hint="default"/>
          <w:sz w:val="13"/>
          <w:szCs w:val="13"/>
        </w:rPr>
      </w:pPr>
    </w:p>
    <w:p>
      <w:pPr>
        <w:spacing w:line="420" w:lineRule="exact"/>
        <w:ind w:left="11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7.9pt;height:21pt;mso-position-horizontal-relative:char;mso-position-vertical-relative:line" coordorigin="0,0" coordsize="8558,420">
            <v:group style="position:absolute;left:19;top:5;width:2091;height:2" coordorigin="19,5" coordsize="2091,2">
              <v:shape style="position:absolute;left:19;top:5;width:2091;height:2" coordorigin="19,5" coordsize="2091,0" path="m19,5l2110,5e" filled="false" stroked="true" strokeweight=".47998pt" strokecolor="#000000">
                <v:path arrowok="t"/>
              </v:shape>
            </v:group>
            <v:group style="position:absolute;left:19;top:24;width:2091;height:2" coordorigin="19,24" coordsize="2091,2">
              <v:shape style="position:absolute;left:19;top:24;width:2091;height:2" coordorigin="19,24" coordsize="2091,0" path="m19,24l2110,24e" filled="false" stroked="true" strokeweight=".48001pt" strokecolor="#000000">
                <v:path arrowok="t"/>
              </v:shape>
            </v:group>
            <v:group style="position:absolute;left:2110;top:5;width:29;height:2" coordorigin="2110,5" coordsize="29,2">
              <v:shape style="position:absolute;left:2110;top:5;width:29;height:2" coordorigin="2110,5" coordsize="29,0" path="m2110,5l2138,5e" filled="false" stroked="true" strokeweight=".47998pt" strokecolor="#000000">
                <v:path arrowok="t"/>
              </v:shape>
            </v:group>
            <v:group style="position:absolute;left:2110;top:24;width:29;height:2" coordorigin="2110,24" coordsize="29,2">
              <v:shape style="position:absolute;left:2110;top:24;width:29;height:2" coordorigin="2110,24" coordsize="29,0" path="m2110,24l2138,24e" filled="false" stroked="true" strokeweight=".48001pt" strokecolor="#000000">
                <v:path arrowok="t"/>
              </v:shape>
            </v:group>
            <v:group style="position:absolute;left:2138;top:5;width:3374;height:2" coordorigin="2138,5" coordsize="3374,2">
              <v:shape style="position:absolute;left:2138;top:5;width:3374;height:2" coordorigin="2138,5" coordsize="3374,0" path="m2138,5l5512,5e" filled="false" stroked="true" strokeweight=".47998pt" strokecolor="#000000">
                <v:path arrowok="t"/>
              </v:shape>
            </v:group>
            <v:group style="position:absolute;left:2138;top:24;width:3374;height:2" coordorigin="2138,24" coordsize="3374,2">
              <v:shape style="position:absolute;left:2138;top:24;width:3374;height:2" coordorigin="2138,24" coordsize="3374,0" path="m2138,24l5512,24e" filled="false" stroked="true" strokeweight=".48001pt" strokecolor="#000000">
                <v:path arrowok="t"/>
              </v:shape>
            </v:group>
            <v:group style="position:absolute;left:5512;top:5;width:29;height:2" coordorigin="5512,5" coordsize="29,2">
              <v:shape style="position:absolute;left:5512;top:5;width:29;height:2" coordorigin="5512,5" coordsize="29,0" path="m5512,5l5540,5e" filled="false" stroked="true" strokeweight=".47998pt" strokecolor="#000000">
                <v:path arrowok="t"/>
              </v:shape>
            </v:group>
            <v:group style="position:absolute;left:5512;top:24;width:29;height:2" coordorigin="5512,24" coordsize="29,2">
              <v:shape style="position:absolute;left:5512;top:24;width:29;height:2" coordorigin="5512,24" coordsize="29,0" path="m5512,24l5540,24e" filled="false" stroked="true" strokeweight=".48001pt" strokecolor="#000000">
                <v:path arrowok="t"/>
              </v:shape>
            </v:group>
            <v:group style="position:absolute;left:5540;top:5;width:3012;height:2" coordorigin="5540,5" coordsize="3012,2">
              <v:shape style="position:absolute;left:5540;top:5;width:3012;height:2" coordorigin="5540,5" coordsize="3012,0" path="m5540,5l8552,5e" filled="false" stroked="true" strokeweight=".47998pt" strokecolor="#000000">
                <v:path arrowok="t"/>
              </v:shape>
            </v:group>
            <v:group style="position:absolute;left:5540;top:24;width:3012;height:2" coordorigin="5540,24" coordsize="3012,2">
              <v:shape style="position:absolute;left:5540;top:24;width:3012;height:2" coordorigin="5540,24" coordsize="3012,0" path="m5540,24l8552,24e" filled="false" stroked="true" strokeweight=".48001pt" strokecolor="#000000">
                <v:path arrowok="t"/>
              </v:shape>
            </v:group>
            <v:group style="position:absolute;left:5;top:415;width:2105;height:2" coordorigin="5,415" coordsize="2105,2">
              <v:shape style="position:absolute;left:5;top:415;width:2105;height:2" coordorigin="5,415" coordsize="2105,0" path="m5,415l2110,415e" filled="false" stroked="true" strokeweight=".48001pt" strokecolor="#000000">
                <v:path arrowok="t"/>
              </v:shape>
            </v:group>
            <v:group style="position:absolute;left:5;top:396;width:2105;height:2" coordorigin="5,396" coordsize="2105,2">
              <v:shape style="position:absolute;left:5;top:396;width:2105;height:2" coordorigin="5,396" coordsize="2105,0" path="m5,396l2110,396e" filled="false" stroked="true" strokeweight=".47998pt" strokecolor="#000000">
                <v:path arrowok="t"/>
              </v:shape>
            </v:group>
            <v:group style="position:absolute;left:2112;top:29;width:2;height:363" coordorigin="2112,29" coordsize="2,363">
              <v:shape style="position:absolute;left:2112;top:29;width:2;height:363" coordorigin="2112,29" coordsize="0,363" path="m2112,29l2112,391e" filled="false" stroked="true" strokeweight=".24001pt" strokecolor="#000000">
                <v:path arrowok="t"/>
              </v:shape>
            </v:group>
            <v:group style="position:absolute;left:2110;top:396;width:29;height:2" coordorigin="2110,396" coordsize="29,2">
              <v:shape style="position:absolute;left:2110;top:396;width:29;height:2" coordorigin="2110,396" coordsize="29,0" path="m2110,396l2138,396e" filled="false" stroked="true" strokeweight=".47998pt" strokecolor="#000000">
                <v:path arrowok="t"/>
              </v:shape>
            </v:group>
            <v:group style="position:absolute;left:2110;top:415;width:3402;height:2" coordorigin="2110,415" coordsize="3402,2">
              <v:shape style="position:absolute;left:2110;top:415;width:3402;height:2" coordorigin="2110,415" coordsize="3402,0" path="m2110,415l5512,415e" filled="false" stroked="true" strokeweight=".48001pt" strokecolor="#000000">
                <v:path arrowok="t"/>
              </v:shape>
            </v:group>
            <v:group style="position:absolute;left:2138;top:396;width:3374;height:2" coordorigin="2138,396" coordsize="3374,2">
              <v:shape style="position:absolute;left:2138;top:396;width:3374;height:2" coordorigin="2138,396" coordsize="3374,0" path="m2138,396l5512,396e" filled="false" stroked="true" strokeweight=".47998pt" strokecolor="#000000">
                <v:path arrowok="t"/>
              </v:shape>
            </v:group>
            <v:group style="position:absolute;left:5514;top:29;width:2;height:363" coordorigin="5514,29" coordsize="2,363">
              <v:shape style="position:absolute;left:5514;top:29;width:2;height:363" coordorigin="5514,29" coordsize="0,363" path="m5514,29l5514,391e" filled="false" stroked="true" strokeweight=".23999pt" strokecolor="#000000">
                <v:path arrowok="t"/>
              </v:shape>
            </v:group>
            <v:group style="position:absolute;left:5512;top:396;width:29;height:2" coordorigin="5512,396" coordsize="29,2">
              <v:shape style="position:absolute;left:5512;top:396;width:29;height:2" coordorigin="5512,396" coordsize="29,0" path="m5512,396l5540,396e" filled="false" stroked="true" strokeweight=".47998pt" strokecolor="#000000">
                <v:path arrowok="t"/>
              </v:shape>
            </v:group>
            <v:group style="position:absolute;left:5512;top:415;width:3041;height:2" coordorigin="5512,415" coordsize="3041,2">
              <v:shape style="position:absolute;left:5512;top:415;width:3041;height:2" coordorigin="5512,415" coordsize="3041,0" path="m5512,415l8552,415e" filled="false" stroked="true" strokeweight=".48001pt" strokecolor="#000000">
                <v:path arrowok="t"/>
              </v:shape>
            </v:group>
            <v:group style="position:absolute;left:5540;top:396;width:3012;height:2" coordorigin="5540,396" coordsize="3012,2">
              <v:shape style="position:absolute;left:5540;top:396;width:3012;height:2" coordorigin="5540,396" coordsize="3012,0" path="m5540,396l8552,396e" filled="false" stroked="true" strokeweight=".47998pt" strokecolor="#000000">
                <v:path arrowok="t"/>
              </v:shape>
              <v:shape style="position:absolute;left:2112;top:14;width:3402;height:392" type="#_x0000_t202" filled="false" stroked="false">
                <v:textbox inset="0,0,0,0">
                  <w:txbxContent>
                    <w:p>
                      <w:pPr>
                        <w:spacing w:before="70"/>
                        <w:ind w:left="0" w:right="0" w:firstLine="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xbxContent>
                </v:textbox>
                <w10:wrap type="none"/>
              </v:shape>
              <v:shape style="position:absolute;left:127;top:146;width:4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xbxContent>
                </v:textbox>
                <w10:wrap type="none"/>
              </v:shape>
              <v:shape style="position:absolute;left:6631;top:146;width:803;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w w:val="95"/>
                          <w:sz w:val="20"/>
                          <w:szCs w:val="20"/>
                        </w:rPr>
                        <w:t>年初余额</w:t>
                      </w:r>
                      <w:r>
                        <w:rPr>
                          <w:rFonts w:ascii="宋体" w:hAnsi="宋体" w:cs="宋体" w:eastAsia="宋体" w:hint="default"/>
                          <w:sz w:val="20"/>
                          <w:szCs w:val="20"/>
                        </w:rPr>
                      </w:r>
                    </w:p>
                  </w:txbxContent>
                </v:textbox>
                <w10:wrap type="none"/>
              </v:shape>
            </v:group>
          </v:group>
        </w:pict>
      </w:r>
      <w:r>
        <w:rPr>
          <w:rFonts w:ascii="宋体" w:hAnsi="宋体" w:cs="宋体" w:eastAsia="宋体" w:hint="default"/>
          <w:position w:val="-7"/>
          <w:sz w:val="20"/>
          <w:szCs w:val="20"/>
        </w:rPr>
      </w:r>
    </w:p>
    <w:p>
      <w:pPr>
        <w:spacing w:after="0" w:line="420" w:lineRule="exact"/>
        <w:rPr>
          <w:rFonts w:ascii="宋体" w:hAnsi="宋体" w:cs="宋体" w:eastAsia="宋体" w:hint="default"/>
          <w:sz w:val="20"/>
          <w:szCs w:val="20"/>
        </w:rPr>
        <w:sectPr>
          <w:pgSz w:w="11910" w:h="16840"/>
          <w:pgMar w:header="938" w:footer="845" w:top="1840" w:bottom="1040" w:left="1460" w:right="1520"/>
        </w:sectPr>
      </w:pPr>
    </w:p>
    <w:p>
      <w:pPr>
        <w:spacing w:line="240" w:lineRule="auto" w:before="10"/>
        <w:rPr>
          <w:rFonts w:ascii="宋体" w:hAnsi="宋体" w:cs="宋体" w:eastAsia="宋体"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2107"/>
        <w:gridCol w:w="3402"/>
        <w:gridCol w:w="3038"/>
      </w:tblGrid>
      <w:tr>
        <w:trPr>
          <w:trHeight w:val="378" w:hRule="exact"/>
        </w:trPr>
        <w:tc>
          <w:tcPr>
            <w:tcW w:w="210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4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30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46" w:hRule="exact"/>
        </w:trPr>
        <w:tc>
          <w:tcPr>
            <w:tcW w:w="21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可抵扣亏损</w:t>
            </w:r>
          </w:p>
        </w:tc>
        <w:tc>
          <w:tcPr>
            <w:tcW w:w="3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310,221,694.17</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325,257,354.67</w:t>
            </w:r>
          </w:p>
        </w:tc>
      </w:tr>
      <w:tr>
        <w:trPr>
          <w:trHeight w:val="344" w:hRule="exact"/>
        </w:trPr>
        <w:tc>
          <w:tcPr>
            <w:tcW w:w="21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投资未确认亏损</w:t>
            </w:r>
          </w:p>
        </w:tc>
        <w:tc>
          <w:tcPr>
            <w:tcW w:w="3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36,578,173.21</w:t>
            </w:r>
            <w:r>
              <w:rPr>
                <w:rFonts w:ascii="宋体"/>
                <w:sz w:val="20"/>
              </w:rPr>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43,627,266.23</w:t>
            </w:r>
            <w:r>
              <w:rPr>
                <w:rFonts w:ascii="宋体"/>
                <w:sz w:val="20"/>
              </w:rPr>
            </w:r>
          </w:p>
        </w:tc>
      </w:tr>
      <w:tr>
        <w:trPr>
          <w:trHeight w:val="378" w:hRule="exact"/>
        </w:trPr>
        <w:tc>
          <w:tcPr>
            <w:tcW w:w="21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4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346,799,867.38</w:t>
            </w:r>
            <w:r>
              <w:rPr>
                <w:rFonts w:ascii="宋体"/>
                <w:sz w:val="20"/>
              </w:rPr>
            </w:r>
          </w:p>
        </w:tc>
        <w:tc>
          <w:tcPr>
            <w:tcW w:w="30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368,884,620.90</w:t>
            </w:r>
            <w:r>
              <w:rPr>
                <w:rFonts w:ascii="宋体"/>
                <w:sz w:val="20"/>
              </w:rPr>
            </w:r>
          </w:p>
        </w:tc>
      </w:tr>
    </w:tbl>
    <w:p>
      <w:pPr>
        <w:spacing w:line="240" w:lineRule="auto" w:before="4"/>
        <w:rPr>
          <w:rFonts w:ascii="宋体" w:hAnsi="宋体" w:cs="宋体" w:eastAsia="宋体" w:hint="default"/>
          <w:sz w:val="18"/>
          <w:szCs w:val="18"/>
        </w:rPr>
      </w:pPr>
    </w:p>
    <w:p>
      <w:pPr>
        <w:pStyle w:val="Heading6"/>
        <w:spacing w:line="300" w:lineRule="auto" w:before="31"/>
        <w:ind w:left="241" w:right="212" w:firstLine="440"/>
        <w:jc w:val="both"/>
      </w:pPr>
      <w:r>
        <w:rPr/>
        <w:t>未确认递延所得税资产主要系：1）可抵扣亏损：本公司子公司开发磁本年继续经营</w:t>
      </w:r>
      <w:r>
        <w:rPr>
          <w:w w:val="99"/>
        </w:rPr>
        <w:t> </w:t>
      </w:r>
      <w:r>
        <w:rPr/>
        <w:t>亏损，因无法预计未来是否有足够的纳税所得抵扣，因此未确认递延所得税资产；2）长</w:t>
      </w:r>
      <w:r>
        <w:rPr>
          <w:spacing w:val="-82"/>
        </w:rPr>
        <w:t> </w:t>
      </w:r>
      <w:r>
        <w:rPr>
          <w:spacing w:val="-82"/>
        </w:rPr>
      </w:r>
      <w:r>
        <w:rPr>
          <w:spacing w:val="-2"/>
        </w:rPr>
        <w:t>期股权投资减值，因无法预计未来是否能够产生足够的纳税所得抵扣，因此未确认递延所</w:t>
      </w:r>
      <w:r>
        <w:rPr>
          <w:spacing w:val="-108"/>
        </w:rPr>
        <w:t> </w:t>
      </w:r>
      <w:r>
        <w:rPr>
          <w:spacing w:val="-108"/>
        </w:rPr>
      </w:r>
      <w:r>
        <w:rPr/>
        <w:t>得税资产。</w:t>
      </w:r>
    </w:p>
    <w:p>
      <w:pPr>
        <w:pStyle w:val="Heading6"/>
        <w:spacing w:line="240" w:lineRule="auto" w:before="190"/>
        <w:ind w:left="740" w:right="0"/>
        <w:jc w:val="left"/>
      </w:pPr>
      <w:r>
        <w:rPr/>
        <w:t>（4）</w:t>
      </w:r>
      <w:r>
        <w:rPr>
          <w:spacing w:val="-62"/>
        </w:rPr>
        <w:t> </w:t>
      </w:r>
      <w:r>
        <w:rPr/>
        <w:t>未确认递延所得税资产的可抵扣亏损将于以下年度到期</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012"/>
        <w:gridCol w:w="2178"/>
        <w:gridCol w:w="2178"/>
        <w:gridCol w:w="2179"/>
      </w:tblGrid>
      <w:tr>
        <w:trPr>
          <w:trHeight w:val="378" w:hRule="exact"/>
        </w:trPr>
        <w:tc>
          <w:tcPr>
            <w:tcW w:w="201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年份</w:t>
            </w:r>
            <w:r>
              <w:rPr>
                <w:rFonts w:ascii="宋体" w:hAnsi="宋体" w:cs="宋体" w:eastAsia="宋体" w:hint="default"/>
                <w:sz w:val="20"/>
                <w:szCs w:val="20"/>
              </w:rPr>
            </w:r>
          </w:p>
        </w:tc>
        <w:tc>
          <w:tcPr>
            <w:tcW w:w="21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685"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68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217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365"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39,914,411.53</w:t>
            </w:r>
            <w:r>
              <w:rPr>
                <w:rFonts w:ascii="宋体"/>
                <w:sz w:val="20"/>
              </w:rPr>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39,914,411.53</w:t>
            </w:r>
            <w:r>
              <w:rPr>
                <w:rFonts w:ascii="宋体"/>
                <w:sz w:val="20"/>
              </w:rPr>
            </w:r>
          </w:p>
        </w:tc>
        <w:tc>
          <w:tcPr>
            <w:tcW w:w="217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2016</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77,866,716.87</w:t>
            </w:r>
            <w:r>
              <w:rPr>
                <w:rFonts w:ascii="宋体"/>
                <w:sz w:val="20"/>
              </w:rPr>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77,866,716.87</w:t>
            </w:r>
            <w:r>
              <w:rPr>
                <w:rFonts w:ascii="宋体"/>
                <w:sz w:val="20"/>
              </w:rPr>
            </w:r>
          </w:p>
        </w:tc>
        <w:tc>
          <w:tcPr>
            <w:tcW w:w="217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63,874,474.68</w:t>
            </w:r>
            <w:r>
              <w:rPr>
                <w:rFonts w:ascii="宋体"/>
                <w:sz w:val="20"/>
              </w:rPr>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95,267,070.36</w:t>
            </w:r>
            <w:r>
              <w:rPr>
                <w:rFonts w:ascii="宋体"/>
                <w:sz w:val="20"/>
              </w:rPr>
            </w:r>
          </w:p>
        </w:tc>
        <w:tc>
          <w:tcPr>
            <w:tcW w:w="2179"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0"/>
                <w:szCs w:val="20"/>
              </w:rPr>
            </w:pPr>
            <w:r>
              <w:rPr>
                <w:rFonts w:ascii="宋体"/>
                <w:spacing w:val="-1"/>
                <w:sz w:val="20"/>
              </w:rPr>
              <w:t>109,716,852.46</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0"/>
                <w:szCs w:val="20"/>
              </w:rPr>
            </w:pPr>
            <w:r>
              <w:rPr>
                <w:rFonts w:ascii="宋体"/>
                <w:spacing w:val="-1"/>
                <w:sz w:val="20"/>
              </w:rPr>
              <w:t>112,119,189.37</w:t>
            </w:r>
          </w:p>
        </w:tc>
        <w:tc>
          <w:tcPr>
            <w:tcW w:w="217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2019</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18,849,238.63</w:t>
            </w:r>
            <w:r>
              <w:rPr>
                <w:rFonts w:ascii="宋体"/>
                <w:sz w:val="20"/>
              </w:rPr>
            </w:r>
          </w:p>
        </w:tc>
        <w:tc>
          <w:tcPr>
            <w:tcW w:w="2178" w:type="dxa"/>
            <w:tcBorders>
              <w:top w:val="single" w:sz="2" w:space="0" w:color="000000"/>
              <w:left w:val="single" w:sz="2" w:space="0" w:color="000000"/>
              <w:bottom w:val="single" w:sz="2" w:space="0" w:color="000000"/>
              <w:right w:val="single" w:sz="2" w:space="0" w:color="000000"/>
            </w:tcBorders>
          </w:tcPr>
          <w:p>
            <w:pPr/>
          </w:p>
        </w:tc>
        <w:tc>
          <w:tcPr>
            <w:tcW w:w="2179"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0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310,221,694.17</w:t>
            </w:r>
            <w:r>
              <w:rPr>
                <w:rFonts w:ascii="宋体"/>
                <w:sz w:val="20"/>
              </w:rPr>
            </w:r>
          </w:p>
        </w:tc>
        <w:tc>
          <w:tcPr>
            <w:tcW w:w="21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325,167,388.13</w:t>
            </w:r>
            <w:r>
              <w:rPr>
                <w:rFonts w:ascii="宋体"/>
                <w:sz w:val="20"/>
              </w:rPr>
            </w:r>
          </w:p>
        </w:tc>
        <w:tc>
          <w:tcPr>
            <w:tcW w:w="217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Heading6"/>
        <w:spacing w:line="240" w:lineRule="auto" w:before="31"/>
        <w:ind w:left="644" w:right="0"/>
        <w:jc w:val="left"/>
      </w:pPr>
      <w:r>
        <w:rPr/>
        <w:t>19.</w:t>
      </w:r>
      <w:r>
        <w:rPr>
          <w:spacing w:val="-47"/>
        </w:rPr>
        <w:t> </w:t>
      </w:r>
      <w:r>
        <w:rPr/>
        <w:t>短期借款</w:t>
      </w:r>
    </w:p>
    <w:p>
      <w:pPr>
        <w:spacing w:line="240" w:lineRule="auto" w:before="1"/>
        <w:rPr>
          <w:rFonts w:ascii="宋体" w:hAnsi="宋体" w:cs="宋体" w:eastAsia="宋体" w:hint="default"/>
          <w:sz w:val="29"/>
          <w:szCs w:val="29"/>
        </w:rPr>
      </w:pPr>
    </w:p>
    <w:p>
      <w:pPr>
        <w:pStyle w:val="Heading6"/>
        <w:spacing w:line="240" w:lineRule="auto"/>
        <w:ind w:left="644" w:right="0"/>
        <w:jc w:val="left"/>
      </w:pPr>
      <w:r>
        <w:rPr/>
        <w:t>（1）</w:t>
      </w:r>
      <w:r>
        <w:rPr>
          <w:spacing w:val="-65"/>
        </w:rPr>
        <w:t> </w:t>
      </w:r>
      <w:r>
        <w:rPr/>
        <w:t>短期借款分类</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571"/>
        <w:gridCol w:w="2489"/>
        <w:gridCol w:w="2488"/>
      </w:tblGrid>
      <w:tr>
        <w:trPr>
          <w:trHeight w:val="378" w:hRule="exact"/>
        </w:trPr>
        <w:tc>
          <w:tcPr>
            <w:tcW w:w="35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借款类别</w:t>
            </w:r>
            <w:r>
              <w:rPr>
                <w:rFonts w:ascii="宋体" w:hAnsi="宋体" w:cs="宋体" w:eastAsia="宋体" w:hint="default"/>
                <w:sz w:val="20"/>
                <w:szCs w:val="20"/>
              </w:rPr>
            </w:r>
          </w:p>
        </w:tc>
        <w:tc>
          <w:tcPr>
            <w:tcW w:w="24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48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65"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10"/>
                <w:szCs w:val="10"/>
              </w:rPr>
            </w:pPr>
            <w:r>
              <w:rPr>
                <w:rFonts w:ascii="宋体" w:hAnsi="宋体" w:cs="宋体" w:eastAsia="宋体" w:hint="default"/>
                <w:sz w:val="20"/>
                <w:szCs w:val="20"/>
              </w:rPr>
              <w:t>质押借款</w:t>
            </w:r>
            <w:r>
              <w:rPr>
                <w:rFonts w:ascii="宋体" w:hAnsi="宋体" w:cs="宋体" w:eastAsia="宋体" w:hint="default"/>
                <w:spacing w:val="-51"/>
                <w:sz w:val="20"/>
                <w:szCs w:val="20"/>
              </w:rPr>
              <w:t> </w:t>
            </w:r>
            <w:r>
              <w:rPr>
                <w:rFonts w:ascii="宋体" w:hAnsi="宋体" w:cs="宋体" w:eastAsia="宋体" w:hint="default"/>
                <w:position w:val="10"/>
                <w:sz w:val="10"/>
                <w:szCs w:val="10"/>
              </w:rPr>
              <w:t>1*</w:t>
            </w:r>
            <w:r>
              <w:rPr>
                <w:rFonts w:ascii="宋体" w:hAnsi="宋体" w:cs="宋体" w:eastAsia="宋体" w:hint="default"/>
                <w:sz w:val="10"/>
                <w:szCs w:val="10"/>
              </w:rPr>
            </w:r>
          </w:p>
        </w:tc>
        <w:tc>
          <w:tcPr>
            <w:tcW w:w="2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7,202,739,429.63</w:t>
            </w:r>
            <w:r>
              <w:rPr>
                <w:rFonts w:ascii="宋体"/>
                <w:sz w:val="20"/>
              </w:rPr>
            </w:r>
          </w:p>
        </w:tc>
        <w:tc>
          <w:tcPr>
            <w:tcW w:w="24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6,942,820,974.71</w:t>
            </w:r>
            <w:r>
              <w:rPr>
                <w:rFonts w:ascii="宋体"/>
                <w:sz w:val="20"/>
              </w:rPr>
            </w:r>
          </w:p>
        </w:tc>
      </w:tr>
      <w:tr>
        <w:trPr>
          <w:trHeight w:val="366"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10"/>
                <w:szCs w:val="10"/>
              </w:rPr>
            </w:pPr>
            <w:r>
              <w:rPr>
                <w:rFonts w:ascii="宋体" w:hAnsi="宋体" w:cs="宋体" w:eastAsia="宋体" w:hint="default"/>
                <w:sz w:val="20"/>
                <w:szCs w:val="20"/>
              </w:rPr>
              <w:t>保证借款</w:t>
            </w:r>
            <w:r>
              <w:rPr>
                <w:rFonts w:ascii="宋体" w:hAnsi="宋体" w:cs="宋体" w:eastAsia="宋体" w:hint="default"/>
                <w:spacing w:val="-51"/>
                <w:sz w:val="20"/>
                <w:szCs w:val="20"/>
              </w:rPr>
              <w:t> </w:t>
            </w:r>
            <w:r>
              <w:rPr>
                <w:rFonts w:ascii="宋体" w:hAnsi="宋体" w:cs="宋体" w:eastAsia="宋体" w:hint="default"/>
                <w:position w:val="10"/>
                <w:sz w:val="10"/>
                <w:szCs w:val="10"/>
              </w:rPr>
              <w:t>2*</w:t>
            </w:r>
            <w:r>
              <w:rPr>
                <w:rFonts w:ascii="宋体" w:hAnsi="宋体" w:cs="宋体" w:eastAsia="宋体" w:hint="default"/>
                <w:sz w:val="10"/>
                <w:szCs w:val="10"/>
              </w:rPr>
            </w:r>
          </w:p>
        </w:tc>
        <w:tc>
          <w:tcPr>
            <w:tcW w:w="2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119,320,500.00</w:t>
            </w:r>
          </w:p>
        </w:tc>
        <w:tc>
          <w:tcPr>
            <w:tcW w:w="248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信用借款</w:t>
            </w:r>
          </w:p>
        </w:tc>
        <w:tc>
          <w:tcPr>
            <w:tcW w:w="2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86,000,000.00</w:t>
            </w:r>
            <w:r>
              <w:rPr>
                <w:rFonts w:ascii="宋体"/>
                <w:sz w:val="20"/>
              </w:rPr>
            </w:r>
          </w:p>
        </w:tc>
        <w:tc>
          <w:tcPr>
            <w:tcW w:w="24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91,453.50</w:t>
            </w:r>
            <w:r>
              <w:rPr>
                <w:rFonts w:ascii="宋体"/>
                <w:sz w:val="20"/>
              </w:rPr>
            </w:r>
          </w:p>
        </w:tc>
      </w:tr>
      <w:tr>
        <w:trPr>
          <w:trHeight w:val="378" w:hRule="exact"/>
        </w:trPr>
        <w:tc>
          <w:tcPr>
            <w:tcW w:w="35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7,408,059,929.63</w:t>
            </w:r>
            <w:r>
              <w:rPr>
                <w:rFonts w:ascii="宋体"/>
                <w:sz w:val="20"/>
              </w:rPr>
            </w:r>
          </w:p>
        </w:tc>
        <w:tc>
          <w:tcPr>
            <w:tcW w:w="24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6,942,912,428.21</w:t>
            </w:r>
            <w:r>
              <w:rPr>
                <w:rFonts w:ascii="宋体"/>
                <w:sz w:val="20"/>
              </w:rPr>
            </w:r>
          </w:p>
        </w:tc>
      </w:tr>
    </w:tbl>
    <w:p>
      <w:pPr>
        <w:spacing w:line="240" w:lineRule="auto" w:before="4"/>
        <w:rPr>
          <w:rFonts w:ascii="宋体" w:hAnsi="宋体" w:cs="宋体" w:eastAsia="宋体" w:hint="default"/>
          <w:sz w:val="18"/>
          <w:szCs w:val="18"/>
        </w:rPr>
      </w:pPr>
    </w:p>
    <w:p>
      <w:pPr>
        <w:pStyle w:val="Heading6"/>
        <w:spacing w:line="240" w:lineRule="auto" w:before="31"/>
        <w:ind w:left="682" w:right="0" w:hanging="1"/>
        <w:jc w:val="left"/>
      </w:pPr>
      <w:r>
        <w:rPr/>
        <w:t>注</w:t>
      </w:r>
      <w:r>
        <w:rPr>
          <w:spacing w:val="-55"/>
        </w:rPr>
        <w:t> </w:t>
      </w:r>
      <w:r>
        <w:rPr>
          <w:spacing w:val="-3"/>
        </w:rPr>
        <w:t>1：本期质押借款中质押的保证金为</w:t>
      </w:r>
      <w:r>
        <w:rPr>
          <w:spacing w:val="-55"/>
        </w:rPr>
        <w:t> </w:t>
      </w:r>
      <w:r>
        <w:rPr/>
        <w:t>6,116,280,900.00</w:t>
      </w:r>
      <w:r>
        <w:rPr>
          <w:spacing w:val="-56"/>
        </w:rPr>
        <w:t> </w:t>
      </w:r>
      <w:r>
        <w:rPr>
          <w:spacing w:val="-5"/>
        </w:rPr>
        <w:t>元，占质押借款的</w:t>
      </w:r>
      <w:r>
        <w:rPr>
          <w:spacing w:val="-55"/>
        </w:rPr>
        <w:t> </w:t>
      </w:r>
      <w:r>
        <w:rPr/>
        <w:t>84.92%。</w:t>
      </w:r>
    </w:p>
    <w:p>
      <w:pPr>
        <w:spacing w:line="240" w:lineRule="auto" w:before="11"/>
        <w:rPr>
          <w:rFonts w:ascii="宋体" w:hAnsi="宋体" w:cs="宋体" w:eastAsia="宋体" w:hint="default"/>
          <w:sz w:val="23"/>
          <w:szCs w:val="23"/>
        </w:rPr>
      </w:pPr>
    </w:p>
    <w:p>
      <w:pPr>
        <w:pStyle w:val="Heading6"/>
        <w:spacing w:line="300" w:lineRule="auto"/>
        <w:ind w:left="241" w:right="197" w:firstLine="440"/>
        <w:jc w:val="left"/>
      </w:pPr>
      <w:r>
        <w:rPr/>
        <w:t>注</w:t>
      </w:r>
      <w:r>
        <w:rPr>
          <w:spacing w:val="-74"/>
        </w:rPr>
        <w:t> </w:t>
      </w:r>
      <w:r>
        <w:rPr/>
        <w:t>2、保证借款是开发香港以“内保外贷”的形式，由本公司作为担保人在信用额度</w:t>
      </w:r>
      <w:r>
        <w:rPr>
          <w:w w:val="99"/>
        </w:rPr>
        <w:t> </w:t>
      </w:r>
      <w:r>
        <w:rPr/>
        <w:t>内借款，截至本期末借款</w:t>
      </w:r>
      <w:r>
        <w:rPr>
          <w:spacing w:val="-59"/>
        </w:rPr>
        <w:t> </w:t>
      </w:r>
      <w:r>
        <w:rPr/>
        <w:t>19,500,000.00</w:t>
      </w:r>
      <w:r>
        <w:rPr>
          <w:spacing w:val="-60"/>
        </w:rPr>
        <w:t> </w:t>
      </w:r>
      <w:r>
        <w:rPr/>
        <w:t>美元，折合人民币</w:t>
      </w:r>
      <w:r>
        <w:rPr>
          <w:spacing w:val="-59"/>
        </w:rPr>
        <w:t> </w:t>
      </w:r>
      <w:r>
        <w:rPr/>
        <w:t>119,320,500.00</w:t>
      </w:r>
      <w:r>
        <w:rPr>
          <w:spacing w:val="-59"/>
        </w:rPr>
        <w:t> </w:t>
      </w:r>
      <w:r>
        <w:rPr/>
        <w:t>元。</w:t>
      </w:r>
    </w:p>
    <w:p>
      <w:pPr>
        <w:pStyle w:val="Heading6"/>
        <w:spacing w:line="240" w:lineRule="auto" w:before="190"/>
        <w:ind w:left="644" w:right="0"/>
        <w:jc w:val="left"/>
      </w:pPr>
      <w:r>
        <w:rPr/>
        <w:t>20.</w:t>
      </w:r>
      <w:r>
        <w:rPr>
          <w:spacing w:val="-45"/>
        </w:rPr>
        <w:t> </w:t>
      </w:r>
      <w:r>
        <w:rPr/>
        <w:t>衍生金融负债</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570"/>
        <w:gridCol w:w="2489"/>
        <w:gridCol w:w="2489"/>
      </w:tblGrid>
      <w:tr>
        <w:trPr>
          <w:trHeight w:val="378" w:hRule="exact"/>
        </w:trPr>
        <w:tc>
          <w:tcPr>
            <w:tcW w:w="35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48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65" w:hRule="exact"/>
        </w:trPr>
        <w:tc>
          <w:tcPr>
            <w:tcW w:w="35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外汇远期合约</w:t>
            </w:r>
          </w:p>
        </w:tc>
        <w:tc>
          <w:tcPr>
            <w:tcW w:w="2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37,417,860.69</w:t>
            </w:r>
            <w:r>
              <w:rPr>
                <w:rFonts w:ascii="宋体"/>
                <w:sz w:val="20"/>
              </w:rPr>
            </w:r>
          </w:p>
        </w:tc>
        <w:tc>
          <w:tcPr>
            <w:tcW w:w="2489"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5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37,417,860.69</w:t>
            </w:r>
            <w:r>
              <w:rPr>
                <w:rFonts w:ascii="宋体"/>
                <w:sz w:val="20"/>
              </w:rPr>
            </w:r>
          </w:p>
        </w:tc>
        <w:tc>
          <w:tcPr>
            <w:tcW w:w="2489"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38" w:footer="845" w:top="1840" w:bottom="1040" w:left="1460" w:right="1480"/>
        </w:sectPr>
      </w:pPr>
    </w:p>
    <w:p>
      <w:pPr>
        <w:spacing w:line="240" w:lineRule="auto" w:before="7"/>
        <w:rPr>
          <w:rFonts w:ascii="宋体" w:hAnsi="宋体" w:cs="宋体" w:eastAsia="宋体" w:hint="default"/>
          <w:sz w:val="24"/>
          <w:szCs w:val="24"/>
        </w:rPr>
      </w:pPr>
    </w:p>
    <w:p>
      <w:pPr>
        <w:pStyle w:val="Heading6"/>
        <w:spacing w:line="556" w:lineRule="auto" w:before="31"/>
        <w:ind w:left="564" w:right="868" w:firstLine="22"/>
        <w:jc w:val="left"/>
      </w:pPr>
      <w:r>
        <w:rPr/>
        <w:t>注：衍生金融工具主要是外汇远期合约、利率互换合约，详见本附注五、2。</w:t>
      </w:r>
      <w:r>
        <w:rPr>
          <w:w w:val="99"/>
        </w:rPr>
        <w:t> </w:t>
      </w:r>
      <w:r>
        <w:rPr/>
        <w:t>21.</w:t>
      </w:r>
      <w:r>
        <w:rPr>
          <w:spacing w:val="-47"/>
        </w:rPr>
        <w:t> </w:t>
      </w:r>
      <w:r>
        <w:rPr/>
        <w:t>应付账款</w:t>
      </w:r>
    </w:p>
    <w:p>
      <w:pPr>
        <w:pStyle w:val="Heading6"/>
        <w:spacing w:line="240" w:lineRule="auto" w:before="89"/>
        <w:ind w:left="564" w:right="83"/>
        <w:jc w:val="left"/>
      </w:pPr>
      <w:r>
        <w:rPr/>
        <w:t>（1）</w:t>
      </w:r>
      <w:r>
        <w:rPr>
          <w:spacing w:val="-66"/>
        </w:rPr>
        <w:t> </w:t>
      </w:r>
      <w:r>
        <w:rPr/>
        <w:t>应付账款</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571"/>
        <w:gridCol w:w="2489"/>
        <w:gridCol w:w="2488"/>
      </w:tblGrid>
      <w:tr>
        <w:trPr>
          <w:trHeight w:val="388" w:hRule="exact"/>
        </w:trPr>
        <w:tc>
          <w:tcPr>
            <w:tcW w:w="35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0"/>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48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0"/>
              <w:ind w:right="2"/>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76"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sz w:val="20"/>
                <w:szCs w:val="20"/>
              </w:rPr>
              <w:t>材料款、货款</w:t>
            </w:r>
          </w:p>
        </w:tc>
        <w:tc>
          <w:tcPr>
            <w:tcW w:w="2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3"/>
              <w:jc w:val="right"/>
              <w:rPr>
                <w:rFonts w:ascii="宋体" w:hAnsi="宋体" w:cs="宋体" w:eastAsia="宋体" w:hint="default"/>
                <w:sz w:val="20"/>
                <w:szCs w:val="20"/>
              </w:rPr>
            </w:pPr>
            <w:r>
              <w:rPr>
                <w:rFonts w:ascii="宋体"/>
                <w:spacing w:val="-1"/>
                <w:sz w:val="20"/>
              </w:rPr>
              <w:t>1,576,385,608.54</w:t>
            </w:r>
            <w:r>
              <w:rPr>
                <w:rFonts w:ascii="宋体"/>
                <w:sz w:val="20"/>
              </w:rPr>
            </w:r>
          </w:p>
        </w:tc>
        <w:tc>
          <w:tcPr>
            <w:tcW w:w="24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0"/>
              <w:ind w:right="107"/>
              <w:jc w:val="right"/>
              <w:rPr>
                <w:rFonts w:ascii="宋体" w:hAnsi="宋体" w:cs="宋体" w:eastAsia="宋体" w:hint="default"/>
                <w:sz w:val="20"/>
                <w:szCs w:val="20"/>
              </w:rPr>
            </w:pPr>
            <w:r>
              <w:rPr>
                <w:rFonts w:ascii="宋体"/>
                <w:spacing w:val="-1"/>
                <w:sz w:val="20"/>
              </w:rPr>
              <w:t>1,422,623,842.80</w:t>
            </w:r>
            <w:r>
              <w:rPr>
                <w:rFonts w:ascii="宋体"/>
                <w:sz w:val="20"/>
              </w:rPr>
            </w:r>
          </w:p>
        </w:tc>
      </w:tr>
      <w:tr>
        <w:trPr>
          <w:trHeight w:val="374"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9"/>
              <w:ind w:left="122" w:right="0"/>
              <w:jc w:val="left"/>
              <w:rPr>
                <w:rFonts w:ascii="宋体" w:hAnsi="宋体" w:cs="宋体" w:eastAsia="宋体" w:hint="default"/>
                <w:sz w:val="20"/>
                <w:szCs w:val="20"/>
              </w:rPr>
            </w:pPr>
            <w:r>
              <w:rPr>
                <w:rFonts w:ascii="宋体" w:hAnsi="宋体" w:cs="宋体" w:eastAsia="宋体" w:hint="default"/>
                <w:sz w:val="20"/>
                <w:szCs w:val="20"/>
              </w:rPr>
              <w:t>设备工程款</w:t>
            </w:r>
          </w:p>
        </w:tc>
        <w:tc>
          <w:tcPr>
            <w:tcW w:w="2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5"/>
              <w:jc w:val="right"/>
              <w:rPr>
                <w:rFonts w:ascii="宋体" w:hAnsi="宋体" w:cs="宋体" w:eastAsia="宋体" w:hint="default"/>
                <w:sz w:val="20"/>
                <w:szCs w:val="20"/>
              </w:rPr>
            </w:pPr>
            <w:r>
              <w:rPr>
                <w:rFonts w:ascii="宋体"/>
                <w:spacing w:val="-1"/>
                <w:sz w:val="20"/>
              </w:rPr>
              <w:t>30,333,426.79</w:t>
            </w:r>
            <w:r>
              <w:rPr>
                <w:rFonts w:ascii="宋体"/>
                <w:sz w:val="20"/>
              </w:rPr>
            </w:r>
          </w:p>
        </w:tc>
        <w:tc>
          <w:tcPr>
            <w:tcW w:w="2488" w:type="dxa"/>
            <w:tcBorders>
              <w:top w:val="single" w:sz="2" w:space="0" w:color="000000"/>
              <w:left w:val="single" w:sz="2" w:space="0" w:color="000000"/>
              <w:bottom w:val="single" w:sz="2" w:space="0" w:color="000000"/>
              <w:right w:val="nil" w:sz="6" w:space="0" w:color="auto"/>
            </w:tcBorders>
          </w:tcPr>
          <w:p>
            <w:pPr/>
          </w:p>
        </w:tc>
      </w:tr>
      <w:tr>
        <w:trPr>
          <w:trHeight w:val="376"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sz w:val="20"/>
                <w:szCs w:val="20"/>
              </w:rPr>
              <w:t>技术服务费</w:t>
            </w:r>
          </w:p>
        </w:tc>
        <w:tc>
          <w:tcPr>
            <w:tcW w:w="2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5"/>
              <w:jc w:val="right"/>
              <w:rPr>
                <w:rFonts w:ascii="宋体" w:hAnsi="宋体" w:cs="宋体" w:eastAsia="宋体" w:hint="default"/>
                <w:sz w:val="20"/>
                <w:szCs w:val="20"/>
              </w:rPr>
            </w:pPr>
            <w:r>
              <w:rPr>
                <w:rFonts w:ascii="宋体"/>
                <w:spacing w:val="-1"/>
                <w:sz w:val="20"/>
              </w:rPr>
              <w:t>20,114,315.04</w:t>
            </w:r>
            <w:r>
              <w:rPr>
                <w:rFonts w:ascii="宋体"/>
                <w:sz w:val="20"/>
              </w:rPr>
            </w:r>
          </w:p>
        </w:tc>
        <w:tc>
          <w:tcPr>
            <w:tcW w:w="24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0"/>
              <w:ind w:right="109"/>
              <w:jc w:val="right"/>
              <w:rPr>
                <w:rFonts w:ascii="宋体" w:hAnsi="宋体" w:cs="宋体" w:eastAsia="宋体" w:hint="default"/>
                <w:sz w:val="20"/>
                <w:szCs w:val="20"/>
              </w:rPr>
            </w:pPr>
            <w:r>
              <w:rPr>
                <w:rFonts w:ascii="宋体"/>
                <w:spacing w:val="-1"/>
                <w:sz w:val="20"/>
              </w:rPr>
              <w:t>58,180,161.44</w:t>
            </w:r>
            <w:r>
              <w:rPr>
                <w:rFonts w:ascii="宋体"/>
                <w:sz w:val="20"/>
              </w:rPr>
            </w:r>
          </w:p>
        </w:tc>
      </w:tr>
      <w:tr>
        <w:trPr>
          <w:trHeight w:val="374"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9"/>
              <w:ind w:left="122" w:right="0"/>
              <w:jc w:val="left"/>
              <w:rPr>
                <w:rFonts w:ascii="宋体" w:hAnsi="宋体" w:cs="宋体" w:eastAsia="宋体" w:hint="default"/>
                <w:sz w:val="20"/>
                <w:szCs w:val="20"/>
              </w:rPr>
            </w:pPr>
            <w:r>
              <w:rPr>
                <w:rFonts w:ascii="宋体" w:hAnsi="宋体" w:cs="宋体" w:eastAsia="宋体" w:hint="default"/>
                <w:sz w:val="20"/>
                <w:szCs w:val="20"/>
              </w:rPr>
              <w:t>运输费</w:t>
            </w:r>
          </w:p>
        </w:tc>
        <w:tc>
          <w:tcPr>
            <w:tcW w:w="2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5"/>
              <w:jc w:val="right"/>
              <w:rPr>
                <w:rFonts w:ascii="宋体" w:hAnsi="宋体" w:cs="宋体" w:eastAsia="宋体" w:hint="default"/>
                <w:sz w:val="20"/>
                <w:szCs w:val="20"/>
              </w:rPr>
            </w:pPr>
            <w:r>
              <w:rPr>
                <w:rFonts w:ascii="宋体"/>
                <w:spacing w:val="-1"/>
                <w:sz w:val="20"/>
              </w:rPr>
              <w:t>1,693,679.44</w:t>
            </w:r>
            <w:r>
              <w:rPr>
                <w:rFonts w:ascii="宋体"/>
                <w:sz w:val="20"/>
              </w:rPr>
            </w:r>
          </w:p>
        </w:tc>
        <w:tc>
          <w:tcPr>
            <w:tcW w:w="24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8"/>
              <w:jc w:val="right"/>
              <w:rPr>
                <w:rFonts w:ascii="宋体" w:hAnsi="宋体" w:cs="宋体" w:eastAsia="宋体" w:hint="default"/>
                <w:sz w:val="20"/>
                <w:szCs w:val="20"/>
              </w:rPr>
            </w:pPr>
            <w:r>
              <w:rPr>
                <w:rFonts w:ascii="宋体"/>
                <w:spacing w:val="-1"/>
                <w:sz w:val="20"/>
              </w:rPr>
              <w:t>1,118,981.25</w:t>
            </w:r>
            <w:r>
              <w:rPr>
                <w:rFonts w:ascii="宋体"/>
                <w:sz w:val="20"/>
              </w:rPr>
            </w:r>
          </w:p>
        </w:tc>
      </w:tr>
      <w:tr>
        <w:trPr>
          <w:trHeight w:val="376"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4"/>
              <w:jc w:val="right"/>
              <w:rPr>
                <w:rFonts w:ascii="宋体" w:hAnsi="宋体" w:cs="宋体" w:eastAsia="宋体" w:hint="default"/>
                <w:sz w:val="20"/>
                <w:szCs w:val="20"/>
              </w:rPr>
            </w:pPr>
            <w:r>
              <w:rPr>
                <w:rFonts w:ascii="宋体"/>
                <w:spacing w:val="-1"/>
                <w:sz w:val="20"/>
              </w:rPr>
              <w:t>528,788.43</w:t>
            </w:r>
            <w:r>
              <w:rPr>
                <w:rFonts w:ascii="宋体"/>
                <w:sz w:val="20"/>
              </w:rPr>
            </w:r>
          </w:p>
        </w:tc>
        <w:tc>
          <w:tcPr>
            <w:tcW w:w="24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0"/>
              <w:ind w:right="108"/>
              <w:jc w:val="right"/>
              <w:rPr>
                <w:rFonts w:ascii="宋体" w:hAnsi="宋体" w:cs="宋体" w:eastAsia="宋体" w:hint="default"/>
                <w:sz w:val="20"/>
                <w:szCs w:val="20"/>
              </w:rPr>
            </w:pPr>
            <w:r>
              <w:rPr>
                <w:rFonts w:ascii="宋体"/>
                <w:spacing w:val="-1"/>
                <w:sz w:val="20"/>
              </w:rPr>
              <w:t>598,659.30</w:t>
            </w:r>
            <w:r>
              <w:rPr>
                <w:rFonts w:ascii="宋体"/>
                <w:sz w:val="20"/>
              </w:rPr>
            </w:r>
          </w:p>
        </w:tc>
      </w:tr>
      <w:tr>
        <w:trPr>
          <w:trHeight w:val="378" w:hRule="exact"/>
        </w:trPr>
        <w:tc>
          <w:tcPr>
            <w:tcW w:w="35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1,629,055,818.24</w:t>
            </w:r>
            <w:r>
              <w:rPr>
                <w:rFonts w:ascii="宋体"/>
                <w:sz w:val="20"/>
              </w:rPr>
            </w:r>
          </w:p>
        </w:tc>
        <w:tc>
          <w:tcPr>
            <w:tcW w:w="24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spacing w:val="-1"/>
                <w:sz w:val="20"/>
              </w:rPr>
              <w:t>1,482,521,644.79</w:t>
            </w:r>
            <w:r>
              <w:rPr>
                <w:rFonts w:ascii="宋体"/>
                <w:spacing w:val="-1"/>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564" w:right="83"/>
        <w:jc w:val="left"/>
      </w:pPr>
      <w:r>
        <w:rPr/>
        <w:t>（2）</w:t>
      </w:r>
      <w:r>
        <w:rPr>
          <w:spacing w:val="-65"/>
        </w:rPr>
        <w:t> </w:t>
      </w:r>
      <w:r>
        <w:rPr/>
        <w:t>账龄超过</w:t>
      </w:r>
      <w:r>
        <w:rPr>
          <w:spacing w:val="-57"/>
        </w:rPr>
        <w:t> </w:t>
      </w:r>
      <w:r>
        <w:rPr/>
        <w:t>1</w:t>
      </w:r>
      <w:r>
        <w:rPr>
          <w:spacing w:val="-55"/>
        </w:rPr>
        <w:t> </w:t>
      </w:r>
      <w:r>
        <w:rPr/>
        <w:t>年的重要应付账款</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571"/>
        <w:gridCol w:w="2489"/>
        <w:gridCol w:w="2488"/>
      </w:tblGrid>
      <w:tr>
        <w:trPr>
          <w:trHeight w:val="378" w:hRule="exact"/>
        </w:trPr>
        <w:tc>
          <w:tcPr>
            <w:tcW w:w="35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4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48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3"/>
              <w:jc w:val="center"/>
              <w:rPr>
                <w:rFonts w:ascii="宋体" w:hAnsi="宋体" w:cs="宋体" w:eastAsia="宋体" w:hint="default"/>
                <w:sz w:val="20"/>
                <w:szCs w:val="20"/>
              </w:rPr>
            </w:pPr>
            <w:r>
              <w:rPr>
                <w:rFonts w:ascii="宋体" w:hAnsi="宋体" w:cs="宋体" w:eastAsia="宋体" w:hint="default"/>
                <w:b/>
                <w:bCs/>
                <w:sz w:val="20"/>
                <w:szCs w:val="20"/>
              </w:rPr>
              <w:t>未偿还或结转的原因</w:t>
            </w:r>
            <w:r>
              <w:rPr>
                <w:rFonts w:ascii="宋体" w:hAnsi="宋体" w:cs="宋体" w:eastAsia="宋体" w:hint="default"/>
                <w:sz w:val="20"/>
                <w:szCs w:val="20"/>
              </w:rPr>
            </w:r>
          </w:p>
        </w:tc>
      </w:tr>
      <w:tr>
        <w:trPr>
          <w:trHeight w:val="365"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sz w:val="20"/>
              </w:rPr>
              <w:t>Western Digital(Malaysia)Sdn</w:t>
            </w:r>
            <w:r>
              <w:rPr>
                <w:rFonts w:ascii="宋体"/>
                <w:spacing w:val="-21"/>
                <w:sz w:val="20"/>
              </w:rPr>
              <w:t> </w:t>
            </w:r>
            <w:r>
              <w:rPr>
                <w:rFonts w:ascii="宋体"/>
                <w:sz w:val="20"/>
              </w:rPr>
              <w:t>Bhd</w:t>
            </w:r>
          </w:p>
        </w:tc>
        <w:tc>
          <w:tcPr>
            <w:tcW w:w="2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3,814,644.57</w:t>
            </w:r>
            <w:r>
              <w:rPr>
                <w:rFonts w:ascii="宋体"/>
                <w:sz w:val="20"/>
              </w:rPr>
            </w:r>
          </w:p>
        </w:tc>
        <w:tc>
          <w:tcPr>
            <w:tcW w:w="24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sz w:val="20"/>
                <w:szCs w:val="20"/>
              </w:rPr>
              <w:t>未收到供应商结算单据</w:t>
            </w:r>
          </w:p>
        </w:tc>
      </w:tr>
      <w:tr>
        <w:trPr>
          <w:trHeight w:val="365"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sz w:val="20"/>
              </w:rPr>
              <w:t>SAE MAGNETICS</w:t>
            </w:r>
            <w:r>
              <w:rPr>
                <w:rFonts w:ascii="宋体"/>
                <w:spacing w:val="-15"/>
                <w:sz w:val="20"/>
              </w:rPr>
              <w:t> </w:t>
            </w:r>
            <w:r>
              <w:rPr>
                <w:rFonts w:ascii="宋体"/>
                <w:sz w:val="20"/>
              </w:rPr>
              <w:t>(H.K.)LTD</w:t>
            </w:r>
          </w:p>
        </w:tc>
        <w:tc>
          <w:tcPr>
            <w:tcW w:w="2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6,455,251.35</w:t>
            </w:r>
            <w:r>
              <w:rPr>
                <w:rFonts w:ascii="宋体"/>
                <w:sz w:val="20"/>
              </w:rPr>
            </w:r>
          </w:p>
        </w:tc>
        <w:tc>
          <w:tcPr>
            <w:tcW w:w="24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未收到供应商结算单据</w:t>
            </w:r>
          </w:p>
        </w:tc>
      </w:tr>
      <w:tr>
        <w:trPr>
          <w:trHeight w:val="378" w:hRule="exact"/>
        </w:trPr>
        <w:tc>
          <w:tcPr>
            <w:tcW w:w="35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10,269,895.92</w:t>
            </w:r>
            <w:r>
              <w:rPr>
                <w:rFonts w:ascii="宋体"/>
                <w:sz w:val="20"/>
              </w:rPr>
            </w:r>
          </w:p>
        </w:tc>
        <w:tc>
          <w:tcPr>
            <w:tcW w:w="24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2"/>
              <w:jc w:val="center"/>
              <w:rPr>
                <w:rFonts w:ascii="宋体" w:hAnsi="宋体" w:cs="宋体" w:eastAsia="宋体" w:hint="default"/>
                <w:sz w:val="20"/>
                <w:szCs w:val="20"/>
              </w:rPr>
            </w:pPr>
            <w:r>
              <w:rPr>
                <w:rFonts w:ascii="宋体" w:hAnsi="宋体" w:cs="宋体" w:eastAsia="宋体" w:hint="default"/>
                <w:w w:val="100"/>
                <w:sz w:val="20"/>
                <w:szCs w:val="20"/>
              </w:rPr>
              <w:t>—</w:t>
            </w:r>
          </w:p>
        </w:tc>
      </w:tr>
    </w:tbl>
    <w:p>
      <w:pPr>
        <w:spacing w:line="240" w:lineRule="auto" w:before="2"/>
        <w:rPr>
          <w:rFonts w:ascii="宋体" w:hAnsi="宋体" w:cs="宋体" w:eastAsia="宋体" w:hint="default"/>
          <w:sz w:val="13"/>
          <w:szCs w:val="13"/>
        </w:rPr>
      </w:pPr>
    </w:p>
    <w:p>
      <w:pPr>
        <w:pStyle w:val="Heading6"/>
        <w:spacing w:line="240" w:lineRule="auto" w:before="31"/>
        <w:ind w:left="564" w:right="83"/>
        <w:jc w:val="left"/>
      </w:pPr>
      <w:r>
        <w:rPr/>
        <w:t>22.</w:t>
      </w:r>
      <w:r>
        <w:rPr>
          <w:spacing w:val="-47"/>
        </w:rPr>
        <w:t> </w:t>
      </w:r>
      <w:r>
        <w:rPr/>
        <w:t>预收款项</w:t>
      </w:r>
    </w:p>
    <w:p>
      <w:pPr>
        <w:spacing w:line="240" w:lineRule="auto" w:before="1"/>
        <w:rPr>
          <w:rFonts w:ascii="宋体" w:hAnsi="宋体" w:cs="宋体" w:eastAsia="宋体" w:hint="default"/>
          <w:sz w:val="29"/>
          <w:szCs w:val="29"/>
        </w:rPr>
      </w:pPr>
    </w:p>
    <w:p>
      <w:pPr>
        <w:pStyle w:val="Heading6"/>
        <w:spacing w:line="240" w:lineRule="auto"/>
        <w:ind w:left="564" w:right="83"/>
        <w:jc w:val="left"/>
      </w:pPr>
      <w:r>
        <w:rPr/>
        <w:t>（1）</w:t>
      </w:r>
      <w:r>
        <w:rPr>
          <w:spacing w:val="-66"/>
        </w:rPr>
        <w:t> </w:t>
      </w:r>
      <w:r>
        <w:rPr/>
        <w:t>预收款项</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571"/>
        <w:gridCol w:w="2490"/>
        <w:gridCol w:w="2486"/>
      </w:tblGrid>
      <w:tr>
        <w:trPr>
          <w:trHeight w:val="388" w:hRule="exact"/>
        </w:trPr>
        <w:tc>
          <w:tcPr>
            <w:tcW w:w="35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0"/>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48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0"/>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74"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货款</w:t>
            </w:r>
          </w:p>
        </w:tc>
        <w:tc>
          <w:tcPr>
            <w:tcW w:w="2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32,398,149.59</w:t>
            </w:r>
            <w:r>
              <w:rPr>
                <w:rFonts w:ascii="宋体"/>
                <w:sz w:val="20"/>
              </w:rPr>
            </w:r>
          </w:p>
        </w:tc>
        <w:tc>
          <w:tcPr>
            <w:tcW w:w="2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17,129,642.25</w:t>
            </w:r>
            <w:r>
              <w:rPr>
                <w:rFonts w:ascii="宋体"/>
                <w:sz w:val="20"/>
              </w:rPr>
            </w:r>
          </w:p>
        </w:tc>
      </w:tr>
      <w:tr>
        <w:trPr>
          <w:trHeight w:val="376"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预收租户电费</w:t>
            </w:r>
          </w:p>
        </w:tc>
        <w:tc>
          <w:tcPr>
            <w:tcW w:w="2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235,817.81</w:t>
            </w:r>
            <w:r>
              <w:rPr>
                <w:rFonts w:ascii="宋体"/>
                <w:sz w:val="20"/>
              </w:rPr>
            </w:r>
          </w:p>
        </w:tc>
        <w:tc>
          <w:tcPr>
            <w:tcW w:w="2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spacing w:val="-1"/>
                <w:sz w:val="20"/>
              </w:rPr>
              <w:t>358,017.03</w:t>
            </w:r>
            <w:r>
              <w:rPr>
                <w:rFonts w:ascii="宋体"/>
                <w:sz w:val="20"/>
              </w:rPr>
            </w:r>
          </w:p>
        </w:tc>
      </w:tr>
      <w:tr>
        <w:trPr>
          <w:trHeight w:val="378" w:hRule="exact"/>
        </w:trPr>
        <w:tc>
          <w:tcPr>
            <w:tcW w:w="35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32,633,967.40</w:t>
            </w:r>
            <w:r>
              <w:rPr>
                <w:rFonts w:ascii="宋体"/>
                <w:sz w:val="20"/>
              </w:rPr>
            </w:r>
          </w:p>
        </w:tc>
        <w:tc>
          <w:tcPr>
            <w:tcW w:w="24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17,487,659.28</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601" w:right="83"/>
        <w:jc w:val="left"/>
      </w:pPr>
      <w:r>
        <w:rPr/>
        <w:t>注：预收款项比上年末增长了</w:t>
      </w:r>
      <w:r>
        <w:rPr>
          <w:spacing w:val="-69"/>
        </w:rPr>
        <w:t> </w:t>
      </w:r>
      <w:r>
        <w:rPr/>
        <w:t>86.61%，主要是预收客户的货款较上年末增加所致。</w:t>
      </w:r>
    </w:p>
    <w:p>
      <w:pPr>
        <w:spacing w:line="240" w:lineRule="auto" w:before="1"/>
        <w:rPr>
          <w:rFonts w:ascii="宋体" w:hAnsi="宋体" w:cs="宋体" w:eastAsia="宋体" w:hint="default"/>
          <w:sz w:val="29"/>
          <w:szCs w:val="29"/>
        </w:rPr>
      </w:pPr>
    </w:p>
    <w:p>
      <w:pPr>
        <w:pStyle w:val="Heading6"/>
        <w:spacing w:line="240" w:lineRule="auto"/>
        <w:ind w:left="564" w:right="83"/>
        <w:jc w:val="left"/>
      </w:pPr>
      <w:r>
        <w:rPr/>
        <w:t>（2）</w:t>
      </w:r>
      <w:r>
        <w:rPr>
          <w:spacing w:val="-65"/>
        </w:rPr>
        <w:t> </w:t>
      </w:r>
      <w:r>
        <w:rPr/>
        <w:t>账龄超过</w:t>
      </w:r>
      <w:r>
        <w:rPr>
          <w:spacing w:val="-57"/>
        </w:rPr>
        <w:t> </w:t>
      </w:r>
      <w:r>
        <w:rPr/>
        <w:t>1</w:t>
      </w:r>
      <w:r>
        <w:rPr>
          <w:spacing w:val="-55"/>
        </w:rPr>
        <w:t> </w:t>
      </w:r>
      <w:r>
        <w:rPr/>
        <w:t>年的重要预收款项</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571"/>
        <w:gridCol w:w="2490"/>
        <w:gridCol w:w="2486"/>
      </w:tblGrid>
      <w:tr>
        <w:trPr>
          <w:trHeight w:val="378" w:hRule="exact"/>
        </w:trPr>
        <w:tc>
          <w:tcPr>
            <w:tcW w:w="35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4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48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未偿还或结转的原因</w:t>
            </w:r>
            <w:r>
              <w:rPr>
                <w:rFonts w:ascii="宋体" w:hAnsi="宋体" w:cs="宋体" w:eastAsia="宋体" w:hint="default"/>
                <w:sz w:val="20"/>
                <w:szCs w:val="20"/>
              </w:rPr>
            </w:r>
          </w:p>
        </w:tc>
      </w:tr>
      <w:tr>
        <w:trPr>
          <w:trHeight w:val="365"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瑞思迈（北京）医疗器械有限公司</w:t>
            </w:r>
          </w:p>
        </w:tc>
        <w:tc>
          <w:tcPr>
            <w:tcW w:w="2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1,306,416.48</w:t>
            </w:r>
            <w:r>
              <w:rPr>
                <w:rFonts w:ascii="宋体"/>
                <w:sz w:val="20"/>
              </w:rPr>
            </w:r>
          </w:p>
        </w:tc>
        <w:tc>
          <w:tcPr>
            <w:tcW w:w="2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sz w:val="20"/>
                <w:szCs w:val="20"/>
              </w:rPr>
              <w:t>订单尚未完结</w:t>
            </w:r>
          </w:p>
        </w:tc>
      </w:tr>
      <w:tr>
        <w:trPr>
          <w:trHeight w:val="366"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sz w:val="20"/>
              </w:rPr>
              <w:t>PAUD RAAD</w:t>
            </w:r>
            <w:r>
              <w:rPr>
                <w:rFonts w:ascii="宋体"/>
                <w:spacing w:val="-12"/>
                <w:sz w:val="20"/>
              </w:rPr>
              <w:t> </w:t>
            </w:r>
            <w:r>
              <w:rPr>
                <w:rFonts w:ascii="宋体"/>
                <w:sz w:val="20"/>
              </w:rPr>
              <w:t>INDUSTIAL</w:t>
            </w:r>
          </w:p>
        </w:tc>
        <w:tc>
          <w:tcPr>
            <w:tcW w:w="2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2,675,187.69</w:t>
            </w:r>
            <w:r>
              <w:rPr>
                <w:rFonts w:ascii="宋体"/>
                <w:sz w:val="20"/>
              </w:rPr>
            </w:r>
          </w:p>
        </w:tc>
        <w:tc>
          <w:tcPr>
            <w:tcW w:w="2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3"/>
              <w:jc w:val="center"/>
              <w:rPr>
                <w:rFonts w:ascii="宋体" w:hAnsi="宋体" w:cs="宋体" w:eastAsia="宋体" w:hint="default"/>
                <w:sz w:val="20"/>
                <w:szCs w:val="20"/>
              </w:rPr>
            </w:pPr>
            <w:r>
              <w:rPr>
                <w:rFonts w:ascii="宋体" w:hAnsi="宋体" w:cs="宋体" w:eastAsia="宋体" w:hint="default"/>
                <w:sz w:val="20"/>
                <w:szCs w:val="20"/>
              </w:rPr>
              <w:t>订单尚未完结</w:t>
            </w:r>
          </w:p>
        </w:tc>
      </w:tr>
      <w:tr>
        <w:trPr>
          <w:trHeight w:val="378" w:hRule="exact"/>
        </w:trPr>
        <w:tc>
          <w:tcPr>
            <w:tcW w:w="35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3,981,604.17</w:t>
            </w:r>
            <w:r>
              <w:rPr>
                <w:rFonts w:ascii="宋体"/>
                <w:sz w:val="20"/>
              </w:rPr>
            </w:r>
          </w:p>
        </w:tc>
        <w:tc>
          <w:tcPr>
            <w:tcW w:w="24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w w:val="100"/>
                <w:sz w:val="20"/>
                <w:szCs w:val="20"/>
              </w:rPr>
              <w:t>—</w:t>
            </w:r>
          </w:p>
        </w:tc>
      </w:tr>
    </w:tbl>
    <w:p>
      <w:pPr>
        <w:spacing w:line="240" w:lineRule="auto" w:before="2"/>
        <w:rPr>
          <w:rFonts w:ascii="宋体" w:hAnsi="宋体" w:cs="宋体" w:eastAsia="宋体" w:hint="default"/>
          <w:sz w:val="13"/>
          <w:szCs w:val="13"/>
        </w:rPr>
      </w:pPr>
    </w:p>
    <w:p>
      <w:pPr>
        <w:pStyle w:val="Heading6"/>
        <w:spacing w:line="240" w:lineRule="auto" w:before="31"/>
        <w:ind w:left="564" w:right="83"/>
        <w:jc w:val="left"/>
      </w:pPr>
      <w:r>
        <w:rPr/>
        <w:t>23.</w:t>
      </w:r>
      <w:r>
        <w:rPr>
          <w:spacing w:val="-45"/>
        </w:rPr>
        <w:t> </w:t>
      </w:r>
      <w:r>
        <w:rPr/>
        <w:t>应付职工薪酬</w:t>
      </w:r>
    </w:p>
    <w:p>
      <w:pPr>
        <w:spacing w:after="0" w:line="240" w:lineRule="auto"/>
        <w:jc w:val="left"/>
        <w:sectPr>
          <w:pgSz w:w="11910" w:h="16840"/>
          <w:pgMar w:header="938" w:footer="845" w:top="1840" w:bottom="1040" w:left="1540" w:right="1520"/>
        </w:sectPr>
      </w:pPr>
    </w:p>
    <w:p>
      <w:pPr>
        <w:spacing w:line="240" w:lineRule="auto" w:before="7"/>
        <w:rPr>
          <w:rFonts w:ascii="宋体" w:hAnsi="宋体" w:cs="宋体" w:eastAsia="宋体" w:hint="default"/>
          <w:sz w:val="24"/>
          <w:szCs w:val="24"/>
        </w:rPr>
      </w:pPr>
    </w:p>
    <w:p>
      <w:pPr>
        <w:pStyle w:val="Heading6"/>
        <w:spacing w:line="240" w:lineRule="auto" w:before="31"/>
        <w:ind w:left="564" w:right="83"/>
        <w:jc w:val="left"/>
      </w:pPr>
      <w:r>
        <w:rPr/>
        <w:t>（1）</w:t>
      </w:r>
      <w:r>
        <w:rPr>
          <w:spacing w:val="-66"/>
        </w:rPr>
        <w:t> </w:t>
      </w:r>
      <w:r>
        <w:rPr/>
        <w:t>应付职工薪酬分类</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722"/>
        <w:gridCol w:w="1456"/>
        <w:gridCol w:w="1458"/>
        <w:gridCol w:w="1456"/>
        <w:gridCol w:w="1457"/>
      </w:tblGrid>
      <w:tr>
        <w:trPr>
          <w:trHeight w:val="378" w:hRule="exact"/>
        </w:trPr>
        <w:tc>
          <w:tcPr>
            <w:tcW w:w="27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23"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4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24"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4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22"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45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322"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65"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短期薪酬</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2"/>
              <w:jc w:val="right"/>
              <w:rPr>
                <w:rFonts w:ascii="宋体" w:hAnsi="宋体" w:cs="宋体" w:eastAsia="宋体" w:hint="default"/>
                <w:sz w:val="20"/>
                <w:szCs w:val="20"/>
              </w:rPr>
            </w:pPr>
            <w:r>
              <w:rPr>
                <w:rFonts w:ascii="宋体"/>
                <w:spacing w:val="-19"/>
                <w:sz w:val="20"/>
              </w:rPr>
              <w:t>120,432,191.82</w:t>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5"/>
              <w:jc w:val="right"/>
              <w:rPr>
                <w:rFonts w:ascii="宋体" w:hAnsi="宋体" w:cs="宋体" w:eastAsia="宋体" w:hint="default"/>
                <w:sz w:val="20"/>
                <w:szCs w:val="20"/>
              </w:rPr>
            </w:pPr>
            <w:r>
              <w:rPr>
                <w:rFonts w:ascii="宋体"/>
                <w:spacing w:val="-20"/>
                <w:sz w:val="20"/>
              </w:rPr>
              <w:t>1,316,501,301.42</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5"/>
              <w:jc w:val="right"/>
              <w:rPr>
                <w:rFonts w:ascii="宋体" w:hAnsi="宋体" w:cs="宋体" w:eastAsia="宋体" w:hint="default"/>
                <w:sz w:val="20"/>
                <w:szCs w:val="20"/>
              </w:rPr>
            </w:pPr>
            <w:r>
              <w:rPr>
                <w:rFonts w:ascii="宋体"/>
                <w:spacing w:val="-20"/>
                <w:sz w:val="20"/>
              </w:rPr>
              <w:t>1,284,746,032.66</w:t>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86"/>
              <w:jc w:val="right"/>
              <w:rPr>
                <w:rFonts w:ascii="宋体" w:hAnsi="宋体" w:cs="宋体" w:eastAsia="宋体" w:hint="default"/>
                <w:sz w:val="20"/>
                <w:szCs w:val="20"/>
              </w:rPr>
            </w:pPr>
            <w:r>
              <w:rPr>
                <w:rFonts w:ascii="宋体"/>
                <w:spacing w:val="-19"/>
                <w:sz w:val="20"/>
              </w:rPr>
              <w:t>152,187,460.58</w:t>
            </w:r>
          </w:p>
        </w:tc>
      </w:tr>
      <w:tr>
        <w:trPr>
          <w:trHeight w:val="365"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离职后福利-设定提存计划</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21"/>
                <w:sz w:val="20"/>
              </w:rPr>
              <w:t>2,323,772.84</w:t>
            </w:r>
            <w:r>
              <w:rPr>
                <w:rFonts w:ascii="宋体"/>
                <w:sz w:val="20"/>
              </w:rPr>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81,972,899.44</w:t>
            </w:r>
            <w:r>
              <w:rPr>
                <w:rFonts w:ascii="宋体"/>
                <w:sz w:val="20"/>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81,638,422.01</w:t>
            </w:r>
            <w:r>
              <w:rPr>
                <w:rFonts w:ascii="宋体"/>
                <w:sz w:val="20"/>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21"/>
                <w:sz w:val="20"/>
              </w:rPr>
              <w:t>2,658,250.27</w:t>
            </w:r>
            <w:r>
              <w:rPr>
                <w:rFonts w:ascii="宋体"/>
                <w:sz w:val="20"/>
              </w:rPr>
            </w:r>
          </w:p>
        </w:tc>
      </w:tr>
      <w:tr>
        <w:trPr>
          <w:trHeight w:val="365"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辞退福利</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21"/>
                <w:sz w:val="20"/>
              </w:rPr>
              <w:t>2,761,643.20</w:t>
            </w:r>
            <w:r>
              <w:rPr>
                <w:rFonts w:ascii="宋体"/>
                <w:sz w:val="20"/>
              </w:rPr>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3,377,154.60</w:t>
            </w:r>
            <w:r>
              <w:rPr>
                <w:rFonts w:ascii="宋体"/>
                <w:sz w:val="20"/>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6,138,797.80</w:t>
            </w:r>
            <w:r>
              <w:rPr>
                <w:rFonts w:ascii="宋体"/>
                <w:sz w:val="20"/>
              </w:rPr>
            </w:r>
          </w:p>
        </w:tc>
        <w:tc>
          <w:tcPr>
            <w:tcW w:w="1457"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spacing w:val="-21"/>
                <w:sz w:val="20"/>
              </w:rPr>
              <w:t>125,517,607.86</w:t>
            </w:r>
            <w:r>
              <w:rPr>
                <w:rFonts w:ascii="宋体"/>
                <w:sz w:val="20"/>
              </w:rPr>
            </w:r>
          </w:p>
        </w:tc>
        <w:tc>
          <w:tcPr>
            <w:tcW w:w="14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spacing w:val="-21"/>
                <w:sz w:val="20"/>
              </w:rPr>
              <w:t>1,401,851,355.46</w:t>
            </w:r>
            <w:r>
              <w:rPr>
                <w:rFonts w:ascii="宋体"/>
                <w:sz w:val="20"/>
              </w:rPr>
            </w:r>
          </w:p>
        </w:tc>
        <w:tc>
          <w:tcPr>
            <w:tcW w:w="14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spacing w:val="-21"/>
                <w:sz w:val="20"/>
              </w:rPr>
              <w:t>1,372,523,252.47</w:t>
            </w:r>
            <w:r>
              <w:rPr>
                <w:rFonts w:ascii="宋体"/>
                <w:sz w:val="20"/>
              </w:rPr>
            </w:r>
          </w:p>
        </w:tc>
        <w:tc>
          <w:tcPr>
            <w:tcW w:w="14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spacing w:val="-21"/>
                <w:sz w:val="20"/>
              </w:rPr>
              <w:t>154,845,710.85</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564" w:right="83"/>
        <w:jc w:val="left"/>
      </w:pPr>
      <w:r>
        <w:rPr/>
        <w:t>（2）</w:t>
      </w:r>
      <w:r>
        <w:rPr>
          <w:spacing w:val="-66"/>
        </w:rPr>
        <w:t> </w:t>
      </w:r>
      <w:r>
        <w:rPr/>
        <w:t>短期薪酬</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722"/>
        <w:gridCol w:w="1456"/>
        <w:gridCol w:w="1458"/>
        <w:gridCol w:w="1456"/>
        <w:gridCol w:w="1457"/>
      </w:tblGrid>
      <w:tr>
        <w:trPr>
          <w:trHeight w:val="378" w:hRule="exact"/>
        </w:trPr>
        <w:tc>
          <w:tcPr>
            <w:tcW w:w="27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23"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4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24"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4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22"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45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322"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65"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工资、奖金、津贴和补贴</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2"/>
              <w:jc w:val="right"/>
              <w:rPr>
                <w:rFonts w:ascii="宋体" w:hAnsi="宋体" w:cs="宋体" w:eastAsia="宋体" w:hint="default"/>
                <w:sz w:val="20"/>
                <w:szCs w:val="20"/>
              </w:rPr>
            </w:pPr>
            <w:r>
              <w:rPr>
                <w:rFonts w:ascii="宋体"/>
                <w:spacing w:val="-19"/>
                <w:sz w:val="20"/>
              </w:rPr>
              <w:t>114,405,343.01</w:t>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5"/>
              <w:jc w:val="right"/>
              <w:rPr>
                <w:rFonts w:ascii="宋体" w:hAnsi="宋体" w:cs="宋体" w:eastAsia="宋体" w:hint="default"/>
                <w:sz w:val="20"/>
                <w:szCs w:val="20"/>
              </w:rPr>
            </w:pPr>
            <w:r>
              <w:rPr>
                <w:rFonts w:ascii="宋体"/>
                <w:spacing w:val="-20"/>
                <w:sz w:val="20"/>
              </w:rPr>
              <w:t>1,167,326,551.02</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5"/>
              <w:jc w:val="right"/>
              <w:rPr>
                <w:rFonts w:ascii="宋体" w:hAnsi="宋体" w:cs="宋体" w:eastAsia="宋体" w:hint="default"/>
                <w:sz w:val="20"/>
                <w:szCs w:val="20"/>
              </w:rPr>
            </w:pPr>
            <w:r>
              <w:rPr>
                <w:rFonts w:ascii="宋体"/>
                <w:spacing w:val="-20"/>
                <w:sz w:val="20"/>
              </w:rPr>
              <w:t>1,137,796,103.68</w:t>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86"/>
              <w:jc w:val="right"/>
              <w:rPr>
                <w:rFonts w:ascii="宋体" w:hAnsi="宋体" w:cs="宋体" w:eastAsia="宋体" w:hint="default"/>
                <w:sz w:val="20"/>
                <w:szCs w:val="20"/>
              </w:rPr>
            </w:pPr>
            <w:r>
              <w:rPr>
                <w:rFonts w:ascii="宋体"/>
                <w:spacing w:val="-19"/>
                <w:sz w:val="20"/>
              </w:rPr>
              <w:t>143,935,790.35</w:t>
            </w:r>
          </w:p>
        </w:tc>
      </w:tr>
      <w:tr>
        <w:trPr>
          <w:trHeight w:val="365"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职工福利费</w:t>
            </w:r>
          </w:p>
        </w:tc>
        <w:tc>
          <w:tcPr>
            <w:tcW w:w="1456" w:type="dxa"/>
            <w:tcBorders>
              <w:top w:val="single" w:sz="2" w:space="0" w:color="000000"/>
              <w:left w:val="single" w:sz="2" w:space="0" w:color="000000"/>
              <w:bottom w:val="single" w:sz="2" w:space="0" w:color="000000"/>
              <w:right w:val="single" w:sz="2" w:space="0" w:color="000000"/>
            </w:tcBorders>
          </w:tcPr>
          <w:p>
            <w:pP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87,027,884.40</w:t>
            </w:r>
            <w:r>
              <w:rPr>
                <w:rFonts w:ascii="宋体"/>
                <w:sz w:val="20"/>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87,027,884.40</w:t>
            </w:r>
            <w:r>
              <w:rPr>
                <w:rFonts w:ascii="宋体"/>
                <w:sz w:val="20"/>
              </w:rPr>
            </w:r>
          </w:p>
        </w:tc>
        <w:tc>
          <w:tcPr>
            <w:tcW w:w="1457"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社会保险费</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0"/>
                <w:szCs w:val="20"/>
              </w:rPr>
            </w:pPr>
            <w:r>
              <w:rPr>
                <w:rFonts w:ascii="宋体"/>
                <w:spacing w:val="-21"/>
                <w:sz w:val="20"/>
              </w:rPr>
              <w:t>645,841.89</w:t>
            </w:r>
            <w:r>
              <w:rPr>
                <w:rFonts w:ascii="宋体"/>
                <w:sz w:val="20"/>
              </w:rPr>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0"/>
                <w:szCs w:val="20"/>
              </w:rPr>
            </w:pPr>
            <w:r>
              <w:rPr>
                <w:rFonts w:ascii="宋体"/>
                <w:spacing w:val="-21"/>
                <w:sz w:val="20"/>
              </w:rPr>
              <w:t>24,624,736.27</w:t>
            </w:r>
            <w:r>
              <w:rPr>
                <w:rFonts w:ascii="宋体"/>
                <w:sz w:val="20"/>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0"/>
                <w:szCs w:val="20"/>
              </w:rPr>
            </w:pPr>
            <w:r>
              <w:rPr>
                <w:rFonts w:ascii="宋体"/>
                <w:spacing w:val="-21"/>
                <w:sz w:val="20"/>
              </w:rPr>
              <w:t>24,474,059.55</w:t>
            </w:r>
            <w:r>
              <w:rPr>
                <w:rFonts w:ascii="宋体"/>
                <w:sz w:val="20"/>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5"/>
              <w:jc w:val="right"/>
              <w:rPr>
                <w:rFonts w:ascii="宋体" w:hAnsi="宋体" w:cs="宋体" w:eastAsia="宋体" w:hint="default"/>
                <w:sz w:val="20"/>
                <w:szCs w:val="20"/>
              </w:rPr>
            </w:pPr>
            <w:r>
              <w:rPr>
                <w:rFonts w:ascii="宋体"/>
                <w:spacing w:val="-21"/>
                <w:sz w:val="20"/>
              </w:rPr>
              <w:t>796,518.61</w:t>
            </w:r>
            <w:r>
              <w:rPr>
                <w:rFonts w:ascii="宋体"/>
                <w:sz w:val="20"/>
              </w:rPr>
            </w:r>
          </w:p>
        </w:tc>
      </w:tr>
      <w:tr>
        <w:trPr>
          <w:trHeight w:val="365"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其中：医疗保险费</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21"/>
                <w:sz w:val="20"/>
              </w:rPr>
              <w:t>481,357.35</w:t>
            </w:r>
            <w:r>
              <w:rPr>
                <w:rFonts w:ascii="宋体"/>
                <w:sz w:val="20"/>
              </w:rPr>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18,179,996.87</w:t>
            </w:r>
            <w:r>
              <w:rPr>
                <w:rFonts w:ascii="宋体"/>
                <w:sz w:val="20"/>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18,060,493.25</w:t>
            </w:r>
            <w:r>
              <w:rPr>
                <w:rFonts w:ascii="宋体"/>
                <w:sz w:val="20"/>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spacing w:val="-21"/>
                <w:sz w:val="20"/>
              </w:rPr>
              <w:t>600,860.97</w:t>
            </w:r>
            <w:r>
              <w:rPr>
                <w:rFonts w:ascii="宋体"/>
                <w:sz w:val="20"/>
              </w:rPr>
            </w:r>
          </w:p>
        </w:tc>
      </w:tr>
      <w:tr>
        <w:trPr>
          <w:trHeight w:val="365"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722" w:right="0"/>
              <w:jc w:val="left"/>
              <w:rPr>
                <w:rFonts w:ascii="宋体" w:hAnsi="宋体" w:cs="宋体" w:eastAsia="宋体" w:hint="default"/>
                <w:sz w:val="20"/>
                <w:szCs w:val="20"/>
              </w:rPr>
            </w:pPr>
            <w:r>
              <w:rPr>
                <w:rFonts w:ascii="宋体" w:hAnsi="宋体" w:cs="宋体" w:eastAsia="宋体" w:hint="default"/>
                <w:sz w:val="20"/>
                <w:szCs w:val="20"/>
              </w:rPr>
              <w:t>工伤保险费</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21"/>
                <w:sz w:val="20"/>
              </w:rPr>
              <w:t>83,077.34</w:t>
            </w:r>
            <w:r>
              <w:rPr>
                <w:rFonts w:ascii="宋体"/>
                <w:sz w:val="20"/>
              </w:rPr>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3,048,216.23</w:t>
            </w:r>
            <w:r>
              <w:rPr>
                <w:rFonts w:ascii="宋体"/>
                <w:sz w:val="20"/>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3,029,714.10</w:t>
            </w:r>
            <w:r>
              <w:rPr>
                <w:rFonts w:ascii="宋体"/>
                <w:sz w:val="20"/>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spacing w:val="-21"/>
                <w:sz w:val="20"/>
              </w:rPr>
              <w:t>101,579.47</w:t>
            </w:r>
            <w:r>
              <w:rPr>
                <w:rFonts w:ascii="宋体"/>
                <w:sz w:val="20"/>
              </w:rPr>
            </w:r>
          </w:p>
        </w:tc>
      </w:tr>
      <w:tr>
        <w:trPr>
          <w:trHeight w:val="365"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722" w:right="0"/>
              <w:jc w:val="left"/>
              <w:rPr>
                <w:rFonts w:ascii="宋体" w:hAnsi="宋体" w:cs="宋体" w:eastAsia="宋体" w:hint="default"/>
                <w:sz w:val="20"/>
                <w:szCs w:val="20"/>
              </w:rPr>
            </w:pPr>
            <w:r>
              <w:rPr>
                <w:rFonts w:ascii="宋体" w:hAnsi="宋体" w:cs="宋体" w:eastAsia="宋体" w:hint="default"/>
                <w:sz w:val="20"/>
                <w:szCs w:val="20"/>
              </w:rPr>
              <w:t>生育保险费</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21"/>
                <w:sz w:val="20"/>
              </w:rPr>
              <w:t>81,407.20</w:t>
            </w:r>
            <w:r>
              <w:rPr>
                <w:rFonts w:ascii="宋体"/>
                <w:sz w:val="20"/>
              </w:rPr>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3,396,523.17</w:t>
            </w:r>
            <w:r>
              <w:rPr>
                <w:rFonts w:ascii="宋体"/>
                <w:sz w:val="20"/>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3,383,852.20</w:t>
            </w:r>
            <w:r>
              <w:rPr>
                <w:rFonts w:ascii="宋体"/>
                <w:sz w:val="20"/>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spacing w:val="-21"/>
                <w:sz w:val="20"/>
              </w:rPr>
              <w:t>94,078.17</w:t>
            </w:r>
            <w:r>
              <w:rPr>
                <w:rFonts w:ascii="宋体"/>
                <w:sz w:val="20"/>
              </w:rPr>
            </w:r>
          </w:p>
        </w:tc>
      </w:tr>
      <w:tr>
        <w:trPr>
          <w:trHeight w:val="365"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住房公积金</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21"/>
                <w:sz w:val="20"/>
              </w:rPr>
              <w:t>3,381,257.58</w:t>
            </w:r>
            <w:r>
              <w:rPr>
                <w:rFonts w:ascii="宋体"/>
                <w:sz w:val="20"/>
              </w:rPr>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27,093,959.86</w:t>
            </w:r>
            <w:r>
              <w:rPr>
                <w:rFonts w:ascii="宋体"/>
                <w:sz w:val="20"/>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27,526,530.03</w:t>
            </w:r>
            <w:r>
              <w:rPr>
                <w:rFonts w:ascii="宋体"/>
                <w:sz w:val="20"/>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21"/>
                <w:sz w:val="20"/>
              </w:rPr>
              <w:t>2,948,687.41</w:t>
            </w:r>
            <w:r>
              <w:rPr>
                <w:rFonts w:ascii="宋体"/>
                <w:sz w:val="20"/>
              </w:rPr>
            </w:r>
          </w:p>
        </w:tc>
      </w:tr>
      <w:tr>
        <w:trPr>
          <w:trHeight w:val="365"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工会经费和职工教育经费</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21"/>
                <w:sz w:val="20"/>
              </w:rPr>
              <w:t>1,999,749.34</w:t>
            </w:r>
            <w:r>
              <w:rPr>
                <w:rFonts w:ascii="宋体"/>
                <w:sz w:val="20"/>
              </w:rPr>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10,428,169.87</w:t>
            </w:r>
            <w:r>
              <w:rPr>
                <w:rFonts w:ascii="宋体"/>
                <w:sz w:val="20"/>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7,921,455.00</w:t>
            </w:r>
            <w:r>
              <w:rPr>
                <w:rFonts w:ascii="宋体"/>
                <w:sz w:val="20"/>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21"/>
                <w:sz w:val="20"/>
              </w:rPr>
              <w:t>4,506,464.21</w:t>
            </w:r>
            <w:r>
              <w:rPr>
                <w:rFonts w:ascii="宋体"/>
                <w:sz w:val="20"/>
              </w:rPr>
            </w:r>
          </w:p>
        </w:tc>
      </w:tr>
      <w:tr>
        <w:trPr>
          <w:trHeight w:val="36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短期带薪缺勤</w:t>
            </w:r>
          </w:p>
        </w:tc>
        <w:tc>
          <w:tcPr>
            <w:tcW w:w="1456" w:type="dxa"/>
            <w:tcBorders>
              <w:top w:val="single" w:sz="2" w:space="0" w:color="000000"/>
              <w:left w:val="single" w:sz="2" w:space="0" w:color="000000"/>
              <w:bottom w:val="single" w:sz="2" w:space="0" w:color="000000"/>
              <w:right w:val="single" w:sz="2" w:space="0" w:color="000000"/>
            </w:tcBorders>
          </w:tcPr>
          <w:p>
            <w:pPr/>
          </w:p>
        </w:tc>
        <w:tc>
          <w:tcPr>
            <w:tcW w:w="1458" w:type="dxa"/>
            <w:tcBorders>
              <w:top w:val="single" w:sz="2" w:space="0" w:color="000000"/>
              <w:left w:val="single" w:sz="2" w:space="0" w:color="000000"/>
              <w:bottom w:val="single" w:sz="2" w:space="0" w:color="000000"/>
              <w:right w:val="single" w:sz="2" w:space="0" w:color="000000"/>
            </w:tcBorders>
          </w:tcPr>
          <w:p>
            <w:pPr/>
          </w:p>
        </w:tc>
        <w:tc>
          <w:tcPr>
            <w:tcW w:w="1456"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短期利润分享计划</w:t>
            </w:r>
          </w:p>
        </w:tc>
        <w:tc>
          <w:tcPr>
            <w:tcW w:w="1456" w:type="dxa"/>
            <w:tcBorders>
              <w:top w:val="single" w:sz="2" w:space="0" w:color="000000"/>
              <w:left w:val="single" w:sz="2" w:space="0" w:color="000000"/>
              <w:bottom w:val="single" w:sz="2" w:space="0" w:color="000000"/>
              <w:right w:val="single" w:sz="2" w:space="0" w:color="000000"/>
            </w:tcBorders>
          </w:tcPr>
          <w:p>
            <w:pPr/>
          </w:p>
        </w:tc>
        <w:tc>
          <w:tcPr>
            <w:tcW w:w="1458" w:type="dxa"/>
            <w:tcBorders>
              <w:top w:val="single" w:sz="2" w:space="0" w:color="000000"/>
              <w:left w:val="single" w:sz="2" w:space="0" w:color="000000"/>
              <w:bottom w:val="single" w:sz="2" w:space="0" w:color="000000"/>
              <w:right w:val="single" w:sz="2" w:space="0" w:color="000000"/>
            </w:tcBorders>
          </w:tcPr>
          <w:p>
            <w:pPr/>
          </w:p>
        </w:tc>
        <w:tc>
          <w:tcPr>
            <w:tcW w:w="1456"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spacing w:val="-21"/>
                <w:sz w:val="20"/>
              </w:rPr>
              <w:t>120,432,191.82</w:t>
            </w:r>
            <w:r>
              <w:rPr>
                <w:rFonts w:ascii="宋体"/>
                <w:sz w:val="20"/>
              </w:rPr>
            </w:r>
          </w:p>
        </w:tc>
        <w:tc>
          <w:tcPr>
            <w:tcW w:w="14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spacing w:val="-21"/>
                <w:sz w:val="20"/>
              </w:rPr>
              <w:t>1,316,501,301.42</w:t>
            </w:r>
            <w:r>
              <w:rPr>
                <w:rFonts w:ascii="宋体"/>
                <w:sz w:val="20"/>
              </w:rPr>
            </w:r>
          </w:p>
        </w:tc>
        <w:tc>
          <w:tcPr>
            <w:tcW w:w="14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spacing w:val="-21"/>
                <w:sz w:val="20"/>
              </w:rPr>
              <w:t>1,284,746,032.66</w:t>
            </w:r>
            <w:r>
              <w:rPr>
                <w:rFonts w:ascii="宋体"/>
                <w:sz w:val="20"/>
              </w:rPr>
            </w:r>
          </w:p>
        </w:tc>
        <w:tc>
          <w:tcPr>
            <w:tcW w:w="14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spacing w:val="-21"/>
                <w:sz w:val="20"/>
              </w:rPr>
              <w:t>152,187,460.58</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564" w:right="83"/>
        <w:jc w:val="left"/>
      </w:pPr>
      <w:r>
        <w:rPr/>
        <w:t>（3）</w:t>
      </w:r>
      <w:r>
        <w:rPr>
          <w:spacing w:val="-65"/>
        </w:rPr>
        <w:t> </w:t>
      </w:r>
      <w:r>
        <w:rPr/>
        <w:t>设定提存计划</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722"/>
        <w:gridCol w:w="1456"/>
        <w:gridCol w:w="1458"/>
        <w:gridCol w:w="1456"/>
        <w:gridCol w:w="1457"/>
      </w:tblGrid>
      <w:tr>
        <w:trPr>
          <w:trHeight w:val="378" w:hRule="exact"/>
        </w:trPr>
        <w:tc>
          <w:tcPr>
            <w:tcW w:w="27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23"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4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24"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4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22"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45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322"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基本养老保险</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2,173,054.71</w:t>
            </w:r>
            <w:r>
              <w:rPr>
                <w:rFonts w:ascii="宋体"/>
                <w:sz w:val="20"/>
              </w:rPr>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70,775,105.62</w:t>
            </w:r>
            <w:r>
              <w:rPr>
                <w:rFonts w:ascii="宋体"/>
                <w:sz w:val="20"/>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70,459,787.15</w:t>
            </w:r>
            <w:r>
              <w:rPr>
                <w:rFonts w:ascii="宋体"/>
                <w:sz w:val="20"/>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21"/>
                <w:sz w:val="20"/>
              </w:rPr>
              <w:t>2,488,373.18</w:t>
            </w:r>
            <w:r>
              <w:rPr>
                <w:rFonts w:ascii="宋体"/>
                <w:sz w:val="20"/>
              </w:rPr>
            </w:r>
          </w:p>
        </w:tc>
      </w:tr>
      <w:tr>
        <w:trPr>
          <w:trHeight w:val="34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失业保险费</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150,718.13</w:t>
            </w:r>
            <w:r>
              <w:rPr>
                <w:rFonts w:ascii="宋体"/>
                <w:sz w:val="20"/>
              </w:rPr>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21"/>
                <w:sz w:val="20"/>
              </w:rPr>
              <w:t>5,175,469.02</w:t>
            </w:r>
            <w:r>
              <w:rPr>
                <w:rFonts w:ascii="宋体"/>
                <w:sz w:val="20"/>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21"/>
                <w:sz w:val="20"/>
              </w:rPr>
              <w:t>5,156,310.06</w:t>
            </w:r>
            <w:r>
              <w:rPr>
                <w:rFonts w:ascii="宋体"/>
                <w:sz w:val="20"/>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21"/>
                <w:sz w:val="20"/>
              </w:rPr>
              <w:t>169,877.09</w:t>
            </w:r>
            <w:r>
              <w:rPr>
                <w:rFonts w:ascii="宋体"/>
                <w:sz w:val="20"/>
              </w:rPr>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企业年金缴费</w:t>
            </w:r>
          </w:p>
        </w:tc>
        <w:tc>
          <w:tcPr>
            <w:tcW w:w="1456" w:type="dxa"/>
            <w:tcBorders>
              <w:top w:val="single" w:sz="2" w:space="0" w:color="000000"/>
              <w:left w:val="single" w:sz="2" w:space="0" w:color="000000"/>
              <w:bottom w:val="single" w:sz="2" w:space="0" w:color="000000"/>
              <w:right w:val="single" w:sz="2" w:space="0" w:color="000000"/>
            </w:tcBorders>
          </w:tcPr>
          <w:p>
            <w:pP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6,022,324.80</w:t>
            </w:r>
            <w:r>
              <w:rPr>
                <w:rFonts w:ascii="宋体"/>
                <w:sz w:val="20"/>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6,022,324.80</w:t>
            </w:r>
            <w:r>
              <w:rPr>
                <w:rFonts w:ascii="宋体"/>
                <w:sz w:val="20"/>
              </w:rPr>
            </w:r>
          </w:p>
        </w:tc>
        <w:tc>
          <w:tcPr>
            <w:tcW w:w="1457"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83"/>
              <w:jc w:val="right"/>
              <w:rPr>
                <w:rFonts w:ascii="宋体" w:hAnsi="宋体" w:cs="宋体" w:eastAsia="宋体" w:hint="default"/>
                <w:sz w:val="20"/>
                <w:szCs w:val="20"/>
              </w:rPr>
            </w:pPr>
            <w:r>
              <w:rPr>
                <w:rFonts w:ascii="宋体"/>
                <w:b/>
                <w:spacing w:val="-19"/>
                <w:sz w:val="20"/>
              </w:rPr>
              <w:t>2,323,772.84</w:t>
            </w:r>
            <w:r>
              <w:rPr>
                <w:rFonts w:ascii="宋体"/>
                <w:spacing w:val="-19"/>
                <w:sz w:val="20"/>
              </w:rPr>
            </w:r>
          </w:p>
        </w:tc>
        <w:tc>
          <w:tcPr>
            <w:tcW w:w="14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spacing w:val="-21"/>
                <w:sz w:val="20"/>
              </w:rPr>
              <w:t>81,972,899.44</w:t>
            </w:r>
            <w:r>
              <w:rPr>
                <w:rFonts w:ascii="宋体"/>
                <w:sz w:val="20"/>
              </w:rPr>
            </w:r>
          </w:p>
        </w:tc>
        <w:tc>
          <w:tcPr>
            <w:tcW w:w="14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spacing w:val="-21"/>
                <w:sz w:val="20"/>
              </w:rPr>
              <w:t>81,638,422.01</w:t>
            </w:r>
            <w:r>
              <w:rPr>
                <w:rFonts w:ascii="宋体"/>
                <w:sz w:val="20"/>
              </w:rPr>
            </w:r>
          </w:p>
        </w:tc>
        <w:tc>
          <w:tcPr>
            <w:tcW w:w="14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87"/>
              <w:jc w:val="right"/>
              <w:rPr>
                <w:rFonts w:ascii="宋体" w:hAnsi="宋体" w:cs="宋体" w:eastAsia="宋体" w:hint="default"/>
                <w:sz w:val="20"/>
                <w:szCs w:val="20"/>
              </w:rPr>
            </w:pPr>
            <w:r>
              <w:rPr>
                <w:rFonts w:ascii="宋体"/>
                <w:b/>
                <w:spacing w:val="-19"/>
                <w:sz w:val="20"/>
              </w:rPr>
              <w:t>2,658,250.27</w:t>
            </w:r>
            <w:r>
              <w:rPr>
                <w:rFonts w:ascii="宋体"/>
                <w:spacing w:val="-19"/>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564" w:right="83"/>
        <w:jc w:val="left"/>
      </w:pPr>
      <w:r>
        <w:rPr/>
        <w:t>24.</w:t>
      </w:r>
      <w:r>
        <w:rPr>
          <w:spacing w:val="-47"/>
        </w:rPr>
        <w:t> </w:t>
      </w:r>
      <w:r>
        <w:rPr/>
        <w:t>应交税费</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722"/>
        <w:gridCol w:w="2914"/>
        <w:gridCol w:w="2912"/>
      </w:tblGrid>
      <w:tr>
        <w:trPr>
          <w:trHeight w:val="378" w:hRule="exact"/>
        </w:trPr>
        <w:tc>
          <w:tcPr>
            <w:tcW w:w="27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9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9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企业所得税</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36,070,411.89</w:t>
            </w:r>
            <w:r>
              <w:rPr>
                <w:rFonts w:ascii="宋体"/>
                <w:sz w:val="20"/>
              </w:rPr>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87,232,511.95</w:t>
            </w:r>
            <w:r>
              <w:rPr>
                <w:rFonts w:ascii="宋体"/>
                <w:sz w:val="20"/>
              </w:rPr>
            </w:r>
          </w:p>
        </w:tc>
      </w:tr>
      <w:tr>
        <w:trPr>
          <w:trHeight w:val="34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28"/>
                <w:sz w:val="20"/>
                <w:szCs w:val="20"/>
              </w:rPr>
              <w:t>增值税</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spacing w:val="-1"/>
                <w:sz w:val="20"/>
              </w:rPr>
              <w:t>17,208,949.06</w:t>
            </w:r>
            <w:r>
              <w:rPr>
                <w:rFonts w:ascii="宋体"/>
                <w:sz w:val="20"/>
              </w:rPr>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9,765,485.81</w:t>
            </w:r>
            <w:r>
              <w:rPr>
                <w:rFonts w:ascii="宋体"/>
                <w:sz w:val="20"/>
              </w:rPr>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8"/>
                <w:sz w:val="20"/>
                <w:szCs w:val="20"/>
              </w:rPr>
              <w:t>房产税</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2,023,038.35</w:t>
            </w:r>
            <w:r>
              <w:rPr>
                <w:rFonts w:ascii="宋体"/>
                <w:sz w:val="20"/>
              </w:rPr>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1,531,081.92</w:t>
            </w:r>
            <w:r>
              <w:rPr>
                <w:rFonts w:ascii="宋体"/>
                <w:sz w:val="20"/>
              </w:rPr>
            </w:r>
          </w:p>
        </w:tc>
      </w:tr>
      <w:tr>
        <w:trPr>
          <w:trHeight w:val="34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个人所得税</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-2,412,595.88</w:t>
            </w:r>
            <w:r>
              <w:rPr>
                <w:rFonts w:ascii="宋体"/>
                <w:sz w:val="20"/>
              </w:rPr>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1,043,413.32</w:t>
            </w:r>
            <w:r>
              <w:rPr>
                <w:rFonts w:ascii="宋体"/>
                <w:sz w:val="20"/>
              </w:rPr>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8"/>
                <w:sz w:val="20"/>
                <w:szCs w:val="20"/>
              </w:rPr>
              <w:t>印花税</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485,751.54</w:t>
            </w:r>
            <w:r>
              <w:rPr>
                <w:rFonts w:ascii="宋体"/>
                <w:sz w:val="20"/>
              </w:rPr>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476,808.87</w:t>
            </w:r>
            <w:r>
              <w:rPr>
                <w:rFonts w:ascii="宋体"/>
                <w:sz w:val="20"/>
              </w:rPr>
            </w:r>
          </w:p>
        </w:tc>
      </w:tr>
      <w:tr>
        <w:trPr>
          <w:trHeight w:val="359"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城市维护建设税</w:t>
            </w:r>
            <w:r>
              <w:rPr>
                <w:rFonts w:ascii="宋体" w:hAnsi="宋体" w:cs="宋体" w:eastAsia="宋体" w:hint="default"/>
                <w:sz w:val="20"/>
                <w:szCs w:val="20"/>
              </w:rPr>
            </w:r>
          </w:p>
        </w:tc>
        <w:tc>
          <w:tcPr>
            <w:tcW w:w="29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70,738.29</w:t>
            </w:r>
          </w:p>
        </w:tc>
        <w:tc>
          <w:tcPr>
            <w:tcW w:w="29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299,116.33</w:t>
            </w:r>
          </w:p>
        </w:tc>
      </w:tr>
    </w:tbl>
    <w:p>
      <w:pPr>
        <w:spacing w:after="0" w:line="240" w:lineRule="auto"/>
        <w:jc w:val="right"/>
        <w:rPr>
          <w:rFonts w:ascii="宋体" w:hAnsi="宋体" w:cs="宋体" w:eastAsia="宋体" w:hint="default"/>
          <w:sz w:val="20"/>
          <w:szCs w:val="20"/>
        </w:rPr>
        <w:sectPr>
          <w:pgSz w:w="11910" w:h="16840"/>
          <w:pgMar w:header="938" w:footer="845" w:top="1840" w:bottom="1040" w:left="1540" w:right="1520"/>
        </w:sectPr>
      </w:pPr>
    </w:p>
    <w:p>
      <w:pPr>
        <w:spacing w:line="240" w:lineRule="auto" w:before="10"/>
        <w:rPr>
          <w:rFonts w:ascii="宋体" w:hAnsi="宋体" w:cs="宋体" w:eastAsia="宋体"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2722"/>
        <w:gridCol w:w="2914"/>
        <w:gridCol w:w="2912"/>
      </w:tblGrid>
      <w:tr>
        <w:trPr>
          <w:trHeight w:val="378" w:hRule="exact"/>
        </w:trPr>
        <w:tc>
          <w:tcPr>
            <w:tcW w:w="27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9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9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4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8"/>
                <w:sz w:val="20"/>
                <w:szCs w:val="20"/>
              </w:rPr>
              <w:t>营业税</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219,655.57</w:t>
            </w:r>
            <w:r>
              <w:rPr>
                <w:rFonts w:ascii="宋体"/>
                <w:sz w:val="20"/>
              </w:rPr>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221,446.57</w:t>
            </w:r>
            <w:r>
              <w:rPr>
                <w:rFonts w:ascii="宋体"/>
                <w:sz w:val="20"/>
              </w:rPr>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33"/>
                <w:sz w:val="20"/>
                <w:szCs w:val="20"/>
              </w:rPr>
              <w:t>教育费附加</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11,886.18</w:t>
            </w:r>
            <w:r>
              <w:rPr>
                <w:rFonts w:ascii="宋体"/>
                <w:sz w:val="20"/>
              </w:rPr>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174,751.06</w:t>
            </w:r>
            <w:r>
              <w:rPr>
                <w:rFonts w:ascii="宋体"/>
                <w:sz w:val="20"/>
              </w:rPr>
            </w:r>
          </w:p>
        </w:tc>
      </w:tr>
      <w:tr>
        <w:trPr>
          <w:trHeight w:val="34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8"/>
                <w:sz w:val="20"/>
                <w:szCs w:val="20"/>
              </w:rPr>
              <w:t>堤围费</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13,930.09</w:t>
            </w:r>
            <w:r>
              <w:rPr>
                <w:rFonts w:ascii="宋体"/>
                <w:sz w:val="20"/>
              </w:rPr>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36,857.23</w:t>
            </w:r>
            <w:r>
              <w:rPr>
                <w:rFonts w:ascii="宋体"/>
                <w:sz w:val="20"/>
              </w:rPr>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41"/>
                <w:sz w:val="20"/>
                <w:szCs w:val="20"/>
              </w:rPr>
              <w:t>其他税费</w:t>
            </w:r>
            <w:r>
              <w:rPr>
                <w:rFonts w:ascii="宋体" w:hAnsi="宋体" w:cs="宋体" w:eastAsia="宋体" w:hint="default"/>
                <w:sz w:val="20"/>
                <w:szCs w:val="20"/>
              </w:rPr>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73,680.10</w:t>
            </w:r>
          </w:p>
        </w:tc>
        <w:tc>
          <w:tcPr>
            <w:tcW w:w="2912"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9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w w:val="95"/>
                <w:sz w:val="20"/>
              </w:rPr>
              <w:t>53,765,445.19</w:t>
            </w:r>
            <w:r>
              <w:rPr>
                <w:rFonts w:ascii="宋体"/>
                <w:sz w:val="20"/>
              </w:rPr>
            </w:r>
          </w:p>
        </w:tc>
        <w:tc>
          <w:tcPr>
            <w:tcW w:w="29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b/>
                <w:w w:val="95"/>
                <w:sz w:val="20"/>
              </w:rPr>
              <w:t>100,781,473.06</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564" w:right="83"/>
        <w:jc w:val="left"/>
      </w:pPr>
      <w:r>
        <w:rPr/>
        <w:t>25.</w:t>
      </w:r>
      <w:r>
        <w:rPr>
          <w:spacing w:val="-46"/>
        </w:rPr>
        <w:t> </w:t>
      </w:r>
      <w:r>
        <w:rPr/>
        <w:t>其他应付款</w:t>
      </w:r>
    </w:p>
    <w:p>
      <w:pPr>
        <w:spacing w:line="240" w:lineRule="auto" w:before="1"/>
        <w:rPr>
          <w:rFonts w:ascii="宋体" w:hAnsi="宋体" w:cs="宋体" w:eastAsia="宋体" w:hint="default"/>
          <w:sz w:val="29"/>
          <w:szCs w:val="29"/>
        </w:rPr>
      </w:pPr>
    </w:p>
    <w:p>
      <w:pPr>
        <w:pStyle w:val="Heading6"/>
        <w:spacing w:line="240" w:lineRule="auto"/>
        <w:ind w:left="564" w:right="83"/>
        <w:jc w:val="left"/>
      </w:pPr>
      <w:r>
        <w:rPr/>
        <w:t>（1）</w:t>
      </w:r>
      <w:r>
        <w:rPr>
          <w:spacing w:val="-65"/>
        </w:rPr>
        <w:t> </w:t>
      </w:r>
      <w:r>
        <w:rPr/>
        <w:t>其他应付款按款项性质分类</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722"/>
        <w:gridCol w:w="2914"/>
        <w:gridCol w:w="2912"/>
      </w:tblGrid>
      <w:tr>
        <w:trPr>
          <w:trHeight w:val="388" w:hRule="exact"/>
        </w:trPr>
        <w:tc>
          <w:tcPr>
            <w:tcW w:w="27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b/>
                <w:bCs/>
                <w:sz w:val="20"/>
                <w:szCs w:val="20"/>
              </w:rPr>
              <w:t>款项性质</w:t>
            </w:r>
            <w:r>
              <w:rPr>
                <w:rFonts w:ascii="宋体" w:hAnsi="宋体" w:cs="宋体" w:eastAsia="宋体" w:hint="default"/>
                <w:sz w:val="20"/>
                <w:szCs w:val="20"/>
              </w:rPr>
            </w:r>
          </w:p>
        </w:tc>
        <w:tc>
          <w:tcPr>
            <w:tcW w:w="29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0"/>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9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0"/>
              <w:ind w:right="2"/>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7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pacing w:val="-41"/>
                <w:sz w:val="20"/>
                <w:szCs w:val="20"/>
              </w:rPr>
              <w:t>押金</w:t>
            </w:r>
            <w:r>
              <w:rPr>
                <w:rFonts w:ascii="宋体" w:hAnsi="宋体" w:cs="宋体" w:eastAsia="宋体" w:hint="default"/>
                <w:sz w:val="20"/>
                <w:szCs w:val="20"/>
              </w:rPr>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宋体" w:hAnsi="宋体" w:cs="宋体" w:eastAsia="宋体" w:hint="default"/>
                <w:sz w:val="20"/>
                <w:szCs w:val="20"/>
              </w:rPr>
            </w:pPr>
            <w:r>
              <w:rPr>
                <w:rFonts w:ascii="宋体"/>
                <w:spacing w:val="-1"/>
                <w:sz w:val="20"/>
              </w:rPr>
              <w:t>10,500,622.86</w:t>
            </w:r>
            <w:r>
              <w:rPr>
                <w:rFonts w:ascii="宋体"/>
                <w:sz w:val="20"/>
              </w:rPr>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6"/>
              <w:jc w:val="right"/>
              <w:rPr>
                <w:rFonts w:ascii="宋体" w:hAnsi="宋体" w:cs="宋体" w:eastAsia="宋体" w:hint="default"/>
                <w:sz w:val="20"/>
                <w:szCs w:val="20"/>
              </w:rPr>
            </w:pPr>
            <w:r>
              <w:rPr>
                <w:rFonts w:ascii="宋体"/>
                <w:spacing w:val="-1"/>
                <w:sz w:val="20"/>
              </w:rPr>
              <w:t>5,381,933.63</w:t>
            </w:r>
            <w:r>
              <w:rPr>
                <w:rFonts w:ascii="宋体"/>
                <w:sz w:val="20"/>
              </w:rPr>
            </w:r>
          </w:p>
        </w:tc>
      </w:tr>
      <w:tr>
        <w:trPr>
          <w:trHeight w:val="37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pacing w:val="-41"/>
                <w:sz w:val="20"/>
                <w:szCs w:val="20"/>
              </w:rPr>
              <w:t>维修、清洁费</w:t>
            </w:r>
            <w:r>
              <w:rPr>
                <w:rFonts w:ascii="宋体" w:hAnsi="宋体" w:cs="宋体" w:eastAsia="宋体" w:hint="default"/>
                <w:sz w:val="20"/>
                <w:szCs w:val="20"/>
              </w:rPr>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3"/>
              <w:jc w:val="right"/>
              <w:rPr>
                <w:rFonts w:ascii="宋体" w:hAnsi="宋体" w:cs="宋体" w:eastAsia="宋体" w:hint="default"/>
                <w:sz w:val="20"/>
                <w:szCs w:val="20"/>
              </w:rPr>
            </w:pPr>
            <w:r>
              <w:rPr>
                <w:rFonts w:ascii="宋体"/>
                <w:spacing w:val="-1"/>
                <w:sz w:val="20"/>
              </w:rPr>
              <w:t>4,085,372.19</w:t>
            </w:r>
            <w:r>
              <w:rPr>
                <w:rFonts w:ascii="宋体"/>
                <w:sz w:val="20"/>
              </w:rPr>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0"/>
              <w:ind w:right="106"/>
              <w:jc w:val="right"/>
              <w:rPr>
                <w:rFonts w:ascii="宋体" w:hAnsi="宋体" w:cs="宋体" w:eastAsia="宋体" w:hint="default"/>
                <w:sz w:val="20"/>
                <w:szCs w:val="20"/>
              </w:rPr>
            </w:pPr>
            <w:r>
              <w:rPr>
                <w:rFonts w:ascii="宋体"/>
                <w:spacing w:val="-1"/>
                <w:sz w:val="20"/>
              </w:rPr>
              <w:t>427,576.88</w:t>
            </w:r>
            <w:r>
              <w:rPr>
                <w:rFonts w:ascii="宋体"/>
                <w:sz w:val="20"/>
              </w:rPr>
            </w:r>
          </w:p>
        </w:tc>
      </w:tr>
      <w:tr>
        <w:trPr>
          <w:trHeight w:val="37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pacing w:val="-33"/>
                <w:sz w:val="20"/>
                <w:szCs w:val="20"/>
              </w:rPr>
              <w:t>租金水电费</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宋体" w:hAnsi="宋体" w:cs="宋体" w:eastAsia="宋体" w:hint="default"/>
                <w:sz w:val="20"/>
                <w:szCs w:val="20"/>
              </w:rPr>
            </w:pPr>
            <w:r>
              <w:rPr>
                <w:rFonts w:ascii="宋体"/>
                <w:spacing w:val="-1"/>
                <w:sz w:val="20"/>
              </w:rPr>
              <w:t>3,220,574.72</w:t>
            </w:r>
            <w:r>
              <w:rPr>
                <w:rFonts w:ascii="宋体"/>
                <w:sz w:val="20"/>
              </w:rPr>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6"/>
              <w:jc w:val="right"/>
              <w:rPr>
                <w:rFonts w:ascii="宋体" w:hAnsi="宋体" w:cs="宋体" w:eastAsia="宋体" w:hint="default"/>
                <w:sz w:val="20"/>
                <w:szCs w:val="20"/>
              </w:rPr>
            </w:pPr>
            <w:r>
              <w:rPr>
                <w:rFonts w:ascii="宋体"/>
                <w:spacing w:val="-1"/>
                <w:sz w:val="20"/>
              </w:rPr>
              <w:t>605,637.77</w:t>
            </w:r>
            <w:r>
              <w:rPr>
                <w:rFonts w:ascii="宋体"/>
                <w:sz w:val="20"/>
              </w:rPr>
            </w:r>
          </w:p>
        </w:tc>
      </w:tr>
      <w:tr>
        <w:trPr>
          <w:trHeight w:val="37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pacing w:val="-33"/>
                <w:sz w:val="20"/>
                <w:szCs w:val="20"/>
              </w:rPr>
              <w:t>应退资本金</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3"/>
              <w:jc w:val="right"/>
              <w:rPr>
                <w:rFonts w:ascii="宋体" w:hAnsi="宋体" w:cs="宋体" w:eastAsia="宋体" w:hint="default"/>
                <w:sz w:val="20"/>
                <w:szCs w:val="20"/>
              </w:rPr>
            </w:pPr>
            <w:r>
              <w:rPr>
                <w:rFonts w:ascii="宋体"/>
                <w:spacing w:val="-1"/>
                <w:sz w:val="20"/>
              </w:rPr>
              <w:t>2,912,697.91</w:t>
            </w:r>
            <w:r>
              <w:rPr>
                <w:rFonts w:ascii="宋体"/>
                <w:sz w:val="20"/>
              </w:rPr>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0"/>
              <w:ind w:right="106"/>
              <w:jc w:val="right"/>
              <w:rPr>
                <w:rFonts w:ascii="宋体" w:hAnsi="宋体" w:cs="宋体" w:eastAsia="宋体" w:hint="default"/>
                <w:sz w:val="20"/>
                <w:szCs w:val="20"/>
              </w:rPr>
            </w:pPr>
            <w:r>
              <w:rPr>
                <w:rFonts w:ascii="宋体"/>
                <w:spacing w:val="-1"/>
                <w:sz w:val="20"/>
              </w:rPr>
              <w:t>2,912,697.91</w:t>
            </w:r>
            <w:r>
              <w:rPr>
                <w:rFonts w:ascii="宋体"/>
                <w:sz w:val="20"/>
              </w:rPr>
            </w:r>
          </w:p>
        </w:tc>
      </w:tr>
      <w:tr>
        <w:trPr>
          <w:trHeight w:val="37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pacing w:val="-41"/>
                <w:sz w:val="20"/>
                <w:szCs w:val="20"/>
              </w:rPr>
              <w:t>其他</w:t>
            </w:r>
            <w:r>
              <w:rPr>
                <w:rFonts w:ascii="宋体" w:hAnsi="宋体" w:cs="宋体" w:eastAsia="宋体" w:hint="default"/>
                <w:sz w:val="20"/>
                <w:szCs w:val="20"/>
              </w:rPr>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22,898,824.95</w:t>
            </w:r>
            <w:r>
              <w:rPr>
                <w:rFonts w:ascii="宋体"/>
                <w:sz w:val="20"/>
              </w:rPr>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51,821,767.18</w:t>
            </w:r>
            <w:r>
              <w:rPr>
                <w:rFonts w:ascii="宋体"/>
                <w:sz w:val="20"/>
              </w:rPr>
            </w:r>
          </w:p>
        </w:tc>
      </w:tr>
      <w:tr>
        <w:trPr>
          <w:trHeight w:val="379"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9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b/>
                <w:w w:val="95"/>
                <w:sz w:val="20"/>
              </w:rPr>
              <w:t>43,618,092.63</w:t>
            </w:r>
            <w:r>
              <w:rPr>
                <w:rFonts w:ascii="宋体"/>
                <w:sz w:val="20"/>
              </w:rPr>
            </w:r>
          </w:p>
        </w:tc>
        <w:tc>
          <w:tcPr>
            <w:tcW w:w="29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5"/>
              <w:jc w:val="right"/>
              <w:rPr>
                <w:rFonts w:ascii="宋体" w:hAnsi="宋体" w:cs="宋体" w:eastAsia="宋体" w:hint="default"/>
                <w:sz w:val="20"/>
                <w:szCs w:val="20"/>
              </w:rPr>
            </w:pPr>
            <w:r>
              <w:rPr>
                <w:rFonts w:ascii="宋体"/>
                <w:b/>
                <w:w w:val="95"/>
                <w:sz w:val="20"/>
              </w:rPr>
              <w:t>61,149,613.37</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564" w:right="83"/>
        <w:jc w:val="left"/>
      </w:pPr>
      <w:r>
        <w:rPr/>
        <w:t>（2）</w:t>
      </w:r>
      <w:r>
        <w:rPr>
          <w:spacing w:val="-65"/>
        </w:rPr>
        <w:t> </w:t>
      </w:r>
      <w:r>
        <w:rPr/>
        <w:t>账龄超过</w:t>
      </w:r>
      <w:r>
        <w:rPr>
          <w:spacing w:val="-57"/>
        </w:rPr>
        <w:t> </w:t>
      </w:r>
      <w:r>
        <w:rPr/>
        <w:t>1</w:t>
      </w:r>
      <w:r>
        <w:rPr>
          <w:spacing w:val="-55"/>
        </w:rPr>
        <w:t> </w:t>
      </w:r>
      <w:r>
        <w:rPr/>
        <w:t>年的重要其他应付款</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722"/>
        <w:gridCol w:w="2914"/>
        <w:gridCol w:w="2912"/>
      </w:tblGrid>
      <w:tr>
        <w:trPr>
          <w:trHeight w:val="378" w:hRule="exact"/>
        </w:trPr>
        <w:tc>
          <w:tcPr>
            <w:tcW w:w="27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9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9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未偿还或结转的原因</w:t>
            </w:r>
            <w:r>
              <w:rPr>
                <w:rFonts w:ascii="宋体" w:hAnsi="宋体" w:cs="宋体" w:eastAsia="宋体" w:hint="default"/>
                <w:sz w:val="20"/>
                <w:szCs w:val="20"/>
              </w:rPr>
            </w:r>
          </w:p>
        </w:tc>
      </w:tr>
      <w:tr>
        <w:trPr>
          <w:trHeight w:val="365"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中长外部</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2,912,697.91</w:t>
            </w:r>
            <w:r>
              <w:rPr>
                <w:rFonts w:ascii="宋体"/>
                <w:sz w:val="20"/>
              </w:rPr>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3"/>
              <w:jc w:val="center"/>
              <w:rPr>
                <w:rFonts w:ascii="宋体" w:hAnsi="宋体" w:cs="宋体" w:eastAsia="宋体" w:hint="default"/>
                <w:sz w:val="20"/>
                <w:szCs w:val="20"/>
              </w:rPr>
            </w:pPr>
            <w:r>
              <w:rPr>
                <w:rFonts w:ascii="宋体" w:hAnsi="宋体" w:cs="宋体" w:eastAsia="宋体" w:hint="default"/>
                <w:sz w:val="20"/>
                <w:szCs w:val="20"/>
              </w:rPr>
              <w:t>应退资本金</w:t>
            </w:r>
          </w:p>
        </w:tc>
      </w:tr>
      <w:tr>
        <w:trPr>
          <w:trHeight w:val="36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沛顿公司</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spacing w:val="-1"/>
                <w:sz w:val="20"/>
              </w:rPr>
              <w:t>2,063,399.25</w:t>
            </w:r>
            <w:r>
              <w:rPr>
                <w:rFonts w:ascii="宋体"/>
                <w:sz w:val="20"/>
              </w:rPr>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sz w:val="20"/>
                <w:szCs w:val="20"/>
              </w:rPr>
              <w:t>房租押金</w:t>
            </w:r>
          </w:p>
        </w:tc>
      </w:tr>
      <w:tr>
        <w:trPr>
          <w:trHeight w:val="378"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9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4,976,097.16</w:t>
            </w:r>
            <w:r>
              <w:rPr>
                <w:rFonts w:ascii="宋体"/>
                <w:sz w:val="20"/>
              </w:rPr>
            </w:r>
          </w:p>
        </w:tc>
        <w:tc>
          <w:tcPr>
            <w:tcW w:w="291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Heading6"/>
        <w:spacing w:line="240" w:lineRule="auto" w:before="31"/>
        <w:ind w:left="564" w:right="83"/>
        <w:jc w:val="left"/>
      </w:pPr>
      <w:r>
        <w:rPr/>
        <w:t>26.</w:t>
      </w:r>
      <w:r>
        <w:rPr>
          <w:spacing w:val="-47"/>
        </w:rPr>
        <w:t> </w:t>
      </w:r>
      <w:r>
        <w:rPr/>
        <w:t>预计负债</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722"/>
        <w:gridCol w:w="2130"/>
        <w:gridCol w:w="1848"/>
        <w:gridCol w:w="1848"/>
      </w:tblGrid>
      <w:tr>
        <w:trPr>
          <w:trHeight w:val="378" w:hRule="exact"/>
        </w:trPr>
        <w:tc>
          <w:tcPr>
            <w:tcW w:w="27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661"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8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519"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84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形成原因</w:t>
            </w:r>
            <w:r>
              <w:rPr>
                <w:rFonts w:ascii="宋体" w:hAnsi="宋体" w:cs="宋体" w:eastAsia="宋体" w:hint="default"/>
                <w:sz w:val="20"/>
                <w:szCs w:val="20"/>
              </w:rPr>
            </w:r>
          </w:p>
        </w:tc>
      </w:tr>
      <w:tr>
        <w:trPr>
          <w:trHeight w:val="36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产品质量保证</w:t>
            </w:r>
          </w:p>
        </w:tc>
        <w:tc>
          <w:tcPr>
            <w:tcW w:w="2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719" w:right="0"/>
              <w:jc w:val="left"/>
              <w:rPr>
                <w:rFonts w:ascii="宋体" w:hAnsi="宋体" w:cs="宋体" w:eastAsia="宋体" w:hint="default"/>
                <w:sz w:val="20"/>
                <w:szCs w:val="20"/>
              </w:rPr>
            </w:pPr>
            <w:r>
              <w:rPr>
                <w:rFonts w:ascii="宋体"/>
                <w:sz w:val="20"/>
              </w:rPr>
              <w:t>11,973,584.60</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spacing w:val="-1"/>
                <w:sz w:val="20"/>
              </w:rPr>
              <w:t>11,843,669.17</w:t>
            </w:r>
            <w:r>
              <w:rPr>
                <w:rFonts w:ascii="宋体"/>
                <w:sz w:val="20"/>
              </w:rPr>
            </w:r>
          </w:p>
        </w:tc>
        <w:tc>
          <w:tcPr>
            <w:tcW w:w="1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sz w:val="20"/>
                <w:szCs w:val="20"/>
              </w:rPr>
              <w:t>保修费</w:t>
            </w:r>
          </w:p>
        </w:tc>
      </w:tr>
      <w:tr>
        <w:trPr>
          <w:trHeight w:val="378"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709" w:right="0"/>
              <w:jc w:val="left"/>
              <w:rPr>
                <w:rFonts w:ascii="宋体" w:hAnsi="宋体" w:cs="宋体" w:eastAsia="宋体" w:hint="default"/>
                <w:sz w:val="20"/>
                <w:szCs w:val="20"/>
              </w:rPr>
            </w:pPr>
            <w:r>
              <w:rPr>
                <w:rFonts w:ascii="宋体"/>
                <w:b/>
                <w:sz w:val="20"/>
              </w:rPr>
              <w:t>11,973,584.60</w:t>
            </w:r>
            <w:r>
              <w:rPr>
                <w:rFonts w:ascii="宋体"/>
                <w:sz w:val="20"/>
              </w:rPr>
            </w:r>
          </w:p>
        </w:tc>
        <w:tc>
          <w:tcPr>
            <w:tcW w:w="18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11,843,669.17</w:t>
            </w:r>
            <w:r>
              <w:rPr>
                <w:rFonts w:ascii="宋体"/>
                <w:sz w:val="20"/>
              </w:rPr>
            </w:r>
          </w:p>
        </w:tc>
        <w:tc>
          <w:tcPr>
            <w:tcW w:w="184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Heading6"/>
        <w:spacing w:line="240" w:lineRule="auto" w:before="31"/>
        <w:ind w:left="564" w:right="83"/>
        <w:jc w:val="left"/>
      </w:pPr>
      <w:r>
        <w:rPr/>
        <w:t>27.</w:t>
      </w:r>
      <w:r>
        <w:rPr>
          <w:spacing w:val="-47"/>
        </w:rPr>
        <w:t> </w:t>
      </w:r>
      <w:r>
        <w:rPr/>
        <w:t>递延收益</w:t>
      </w:r>
    </w:p>
    <w:p>
      <w:pPr>
        <w:spacing w:line="240" w:lineRule="auto" w:before="13"/>
        <w:rPr>
          <w:rFonts w:ascii="宋体" w:hAnsi="宋体" w:cs="宋体" w:eastAsia="宋体" w:hint="default"/>
          <w:sz w:val="28"/>
          <w:szCs w:val="28"/>
        </w:rPr>
      </w:pPr>
    </w:p>
    <w:p>
      <w:pPr>
        <w:pStyle w:val="Heading6"/>
        <w:spacing w:line="240" w:lineRule="auto"/>
        <w:ind w:left="587" w:right="83"/>
        <w:jc w:val="left"/>
      </w:pPr>
      <w:r>
        <w:rPr/>
        <w:t>（1）</w:t>
      </w:r>
      <w:r>
        <w:rPr>
          <w:spacing w:val="46"/>
        </w:rPr>
        <w:t> </w:t>
      </w:r>
      <w:r>
        <w:rPr/>
        <w:t>递延收益分类</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162"/>
        <w:gridCol w:w="1843"/>
        <w:gridCol w:w="1276"/>
        <w:gridCol w:w="1277"/>
        <w:gridCol w:w="1724"/>
        <w:gridCol w:w="1266"/>
      </w:tblGrid>
      <w:tr>
        <w:trPr>
          <w:trHeight w:val="378" w:hRule="exact"/>
        </w:trPr>
        <w:tc>
          <w:tcPr>
            <w:tcW w:w="116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517"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232"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234"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7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57"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26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形成原因</w:t>
            </w:r>
            <w:r>
              <w:rPr>
                <w:rFonts w:ascii="宋体" w:hAnsi="宋体" w:cs="宋体" w:eastAsia="宋体" w:hint="default"/>
                <w:sz w:val="20"/>
                <w:szCs w:val="20"/>
              </w:rPr>
            </w:r>
          </w:p>
        </w:tc>
      </w:tr>
      <w:tr>
        <w:trPr>
          <w:trHeight w:val="365" w:hRule="exact"/>
        </w:trPr>
        <w:tc>
          <w:tcPr>
            <w:tcW w:w="11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12,380,000.00</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7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12,380,000.00</w:t>
            </w:r>
            <w:r>
              <w:rPr>
                <w:rFonts w:ascii="宋体"/>
                <w:sz w:val="20"/>
              </w:rPr>
            </w:r>
          </w:p>
        </w:tc>
        <w:tc>
          <w:tcPr>
            <w:tcW w:w="1266"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11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12,380,000.00</w:t>
            </w:r>
            <w:r>
              <w:rPr>
                <w:rFonts w:ascii="宋体"/>
                <w:sz w:val="20"/>
              </w:rPr>
            </w:r>
          </w:p>
        </w:tc>
        <w:tc>
          <w:tcPr>
            <w:tcW w:w="1276" w:type="dxa"/>
            <w:tcBorders>
              <w:top w:val="single" w:sz="2" w:space="0" w:color="000000"/>
              <w:left w:val="single" w:sz="2" w:space="0" w:color="000000"/>
              <w:bottom w:val="single" w:sz="12" w:space="0" w:color="000000"/>
              <w:right w:val="single" w:sz="2" w:space="0" w:color="000000"/>
            </w:tcBorders>
          </w:tcPr>
          <w:p>
            <w:pPr/>
          </w:p>
        </w:tc>
        <w:tc>
          <w:tcPr>
            <w:tcW w:w="1277" w:type="dxa"/>
            <w:tcBorders>
              <w:top w:val="single" w:sz="2" w:space="0" w:color="000000"/>
              <w:left w:val="single" w:sz="2" w:space="0" w:color="000000"/>
              <w:bottom w:val="single" w:sz="12" w:space="0" w:color="000000"/>
              <w:right w:val="single" w:sz="2" w:space="0" w:color="000000"/>
            </w:tcBorders>
          </w:tcPr>
          <w:p>
            <w:pPr/>
          </w:p>
        </w:tc>
        <w:tc>
          <w:tcPr>
            <w:tcW w:w="17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12,380,000.00</w:t>
            </w:r>
            <w:r>
              <w:rPr>
                <w:rFonts w:ascii="宋体"/>
                <w:sz w:val="20"/>
              </w:rPr>
            </w:r>
          </w:p>
        </w:tc>
        <w:tc>
          <w:tcPr>
            <w:tcW w:w="12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w w:val="100"/>
                <w:sz w:val="20"/>
                <w:szCs w:val="20"/>
              </w:rPr>
              <w:t>—</w:t>
            </w:r>
          </w:p>
        </w:tc>
      </w:tr>
    </w:tbl>
    <w:p>
      <w:pPr>
        <w:spacing w:line="240" w:lineRule="auto" w:before="2"/>
        <w:rPr>
          <w:rFonts w:ascii="宋体" w:hAnsi="宋体" w:cs="宋体" w:eastAsia="宋体" w:hint="default"/>
          <w:sz w:val="13"/>
          <w:szCs w:val="13"/>
        </w:rPr>
      </w:pPr>
    </w:p>
    <w:p>
      <w:pPr>
        <w:pStyle w:val="Heading6"/>
        <w:spacing w:line="240" w:lineRule="auto" w:before="31"/>
        <w:ind w:left="587" w:right="83"/>
        <w:jc w:val="left"/>
      </w:pPr>
      <w:r>
        <w:rPr/>
        <w:t>（2）</w:t>
      </w:r>
      <w:r>
        <w:rPr>
          <w:spacing w:val="46"/>
        </w:rPr>
        <w:t> </w:t>
      </w:r>
      <w:r>
        <w:rPr/>
        <w:t>政府补助项目</w:t>
      </w:r>
    </w:p>
    <w:p>
      <w:pPr>
        <w:spacing w:after="0" w:line="240" w:lineRule="auto"/>
        <w:jc w:val="left"/>
        <w:sectPr>
          <w:pgSz w:w="11910" w:h="16840"/>
          <w:pgMar w:header="938" w:footer="845" w:top="1840" w:bottom="1040" w:left="1540" w:right="1520"/>
        </w:sectPr>
      </w:pPr>
    </w:p>
    <w:p>
      <w:pPr>
        <w:spacing w:line="240" w:lineRule="auto" w:before="10"/>
        <w:rPr>
          <w:rFonts w:ascii="宋体" w:hAnsi="宋体" w:cs="宋体" w:eastAsia="宋体"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1256"/>
        <w:gridCol w:w="1834"/>
        <w:gridCol w:w="1002"/>
        <w:gridCol w:w="1056"/>
        <w:gridCol w:w="644"/>
        <w:gridCol w:w="1609"/>
        <w:gridCol w:w="1336"/>
      </w:tblGrid>
      <w:tr>
        <w:trPr>
          <w:trHeight w:val="1098" w:hRule="exact"/>
        </w:trPr>
        <w:tc>
          <w:tcPr>
            <w:tcW w:w="1256"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ind w:left="535" w:right="114" w:hanging="402"/>
              <w:jc w:val="left"/>
              <w:rPr>
                <w:rFonts w:ascii="宋体" w:hAnsi="宋体" w:cs="宋体" w:eastAsia="宋体" w:hint="default"/>
                <w:sz w:val="20"/>
                <w:szCs w:val="20"/>
              </w:rPr>
            </w:pPr>
            <w:r>
              <w:rPr>
                <w:rFonts w:ascii="宋体" w:hAnsi="宋体" w:cs="宋体" w:eastAsia="宋体" w:hint="default"/>
                <w:b/>
                <w:bCs/>
                <w:sz w:val="20"/>
                <w:szCs w:val="20"/>
              </w:rPr>
              <w:t>政府补助项</w:t>
            </w:r>
            <w:r>
              <w:rPr>
                <w:rFonts w:ascii="宋体" w:hAnsi="宋体" w:cs="宋体" w:eastAsia="宋体" w:hint="default"/>
                <w:b/>
                <w:bCs/>
                <w:w w:val="99"/>
                <w:sz w:val="20"/>
                <w:szCs w:val="20"/>
              </w:rPr>
              <w:t> </w:t>
            </w:r>
            <w:r>
              <w:rPr>
                <w:rFonts w:ascii="宋体" w:hAnsi="宋体" w:cs="宋体" w:eastAsia="宋体" w:hint="default"/>
                <w:b/>
                <w:bCs/>
                <w:sz w:val="20"/>
                <w:szCs w:val="20"/>
              </w:rPr>
              <w:t>目</w:t>
            </w:r>
            <w:r>
              <w:rPr>
                <w:rFonts w:ascii="宋体" w:hAnsi="宋体" w:cs="宋体" w:eastAsia="宋体" w:hint="default"/>
                <w:sz w:val="20"/>
                <w:szCs w:val="20"/>
              </w:rPr>
            </w:r>
          </w:p>
        </w:tc>
        <w:tc>
          <w:tcPr>
            <w:tcW w:w="18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512"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002"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55"/>
              <w:ind w:left="196" w:right="195"/>
              <w:jc w:val="both"/>
              <w:rPr>
                <w:rFonts w:ascii="宋体" w:hAnsi="宋体" w:cs="宋体" w:eastAsia="宋体" w:hint="default"/>
                <w:sz w:val="20"/>
                <w:szCs w:val="20"/>
              </w:rPr>
            </w:pPr>
            <w:r>
              <w:rPr>
                <w:rFonts w:ascii="宋体" w:hAnsi="宋体" w:cs="宋体" w:eastAsia="宋体" w:hint="default"/>
                <w:b/>
                <w:bCs/>
                <w:sz w:val="20"/>
                <w:szCs w:val="20"/>
              </w:rPr>
              <w:t>本年新</w:t>
            </w:r>
            <w:r>
              <w:rPr>
                <w:rFonts w:ascii="宋体" w:hAnsi="宋体" w:cs="宋体" w:eastAsia="宋体" w:hint="default"/>
                <w:b/>
                <w:bCs/>
                <w:w w:val="99"/>
                <w:sz w:val="20"/>
                <w:szCs w:val="20"/>
              </w:rPr>
              <w:t> </w:t>
            </w:r>
            <w:r>
              <w:rPr>
                <w:rFonts w:ascii="宋体" w:hAnsi="宋体" w:cs="宋体" w:eastAsia="宋体" w:hint="default"/>
                <w:b/>
                <w:bCs/>
                <w:sz w:val="20"/>
                <w:szCs w:val="20"/>
              </w:rPr>
              <w:t>增补助</w:t>
            </w:r>
            <w:r>
              <w:rPr>
                <w:rFonts w:ascii="宋体" w:hAnsi="宋体" w:cs="宋体" w:eastAsia="宋体" w:hint="default"/>
                <w:b/>
                <w:bCs/>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056"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55"/>
              <w:ind w:left="123" w:right="122"/>
              <w:jc w:val="both"/>
              <w:rPr>
                <w:rFonts w:ascii="宋体" w:hAnsi="宋体" w:cs="宋体" w:eastAsia="宋体" w:hint="default"/>
                <w:sz w:val="20"/>
                <w:szCs w:val="20"/>
              </w:rPr>
            </w:pPr>
            <w:r>
              <w:rPr>
                <w:rFonts w:ascii="宋体" w:hAnsi="宋体" w:cs="宋体" w:eastAsia="宋体" w:hint="default"/>
                <w:b/>
                <w:bCs/>
                <w:sz w:val="20"/>
                <w:szCs w:val="20"/>
              </w:rPr>
              <w:t>本年计入</w:t>
            </w:r>
            <w:r>
              <w:rPr>
                <w:rFonts w:ascii="宋体" w:hAnsi="宋体" w:cs="宋体" w:eastAsia="宋体" w:hint="default"/>
                <w:b/>
                <w:bCs/>
                <w:w w:val="99"/>
                <w:sz w:val="20"/>
                <w:szCs w:val="20"/>
              </w:rPr>
              <w:t> </w:t>
            </w:r>
            <w:r>
              <w:rPr>
                <w:rFonts w:ascii="宋体" w:hAnsi="宋体" w:cs="宋体" w:eastAsia="宋体" w:hint="default"/>
                <w:b/>
                <w:bCs/>
                <w:sz w:val="20"/>
                <w:szCs w:val="20"/>
              </w:rPr>
              <w:t>营业外收</w:t>
            </w:r>
            <w:r>
              <w:rPr>
                <w:rFonts w:ascii="宋体" w:hAnsi="宋体" w:cs="宋体" w:eastAsia="宋体" w:hint="default"/>
                <w:b/>
                <w:bCs/>
                <w:w w:val="99"/>
                <w:sz w:val="20"/>
                <w:szCs w:val="20"/>
              </w:rPr>
              <w:t> </w:t>
            </w:r>
            <w:r>
              <w:rPr>
                <w:rFonts w:ascii="宋体" w:hAnsi="宋体" w:cs="宋体" w:eastAsia="宋体" w:hint="default"/>
                <w:b/>
                <w:bCs/>
                <w:sz w:val="20"/>
                <w:szCs w:val="20"/>
              </w:rPr>
              <w:t>入金额</w:t>
            </w:r>
            <w:r>
              <w:rPr>
                <w:rFonts w:ascii="宋体" w:hAnsi="宋体" w:cs="宋体" w:eastAsia="宋体" w:hint="default"/>
                <w:sz w:val="20"/>
                <w:szCs w:val="20"/>
              </w:rPr>
            </w:r>
          </w:p>
        </w:tc>
        <w:tc>
          <w:tcPr>
            <w:tcW w:w="6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ind w:left="118" w:right="115"/>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b/>
                <w:bCs/>
                <w:spacing w:val="1"/>
                <w:w w:val="99"/>
                <w:sz w:val="20"/>
                <w:szCs w:val="20"/>
              </w:rPr>
              <w:t> </w:t>
            </w:r>
            <w:r>
              <w:rPr>
                <w:rFonts w:ascii="宋体" w:hAnsi="宋体" w:cs="宋体" w:eastAsia="宋体" w:hint="default"/>
                <w:b/>
                <w:bCs/>
                <w:sz w:val="20"/>
                <w:szCs w:val="20"/>
              </w:rPr>
              <w:t>变动</w:t>
            </w:r>
            <w:r>
              <w:rPr>
                <w:rFonts w:ascii="宋体" w:hAnsi="宋体" w:cs="宋体" w:eastAsia="宋体" w:hint="default"/>
                <w:sz w:val="20"/>
                <w:szCs w:val="20"/>
              </w:rPr>
            </w:r>
          </w:p>
        </w:tc>
        <w:tc>
          <w:tcPr>
            <w:tcW w:w="16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336"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ind w:left="162" w:right="114" w:hanging="51"/>
              <w:jc w:val="left"/>
              <w:rPr>
                <w:rFonts w:ascii="宋体" w:hAnsi="宋体" w:cs="宋体" w:eastAsia="宋体" w:hint="default"/>
                <w:sz w:val="20"/>
                <w:szCs w:val="20"/>
              </w:rPr>
            </w:pPr>
            <w:r>
              <w:rPr>
                <w:rFonts w:ascii="宋体" w:hAnsi="宋体" w:cs="宋体" w:eastAsia="宋体" w:hint="default"/>
                <w:b/>
                <w:bCs/>
                <w:sz w:val="20"/>
                <w:szCs w:val="20"/>
              </w:rPr>
              <w:t>与资产相关/</w:t>
            </w:r>
            <w:r>
              <w:rPr>
                <w:rFonts w:ascii="宋体" w:hAnsi="宋体" w:cs="宋体" w:eastAsia="宋体" w:hint="default"/>
                <w:b/>
                <w:bCs/>
                <w:w w:val="99"/>
                <w:sz w:val="20"/>
                <w:szCs w:val="20"/>
              </w:rPr>
              <w:t> </w:t>
            </w:r>
            <w:r>
              <w:rPr>
                <w:rFonts w:ascii="宋体" w:hAnsi="宋体" w:cs="宋体" w:eastAsia="宋体" w:hint="default"/>
                <w:b/>
                <w:bCs/>
                <w:sz w:val="20"/>
                <w:szCs w:val="20"/>
              </w:rPr>
              <w:t>与收益相关</w:t>
            </w:r>
            <w:r>
              <w:rPr>
                <w:rFonts w:ascii="宋体" w:hAnsi="宋体" w:cs="宋体" w:eastAsia="宋体" w:hint="default"/>
                <w:sz w:val="20"/>
                <w:szCs w:val="20"/>
              </w:rPr>
            </w:r>
          </w:p>
        </w:tc>
      </w:tr>
      <w:tr>
        <w:trPr>
          <w:trHeight w:val="365" w:hRule="exact"/>
        </w:trPr>
        <w:tc>
          <w:tcPr>
            <w:tcW w:w="12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pacing w:val="-41"/>
                <w:sz w:val="20"/>
                <w:szCs w:val="20"/>
              </w:rPr>
              <w:t>科技创新</w:t>
            </w:r>
            <w:r>
              <w:rPr>
                <w:rFonts w:ascii="宋体" w:hAnsi="宋体" w:cs="宋体" w:eastAsia="宋体" w:hint="default"/>
                <w:sz w:val="20"/>
                <w:szCs w:val="20"/>
              </w:rPr>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12,380,000.00</w:t>
            </w:r>
            <w:r>
              <w:rPr>
                <w:rFonts w:ascii="宋体"/>
                <w:sz w:val="20"/>
              </w:rPr>
            </w:r>
          </w:p>
        </w:tc>
        <w:tc>
          <w:tcPr>
            <w:tcW w:w="1002" w:type="dxa"/>
            <w:tcBorders>
              <w:top w:val="single" w:sz="2" w:space="0" w:color="000000"/>
              <w:left w:val="single" w:sz="2" w:space="0" w:color="000000"/>
              <w:bottom w:val="single" w:sz="2" w:space="0" w:color="000000"/>
              <w:right w:val="single" w:sz="2" w:space="0" w:color="000000"/>
            </w:tcBorders>
          </w:tcPr>
          <w:p>
            <w:pPr/>
          </w:p>
        </w:tc>
        <w:tc>
          <w:tcPr>
            <w:tcW w:w="1056" w:type="dxa"/>
            <w:tcBorders>
              <w:top w:val="single" w:sz="2" w:space="0" w:color="000000"/>
              <w:left w:val="single" w:sz="2" w:space="0" w:color="000000"/>
              <w:bottom w:val="single" w:sz="2" w:space="0" w:color="000000"/>
              <w:right w:val="single" w:sz="2" w:space="0" w:color="000000"/>
            </w:tcBorders>
          </w:tcPr>
          <w:p>
            <w:pPr/>
          </w:p>
        </w:tc>
        <w:tc>
          <w:tcPr>
            <w:tcW w:w="644" w:type="dxa"/>
            <w:tcBorders>
              <w:top w:val="single" w:sz="2" w:space="0" w:color="000000"/>
              <w:left w:val="single" w:sz="2" w:space="0" w:color="000000"/>
              <w:bottom w:val="single" w:sz="2" w:space="0" w:color="000000"/>
              <w:right w:val="single" w:sz="2" w:space="0" w:color="000000"/>
            </w:tcBorders>
          </w:tcPr>
          <w:p>
            <w:pP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93" w:right="0"/>
              <w:jc w:val="center"/>
              <w:rPr>
                <w:rFonts w:ascii="宋体" w:hAnsi="宋体" w:cs="宋体" w:eastAsia="宋体" w:hint="default"/>
                <w:sz w:val="20"/>
                <w:szCs w:val="20"/>
              </w:rPr>
            </w:pPr>
            <w:r>
              <w:rPr>
                <w:rFonts w:ascii="宋体"/>
                <w:sz w:val="20"/>
              </w:rPr>
              <w:t>12,380,000.00</w:t>
            </w:r>
          </w:p>
        </w:tc>
        <w:tc>
          <w:tcPr>
            <w:tcW w:w="13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164" w:right="0"/>
              <w:jc w:val="left"/>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79" w:hRule="exact"/>
        </w:trPr>
        <w:tc>
          <w:tcPr>
            <w:tcW w:w="12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b/>
                <w:w w:val="95"/>
                <w:sz w:val="20"/>
              </w:rPr>
              <w:t>12,380,000.00</w:t>
            </w:r>
            <w:r>
              <w:rPr>
                <w:rFonts w:ascii="宋体"/>
                <w:sz w:val="20"/>
              </w:rPr>
            </w:r>
          </w:p>
        </w:tc>
        <w:tc>
          <w:tcPr>
            <w:tcW w:w="1002" w:type="dxa"/>
            <w:tcBorders>
              <w:top w:val="single" w:sz="2" w:space="0" w:color="000000"/>
              <w:left w:val="single" w:sz="2" w:space="0" w:color="000000"/>
              <w:bottom w:val="single" w:sz="12" w:space="0" w:color="000000"/>
              <w:right w:val="single" w:sz="2" w:space="0" w:color="000000"/>
            </w:tcBorders>
          </w:tcPr>
          <w:p>
            <w:pPr/>
          </w:p>
        </w:tc>
        <w:tc>
          <w:tcPr>
            <w:tcW w:w="1056" w:type="dxa"/>
            <w:tcBorders>
              <w:top w:val="single" w:sz="2" w:space="0" w:color="000000"/>
              <w:left w:val="single" w:sz="2" w:space="0" w:color="000000"/>
              <w:bottom w:val="single" w:sz="12" w:space="0" w:color="000000"/>
              <w:right w:val="single" w:sz="2" w:space="0" w:color="000000"/>
            </w:tcBorders>
          </w:tcPr>
          <w:p>
            <w:pPr/>
          </w:p>
        </w:tc>
        <w:tc>
          <w:tcPr>
            <w:tcW w:w="644" w:type="dxa"/>
            <w:tcBorders>
              <w:top w:val="single" w:sz="2" w:space="0" w:color="000000"/>
              <w:left w:val="single" w:sz="2" w:space="0" w:color="000000"/>
              <w:bottom w:val="single" w:sz="12" w:space="0" w:color="000000"/>
              <w:right w:val="single" w:sz="2" w:space="0" w:color="000000"/>
            </w:tcBorders>
          </w:tcPr>
          <w:p>
            <w:pPr/>
          </w:p>
        </w:tc>
        <w:tc>
          <w:tcPr>
            <w:tcW w:w="16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82" w:right="0"/>
              <w:jc w:val="center"/>
              <w:rPr>
                <w:rFonts w:ascii="宋体" w:hAnsi="宋体" w:cs="宋体" w:eastAsia="宋体" w:hint="default"/>
                <w:sz w:val="20"/>
                <w:szCs w:val="20"/>
              </w:rPr>
            </w:pPr>
            <w:r>
              <w:rPr>
                <w:rFonts w:ascii="宋体"/>
                <w:b/>
                <w:sz w:val="20"/>
              </w:rPr>
              <w:t>12,380,000.00</w:t>
            </w:r>
            <w:r>
              <w:rPr>
                <w:rFonts w:ascii="宋体"/>
                <w:sz w:val="20"/>
              </w:rPr>
            </w:r>
          </w:p>
        </w:tc>
        <w:tc>
          <w:tcPr>
            <w:tcW w:w="133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Heading6"/>
        <w:spacing w:line="240" w:lineRule="auto" w:before="31"/>
        <w:ind w:left="644" w:right="2337"/>
        <w:jc w:val="left"/>
      </w:pPr>
      <w:r>
        <w:rPr/>
        <w:t>28.</w:t>
      </w:r>
      <w:r>
        <w:rPr>
          <w:spacing w:val="-46"/>
        </w:rPr>
        <w:t> </w:t>
      </w:r>
      <w:r>
        <w:rPr/>
        <w:t>股本</w:t>
      </w:r>
    </w:p>
    <w:p>
      <w:pPr>
        <w:spacing w:line="240" w:lineRule="auto" w:before="5"/>
        <w:rPr>
          <w:rFonts w:ascii="宋体" w:hAnsi="宋体" w:cs="宋体" w:eastAsia="宋体" w:hint="default"/>
          <w:sz w:val="13"/>
          <w:szCs w:val="13"/>
        </w:rPr>
      </w:pPr>
    </w:p>
    <w:tbl>
      <w:tblPr>
        <w:tblW w:w="0" w:type="auto"/>
        <w:jc w:val="left"/>
        <w:tblInd w:w="192" w:type="dxa"/>
        <w:tblLayout w:type="fixed"/>
        <w:tblCellMar>
          <w:top w:w="0" w:type="dxa"/>
          <w:left w:w="0" w:type="dxa"/>
          <w:bottom w:w="0" w:type="dxa"/>
          <w:right w:w="0" w:type="dxa"/>
        </w:tblCellMar>
        <w:tblLook w:val="01E0"/>
      </w:tblPr>
      <w:tblGrid>
        <w:gridCol w:w="2020"/>
        <w:gridCol w:w="1417"/>
        <w:gridCol w:w="810"/>
        <w:gridCol w:w="691"/>
        <w:gridCol w:w="857"/>
        <w:gridCol w:w="526"/>
        <w:gridCol w:w="784"/>
        <w:gridCol w:w="1458"/>
      </w:tblGrid>
      <w:tr>
        <w:trPr>
          <w:trHeight w:val="378" w:hRule="exact"/>
        </w:trPr>
        <w:tc>
          <w:tcPr>
            <w:tcW w:w="202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17"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04"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3667"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826" w:right="0"/>
              <w:jc w:val="left"/>
              <w:rPr>
                <w:rFonts w:ascii="宋体" w:hAnsi="宋体" w:cs="宋体" w:eastAsia="宋体" w:hint="default"/>
                <w:sz w:val="20"/>
                <w:szCs w:val="20"/>
              </w:rPr>
            </w:pPr>
            <w:r>
              <w:rPr>
                <w:rFonts w:ascii="宋体" w:hAnsi="宋体" w:cs="宋体" w:eastAsia="宋体" w:hint="default"/>
                <w:b/>
                <w:bCs/>
                <w:sz w:val="20"/>
                <w:szCs w:val="20"/>
              </w:rPr>
              <w:t>本年变动增减（+、-）</w:t>
            </w:r>
            <w:r>
              <w:rPr>
                <w:rFonts w:ascii="宋体" w:hAnsi="宋体" w:cs="宋体" w:eastAsia="宋体" w:hint="default"/>
                <w:sz w:val="20"/>
                <w:szCs w:val="20"/>
              </w:rPr>
            </w:r>
          </w:p>
        </w:tc>
        <w:tc>
          <w:tcPr>
            <w:tcW w:w="1458"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23"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725" w:hRule="exact"/>
        </w:trPr>
        <w:tc>
          <w:tcPr>
            <w:tcW w:w="2020" w:type="dxa"/>
            <w:vMerge/>
            <w:tcBorders>
              <w:left w:val="nil" w:sz="6" w:space="0" w:color="auto"/>
              <w:bottom w:val="single" w:sz="2" w:space="0" w:color="000000"/>
              <w:right w:val="single" w:sz="2" w:space="0" w:color="000000"/>
            </w:tcBorders>
          </w:tcPr>
          <w:p>
            <w:pPr/>
          </w:p>
        </w:tc>
        <w:tc>
          <w:tcPr>
            <w:tcW w:w="1417" w:type="dxa"/>
            <w:vMerge/>
            <w:tcBorders>
              <w:left w:val="single" w:sz="2" w:space="0" w:color="000000"/>
              <w:bottom w:val="single" w:sz="2" w:space="0" w:color="000000"/>
              <w:right w:val="single" w:sz="2" w:space="0" w:color="000000"/>
            </w:tcBorders>
          </w:tcPr>
          <w:p>
            <w:pPr/>
          </w:p>
        </w:tc>
        <w:tc>
          <w:tcPr>
            <w:tcW w:w="810"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201" w:right="198"/>
              <w:jc w:val="left"/>
              <w:rPr>
                <w:rFonts w:ascii="宋体" w:hAnsi="宋体" w:cs="宋体" w:eastAsia="宋体" w:hint="default"/>
                <w:sz w:val="20"/>
                <w:szCs w:val="20"/>
              </w:rPr>
            </w:pPr>
            <w:r>
              <w:rPr>
                <w:rFonts w:ascii="宋体" w:hAnsi="宋体" w:cs="宋体" w:eastAsia="宋体" w:hint="default"/>
                <w:b/>
                <w:bCs/>
                <w:sz w:val="20"/>
                <w:szCs w:val="20"/>
              </w:rPr>
              <w:t>发行</w:t>
            </w:r>
            <w:r>
              <w:rPr>
                <w:rFonts w:ascii="宋体" w:hAnsi="宋体" w:cs="宋体" w:eastAsia="宋体" w:hint="default"/>
                <w:b/>
                <w:bCs/>
                <w:spacing w:val="1"/>
                <w:w w:val="99"/>
                <w:sz w:val="20"/>
                <w:szCs w:val="20"/>
              </w:rPr>
              <w:t> </w:t>
            </w:r>
            <w:r>
              <w:rPr>
                <w:rFonts w:ascii="宋体" w:hAnsi="宋体" w:cs="宋体" w:eastAsia="宋体" w:hint="default"/>
                <w:b/>
                <w:bCs/>
                <w:sz w:val="20"/>
                <w:szCs w:val="20"/>
              </w:rPr>
              <w:t>新股</w:t>
            </w:r>
            <w:r>
              <w:rPr>
                <w:rFonts w:ascii="宋体" w:hAnsi="宋体" w:cs="宋体" w:eastAsia="宋体" w:hint="default"/>
                <w:sz w:val="20"/>
                <w:szCs w:val="20"/>
              </w:rPr>
            </w:r>
          </w:p>
        </w:tc>
        <w:tc>
          <w:tcPr>
            <w:tcW w:w="6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41" w:right="0"/>
              <w:jc w:val="left"/>
              <w:rPr>
                <w:rFonts w:ascii="宋体" w:hAnsi="宋体" w:cs="宋体" w:eastAsia="宋体" w:hint="default"/>
                <w:sz w:val="20"/>
                <w:szCs w:val="20"/>
              </w:rPr>
            </w:pPr>
            <w:r>
              <w:rPr>
                <w:rFonts w:ascii="宋体" w:hAnsi="宋体" w:cs="宋体" w:eastAsia="宋体" w:hint="default"/>
                <w:b/>
                <w:bCs/>
                <w:sz w:val="20"/>
                <w:szCs w:val="20"/>
              </w:rPr>
              <w:t>送股</w:t>
            </w:r>
            <w:r>
              <w:rPr>
                <w:rFonts w:ascii="宋体" w:hAnsi="宋体" w:cs="宋体" w:eastAsia="宋体" w:hint="default"/>
                <w:sz w:val="20"/>
                <w:szCs w:val="20"/>
              </w:rPr>
            </w:r>
          </w:p>
        </w:tc>
        <w:tc>
          <w:tcPr>
            <w:tcW w:w="857"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223" w:right="125" w:hanging="100"/>
              <w:jc w:val="left"/>
              <w:rPr>
                <w:rFonts w:ascii="宋体" w:hAnsi="宋体" w:cs="宋体" w:eastAsia="宋体" w:hint="default"/>
                <w:sz w:val="20"/>
                <w:szCs w:val="20"/>
              </w:rPr>
            </w:pPr>
            <w:r>
              <w:rPr>
                <w:rFonts w:ascii="宋体" w:hAnsi="宋体" w:cs="宋体" w:eastAsia="宋体" w:hint="default"/>
                <w:b/>
                <w:bCs/>
                <w:sz w:val="20"/>
                <w:szCs w:val="20"/>
              </w:rPr>
              <w:t>公积金</w:t>
            </w:r>
            <w:r>
              <w:rPr>
                <w:rFonts w:ascii="宋体" w:hAnsi="宋体" w:cs="宋体" w:eastAsia="宋体" w:hint="default"/>
                <w:b/>
                <w:bCs/>
                <w:w w:val="99"/>
                <w:sz w:val="20"/>
                <w:szCs w:val="20"/>
              </w:rPr>
              <w:t> </w:t>
            </w:r>
            <w:r>
              <w:rPr>
                <w:rFonts w:ascii="宋体" w:hAnsi="宋体" w:cs="宋体" w:eastAsia="宋体" w:hint="default"/>
                <w:b/>
                <w:bCs/>
                <w:sz w:val="20"/>
                <w:szCs w:val="20"/>
              </w:rPr>
              <w:t>转股</w:t>
            </w:r>
            <w:r>
              <w:rPr>
                <w:rFonts w:ascii="宋体" w:hAnsi="宋体" w:cs="宋体" w:eastAsia="宋体" w:hint="default"/>
                <w:sz w:val="20"/>
                <w:szCs w:val="20"/>
              </w:rPr>
            </w:r>
          </w:p>
        </w:tc>
        <w:tc>
          <w:tcPr>
            <w:tcW w:w="526"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59" w:right="158"/>
              <w:jc w:val="left"/>
              <w:rPr>
                <w:rFonts w:ascii="宋体" w:hAnsi="宋体" w:cs="宋体" w:eastAsia="宋体" w:hint="default"/>
                <w:sz w:val="20"/>
                <w:szCs w:val="20"/>
              </w:rPr>
            </w:pPr>
            <w:r>
              <w:rPr>
                <w:rFonts w:ascii="宋体" w:hAnsi="宋体" w:cs="宋体" w:eastAsia="宋体" w:hint="default"/>
                <w:b/>
                <w:bCs/>
                <w:sz w:val="20"/>
                <w:szCs w:val="20"/>
              </w:rPr>
              <w:t>其</w:t>
            </w:r>
            <w:r>
              <w:rPr>
                <w:rFonts w:ascii="宋体" w:hAnsi="宋体" w:cs="宋体" w:eastAsia="宋体" w:hint="default"/>
                <w:b/>
                <w:bCs/>
                <w:w w:val="99"/>
                <w:sz w:val="20"/>
                <w:szCs w:val="20"/>
              </w:rPr>
              <w:t> </w:t>
            </w:r>
            <w:r>
              <w:rPr>
                <w:rFonts w:ascii="宋体" w:hAnsi="宋体" w:cs="宋体" w:eastAsia="宋体" w:hint="default"/>
                <w:b/>
                <w:bCs/>
                <w:sz w:val="20"/>
                <w:szCs w:val="20"/>
              </w:rPr>
              <w:t>他</w:t>
            </w:r>
            <w:r>
              <w:rPr>
                <w:rFonts w:ascii="宋体" w:hAnsi="宋体" w:cs="宋体" w:eastAsia="宋体" w:hint="default"/>
                <w:sz w:val="20"/>
                <w:szCs w:val="20"/>
              </w:rPr>
            </w:r>
          </w:p>
        </w:tc>
        <w:tc>
          <w:tcPr>
            <w:tcW w:w="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88"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458" w:type="dxa"/>
            <w:vMerge/>
            <w:tcBorders>
              <w:left w:val="single" w:sz="2" w:space="0" w:color="000000"/>
              <w:bottom w:val="single" w:sz="2" w:space="0" w:color="000000"/>
              <w:right w:val="nil" w:sz="6" w:space="0" w:color="auto"/>
            </w:tcBorders>
          </w:tcPr>
          <w:p>
            <w:pPr/>
          </w:p>
        </w:tc>
      </w:tr>
      <w:tr>
        <w:trPr>
          <w:trHeight w:val="378" w:hRule="exact"/>
        </w:trPr>
        <w:tc>
          <w:tcPr>
            <w:tcW w:w="20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股份总额</w:t>
            </w:r>
            <w:r>
              <w:rPr>
                <w:rFonts w:ascii="宋体" w:hAnsi="宋体" w:cs="宋体" w:eastAsia="宋体" w:hint="default"/>
                <w:sz w:val="20"/>
                <w:szCs w:val="20"/>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left="230" w:right="0"/>
              <w:jc w:val="left"/>
              <w:rPr>
                <w:rFonts w:ascii="宋体" w:hAnsi="宋体" w:cs="宋体" w:eastAsia="宋体" w:hint="default"/>
                <w:sz w:val="20"/>
                <w:szCs w:val="20"/>
              </w:rPr>
            </w:pPr>
            <w:r>
              <w:rPr>
                <w:rFonts w:ascii="宋体"/>
                <w:b/>
                <w:spacing w:val="-19"/>
                <w:w w:val="85"/>
                <w:sz w:val="20"/>
              </w:rPr>
              <w:t>1,471,259,363.00</w:t>
            </w:r>
            <w:r>
              <w:rPr>
                <w:rFonts w:ascii="宋体"/>
                <w:sz w:val="20"/>
              </w:rPr>
            </w:r>
          </w:p>
        </w:tc>
        <w:tc>
          <w:tcPr>
            <w:tcW w:w="810" w:type="dxa"/>
            <w:tcBorders>
              <w:top w:val="single" w:sz="2" w:space="0" w:color="000000"/>
              <w:left w:val="single" w:sz="2" w:space="0" w:color="000000"/>
              <w:bottom w:val="single" w:sz="12" w:space="0" w:color="000000"/>
              <w:right w:val="single" w:sz="2" w:space="0" w:color="000000"/>
            </w:tcBorders>
          </w:tcPr>
          <w:p>
            <w:pPr/>
          </w:p>
        </w:tc>
        <w:tc>
          <w:tcPr>
            <w:tcW w:w="691" w:type="dxa"/>
            <w:tcBorders>
              <w:top w:val="single" w:sz="2" w:space="0" w:color="000000"/>
              <w:left w:val="single" w:sz="2" w:space="0" w:color="000000"/>
              <w:bottom w:val="single" w:sz="12" w:space="0" w:color="000000"/>
              <w:right w:val="single" w:sz="2" w:space="0" w:color="000000"/>
            </w:tcBorders>
          </w:tcPr>
          <w:p>
            <w:pPr/>
          </w:p>
        </w:tc>
        <w:tc>
          <w:tcPr>
            <w:tcW w:w="857" w:type="dxa"/>
            <w:tcBorders>
              <w:top w:val="single" w:sz="2" w:space="0" w:color="000000"/>
              <w:left w:val="single" w:sz="2" w:space="0" w:color="000000"/>
              <w:bottom w:val="single" w:sz="12" w:space="0" w:color="000000"/>
              <w:right w:val="single" w:sz="2" w:space="0" w:color="000000"/>
            </w:tcBorders>
          </w:tcPr>
          <w:p>
            <w:pPr/>
          </w:p>
        </w:tc>
        <w:tc>
          <w:tcPr>
            <w:tcW w:w="526" w:type="dxa"/>
            <w:tcBorders>
              <w:top w:val="single" w:sz="2" w:space="0" w:color="000000"/>
              <w:left w:val="single" w:sz="2" w:space="0" w:color="000000"/>
              <w:bottom w:val="single" w:sz="12" w:space="0" w:color="000000"/>
              <w:right w:val="single" w:sz="2" w:space="0" w:color="000000"/>
            </w:tcBorders>
          </w:tcPr>
          <w:p>
            <w:pPr/>
          </w:p>
        </w:tc>
        <w:tc>
          <w:tcPr>
            <w:tcW w:w="784" w:type="dxa"/>
            <w:tcBorders>
              <w:top w:val="single" w:sz="2" w:space="0" w:color="000000"/>
              <w:left w:val="single" w:sz="2" w:space="0" w:color="000000"/>
              <w:bottom w:val="single" w:sz="12" w:space="0" w:color="000000"/>
              <w:right w:val="single" w:sz="2" w:space="0" w:color="000000"/>
            </w:tcBorders>
          </w:tcPr>
          <w:p>
            <w:pPr/>
          </w:p>
        </w:tc>
        <w:tc>
          <w:tcPr>
            <w:tcW w:w="14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left="270" w:right="0"/>
              <w:jc w:val="left"/>
              <w:rPr>
                <w:rFonts w:ascii="宋体" w:hAnsi="宋体" w:cs="宋体" w:eastAsia="宋体" w:hint="default"/>
                <w:sz w:val="20"/>
                <w:szCs w:val="20"/>
              </w:rPr>
            </w:pPr>
            <w:r>
              <w:rPr>
                <w:rFonts w:ascii="宋体"/>
                <w:b/>
                <w:spacing w:val="-19"/>
                <w:w w:val="85"/>
                <w:sz w:val="20"/>
              </w:rPr>
              <w:t>1,471,259,363.00</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644" w:right="2337"/>
        <w:jc w:val="left"/>
      </w:pPr>
      <w:r>
        <w:rPr/>
        <w:t>29.</w:t>
      </w:r>
      <w:r>
        <w:rPr>
          <w:spacing w:val="-47"/>
        </w:rPr>
        <w:t> </w:t>
      </w:r>
      <w:r>
        <w:rPr/>
        <w:t>资本公积</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012"/>
        <w:gridCol w:w="1633"/>
        <w:gridCol w:w="1634"/>
        <w:gridCol w:w="1633"/>
        <w:gridCol w:w="1634"/>
      </w:tblGrid>
      <w:tr>
        <w:trPr>
          <w:trHeight w:val="378" w:hRule="exact"/>
        </w:trPr>
        <w:tc>
          <w:tcPr>
            <w:tcW w:w="201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6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12"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6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11"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6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412"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65"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股本溢价</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6" w:right="0"/>
              <w:jc w:val="center"/>
              <w:rPr>
                <w:rFonts w:ascii="宋体" w:hAnsi="宋体" w:cs="宋体" w:eastAsia="宋体" w:hint="default"/>
                <w:sz w:val="20"/>
                <w:szCs w:val="20"/>
              </w:rPr>
            </w:pPr>
            <w:r>
              <w:rPr>
                <w:rFonts w:ascii="宋体"/>
                <w:sz w:val="20"/>
              </w:rPr>
              <w:t>719,364,275.46</w:t>
            </w:r>
          </w:p>
        </w:tc>
        <w:tc>
          <w:tcPr>
            <w:tcW w:w="1634" w:type="dxa"/>
            <w:tcBorders>
              <w:top w:val="single" w:sz="2" w:space="0" w:color="000000"/>
              <w:left w:val="single" w:sz="2" w:space="0" w:color="000000"/>
              <w:bottom w:val="single" w:sz="2" w:space="0" w:color="000000"/>
              <w:right w:val="single" w:sz="2" w:space="0" w:color="000000"/>
            </w:tcBorders>
          </w:tcPr>
          <w:p>
            <w:pPr/>
          </w:p>
        </w:tc>
        <w:tc>
          <w:tcPr>
            <w:tcW w:w="1633" w:type="dxa"/>
            <w:tcBorders>
              <w:top w:val="single" w:sz="2" w:space="0" w:color="000000"/>
              <w:left w:val="single" w:sz="2" w:space="0" w:color="000000"/>
              <w:bottom w:val="single" w:sz="2" w:space="0" w:color="000000"/>
              <w:right w:val="single" w:sz="2" w:space="0" w:color="000000"/>
            </w:tcBorders>
          </w:tcPr>
          <w:p>
            <w:pPr/>
          </w:p>
        </w:tc>
        <w:tc>
          <w:tcPr>
            <w:tcW w:w="16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719,364,275.46</w:t>
            </w:r>
            <w:r>
              <w:rPr>
                <w:rFonts w:ascii="宋体"/>
                <w:sz w:val="20"/>
              </w:rPr>
            </w:r>
          </w:p>
        </w:tc>
      </w:tr>
      <w:tr>
        <w:trPr>
          <w:trHeight w:val="365"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其他资本公积</w:t>
            </w:r>
          </w:p>
        </w:tc>
        <w:tc>
          <w:tcPr>
            <w:tcW w:w="1633" w:type="dxa"/>
            <w:tcBorders>
              <w:top w:val="single" w:sz="2" w:space="0" w:color="000000"/>
              <w:left w:val="single" w:sz="2" w:space="0" w:color="000000"/>
              <w:bottom w:val="single" w:sz="2" w:space="0" w:color="000000"/>
              <w:right w:val="single" w:sz="2" w:space="0" w:color="000000"/>
            </w:tcBorders>
          </w:tcPr>
          <w:p>
            <w:pP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108,721.26</w:t>
            </w:r>
            <w:r>
              <w:rPr>
                <w:rFonts w:ascii="宋体"/>
                <w:sz w:val="20"/>
              </w:rPr>
            </w:r>
          </w:p>
        </w:tc>
        <w:tc>
          <w:tcPr>
            <w:tcW w:w="1633" w:type="dxa"/>
            <w:tcBorders>
              <w:top w:val="single" w:sz="2" w:space="0" w:color="000000"/>
              <w:left w:val="single" w:sz="2" w:space="0" w:color="000000"/>
              <w:bottom w:val="single" w:sz="2" w:space="0" w:color="000000"/>
              <w:right w:val="single" w:sz="2" w:space="0" w:color="000000"/>
            </w:tcBorders>
          </w:tcPr>
          <w:p>
            <w:pPr/>
          </w:p>
        </w:tc>
        <w:tc>
          <w:tcPr>
            <w:tcW w:w="16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108,721.26</w:t>
            </w:r>
            <w:r>
              <w:rPr>
                <w:rFonts w:ascii="宋体"/>
                <w:sz w:val="20"/>
              </w:rPr>
            </w:r>
          </w:p>
        </w:tc>
      </w:tr>
      <w:tr>
        <w:trPr>
          <w:trHeight w:val="379" w:hRule="exact"/>
        </w:trPr>
        <w:tc>
          <w:tcPr>
            <w:tcW w:w="20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6" w:right="0"/>
              <w:jc w:val="center"/>
              <w:rPr>
                <w:rFonts w:ascii="宋体" w:hAnsi="宋体" w:cs="宋体" w:eastAsia="宋体" w:hint="default"/>
                <w:sz w:val="20"/>
                <w:szCs w:val="20"/>
              </w:rPr>
            </w:pPr>
            <w:r>
              <w:rPr>
                <w:rFonts w:ascii="宋体"/>
                <w:b/>
                <w:sz w:val="20"/>
              </w:rPr>
              <w:t>719,364,275.46</w:t>
            </w:r>
            <w:r>
              <w:rPr>
                <w:rFonts w:ascii="宋体"/>
                <w:sz w:val="20"/>
              </w:rPr>
            </w:r>
          </w:p>
        </w:tc>
        <w:tc>
          <w:tcPr>
            <w:tcW w:w="16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b/>
                <w:w w:val="95"/>
                <w:sz w:val="20"/>
              </w:rPr>
              <w:t>108,721.26</w:t>
            </w:r>
            <w:r>
              <w:rPr>
                <w:rFonts w:ascii="宋体"/>
                <w:sz w:val="20"/>
              </w:rPr>
            </w:r>
          </w:p>
        </w:tc>
        <w:tc>
          <w:tcPr>
            <w:tcW w:w="1633" w:type="dxa"/>
            <w:tcBorders>
              <w:top w:val="single" w:sz="2" w:space="0" w:color="000000"/>
              <w:left w:val="single" w:sz="2" w:space="0" w:color="000000"/>
              <w:bottom w:val="single" w:sz="12" w:space="0" w:color="000000"/>
              <w:right w:val="single" w:sz="2" w:space="0" w:color="000000"/>
            </w:tcBorders>
          </w:tcPr>
          <w:p>
            <w:pPr/>
          </w:p>
        </w:tc>
        <w:tc>
          <w:tcPr>
            <w:tcW w:w="16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5"/>
              <w:jc w:val="right"/>
              <w:rPr>
                <w:rFonts w:ascii="宋体" w:hAnsi="宋体" w:cs="宋体" w:eastAsia="宋体" w:hint="default"/>
                <w:sz w:val="20"/>
                <w:szCs w:val="20"/>
              </w:rPr>
            </w:pPr>
            <w:r>
              <w:rPr>
                <w:rFonts w:ascii="宋体"/>
                <w:b/>
                <w:w w:val="95"/>
                <w:sz w:val="20"/>
              </w:rPr>
              <w:t>719,472,996.72</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45" w:top="1840" w:bottom="1040" w:left="1460" w:right="1440"/>
        </w:sectPr>
      </w:pPr>
    </w:p>
    <w:p>
      <w:pPr>
        <w:pStyle w:val="Heading5"/>
        <w:spacing w:line="240" w:lineRule="auto" w:before="5"/>
        <w:ind w:left="118" w:right="0"/>
        <w:jc w:val="left"/>
        <w:rPr>
          <w:b w:val="0"/>
          <w:bCs w:val="0"/>
        </w:rPr>
      </w:pPr>
      <w:r>
        <w:rPr/>
        <w:t>深圳长城开发科技股份有限公司财务报表附注</w:t>
      </w:r>
      <w:r>
        <w:rPr>
          <w:b w:val="0"/>
          <w:bCs w:val="0"/>
        </w:rPr>
      </w:r>
    </w:p>
    <w:p>
      <w:pPr>
        <w:pStyle w:val="BodyText"/>
        <w:spacing w:line="240" w:lineRule="auto" w:before="110"/>
        <w:ind w:left="118" w:right="0"/>
        <w:jc w:val="left"/>
      </w:pPr>
      <w:r>
        <w:rPr>
          <w:spacing w:val="14"/>
        </w:rPr>
        <w:t>2014年1</w:t>
      </w:r>
      <w:r>
        <w:rPr>
          <w:spacing w:val="-43"/>
        </w:rPr>
        <w:t> </w:t>
      </w:r>
      <w:r>
        <w:rPr>
          <w:spacing w:val="22"/>
        </w:rPr>
        <w:t>月1</w:t>
      </w:r>
      <w:r>
        <w:rPr>
          <w:spacing w:val="-43"/>
        </w:rPr>
        <w:t> </w:t>
      </w:r>
      <w:r>
        <w:rPr/>
        <w:t>日至</w:t>
      </w:r>
      <w:r>
        <w:rPr>
          <w:spacing w:val="-45"/>
        </w:rPr>
        <w:t> </w:t>
      </w:r>
      <w:r>
        <w:rPr>
          <w:spacing w:val="8"/>
        </w:rPr>
        <w:t>2014年</w:t>
      </w:r>
      <w:r>
        <w:rPr>
          <w:spacing w:val="-45"/>
        </w:rPr>
        <w:t> </w:t>
      </w:r>
      <w:r>
        <w:rPr>
          <w:spacing w:val="15"/>
        </w:rPr>
        <w:t>12月</w:t>
      </w:r>
      <w:r>
        <w:rPr>
          <w:spacing w:val="-45"/>
        </w:rPr>
        <w:t> </w:t>
      </w:r>
      <w:r>
        <w:rPr>
          <w:spacing w:val="14"/>
        </w:rPr>
        <w:t>31日</w:t>
      </w:r>
      <w:r>
        <w:rPr>
          <w:spacing w:val="-46"/>
        </w:rPr>
        <w:t> </w:t>
      </w:r>
      <w:r>
        <w:rPr/>
      </w:r>
    </w:p>
    <w:p>
      <w:pPr>
        <w:pStyle w:val="Heading8"/>
        <w:tabs>
          <w:tab w:pos="8693" w:val="left" w:leader="none"/>
        </w:tabs>
        <w:spacing w:line="240" w:lineRule="auto"/>
        <w:ind w:left="118" w:right="0"/>
        <w:jc w:val="left"/>
      </w:pPr>
      <w:r>
        <w:rPr>
          <w:w w:val="100"/>
        </w:rPr>
      </w:r>
      <w:r>
        <w:rPr>
          <w:u w:val="single" w:color="000000"/>
        </w:rPr>
        <w:t>（本财务报表附注除特别注明外，均以人民币元列示）</w:t>
        <w:tab/>
      </w:r>
      <w:r>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6"/>
        <w:spacing w:line="240" w:lineRule="auto" w:before="31"/>
        <w:ind w:left="521" w:right="0"/>
        <w:jc w:val="left"/>
      </w:pPr>
      <w:r>
        <w:rPr/>
        <w:t>30.</w:t>
      </w:r>
      <w:r>
        <w:rPr>
          <w:spacing w:val="-45"/>
        </w:rPr>
        <w:t> </w:t>
      </w:r>
      <w:r>
        <w:rPr/>
        <w:t>其他综合收益</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4114"/>
        <w:gridCol w:w="1559"/>
        <w:gridCol w:w="1418"/>
        <w:gridCol w:w="1520"/>
        <w:gridCol w:w="1314"/>
        <w:gridCol w:w="1417"/>
        <w:gridCol w:w="1276"/>
        <w:gridCol w:w="1369"/>
      </w:tblGrid>
      <w:tr>
        <w:trPr>
          <w:trHeight w:val="358" w:hRule="exact"/>
        </w:trPr>
        <w:tc>
          <w:tcPr>
            <w:tcW w:w="411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25"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59"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75"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6946"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58"/>
              <w:jc w:val="center"/>
              <w:rPr>
                <w:rFonts w:ascii="宋体" w:hAnsi="宋体" w:cs="宋体" w:eastAsia="宋体" w:hint="default"/>
                <w:sz w:val="20"/>
                <w:szCs w:val="20"/>
              </w:rPr>
            </w:pPr>
            <w:r>
              <w:rPr>
                <w:rFonts w:ascii="宋体" w:hAnsi="宋体" w:cs="宋体" w:eastAsia="宋体" w:hint="default"/>
                <w:b/>
                <w:bCs/>
                <w:spacing w:val="-41"/>
                <w:sz w:val="20"/>
                <w:szCs w:val="20"/>
              </w:rPr>
              <w:t>本年发生额</w:t>
            </w:r>
            <w:r>
              <w:rPr>
                <w:rFonts w:ascii="宋体" w:hAnsi="宋体" w:cs="宋体" w:eastAsia="宋体" w:hint="default"/>
                <w:sz w:val="20"/>
                <w:szCs w:val="20"/>
              </w:rPr>
            </w:r>
          </w:p>
        </w:tc>
        <w:tc>
          <w:tcPr>
            <w:tcW w:w="1369"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72"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1085" w:hRule="exact"/>
        </w:trPr>
        <w:tc>
          <w:tcPr>
            <w:tcW w:w="4114" w:type="dxa"/>
            <w:vMerge/>
            <w:tcBorders>
              <w:left w:val="nil" w:sz="6" w:space="0" w:color="auto"/>
              <w:bottom w:val="single" w:sz="2" w:space="0" w:color="000000"/>
              <w:right w:val="single" w:sz="2" w:space="0" w:color="000000"/>
            </w:tcBorders>
          </w:tcPr>
          <w:p>
            <w:pPr/>
          </w:p>
        </w:tc>
        <w:tc>
          <w:tcPr>
            <w:tcW w:w="1559" w:type="dxa"/>
            <w:vMerge/>
            <w:tcBorders>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31" w:lineRule="auto"/>
              <w:ind w:left="304" w:right="203" w:hanging="101"/>
              <w:jc w:val="left"/>
              <w:rPr>
                <w:rFonts w:ascii="宋体" w:hAnsi="宋体" w:cs="宋体" w:eastAsia="宋体" w:hint="default"/>
                <w:sz w:val="20"/>
                <w:szCs w:val="20"/>
              </w:rPr>
            </w:pPr>
            <w:r>
              <w:rPr>
                <w:rFonts w:ascii="宋体" w:hAnsi="宋体" w:cs="宋体" w:eastAsia="宋体" w:hint="default"/>
                <w:b/>
                <w:bCs/>
                <w:sz w:val="20"/>
                <w:szCs w:val="20"/>
              </w:rPr>
              <w:t>本年所得税</w:t>
            </w:r>
            <w:r>
              <w:rPr>
                <w:rFonts w:ascii="宋体" w:hAnsi="宋体" w:cs="宋体" w:eastAsia="宋体" w:hint="default"/>
                <w:b/>
                <w:bCs/>
                <w:w w:val="99"/>
                <w:sz w:val="20"/>
                <w:szCs w:val="20"/>
              </w:rPr>
              <w:t> </w:t>
            </w:r>
            <w:r>
              <w:rPr>
                <w:rFonts w:ascii="宋体" w:hAnsi="宋体" w:cs="宋体" w:eastAsia="宋体" w:hint="default"/>
                <w:b/>
                <w:bCs/>
                <w:sz w:val="20"/>
                <w:szCs w:val="20"/>
              </w:rPr>
              <w:t>前发生额</w:t>
            </w:r>
            <w:r>
              <w:rPr>
                <w:rFonts w:ascii="宋体" w:hAnsi="宋体" w:cs="宋体" w:eastAsia="宋体" w:hint="default"/>
                <w:sz w:val="20"/>
                <w:szCs w:val="20"/>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54" w:right="155"/>
              <w:jc w:val="both"/>
              <w:rPr>
                <w:rFonts w:ascii="宋体" w:hAnsi="宋体" w:cs="宋体" w:eastAsia="宋体" w:hint="default"/>
                <w:sz w:val="20"/>
                <w:szCs w:val="20"/>
              </w:rPr>
            </w:pPr>
            <w:r>
              <w:rPr>
                <w:rFonts w:ascii="宋体" w:hAnsi="宋体" w:cs="宋体" w:eastAsia="宋体" w:hint="default"/>
                <w:b/>
                <w:bCs/>
                <w:sz w:val="20"/>
                <w:szCs w:val="20"/>
              </w:rPr>
              <w:t>减：前期计入</w:t>
            </w:r>
            <w:r>
              <w:rPr>
                <w:rFonts w:ascii="宋体" w:hAnsi="宋体" w:cs="宋体" w:eastAsia="宋体" w:hint="default"/>
                <w:b/>
                <w:bCs/>
                <w:w w:val="99"/>
                <w:sz w:val="20"/>
                <w:szCs w:val="20"/>
              </w:rPr>
              <w:t> </w:t>
            </w:r>
            <w:r>
              <w:rPr>
                <w:rFonts w:ascii="宋体" w:hAnsi="宋体" w:cs="宋体" w:eastAsia="宋体" w:hint="default"/>
                <w:b/>
                <w:bCs/>
                <w:sz w:val="20"/>
                <w:szCs w:val="20"/>
              </w:rPr>
              <w:t>其他综合收益</w:t>
            </w:r>
            <w:r>
              <w:rPr>
                <w:rFonts w:ascii="宋体" w:hAnsi="宋体" w:cs="宋体" w:eastAsia="宋体" w:hint="default"/>
                <w:b/>
                <w:bCs/>
                <w:w w:val="99"/>
                <w:sz w:val="20"/>
                <w:szCs w:val="20"/>
              </w:rPr>
              <w:t> </w:t>
            </w:r>
            <w:r>
              <w:rPr>
                <w:rFonts w:ascii="宋体" w:hAnsi="宋体" w:cs="宋体" w:eastAsia="宋体" w:hint="default"/>
                <w:b/>
                <w:bCs/>
                <w:sz w:val="20"/>
                <w:szCs w:val="20"/>
              </w:rPr>
              <w:t>当期转入损益</w:t>
            </w:r>
            <w:r>
              <w:rPr>
                <w:rFonts w:ascii="宋体" w:hAnsi="宋体" w:cs="宋体" w:eastAsia="宋体" w:hint="default"/>
                <w:sz w:val="20"/>
                <w:szCs w:val="20"/>
              </w:rPr>
            </w:r>
          </w:p>
        </w:tc>
        <w:tc>
          <w:tcPr>
            <w:tcW w:w="13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31" w:lineRule="auto"/>
              <w:ind w:left="453" w:right="150" w:hanging="302"/>
              <w:jc w:val="left"/>
              <w:rPr>
                <w:rFonts w:ascii="宋体" w:hAnsi="宋体" w:cs="宋体" w:eastAsia="宋体" w:hint="default"/>
                <w:sz w:val="20"/>
                <w:szCs w:val="20"/>
              </w:rPr>
            </w:pPr>
            <w:r>
              <w:rPr>
                <w:rFonts w:ascii="宋体" w:hAnsi="宋体" w:cs="宋体" w:eastAsia="宋体" w:hint="default"/>
                <w:b/>
                <w:bCs/>
                <w:sz w:val="20"/>
                <w:szCs w:val="20"/>
              </w:rPr>
              <w:t>减：所得税</w:t>
            </w:r>
            <w:r>
              <w:rPr>
                <w:rFonts w:ascii="宋体" w:hAnsi="宋体" w:cs="宋体" w:eastAsia="宋体" w:hint="default"/>
                <w:b/>
                <w:bCs/>
                <w:w w:val="99"/>
                <w:sz w:val="20"/>
                <w:szCs w:val="20"/>
              </w:rPr>
              <w:t> </w:t>
            </w:r>
            <w:r>
              <w:rPr>
                <w:rFonts w:ascii="宋体" w:hAnsi="宋体" w:cs="宋体" w:eastAsia="宋体" w:hint="default"/>
                <w:b/>
                <w:bCs/>
                <w:sz w:val="20"/>
                <w:szCs w:val="20"/>
              </w:rPr>
              <w:t>费用</w:t>
            </w:r>
            <w:r>
              <w:rPr>
                <w:rFonts w:ascii="宋体" w:hAnsi="宋体" w:cs="宋体" w:eastAsia="宋体" w:hint="default"/>
                <w:sz w:val="20"/>
                <w:szCs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31" w:lineRule="auto"/>
              <w:ind w:left="404" w:right="203" w:hanging="201"/>
              <w:jc w:val="left"/>
              <w:rPr>
                <w:rFonts w:ascii="宋体" w:hAnsi="宋体" w:cs="宋体" w:eastAsia="宋体" w:hint="default"/>
                <w:sz w:val="20"/>
                <w:szCs w:val="20"/>
              </w:rPr>
            </w:pPr>
            <w:r>
              <w:rPr>
                <w:rFonts w:ascii="宋体" w:hAnsi="宋体" w:cs="宋体" w:eastAsia="宋体" w:hint="default"/>
                <w:b/>
                <w:bCs/>
                <w:sz w:val="20"/>
                <w:szCs w:val="20"/>
              </w:rPr>
              <w:t>税后归属于</w:t>
            </w:r>
            <w:r>
              <w:rPr>
                <w:rFonts w:ascii="宋体" w:hAnsi="宋体" w:cs="宋体" w:eastAsia="宋体" w:hint="default"/>
                <w:b/>
                <w:bCs/>
                <w:w w:val="99"/>
                <w:sz w:val="20"/>
                <w:szCs w:val="20"/>
              </w:rPr>
              <w:t> </w:t>
            </w:r>
            <w:r>
              <w:rPr>
                <w:rFonts w:ascii="宋体" w:hAnsi="宋体" w:cs="宋体" w:eastAsia="宋体" w:hint="default"/>
                <w:b/>
                <w:bCs/>
                <w:sz w:val="20"/>
                <w:szCs w:val="20"/>
              </w:rPr>
              <w:t>母公司</w:t>
            </w:r>
            <w:r>
              <w:rPr>
                <w:rFonts w:ascii="宋体" w:hAnsi="宋体" w:cs="宋体" w:eastAsia="宋体" w:hint="default"/>
                <w:sz w:val="20"/>
                <w:szCs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31" w:lineRule="auto"/>
              <w:ind w:left="234" w:right="131" w:hanging="101"/>
              <w:jc w:val="left"/>
              <w:rPr>
                <w:rFonts w:ascii="宋体" w:hAnsi="宋体" w:cs="宋体" w:eastAsia="宋体" w:hint="default"/>
                <w:sz w:val="20"/>
                <w:szCs w:val="20"/>
              </w:rPr>
            </w:pPr>
            <w:r>
              <w:rPr>
                <w:rFonts w:ascii="宋体" w:hAnsi="宋体" w:cs="宋体" w:eastAsia="宋体" w:hint="default"/>
                <w:b/>
                <w:bCs/>
                <w:sz w:val="20"/>
                <w:szCs w:val="20"/>
              </w:rPr>
              <w:t>税后归属于</w:t>
            </w:r>
            <w:r>
              <w:rPr>
                <w:rFonts w:ascii="宋体" w:hAnsi="宋体" w:cs="宋体" w:eastAsia="宋体" w:hint="default"/>
                <w:b/>
                <w:bCs/>
                <w:w w:val="99"/>
                <w:sz w:val="20"/>
                <w:szCs w:val="20"/>
              </w:rPr>
              <w:t> </w:t>
            </w:r>
            <w:r>
              <w:rPr>
                <w:rFonts w:ascii="宋体" w:hAnsi="宋体" w:cs="宋体" w:eastAsia="宋体" w:hint="default"/>
                <w:b/>
                <w:bCs/>
                <w:sz w:val="20"/>
                <w:szCs w:val="20"/>
              </w:rPr>
              <w:t>少数股东</w:t>
            </w:r>
            <w:r>
              <w:rPr>
                <w:rFonts w:ascii="宋体" w:hAnsi="宋体" w:cs="宋体" w:eastAsia="宋体" w:hint="default"/>
                <w:sz w:val="20"/>
                <w:szCs w:val="20"/>
              </w:rPr>
            </w:r>
          </w:p>
        </w:tc>
        <w:tc>
          <w:tcPr>
            <w:tcW w:w="1369" w:type="dxa"/>
            <w:vMerge/>
            <w:tcBorders>
              <w:left w:val="single" w:sz="2" w:space="0" w:color="000000"/>
              <w:bottom w:val="single" w:sz="2" w:space="0" w:color="000000"/>
              <w:right w:val="nil" w:sz="6" w:space="0" w:color="auto"/>
            </w:tcBorders>
          </w:tcPr>
          <w:p>
            <w:pPr/>
          </w:p>
        </w:tc>
      </w:tr>
      <w:tr>
        <w:trPr>
          <w:trHeight w:val="365" w:hRule="exact"/>
        </w:trPr>
        <w:tc>
          <w:tcPr>
            <w:tcW w:w="41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5" w:right="0"/>
              <w:jc w:val="left"/>
              <w:rPr>
                <w:rFonts w:ascii="宋体" w:hAnsi="宋体" w:cs="宋体" w:eastAsia="宋体" w:hint="default"/>
                <w:sz w:val="20"/>
                <w:szCs w:val="20"/>
              </w:rPr>
            </w:pPr>
            <w:r>
              <w:rPr>
                <w:rFonts w:ascii="宋体" w:hAnsi="宋体" w:cs="宋体" w:eastAsia="宋体" w:hint="default"/>
                <w:sz w:val="20"/>
                <w:szCs w:val="20"/>
              </w:rPr>
              <w:t>一、以后不能重分类进损益的其他综合收益</w:t>
            </w:r>
          </w:p>
        </w:tc>
        <w:tc>
          <w:tcPr>
            <w:tcW w:w="1559"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
        </w:tc>
        <w:tc>
          <w:tcPr>
            <w:tcW w:w="1314"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nil" w:sz="6" w:space="0" w:color="auto"/>
            </w:tcBorders>
          </w:tcPr>
          <w:p>
            <w:pPr/>
          </w:p>
        </w:tc>
      </w:tr>
      <w:tr>
        <w:trPr>
          <w:trHeight w:val="726" w:hRule="exact"/>
        </w:trPr>
        <w:tc>
          <w:tcPr>
            <w:tcW w:w="4114"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5"/>
              <w:ind w:left="122" w:right="99" w:firstLine="3"/>
              <w:jc w:val="left"/>
              <w:rPr>
                <w:rFonts w:ascii="宋体" w:hAnsi="宋体" w:cs="宋体" w:eastAsia="宋体" w:hint="default"/>
                <w:sz w:val="20"/>
                <w:szCs w:val="20"/>
              </w:rPr>
            </w:pPr>
            <w:r>
              <w:rPr>
                <w:rFonts w:ascii="宋体" w:hAnsi="宋体" w:cs="宋体" w:eastAsia="宋体" w:hint="default"/>
                <w:spacing w:val="3"/>
                <w:sz w:val="20"/>
                <w:szCs w:val="20"/>
              </w:rPr>
              <w:t>其中：重新计算设定受益计划净负债和净资</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产的变动</w:t>
            </w:r>
          </w:p>
        </w:tc>
        <w:tc>
          <w:tcPr>
            <w:tcW w:w="1559"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
        </w:tc>
        <w:tc>
          <w:tcPr>
            <w:tcW w:w="1314"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4114"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99" w:firstLine="3"/>
              <w:jc w:val="left"/>
              <w:rPr>
                <w:rFonts w:ascii="宋体" w:hAnsi="宋体" w:cs="宋体" w:eastAsia="宋体" w:hint="default"/>
                <w:sz w:val="20"/>
                <w:szCs w:val="20"/>
              </w:rPr>
            </w:pPr>
            <w:r>
              <w:rPr>
                <w:rFonts w:ascii="宋体" w:hAnsi="宋体" w:cs="宋体" w:eastAsia="宋体" w:hint="default"/>
                <w:spacing w:val="3"/>
                <w:sz w:val="20"/>
                <w:szCs w:val="20"/>
              </w:rPr>
              <w:t>权益法下在被投资单位不能重分类进损益的</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其他综合收益中享有的份额</w:t>
            </w:r>
          </w:p>
        </w:tc>
        <w:tc>
          <w:tcPr>
            <w:tcW w:w="1559"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
        </w:tc>
        <w:tc>
          <w:tcPr>
            <w:tcW w:w="1314"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1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5" w:right="0"/>
              <w:jc w:val="left"/>
              <w:rPr>
                <w:rFonts w:ascii="宋体" w:hAnsi="宋体" w:cs="宋体" w:eastAsia="宋体" w:hint="default"/>
                <w:sz w:val="20"/>
                <w:szCs w:val="20"/>
              </w:rPr>
            </w:pPr>
            <w:r>
              <w:rPr>
                <w:rFonts w:ascii="宋体" w:hAnsi="宋体" w:cs="宋体" w:eastAsia="宋体" w:hint="default"/>
                <w:sz w:val="20"/>
                <w:szCs w:val="20"/>
              </w:rPr>
              <w:t>二、以后将重分类进损益的其他综合收益</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2"/>
              <w:jc w:val="right"/>
              <w:rPr>
                <w:rFonts w:ascii="宋体" w:hAnsi="宋体" w:cs="宋体" w:eastAsia="宋体" w:hint="default"/>
                <w:sz w:val="20"/>
                <w:szCs w:val="20"/>
              </w:rPr>
            </w:pPr>
            <w:r>
              <w:rPr>
                <w:rFonts w:ascii="宋体"/>
                <w:spacing w:val="-19"/>
                <w:sz w:val="20"/>
              </w:rPr>
              <w:t>136,280,317.70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2"/>
              <w:jc w:val="right"/>
              <w:rPr>
                <w:rFonts w:ascii="宋体" w:hAnsi="宋体" w:cs="宋体" w:eastAsia="宋体" w:hint="default"/>
                <w:sz w:val="20"/>
                <w:szCs w:val="20"/>
              </w:rPr>
            </w:pPr>
            <w:r>
              <w:rPr>
                <w:rFonts w:ascii="宋体"/>
                <w:spacing w:val="-19"/>
                <w:sz w:val="20"/>
              </w:rPr>
              <w:t>-17,412,918.36</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2"/>
              <w:jc w:val="right"/>
              <w:rPr>
                <w:rFonts w:ascii="宋体" w:hAnsi="宋体" w:cs="宋体" w:eastAsia="宋体" w:hint="default"/>
                <w:sz w:val="20"/>
                <w:szCs w:val="20"/>
              </w:rPr>
            </w:pPr>
            <w:r>
              <w:rPr>
                <w:rFonts w:ascii="宋体"/>
                <w:spacing w:val="-19"/>
                <w:sz w:val="20"/>
              </w:rPr>
              <w:t>-24,642,856.65</w:t>
            </w:r>
          </w:p>
        </w:tc>
        <w:tc>
          <w:tcPr>
            <w:tcW w:w="13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21"/>
                <w:sz w:val="20"/>
              </w:rPr>
              <w:t>6,160,714.16</w:t>
            </w:r>
            <w:r>
              <w:rPr>
                <w:rFonts w:ascii="宋体"/>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2"/>
              <w:jc w:val="right"/>
              <w:rPr>
                <w:rFonts w:ascii="宋体" w:hAnsi="宋体" w:cs="宋体" w:eastAsia="宋体" w:hint="default"/>
                <w:sz w:val="20"/>
                <w:szCs w:val="20"/>
              </w:rPr>
            </w:pPr>
            <w:r>
              <w:rPr>
                <w:rFonts w:ascii="宋体"/>
                <w:spacing w:val="-19"/>
                <w:sz w:val="20"/>
              </w:rPr>
              <w:t>1,583,004.97</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2"/>
              <w:jc w:val="right"/>
              <w:rPr>
                <w:rFonts w:ascii="宋体" w:hAnsi="宋体" w:cs="宋体" w:eastAsia="宋体" w:hint="default"/>
                <w:sz w:val="20"/>
                <w:szCs w:val="20"/>
              </w:rPr>
            </w:pPr>
            <w:r>
              <w:rPr>
                <w:rFonts w:ascii="宋体"/>
                <w:spacing w:val="-19"/>
                <w:sz w:val="20"/>
              </w:rPr>
              <w:t>-513,780.84</w:t>
            </w:r>
          </w:p>
        </w:tc>
        <w:tc>
          <w:tcPr>
            <w:tcW w:w="1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left="52" w:right="0"/>
              <w:jc w:val="center"/>
              <w:rPr>
                <w:rFonts w:ascii="宋体" w:hAnsi="宋体" w:cs="宋体" w:eastAsia="宋体" w:hint="default"/>
                <w:sz w:val="20"/>
                <w:szCs w:val="20"/>
              </w:rPr>
            </w:pPr>
            <w:r>
              <w:rPr>
                <w:rFonts w:ascii="宋体"/>
                <w:spacing w:val="-19"/>
                <w:sz w:val="20"/>
              </w:rPr>
              <w:t>137,863,322.67</w:t>
            </w:r>
          </w:p>
        </w:tc>
      </w:tr>
      <w:tr>
        <w:trPr>
          <w:trHeight w:val="725" w:hRule="exact"/>
        </w:trPr>
        <w:tc>
          <w:tcPr>
            <w:tcW w:w="4114"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99" w:firstLine="3"/>
              <w:jc w:val="left"/>
              <w:rPr>
                <w:rFonts w:ascii="宋体" w:hAnsi="宋体" w:cs="宋体" w:eastAsia="宋体" w:hint="default"/>
                <w:sz w:val="20"/>
                <w:szCs w:val="20"/>
              </w:rPr>
            </w:pPr>
            <w:r>
              <w:rPr>
                <w:rFonts w:ascii="宋体" w:hAnsi="宋体" w:cs="宋体" w:eastAsia="宋体" w:hint="default"/>
                <w:spacing w:val="3"/>
                <w:sz w:val="20"/>
                <w:szCs w:val="20"/>
              </w:rPr>
              <w:t>其中：权益法下在被投资单位以后将重分类</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进损益的其他综合收益中享有的份额</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82"/>
              <w:jc w:val="right"/>
              <w:rPr>
                <w:rFonts w:ascii="宋体" w:hAnsi="宋体" w:cs="宋体" w:eastAsia="宋体" w:hint="default"/>
                <w:sz w:val="20"/>
                <w:szCs w:val="20"/>
              </w:rPr>
            </w:pPr>
            <w:r>
              <w:rPr>
                <w:rFonts w:ascii="宋体"/>
                <w:spacing w:val="-19"/>
                <w:sz w:val="20"/>
              </w:rPr>
              <w:t>226,945,470.93</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82"/>
              <w:jc w:val="right"/>
              <w:rPr>
                <w:rFonts w:ascii="宋体" w:hAnsi="宋体" w:cs="宋体" w:eastAsia="宋体" w:hint="default"/>
                <w:sz w:val="20"/>
                <w:szCs w:val="20"/>
              </w:rPr>
            </w:pPr>
            <w:r>
              <w:rPr>
                <w:rFonts w:ascii="宋体"/>
                <w:spacing w:val="-19"/>
                <w:sz w:val="20"/>
              </w:rPr>
              <w:t>-13,370,203.22</w:t>
            </w:r>
          </w:p>
        </w:tc>
        <w:tc>
          <w:tcPr>
            <w:tcW w:w="1520" w:type="dxa"/>
            <w:tcBorders>
              <w:top w:val="single" w:sz="2" w:space="0" w:color="000000"/>
              <w:left w:val="single" w:sz="2" w:space="0" w:color="000000"/>
              <w:bottom w:val="single" w:sz="2" w:space="0" w:color="000000"/>
              <w:right w:val="single" w:sz="2" w:space="0" w:color="000000"/>
            </w:tcBorders>
          </w:tcPr>
          <w:p>
            <w:pPr/>
          </w:p>
        </w:tc>
        <w:tc>
          <w:tcPr>
            <w:tcW w:w="1314"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82"/>
              <w:jc w:val="right"/>
              <w:rPr>
                <w:rFonts w:ascii="宋体" w:hAnsi="宋体" w:cs="宋体" w:eastAsia="宋体" w:hint="default"/>
                <w:sz w:val="20"/>
                <w:szCs w:val="20"/>
              </w:rPr>
            </w:pPr>
            <w:r>
              <w:rPr>
                <w:rFonts w:ascii="宋体"/>
                <w:spacing w:val="-19"/>
                <w:sz w:val="20"/>
              </w:rPr>
              <w:t>-13,370,203.22</w:t>
            </w:r>
          </w:p>
        </w:tc>
        <w:tc>
          <w:tcPr>
            <w:tcW w:w="1276"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20"/>
                <w:szCs w:val="20"/>
              </w:rPr>
            </w:pPr>
            <w:r>
              <w:rPr>
                <w:rFonts w:ascii="宋体"/>
                <w:spacing w:val="-19"/>
                <w:sz w:val="20"/>
              </w:rPr>
              <w:t>213,575,267.71</w:t>
            </w:r>
          </w:p>
        </w:tc>
      </w:tr>
      <w:tr>
        <w:trPr>
          <w:trHeight w:val="365" w:hRule="exact"/>
        </w:trPr>
        <w:tc>
          <w:tcPr>
            <w:tcW w:w="41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5" w:right="0"/>
              <w:jc w:val="left"/>
              <w:rPr>
                <w:rFonts w:ascii="宋体" w:hAnsi="宋体" w:cs="宋体" w:eastAsia="宋体" w:hint="default"/>
                <w:sz w:val="20"/>
                <w:szCs w:val="20"/>
              </w:rPr>
            </w:pPr>
            <w:r>
              <w:rPr>
                <w:rFonts w:ascii="宋体" w:hAnsi="宋体" w:cs="宋体" w:eastAsia="宋体" w:hint="default"/>
                <w:sz w:val="20"/>
                <w:szCs w:val="20"/>
              </w:rPr>
              <w:t>可供出售金融资产公允价值变动损益</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2"/>
              <w:jc w:val="right"/>
              <w:rPr>
                <w:rFonts w:ascii="宋体" w:hAnsi="宋体" w:cs="宋体" w:eastAsia="宋体" w:hint="default"/>
                <w:sz w:val="20"/>
                <w:szCs w:val="20"/>
              </w:rPr>
            </w:pPr>
            <w:r>
              <w:rPr>
                <w:rFonts w:ascii="宋体"/>
                <w:spacing w:val="-19"/>
                <w:sz w:val="20"/>
              </w:rPr>
              <w:t>-18,482,142.49</w:t>
            </w:r>
          </w:p>
        </w:tc>
        <w:tc>
          <w:tcPr>
            <w:tcW w:w="1418"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2"/>
              <w:jc w:val="right"/>
              <w:rPr>
                <w:rFonts w:ascii="宋体" w:hAnsi="宋体" w:cs="宋体" w:eastAsia="宋体" w:hint="default"/>
                <w:sz w:val="20"/>
                <w:szCs w:val="20"/>
              </w:rPr>
            </w:pPr>
            <w:r>
              <w:rPr>
                <w:rFonts w:ascii="宋体"/>
                <w:spacing w:val="-19"/>
                <w:sz w:val="20"/>
              </w:rPr>
              <w:t>-24,642,856.65</w:t>
            </w:r>
          </w:p>
        </w:tc>
        <w:tc>
          <w:tcPr>
            <w:tcW w:w="13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21"/>
                <w:sz w:val="20"/>
              </w:rPr>
              <w:t>6,160,714.16</w:t>
            </w:r>
            <w:r>
              <w:rPr>
                <w:rFonts w:ascii="宋体"/>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21"/>
                <w:sz w:val="20"/>
              </w:rPr>
              <w:t>18,482,142.49</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4114"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186"/>
              <w:jc w:val="left"/>
              <w:rPr>
                <w:rFonts w:ascii="宋体" w:hAnsi="宋体" w:cs="宋体" w:eastAsia="宋体" w:hint="default"/>
                <w:sz w:val="20"/>
                <w:szCs w:val="20"/>
              </w:rPr>
            </w:pPr>
            <w:r>
              <w:rPr>
                <w:rFonts w:ascii="宋体" w:hAnsi="宋体" w:cs="宋体" w:eastAsia="宋体" w:hint="default"/>
                <w:spacing w:val="-1"/>
                <w:sz w:val="20"/>
                <w:szCs w:val="20"/>
              </w:rPr>
              <w:t>持有至到期投资重分类为可供出售金融资产</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损益</w:t>
            </w:r>
          </w:p>
        </w:tc>
        <w:tc>
          <w:tcPr>
            <w:tcW w:w="1559"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
        </w:tc>
        <w:tc>
          <w:tcPr>
            <w:tcW w:w="1314"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41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现金流量套期损益的有效部分</w:t>
            </w:r>
          </w:p>
        </w:tc>
        <w:tc>
          <w:tcPr>
            <w:tcW w:w="1559"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
        </w:tc>
        <w:tc>
          <w:tcPr>
            <w:tcW w:w="1314"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1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外币财务报表折算差额</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2"/>
              <w:jc w:val="right"/>
              <w:rPr>
                <w:rFonts w:ascii="宋体" w:hAnsi="宋体" w:cs="宋体" w:eastAsia="宋体" w:hint="default"/>
                <w:sz w:val="20"/>
                <w:szCs w:val="20"/>
              </w:rPr>
            </w:pPr>
            <w:r>
              <w:rPr>
                <w:rFonts w:ascii="宋体"/>
                <w:spacing w:val="-19"/>
                <w:sz w:val="20"/>
              </w:rPr>
              <w:t>-72,183,010.74</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21"/>
                <w:sz w:val="20"/>
              </w:rPr>
              <w:t>-4,042,715.14</w:t>
            </w:r>
            <w:r>
              <w:rPr>
                <w:rFonts w:ascii="宋体"/>
                <w:sz w:val="20"/>
              </w:rPr>
            </w:r>
          </w:p>
        </w:tc>
        <w:tc>
          <w:tcPr>
            <w:tcW w:w="1520" w:type="dxa"/>
            <w:tcBorders>
              <w:top w:val="single" w:sz="2" w:space="0" w:color="000000"/>
              <w:left w:val="single" w:sz="2" w:space="0" w:color="000000"/>
              <w:bottom w:val="single" w:sz="2" w:space="0" w:color="000000"/>
              <w:right w:val="single" w:sz="2" w:space="0" w:color="000000"/>
            </w:tcBorders>
          </w:tcPr>
          <w:p>
            <w:pPr/>
          </w:p>
        </w:tc>
        <w:tc>
          <w:tcPr>
            <w:tcW w:w="1314"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21"/>
                <w:sz w:val="20"/>
              </w:rPr>
              <w:t>-3,528,934.30</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2"/>
              <w:jc w:val="right"/>
              <w:rPr>
                <w:rFonts w:ascii="宋体" w:hAnsi="宋体" w:cs="宋体" w:eastAsia="宋体" w:hint="default"/>
                <w:sz w:val="20"/>
                <w:szCs w:val="20"/>
              </w:rPr>
            </w:pPr>
            <w:r>
              <w:rPr>
                <w:rFonts w:ascii="宋体"/>
                <w:spacing w:val="-19"/>
                <w:sz w:val="20"/>
              </w:rPr>
              <w:t>-513,780.84</w:t>
            </w:r>
          </w:p>
        </w:tc>
        <w:tc>
          <w:tcPr>
            <w:tcW w:w="1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left="31" w:right="0"/>
              <w:jc w:val="center"/>
              <w:rPr>
                <w:rFonts w:ascii="宋体" w:hAnsi="宋体" w:cs="宋体" w:eastAsia="宋体" w:hint="default"/>
                <w:sz w:val="20"/>
                <w:szCs w:val="20"/>
              </w:rPr>
            </w:pPr>
            <w:r>
              <w:rPr>
                <w:rFonts w:ascii="宋体"/>
                <w:spacing w:val="-21"/>
                <w:sz w:val="20"/>
              </w:rPr>
              <w:t>-75,711,945.04</w:t>
            </w:r>
            <w:r>
              <w:rPr>
                <w:rFonts w:ascii="宋体"/>
                <w:sz w:val="20"/>
              </w:rPr>
            </w:r>
          </w:p>
        </w:tc>
      </w:tr>
      <w:tr>
        <w:trPr>
          <w:trHeight w:val="378" w:hRule="exact"/>
        </w:trPr>
        <w:tc>
          <w:tcPr>
            <w:tcW w:w="41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其他综合收益合计</w:t>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spacing w:val="-21"/>
                <w:sz w:val="20"/>
              </w:rPr>
              <w:t>136,280,317.70</w:t>
            </w:r>
            <w:r>
              <w:rPr>
                <w:rFonts w:ascii="宋体"/>
                <w:sz w:val="20"/>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spacing w:val="-21"/>
                <w:sz w:val="20"/>
              </w:rPr>
              <w:t>-17,412,918.36</w:t>
            </w:r>
            <w:r>
              <w:rPr>
                <w:rFonts w:ascii="宋体"/>
                <w:sz w:val="20"/>
              </w:rPr>
            </w:r>
          </w:p>
        </w:tc>
        <w:tc>
          <w:tcPr>
            <w:tcW w:w="1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spacing w:val="-21"/>
                <w:sz w:val="20"/>
              </w:rPr>
              <w:t>-24,642,856.65</w:t>
            </w:r>
            <w:r>
              <w:rPr>
                <w:rFonts w:ascii="宋体"/>
                <w:sz w:val="20"/>
              </w:rPr>
            </w:r>
          </w:p>
        </w:tc>
        <w:tc>
          <w:tcPr>
            <w:tcW w:w="13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83"/>
              <w:jc w:val="right"/>
              <w:rPr>
                <w:rFonts w:ascii="宋体" w:hAnsi="宋体" w:cs="宋体" w:eastAsia="宋体" w:hint="default"/>
                <w:sz w:val="20"/>
                <w:szCs w:val="20"/>
              </w:rPr>
            </w:pPr>
            <w:r>
              <w:rPr>
                <w:rFonts w:ascii="宋体"/>
                <w:b/>
                <w:spacing w:val="-19"/>
                <w:sz w:val="20"/>
              </w:rPr>
              <w:t>6,160,714.16</w:t>
            </w:r>
            <w:r>
              <w:rPr>
                <w:rFonts w:ascii="宋体"/>
                <w:spacing w:val="-19"/>
                <w:sz w:val="20"/>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83"/>
              <w:jc w:val="right"/>
              <w:rPr>
                <w:rFonts w:ascii="宋体" w:hAnsi="宋体" w:cs="宋体" w:eastAsia="宋体" w:hint="default"/>
                <w:sz w:val="20"/>
                <w:szCs w:val="20"/>
              </w:rPr>
            </w:pPr>
            <w:r>
              <w:rPr>
                <w:rFonts w:ascii="宋体"/>
                <w:b/>
                <w:spacing w:val="-19"/>
                <w:sz w:val="20"/>
              </w:rPr>
              <w:t>1,583,004.97</w:t>
            </w:r>
            <w:r>
              <w:rPr>
                <w:rFonts w:ascii="宋体"/>
                <w:spacing w:val="-19"/>
                <w:sz w:val="20"/>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spacing w:val="-21"/>
                <w:sz w:val="20"/>
              </w:rPr>
              <w:t>-513,780.84</w:t>
            </w:r>
            <w:r>
              <w:rPr>
                <w:rFonts w:ascii="宋体"/>
                <w:sz w:val="20"/>
              </w:rPr>
            </w:r>
          </w:p>
        </w:tc>
        <w:tc>
          <w:tcPr>
            <w:tcW w:w="13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left="20" w:right="0"/>
              <w:jc w:val="center"/>
              <w:rPr>
                <w:rFonts w:ascii="宋体" w:hAnsi="宋体" w:cs="宋体" w:eastAsia="宋体" w:hint="default"/>
                <w:sz w:val="20"/>
                <w:szCs w:val="20"/>
              </w:rPr>
            </w:pPr>
            <w:r>
              <w:rPr>
                <w:rFonts w:ascii="宋体"/>
                <w:b/>
                <w:spacing w:val="-21"/>
                <w:sz w:val="20"/>
              </w:rPr>
              <w:t>137,863,322.67</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before="76"/>
        <w:ind w:left="7008" w:right="7012"/>
        <w:jc w:val="center"/>
        <w:rPr>
          <w:rFonts w:ascii="Times New Roman" w:hAnsi="Times New Roman" w:cs="Times New Roman" w:eastAsia="Times New Roman" w:hint="default"/>
        </w:rPr>
      </w:pPr>
      <w:r>
        <w:rPr>
          <w:rFonts w:ascii="Times New Roman"/>
        </w:rPr>
        <w:t>53</w:t>
      </w:r>
    </w:p>
    <w:p>
      <w:pPr>
        <w:spacing w:after="0" w:line="240" w:lineRule="auto"/>
        <w:jc w:val="center"/>
        <w:rPr>
          <w:rFonts w:ascii="Times New Roman" w:hAnsi="Times New Roman" w:cs="Times New Roman" w:eastAsia="Times New Roman" w:hint="default"/>
        </w:rPr>
        <w:sectPr>
          <w:headerReference w:type="default" r:id="rId70"/>
          <w:footerReference w:type="default" r:id="rId71"/>
          <w:pgSz w:w="16840" w:h="11910" w:orient="landscape"/>
          <w:pgMar w:header="0" w:footer="0" w:top="860" w:bottom="2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8"/>
          <w:szCs w:val="28"/>
        </w:rPr>
      </w:pPr>
    </w:p>
    <w:p>
      <w:pPr>
        <w:pStyle w:val="Heading6"/>
        <w:spacing w:line="240" w:lineRule="auto" w:before="31"/>
        <w:ind w:left="564" w:right="83"/>
        <w:jc w:val="left"/>
      </w:pPr>
      <w:r>
        <w:rPr/>
        <w:t>31.</w:t>
      </w:r>
      <w:r>
        <w:rPr>
          <w:spacing w:val="-47"/>
        </w:rPr>
        <w:t> </w:t>
      </w:r>
      <w:r>
        <w:rPr/>
        <w:t>盈余公积</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371"/>
        <w:gridCol w:w="1571"/>
        <w:gridCol w:w="1493"/>
        <w:gridCol w:w="1546"/>
        <w:gridCol w:w="1567"/>
      </w:tblGrid>
      <w:tr>
        <w:trPr>
          <w:trHeight w:val="378" w:hRule="exact"/>
        </w:trPr>
        <w:tc>
          <w:tcPr>
            <w:tcW w:w="23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80"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4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40"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67"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6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379"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65" w:hRule="exact"/>
        </w:trPr>
        <w:tc>
          <w:tcPr>
            <w:tcW w:w="2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法定盈余公积</w:t>
            </w:r>
          </w:p>
        </w:tc>
        <w:tc>
          <w:tcPr>
            <w:tcW w:w="15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339" w:right="0"/>
              <w:jc w:val="left"/>
              <w:rPr>
                <w:rFonts w:ascii="宋体" w:hAnsi="宋体" w:cs="宋体" w:eastAsia="宋体" w:hint="default"/>
                <w:sz w:val="20"/>
                <w:szCs w:val="20"/>
              </w:rPr>
            </w:pPr>
            <w:r>
              <w:rPr>
                <w:rFonts w:ascii="宋体"/>
                <w:spacing w:val="-19"/>
                <w:sz w:val="20"/>
              </w:rPr>
              <w:t>574,968,336.56</w:t>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340" w:right="0"/>
              <w:jc w:val="left"/>
              <w:rPr>
                <w:rFonts w:ascii="宋体" w:hAnsi="宋体" w:cs="宋体" w:eastAsia="宋体" w:hint="default"/>
                <w:sz w:val="20"/>
                <w:szCs w:val="20"/>
              </w:rPr>
            </w:pPr>
            <w:r>
              <w:rPr>
                <w:rFonts w:ascii="宋体"/>
                <w:spacing w:val="-21"/>
                <w:sz w:val="20"/>
              </w:rPr>
              <w:t>32,439,813.80</w:t>
            </w:r>
            <w:r>
              <w:rPr>
                <w:rFonts w:ascii="宋体"/>
                <w:sz w:val="20"/>
              </w:rPr>
            </w:r>
          </w:p>
        </w:tc>
        <w:tc>
          <w:tcPr>
            <w:tcW w:w="1546" w:type="dxa"/>
            <w:tcBorders>
              <w:top w:val="single" w:sz="2" w:space="0" w:color="000000"/>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85"/>
              <w:jc w:val="right"/>
              <w:rPr>
                <w:rFonts w:ascii="宋体" w:hAnsi="宋体" w:cs="宋体" w:eastAsia="宋体" w:hint="default"/>
                <w:sz w:val="20"/>
                <w:szCs w:val="20"/>
              </w:rPr>
            </w:pPr>
            <w:r>
              <w:rPr>
                <w:rFonts w:ascii="宋体"/>
                <w:spacing w:val="-19"/>
                <w:sz w:val="20"/>
              </w:rPr>
              <w:t>607,408,150.36</w:t>
            </w:r>
          </w:p>
        </w:tc>
      </w:tr>
      <w:tr>
        <w:trPr>
          <w:trHeight w:val="365" w:hRule="exact"/>
        </w:trPr>
        <w:tc>
          <w:tcPr>
            <w:tcW w:w="2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任意盈余公积</w:t>
            </w:r>
          </w:p>
        </w:tc>
        <w:tc>
          <w:tcPr>
            <w:tcW w:w="15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339" w:right="0"/>
              <w:jc w:val="left"/>
              <w:rPr>
                <w:rFonts w:ascii="宋体" w:hAnsi="宋体" w:cs="宋体" w:eastAsia="宋体" w:hint="default"/>
                <w:sz w:val="20"/>
                <w:szCs w:val="20"/>
              </w:rPr>
            </w:pPr>
            <w:r>
              <w:rPr>
                <w:rFonts w:ascii="宋体"/>
                <w:spacing w:val="-19"/>
                <w:sz w:val="20"/>
              </w:rPr>
              <w:t>422,860,145.68</w:t>
            </w:r>
          </w:p>
        </w:tc>
        <w:tc>
          <w:tcPr>
            <w:tcW w:w="1493" w:type="dxa"/>
            <w:tcBorders>
              <w:top w:val="single" w:sz="2" w:space="0" w:color="000000"/>
              <w:left w:val="single" w:sz="2" w:space="0" w:color="000000"/>
              <w:bottom w:val="single" w:sz="2" w:space="0" w:color="000000"/>
              <w:right w:val="single" w:sz="2" w:space="0" w:color="000000"/>
            </w:tcBorders>
          </w:tcPr>
          <w:p>
            <w:pPr/>
          </w:p>
        </w:tc>
        <w:tc>
          <w:tcPr>
            <w:tcW w:w="1546" w:type="dxa"/>
            <w:tcBorders>
              <w:top w:val="single" w:sz="2" w:space="0" w:color="000000"/>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85"/>
              <w:jc w:val="right"/>
              <w:rPr>
                <w:rFonts w:ascii="宋体" w:hAnsi="宋体" w:cs="宋体" w:eastAsia="宋体" w:hint="default"/>
                <w:sz w:val="20"/>
                <w:szCs w:val="20"/>
              </w:rPr>
            </w:pPr>
            <w:r>
              <w:rPr>
                <w:rFonts w:ascii="宋体"/>
                <w:spacing w:val="-19"/>
                <w:sz w:val="20"/>
              </w:rPr>
              <w:t>422,860,145.68</w:t>
            </w:r>
          </w:p>
        </w:tc>
      </w:tr>
      <w:tr>
        <w:trPr>
          <w:trHeight w:val="378" w:hRule="exact"/>
        </w:trPr>
        <w:tc>
          <w:tcPr>
            <w:tcW w:w="23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left="328" w:right="0"/>
              <w:jc w:val="left"/>
              <w:rPr>
                <w:rFonts w:ascii="宋体" w:hAnsi="宋体" w:cs="宋体" w:eastAsia="宋体" w:hint="default"/>
                <w:sz w:val="20"/>
                <w:szCs w:val="20"/>
              </w:rPr>
            </w:pPr>
            <w:r>
              <w:rPr>
                <w:rFonts w:ascii="宋体"/>
                <w:b/>
                <w:spacing w:val="-21"/>
                <w:sz w:val="20"/>
              </w:rPr>
              <w:t>997,828,482.24</w:t>
            </w:r>
            <w:r>
              <w:rPr>
                <w:rFonts w:ascii="宋体"/>
                <w:sz w:val="20"/>
              </w:rPr>
            </w:r>
          </w:p>
        </w:tc>
        <w:tc>
          <w:tcPr>
            <w:tcW w:w="14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left="331" w:right="0"/>
              <w:jc w:val="left"/>
              <w:rPr>
                <w:rFonts w:ascii="宋体" w:hAnsi="宋体" w:cs="宋体" w:eastAsia="宋体" w:hint="default"/>
                <w:sz w:val="20"/>
                <w:szCs w:val="20"/>
              </w:rPr>
            </w:pPr>
            <w:r>
              <w:rPr>
                <w:rFonts w:ascii="宋体"/>
                <w:b/>
                <w:spacing w:val="-21"/>
                <w:sz w:val="20"/>
              </w:rPr>
              <w:t>32,439,813.80</w:t>
            </w:r>
            <w:r>
              <w:rPr>
                <w:rFonts w:ascii="宋体"/>
                <w:sz w:val="20"/>
              </w:rPr>
            </w:r>
          </w:p>
        </w:tc>
        <w:tc>
          <w:tcPr>
            <w:tcW w:w="1546" w:type="dxa"/>
            <w:tcBorders>
              <w:top w:val="single" w:sz="2" w:space="0" w:color="000000"/>
              <w:left w:val="single" w:sz="2" w:space="0" w:color="000000"/>
              <w:bottom w:val="single" w:sz="12" w:space="0" w:color="000000"/>
              <w:right w:val="single" w:sz="2" w:space="0" w:color="000000"/>
            </w:tcBorders>
          </w:tcPr>
          <w:p>
            <w:pPr/>
          </w:p>
        </w:tc>
        <w:tc>
          <w:tcPr>
            <w:tcW w:w="156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b/>
                <w:spacing w:val="-21"/>
                <w:sz w:val="20"/>
              </w:rPr>
              <w:t>1,030,268,296.04</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564" w:right="83"/>
        <w:jc w:val="left"/>
      </w:pPr>
      <w:r>
        <w:rPr/>
        <w:t>32.</w:t>
      </w:r>
      <w:r>
        <w:rPr>
          <w:spacing w:val="-46"/>
        </w:rPr>
        <w:t> </w:t>
      </w:r>
      <w:r>
        <w:rPr/>
        <w:t>未分配利润</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564"/>
        <w:gridCol w:w="1987"/>
        <w:gridCol w:w="1997"/>
      </w:tblGrid>
      <w:tr>
        <w:trPr>
          <w:trHeight w:val="378" w:hRule="exact"/>
        </w:trPr>
        <w:tc>
          <w:tcPr>
            <w:tcW w:w="45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tc>
        <w:tc>
          <w:tcPr>
            <w:tcW w:w="199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上年</w:t>
            </w:r>
            <w:r>
              <w:rPr>
                <w:rFonts w:ascii="宋体" w:hAnsi="宋体" w:cs="宋体" w:eastAsia="宋体" w:hint="default"/>
                <w:sz w:val="20"/>
                <w:szCs w:val="20"/>
              </w:rPr>
            </w: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上年年末余额</w:t>
            </w:r>
            <w:r>
              <w:rPr>
                <w:rFonts w:ascii="宋体" w:hAnsi="宋体" w:cs="宋体" w:eastAsia="宋体" w:hint="default"/>
                <w:sz w:val="20"/>
                <w:szCs w:val="20"/>
              </w:rPr>
            </w:r>
          </w:p>
        </w:tc>
        <w:tc>
          <w:tcPr>
            <w:tcW w:w="1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1,527,622,106.03</w:t>
            </w:r>
            <w:r>
              <w:rPr>
                <w:rFonts w:ascii="宋体"/>
                <w:sz w:val="20"/>
              </w:rPr>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1,336,776,602.04</w:t>
            </w:r>
            <w:r>
              <w:rPr>
                <w:rFonts w:ascii="宋体"/>
                <w:sz w:val="20"/>
              </w:rPr>
            </w: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加：年初未分配利润调整数</w:t>
            </w:r>
          </w:p>
        </w:tc>
        <w:tc>
          <w:tcPr>
            <w:tcW w:w="1987"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42" w:right="0"/>
              <w:jc w:val="left"/>
              <w:rPr>
                <w:rFonts w:ascii="宋体" w:hAnsi="宋体" w:cs="宋体" w:eastAsia="宋体" w:hint="default"/>
                <w:sz w:val="20"/>
                <w:szCs w:val="20"/>
              </w:rPr>
            </w:pPr>
            <w:r>
              <w:rPr>
                <w:rFonts w:ascii="宋体" w:hAnsi="宋体" w:cs="宋体" w:eastAsia="宋体" w:hint="default"/>
                <w:sz w:val="20"/>
                <w:szCs w:val="20"/>
              </w:rPr>
              <w:t>其中：《企业会计准则》新规定追溯调整</w:t>
            </w:r>
          </w:p>
        </w:tc>
        <w:tc>
          <w:tcPr>
            <w:tcW w:w="1987"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2" w:right="0"/>
              <w:jc w:val="left"/>
              <w:rPr>
                <w:rFonts w:ascii="宋体" w:hAnsi="宋体" w:cs="宋体" w:eastAsia="宋体" w:hint="default"/>
                <w:sz w:val="20"/>
                <w:szCs w:val="20"/>
              </w:rPr>
            </w:pPr>
            <w:r>
              <w:rPr>
                <w:rFonts w:ascii="宋体" w:hAnsi="宋体" w:cs="宋体" w:eastAsia="宋体" w:hint="default"/>
                <w:sz w:val="20"/>
                <w:szCs w:val="20"/>
              </w:rPr>
              <w:t>会计政策变更</w:t>
            </w:r>
          </w:p>
        </w:tc>
        <w:tc>
          <w:tcPr>
            <w:tcW w:w="1987"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2" w:right="0"/>
              <w:jc w:val="left"/>
              <w:rPr>
                <w:rFonts w:ascii="宋体" w:hAnsi="宋体" w:cs="宋体" w:eastAsia="宋体" w:hint="default"/>
                <w:sz w:val="20"/>
                <w:szCs w:val="20"/>
              </w:rPr>
            </w:pPr>
            <w:r>
              <w:rPr>
                <w:rFonts w:ascii="宋体" w:hAnsi="宋体" w:cs="宋体" w:eastAsia="宋体" w:hint="default"/>
                <w:sz w:val="20"/>
                <w:szCs w:val="20"/>
              </w:rPr>
              <w:t>重要前期差错更正</w:t>
            </w:r>
          </w:p>
        </w:tc>
        <w:tc>
          <w:tcPr>
            <w:tcW w:w="1987"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2" w:right="0"/>
              <w:jc w:val="left"/>
              <w:rPr>
                <w:rFonts w:ascii="宋体" w:hAnsi="宋体" w:cs="宋体" w:eastAsia="宋体" w:hint="default"/>
                <w:sz w:val="20"/>
                <w:szCs w:val="20"/>
              </w:rPr>
            </w:pPr>
            <w:r>
              <w:rPr>
                <w:rFonts w:ascii="宋体" w:hAnsi="宋体" w:cs="宋体" w:eastAsia="宋体" w:hint="default"/>
                <w:sz w:val="20"/>
                <w:szCs w:val="20"/>
              </w:rPr>
              <w:t>同一控制合并范围变更</w:t>
            </w:r>
          </w:p>
        </w:tc>
        <w:tc>
          <w:tcPr>
            <w:tcW w:w="1987"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172" w:right="0"/>
              <w:jc w:val="left"/>
              <w:rPr>
                <w:rFonts w:ascii="宋体" w:hAnsi="宋体" w:cs="宋体" w:eastAsia="宋体" w:hint="default"/>
                <w:sz w:val="20"/>
                <w:szCs w:val="20"/>
              </w:rPr>
            </w:pPr>
            <w:r>
              <w:rPr>
                <w:rFonts w:ascii="宋体" w:hAnsi="宋体" w:cs="宋体" w:eastAsia="宋体" w:hint="default"/>
                <w:sz w:val="20"/>
                <w:szCs w:val="20"/>
              </w:rPr>
              <w:t>其他调整因素</w:t>
            </w:r>
          </w:p>
        </w:tc>
        <w:tc>
          <w:tcPr>
            <w:tcW w:w="1987"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本年年初余额</w:t>
            </w:r>
            <w:r>
              <w:rPr>
                <w:rFonts w:ascii="宋体" w:hAnsi="宋体" w:cs="宋体" w:eastAsia="宋体" w:hint="default"/>
                <w:sz w:val="20"/>
                <w:szCs w:val="20"/>
              </w:rPr>
            </w:r>
          </w:p>
        </w:tc>
        <w:tc>
          <w:tcPr>
            <w:tcW w:w="1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1,527,622,106.03</w:t>
            </w:r>
            <w:r>
              <w:rPr>
                <w:rFonts w:ascii="宋体"/>
                <w:sz w:val="20"/>
              </w:rPr>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1,336,776,602.04</w:t>
            </w:r>
            <w:r>
              <w:rPr>
                <w:rFonts w:ascii="宋体"/>
                <w:sz w:val="20"/>
              </w:rPr>
            </w: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加：本年归属于母公司所有者的净利润</w:t>
            </w:r>
          </w:p>
        </w:tc>
        <w:tc>
          <w:tcPr>
            <w:tcW w:w="1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175,676,362.70</w:t>
            </w:r>
            <w:r>
              <w:rPr>
                <w:rFonts w:ascii="宋体"/>
                <w:sz w:val="20"/>
              </w:rPr>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229,931,230.46</w:t>
            </w:r>
            <w:r>
              <w:rPr>
                <w:rFonts w:ascii="宋体"/>
                <w:sz w:val="20"/>
              </w:rPr>
            </w:r>
          </w:p>
        </w:tc>
      </w:tr>
      <w:tr>
        <w:trPr>
          <w:trHeight w:val="366"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减：提取法定盈余公积</w:t>
            </w:r>
          </w:p>
        </w:tc>
        <w:tc>
          <w:tcPr>
            <w:tcW w:w="1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32,439,813.80</w:t>
            </w:r>
            <w:r>
              <w:rPr>
                <w:rFonts w:ascii="宋体"/>
                <w:sz w:val="20"/>
              </w:rPr>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spacing w:val="-1"/>
                <w:sz w:val="20"/>
              </w:rPr>
              <w:t>12,700,170.85</w:t>
            </w:r>
            <w:r>
              <w:rPr>
                <w:rFonts w:ascii="宋体"/>
                <w:sz w:val="20"/>
              </w:rPr>
            </w: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21" w:right="0"/>
              <w:jc w:val="left"/>
              <w:rPr>
                <w:rFonts w:ascii="宋体" w:hAnsi="宋体" w:cs="宋体" w:eastAsia="宋体" w:hint="default"/>
                <w:sz w:val="20"/>
                <w:szCs w:val="20"/>
              </w:rPr>
            </w:pPr>
            <w:r>
              <w:rPr>
                <w:rFonts w:ascii="宋体" w:hAnsi="宋体" w:cs="宋体" w:eastAsia="宋体" w:hint="default"/>
                <w:sz w:val="20"/>
                <w:szCs w:val="20"/>
              </w:rPr>
              <w:t>提取任意盈余公积</w:t>
            </w:r>
          </w:p>
        </w:tc>
        <w:tc>
          <w:tcPr>
            <w:tcW w:w="1987"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21" w:right="0"/>
              <w:jc w:val="left"/>
              <w:rPr>
                <w:rFonts w:ascii="宋体" w:hAnsi="宋体" w:cs="宋体" w:eastAsia="宋体" w:hint="default"/>
                <w:sz w:val="20"/>
                <w:szCs w:val="20"/>
              </w:rPr>
            </w:pPr>
            <w:r>
              <w:rPr>
                <w:rFonts w:ascii="宋体" w:hAnsi="宋体" w:cs="宋体" w:eastAsia="宋体" w:hint="default"/>
                <w:sz w:val="20"/>
                <w:szCs w:val="20"/>
              </w:rPr>
              <w:t>提取一般风险准备</w:t>
            </w:r>
          </w:p>
        </w:tc>
        <w:tc>
          <w:tcPr>
            <w:tcW w:w="1987"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62" w:right="0"/>
              <w:jc w:val="left"/>
              <w:rPr>
                <w:rFonts w:ascii="宋体" w:hAnsi="宋体" w:cs="宋体" w:eastAsia="宋体" w:hint="default"/>
                <w:sz w:val="20"/>
                <w:szCs w:val="20"/>
              </w:rPr>
            </w:pPr>
            <w:r>
              <w:rPr>
                <w:rFonts w:ascii="宋体" w:hAnsi="宋体" w:cs="宋体" w:eastAsia="宋体" w:hint="default"/>
                <w:sz w:val="20"/>
                <w:szCs w:val="20"/>
              </w:rPr>
              <w:t>已付普通股股利</w:t>
            </w:r>
          </w:p>
        </w:tc>
        <w:tc>
          <w:tcPr>
            <w:tcW w:w="1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73,562,968.15</w:t>
            </w:r>
            <w:r>
              <w:rPr>
                <w:rFonts w:ascii="宋体"/>
                <w:sz w:val="20"/>
              </w:rPr>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26,385,555.62</w:t>
            </w:r>
            <w:r>
              <w:rPr>
                <w:rFonts w:ascii="宋体"/>
                <w:sz w:val="20"/>
              </w:rPr>
            </w: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62" w:right="0"/>
              <w:jc w:val="left"/>
              <w:rPr>
                <w:rFonts w:ascii="宋体" w:hAnsi="宋体" w:cs="宋体" w:eastAsia="宋体" w:hint="default"/>
                <w:sz w:val="20"/>
                <w:szCs w:val="20"/>
              </w:rPr>
            </w:pPr>
            <w:r>
              <w:rPr>
                <w:rFonts w:ascii="宋体" w:hAnsi="宋体" w:cs="宋体" w:eastAsia="宋体" w:hint="default"/>
                <w:sz w:val="20"/>
                <w:szCs w:val="20"/>
              </w:rPr>
              <w:t>转作股本的普通股股利</w:t>
            </w:r>
          </w:p>
        </w:tc>
        <w:tc>
          <w:tcPr>
            <w:tcW w:w="1987"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45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本年年末余额</w:t>
            </w:r>
            <w:r>
              <w:rPr>
                <w:rFonts w:ascii="宋体" w:hAnsi="宋体" w:cs="宋体" w:eastAsia="宋体" w:hint="default"/>
                <w:sz w:val="20"/>
                <w:szCs w:val="20"/>
              </w:rPr>
            </w:r>
          </w:p>
        </w:tc>
        <w:tc>
          <w:tcPr>
            <w:tcW w:w="19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1,597,295,686.78</w:t>
            </w:r>
            <w:r>
              <w:rPr>
                <w:rFonts w:ascii="宋体"/>
                <w:sz w:val="20"/>
              </w:rPr>
            </w:r>
          </w:p>
        </w:tc>
        <w:tc>
          <w:tcPr>
            <w:tcW w:w="19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1,527,622,106.03</w:t>
            </w:r>
            <w:r>
              <w:rPr>
                <w:rFonts w:ascii="宋体"/>
                <w:sz w:val="20"/>
              </w:rPr>
            </w:r>
          </w:p>
        </w:tc>
      </w:tr>
    </w:tbl>
    <w:p>
      <w:pPr>
        <w:spacing w:line="240" w:lineRule="auto" w:before="4"/>
        <w:rPr>
          <w:rFonts w:ascii="宋体" w:hAnsi="宋体" w:cs="宋体" w:eastAsia="宋体" w:hint="default"/>
          <w:sz w:val="18"/>
          <w:szCs w:val="18"/>
        </w:rPr>
      </w:pPr>
    </w:p>
    <w:p>
      <w:pPr>
        <w:pStyle w:val="Heading6"/>
        <w:spacing w:line="300" w:lineRule="auto" w:before="31"/>
        <w:ind w:left="161" w:right="171" w:firstLine="440"/>
        <w:jc w:val="left"/>
      </w:pPr>
      <w:r>
        <w:rPr/>
        <w:t>注：经</w:t>
      </w:r>
      <w:r>
        <w:rPr>
          <w:spacing w:val="-52"/>
        </w:rPr>
        <w:t> </w:t>
      </w:r>
      <w:r>
        <w:rPr/>
        <w:t>2015</w:t>
      </w:r>
      <w:r>
        <w:rPr>
          <w:spacing w:val="-53"/>
        </w:rPr>
        <w:t> </w:t>
      </w:r>
      <w:r>
        <w:rPr/>
        <w:t>年</w:t>
      </w:r>
      <w:r>
        <w:rPr>
          <w:spacing w:val="-52"/>
        </w:rPr>
        <w:t> </w:t>
      </w:r>
      <w:r>
        <w:rPr/>
        <w:t>3</w:t>
      </w:r>
      <w:r>
        <w:rPr>
          <w:spacing w:val="-52"/>
        </w:rPr>
        <w:t> </w:t>
      </w:r>
      <w:r>
        <w:rPr/>
        <w:t>月</w:t>
      </w:r>
      <w:r>
        <w:rPr>
          <w:spacing w:val="-52"/>
        </w:rPr>
        <w:t> </w:t>
      </w:r>
      <w:r>
        <w:rPr/>
        <w:t>26</w:t>
      </w:r>
      <w:r>
        <w:rPr>
          <w:spacing w:val="-53"/>
        </w:rPr>
        <w:t> </w:t>
      </w:r>
      <w:r>
        <w:rPr/>
        <w:t>日召开的董事会通过，本公司以</w:t>
      </w:r>
      <w:r>
        <w:rPr>
          <w:spacing w:val="-52"/>
        </w:rPr>
        <w:t> </w:t>
      </w:r>
      <w:r>
        <w:rPr/>
        <w:t>2014</w:t>
      </w:r>
      <w:r>
        <w:rPr>
          <w:spacing w:val="-52"/>
        </w:rPr>
        <w:t> </w:t>
      </w:r>
      <w:r>
        <w:rPr/>
        <w:t>年度母公司的净利润的</w:t>
      </w:r>
      <w:r>
        <w:rPr>
          <w:w w:val="99"/>
        </w:rPr>
        <w:t> </w:t>
      </w:r>
      <w:r>
        <w:rPr/>
        <w:t>10%计提法定盈余公积。</w:t>
      </w:r>
    </w:p>
    <w:p>
      <w:pPr>
        <w:pStyle w:val="Heading6"/>
        <w:spacing w:line="240" w:lineRule="auto" w:before="190"/>
        <w:ind w:left="564" w:right="83"/>
        <w:jc w:val="left"/>
      </w:pPr>
      <w:r>
        <w:rPr/>
        <w:t>33.</w:t>
      </w:r>
      <w:r>
        <w:rPr>
          <w:spacing w:val="-47"/>
        </w:rPr>
        <w:t> </w:t>
      </w:r>
      <w:r>
        <w:rPr/>
        <w:t>营业收入、营业成本</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446"/>
        <w:gridCol w:w="1775"/>
        <w:gridCol w:w="1776"/>
        <w:gridCol w:w="1775"/>
        <w:gridCol w:w="1776"/>
      </w:tblGrid>
      <w:tr>
        <w:trPr>
          <w:trHeight w:val="378" w:hRule="exact"/>
        </w:trPr>
        <w:tc>
          <w:tcPr>
            <w:tcW w:w="1446"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55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355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65" w:hRule="exact"/>
        </w:trPr>
        <w:tc>
          <w:tcPr>
            <w:tcW w:w="1446" w:type="dxa"/>
            <w:vMerge/>
            <w:tcBorders>
              <w:left w:val="nil" w:sz="6" w:space="0" w:color="auto"/>
              <w:bottom w:val="single" w:sz="2" w:space="0" w:color="000000"/>
              <w:right w:val="single" w:sz="2" w:space="0" w:color="000000"/>
            </w:tcBorders>
          </w:tcPr>
          <w:p>
            <w:pPr/>
          </w:p>
        </w:tc>
        <w:tc>
          <w:tcPr>
            <w:tcW w:w="1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c>
          <w:tcPr>
            <w:tcW w:w="1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7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r>
      <w:tr>
        <w:trPr>
          <w:trHeight w:val="365" w:hRule="exact"/>
        </w:trPr>
        <w:tc>
          <w:tcPr>
            <w:tcW w:w="1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主营业务</w:t>
            </w:r>
          </w:p>
        </w:tc>
        <w:tc>
          <w:tcPr>
            <w:tcW w:w="1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21"/>
                <w:sz w:val="20"/>
              </w:rPr>
              <w:t>16,388,759,383.06</w:t>
            </w:r>
            <w:r>
              <w:rPr>
                <w:rFonts w:ascii="宋体"/>
                <w:sz w:val="20"/>
              </w:rPr>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21"/>
                <w:sz w:val="20"/>
              </w:rPr>
              <w:t>15,881,972,233.32</w:t>
            </w:r>
            <w:r>
              <w:rPr>
                <w:rFonts w:ascii="宋体"/>
                <w:sz w:val="20"/>
              </w:rPr>
            </w:r>
          </w:p>
        </w:tc>
        <w:tc>
          <w:tcPr>
            <w:tcW w:w="1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14,981,210,691.47</w:t>
            </w:r>
            <w:r>
              <w:rPr>
                <w:rFonts w:ascii="宋体"/>
                <w:sz w:val="20"/>
              </w:rPr>
            </w:r>
          </w:p>
        </w:tc>
        <w:tc>
          <w:tcPr>
            <w:tcW w:w="17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4"/>
              <w:jc w:val="right"/>
              <w:rPr>
                <w:rFonts w:ascii="宋体" w:hAnsi="宋体" w:cs="宋体" w:eastAsia="宋体" w:hint="default"/>
                <w:sz w:val="20"/>
                <w:szCs w:val="20"/>
              </w:rPr>
            </w:pPr>
            <w:r>
              <w:rPr>
                <w:rFonts w:ascii="宋体"/>
                <w:spacing w:val="-21"/>
                <w:sz w:val="20"/>
              </w:rPr>
              <w:t>14,650,027,989.32</w:t>
            </w:r>
            <w:r>
              <w:rPr>
                <w:rFonts w:ascii="宋体"/>
                <w:sz w:val="20"/>
              </w:rPr>
            </w:r>
          </w:p>
        </w:tc>
      </w:tr>
      <w:tr>
        <w:trPr>
          <w:trHeight w:val="366" w:hRule="exact"/>
        </w:trPr>
        <w:tc>
          <w:tcPr>
            <w:tcW w:w="1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其他业务</w:t>
            </w:r>
          </w:p>
        </w:tc>
        <w:tc>
          <w:tcPr>
            <w:tcW w:w="1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4"/>
              <w:jc w:val="right"/>
              <w:rPr>
                <w:rFonts w:ascii="宋体" w:hAnsi="宋体" w:cs="宋体" w:eastAsia="宋体" w:hint="default"/>
                <w:sz w:val="20"/>
                <w:szCs w:val="20"/>
              </w:rPr>
            </w:pPr>
            <w:r>
              <w:rPr>
                <w:rFonts w:ascii="宋体"/>
                <w:spacing w:val="-21"/>
                <w:sz w:val="20"/>
              </w:rPr>
              <w:t>55,405,588.27</w:t>
            </w:r>
            <w:r>
              <w:rPr>
                <w:rFonts w:ascii="宋体"/>
                <w:sz w:val="20"/>
              </w:rPr>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4"/>
              <w:jc w:val="right"/>
              <w:rPr>
                <w:rFonts w:ascii="宋体" w:hAnsi="宋体" w:cs="宋体" w:eastAsia="宋体" w:hint="default"/>
                <w:sz w:val="20"/>
                <w:szCs w:val="20"/>
              </w:rPr>
            </w:pPr>
            <w:r>
              <w:rPr>
                <w:rFonts w:ascii="宋体"/>
                <w:spacing w:val="-21"/>
                <w:sz w:val="20"/>
              </w:rPr>
              <w:t>37,935,569.61</w:t>
            </w:r>
            <w:r>
              <w:rPr>
                <w:rFonts w:ascii="宋体"/>
                <w:sz w:val="20"/>
              </w:rPr>
            </w:r>
          </w:p>
        </w:tc>
        <w:tc>
          <w:tcPr>
            <w:tcW w:w="1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0"/>
                <w:szCs w:val="20"/>
              </w:rPr>
            </w:pPr>
            <w:r>
              <w:rPr>
                <w:rFonts w:ascii="宋体"/>
                <w:spacing w:val="-21"/>
                <w:sz w:val="20"/>
              </w:rPr>
              <w:t>58,321,271.04</w:t>
            </w:r>
            <w:r>
              <w:rPr>
                <w:rFonts w:ascii="宋体"/>
                <w:sz w:val="20"/>
              </w:rPr>
            </w:r>
          </w:p>
        </w:tc>
        <w:tc>
          <w:tcPr>
            <w:tcW w:w="17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0"/>
                <w:szCs w:val="20"/>
              </w:rPr>
            </w:pPr>
            <w:r>
              <w:rPr>
                <w:rFonts w:ascii="宋体"/>
                <w:spacing w:val="-21"/>
                <w:sz w:val="20"/>
              </w:rPr>
              <w:t>34,872,234.12</w:t>
            </w:r>
            <w:r>
              <w:rPr>
                <w:rFonts w:ascii="宋体"/>
                <w:sz w:val="20"/>
              </w:rPr>
            </w:r>
          </w:p>
        </w:tc>
      </w:tr>
      <w:tr>
        <w:trPr>
          <w:trHeight w:val="378" w:hRule="exact"/>
        </w:trPr>
        <w:tc>
          <w:tcPr>
            <w:tcW w:w="14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84"/>
              <w:jc w:val="right"/>
              <w:rPr>
                <w:rFonts w:ascii="宋体" w:hAnsi="宋体" w:cs="宋体" w:eastAsia="宋体" w:hint="default"/>
                <w:sz w:val="20"/>
                <w:szCs w:val="20"/>
              </w:rPr>
            </w:pPr>
            <w:r>
              <w:rPr>
                <w:rFonts w:ascii="宋体"/>
                <w:b/>
                <w:spacing w:val="-20"/>
                <w:sz w:val="20"/>
              </w:rPr>
              <w:t>16,444,164,971.33</w:t>
            </w:r>
            <w:r>
              <w:rPr>
                <w:rFonts w:ascii="宋体"/>
                <w:spacing w:val="-20"/>
                <w:sz w:val="20"/>
              </w:rPr>
            </w:r>
          </w:p>
        </w:tc>
        <w:tc>
          <w:tcPr>
            <w:tcW w:w="17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84"/>
              <w:jc w:val="right"/>
              <w:rPr>
                <w:rFonts w:ascii="宋体" w:hAnsi="宋体" w:cs="宋体" w:eastAsia="宋体" w:hint="default"/>
                <w:sz w:val="20"/>
                <w:szCs w:val="20"/>
              </w:rPr>
            </w:pPr>
            <w:r>
              <w:rPr>
                <w:rFonts w:ascii="宋体"/>
                <w:b/>
                <w:spacing w:val="-20"/>
                <w:sz w:val="20"/>
              </w:rPr>
              <w:t>15,919,907,802.93</w:t>
            </w:r>
            <w:r>
              <w:rPr>
                <w:rFonts w:ascii="宋体"/>
                <w:spacing w:val="-20"/>
                <w:sz w:val="20"/>
              </w:rPr>
            </w:r>
          </w:p>
        </w:tc>
        <w:tc>
          <w:tcPr>
            <w:tcW w:w="17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84"/>
              <w:jc w:val="right"/>
              <w:rPr>
                <w:rFonts w:ascii="宋体" w:hAnsi="宋体" w:cs="宋体" w:eastAsia="宋体" w:hint="default"/>
                <w:sz w:val="20"/>
                <w:szCs w:val="20"/>
              </w:rPr>
            </w:pPr>
            <w:r>
              <w:rPr>
                <w:rFonts w:ascii="宋体"/>
                <w:b/>
                <w:spacing w:val="-20"/>
                <w:sz w:val="20"/>
              </w:rPr>
              <w:t>15,039,531,962.51</w:t>
            </w:r>
            <w:r>
              <w:rPr>
                <w:rFonts w:ascii="宋体"/>
                <w:spacing w:val="-20"/>
                <w:sz w:val="20"/>
              </w:rPr>
            </w:r>
          </w:p>
        </w:tc>
        <w:tc>
          <w:tcPr>
            <w:tcW w:w="17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86"/>
              <w:jc w:val="right"/>
              <w:rPr>
                <w:rFonts w:ascii="宋体" w:hAnsi="宋体" w:cs="宋体" w:eastAsia="宋体" w:hint="default"/>
                <w:sz w:val="20"/>
                <w:szCs w:val="20"/>
              </w:rPr>
            </w:pPr>
            <w:r>
              <w:rPr>
                <w:rFonts w:ascii="宋体"/>
                <w:b/>
                <w:spacing w:val="-20"/>
                <w:sz w:val="20"/>
              </w:rPr>
              <w:t>14,684,900,223.44</w:t>
            </w:r>
            <w:r>
              <w:rPr>
                <w:rFonts w:ascii="宋体"/>
                <w:spacing w:val="-20"/>
                <w:sz w:val="20"/>
              </w:rPr>
            </w:r>
          </w:p>
        </w:tc>
      </w:tr>
    </w:tbl>
    <w:p>
      <w:pPr>
        <w:spacing w:after="0" w:line="240" w:lineRule="auto"/>
        <w:jc w:val="right"/>
        <w:rPr>
          <w:rFonts w:ascii="宋体" w:hAnsi="宋体" w:cs="宋体" w:eastAsia="宋体" w:hint="default"/>
          <w:sz w:val="20"/>
          <w:szCs w:val="20"/>
        </w:rPr>
        <w:sectPr>
          <w:footerReference w:type="default" r:id="rId72"/>
          <w:pgSz w:w="11910" w:h="16840"/>
          <w:pgMar w:footer="845" w:header="0" w:top="1840" w:bottom="1040" w:left="1540" w:right="1520"/>
          <w:pgNumType w:start="54"/>
        </w:sectPr>
      </w:pPr>
    </w:p>
    <w:p>
      <w:pPr>
        <w:spacing w:line="240" w:lineRule="auto" w:before="7"/>
        <w:rPr>
          <w:rFonts w:ascii="宋体" w:hAnsi="宋体" w:cs="宋体" w:eastAsia="宋体" w:hint="default"/>
          <w:sz w:val="24"/>
          <w:szCs w:val="24"/>
        </w:rPr>
      </w:pPr>
    </w:p>
    <w:p>
      <w:pPr>
        <w:pStyle w:val="Heading6"/>
        <w:spacing w:line="240" w:lineRule="auto" w:before="31"/>
        <w:ind w:left="749" w:right="197"/>
        <w:jc w:val="left"/>
      </w:pPr>
      <w:r>
        <w:rPr/>
        <w:t>（1）</w:t>
      </w:r>
      <w:r>
        <w:rPr>
          <w:spacing w:val="57"/>
        </w:rPr>
        <w:t> </w:t>
      </w:r>
      <w:r>
        <w:rPr/>
        <w:t>主营业务—按产品分类</w:t>
      </w:r>
    </w:p>
    <w:p>
      <w:pPr>
        <w:spacing w:line="240" w:lineRule="auto" w:before="7"/>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608"/>
        <w:gridCol w:w="1750"/>
        <w:gridCol w:w="1764"/>
        <w:gridCol w:w="1750"/>
        <w:gridCol w:w="1735"/>
      </w:tblGrid>
      <w:tr>
        <w:trPr>
          <w:trHeight w:val="360" w:hRule="exact"/>
        </w:trPr>
        <w:tc>
          <w:tcPr>
            <w:tcW w:w="1608"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09" w:right="0"/>
              <w:jc w:val="left"/>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351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48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6"/>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1608" w:type="dxa"/>
            <w:vMerge/>
            <w:tcBorders>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6"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4"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6"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460"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49" w:hRule="exact"/>
        </w:trPr>
        <w:tc>
          <w:tcPr>
            <w:tcW w:w="1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硬盘相关产品</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2"/>
              <w:jc w:val="right"/>
              <w:rPr>
                <w:rFonts w:ascii="宋体" w:hAnsi="宋体" w:cs="宋体" w:eastAsia="宋体" w:hint="default"/>
                <w:sz w:val="20"/>
                <w:szCs w:val="20"/>
              </w:rPr>
            </w:pPr>
            <w:r>
              <w:rPr>
                <w:rFonts w:ascii="宋体"/>
                <w:spacing w:val="-20"/>
                <w:sz w:val="20"/>
              </w:rPr>
              <w:t>6,934,391,445.62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2"/>
              <w:jc w:val="right"/>
              <w:rPr>
                <w:rFonts w:ascii="宋体" w:hAnsi="宋体" w:cs="宋体" w:eastAsia="宋体" w:hint="default"/>
                <w:sz w:val="20"/>
                <w:szCs w:val="20"/>
              </w:rPr>
            </w:pPr>
            <w:r>
              <w:rPr>
                <w:rFonts w:ascii="宋体"/>
                <w:spacing w:val="-20"/>
                <w:sz w:val="20"/>
              </w:rPr>
              <w:t>6,752,338,352.88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宋体" w:hAnsi="宋体" w:cs="宋体" w:eastAsia="宋体" w:hint="default"/>
                <w:sz w:val="20"/>
                <w:szCs w:val="20"/>
              </w:rPr>
            </w:pPr>
            <w:r>
              <w:rPr>
                <w:rFonts w:ascii="宋体"/>
                <w:spacing w:val="-20"/>
                <w:sz w:val="20"/>
              </w:rPr>
              <w:t>7,920,315,669.53</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21"/>
                <w:sz w:val="20"/>
              </w:rPr>
              <w:t>7,803,679,714.98</w:t>
            </w:r>
            <w:r>
              <w:rPr>
                <w:rFonts w:ascii="宋体"/>
                <w:sz w:val="20"/>
              </w:rPr>
            </w:r>
          </w:p>
        </w:tc>
      </w:tr>
      <w:tr>
        <w:trPr>
          <w:trHeight w:val="350" w:hRule="exact"/>
        </w:trPr>
        <w:tc>
          <w:tcPr>
            <w:tcW w:w="1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自有产品</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1"/>
              <w:jc w:val="right"/>
              <w:rPr>
                <w:rFonts w:ascii="宋体" w:hAnsi="宋体" w:cs="宋体" w:eastAsia="宋体" w:hint="default"/>
                <w:sz w:val="20"/>
                <w:szCs w:val="20"/>
              </w:rPr>
            </w:pPr>
            <w:r>
              <w:rPr>
                <w:rFonts w:ascii="宋体"/>
                <w:spacing w:val="-19"/>
                <w:sz w:val="20"/>
              </w:rPr>
              <w:t>557,833,135.87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1"/>
              <w:jc w:val="right"/>
              <w:rPr>
                <w:rFonts w:ascii="宋体" w:hAnsi="宋体" w:cs="宋体" w:eastAsia="宋体" w:hint="default"/>
                <w:sz w:val="20"/>
                <w:szCs w:val="20"/>
              </w:rPr>
            </w:pPr>
            <w:r>
              <w:rPr>
                <w:rFonts w:ascii="宋体"/>
                <w:spacing w:val="-19"/>
                <w:sz w:val="20"/>
              </w:rPr>
              <w:t>437,722,633.90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2"/>
              <w:jc w:val="right"/>
              <w:rPr>
                <w:rFonts w:ascii="宋体" w:hAnsi="宋体" w:cs="宋体" w:eastAsia="宋体" w:hint="default"/>
                <w:sz w:val="20"/>
                <w:szCs w:val="20"/>
              </w:rPr>
            </w:pPr>
            <w:r>
              <w:rPr>
                <w:rFonts w:ascii="宋体"/>
                <w:spacing w:val="-19"/>
                <w:sz w:val="20"/>
              </w:rPr>
              <w:t>565,617,512.34</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85"/>
              <w:jc w:val="right"/>
              <w:rPr>
                <w:rFonts w:ascii="宋体" w:hAnsi="宋体" w:cs="宋体" w:eastAsia="宋体" w:hint="default"/>
                <w:sz w:val="20"/>
                <w:szCs w:val="20"/>
              </w:rPr>
            </w:pPr>
            <w:r>
              <w:rPr>
                <w:rFonts w:ascii="宋体"/>
                <w:spacing w:val="-19"/>
                <w:sz w:val="20"/>
              </w:rPr>
              <w:t>523,982,270.06</w:t>
            </w:r>
          </w:p>
        </w:tc>
      </w:tr>
      <w:tr>
        <w:trPr>
          <w:trHeight w:val="350" w:hRule="exact"/>
        </w:trPr>
        <w:tc>
          <w:tcPr>
            <w:tcW w:w="1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sz w:val="20"/>
              </w:rPr>
              <w:t>OEM</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2"/>
              <w:jc w:val="right"/>
              <w:rPr>
                <w:rFonts w:ascii="宋体" w:hAnsi="宋体" w:cs="宋体" w:eastAsia="宋体" w:hint="default"/>
                <w:sz w:val="20"/>
                <w:szCs w:val="20"/>
              </w:rPr>
            </w:pPr>
            <w:r>
              <w:rPr>
                <w:rFonts w:ascii="宋体"/>
                <w:spacing w:val="-20"/>
                <w:sz w:val="20"/>
              </w:rPr>
              <w:t>8,896,534,801.57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2"/>
              <w:jc w:val="right"/>
              <w:rPr>
                <w:rFonts w:ascii="宋体" w:hAnsi="宋体" w:cs="宋体" w:eastAsia="宋体" w:hint="default"/>
                <w:sz w:val="20"/>
                <w:szCs w:val="20"/>
              </w:rPr>
            </w:pPr>
            <w:r>
              <w:rPr>
                <w:rFonts w:ascii="宋体"/>
                <w:spacing w:val="-20"/>
                <w:sz w:val="20"/>
              </w:rPr>
              <w:t>8,691,911,246.54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20"/>
                <w:szCs w:val="20"/>
              </w:rPr>
            </w:pPr>
            <w:r>
              <w:rPr>
                <w:rFonts w:ascii="宋体"/>
                <w:spacing w:val="-20"/>
                <w:sz w:val="20"/>
              </w:rPr>
              <w:t>6,495,277,509.60</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6"/>
              <w:jc w:val="right"/>
              <w:rPr>
                <w:rFonts w:ascii="宋体" w:hAnsi="宋体" w:cs="宋体" w:eastAsia="宋体" w:hint="default"/>
                <w:sz w:val="20"/>
                <w:szCs w:val="20"/>
              </w:rPr>
            </w:pPr>
            <w:r>
              <w:rPr>
                <w:rFonts w:ascii="宋体"/>
                <w:spacing w:val="-20"/>
                <w:sz w:val="20"/>
              </w:rPr>
              <w:t>6,322,366,004.28</w:t>
            </w:r>
          </w:p>
        </w:tc>
      </w:tr>
      <w:tr>
        <w:trPr>
          <w:trHeight w:val="360" w:hRule="exact"/>
        </w:trPr>
        <w:tc>
          <w:tcPr>
            <w:tcW w:w="16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82"/>
              <w:jc w:val="right"/>
              <w:rPr>
                <w:rFonts w:ascii="宋体" w:hAnsi="宋体" w:cs="宋体" w:eastAsia="宋体" w:hint="default"/>
                <w:sz w:val="20"/>
                <w:szCs w:val="20"/>
              </w:rPr>
            </w:pPr>
            <w:r>
              <w:rPr>
                <w:rFonts w:ascii="宋体"/>
                <w:b/>
                <w:spacing w:val="-20"/>
                <w:sz w:val="20"/>
              </w:rPr>
              <w:t>16,388,759,383.06</w:t>
            </w:r>
            <w:r>
              <w:rPr>
                <w:rFonts w:ascii="宋体"/>
                <w:spacing w:val="-20"/>
                <w:sz w:val="20"/>
              </w:rPr>
            </w:r>
          </w:p>
        </w:tc>
        <w:tc>
          <w:tcPr>
            <w:tcW w:w="1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82"/>
              <w:jc w:val="right"/>
              <w:rPr>
                <w:rFonts w:ascii="宋体" w:hAnsi="宋体" w:cs="宋体" w:eastAsia="宋体" w:hint="default"/>
                <w:sz w:val="20"/>
                <w:szCs w:val="20"/>
              </w:rPr>
            </w:pPr>
            <w:r>
              <w:rPr>
                <w:rFonts w:ascii="宋体"/>
                <w:b/>
                <w:spacing w:val="-20"/>
                <w:sz w:val="20"/>
              </w:rPr>
              <w:t>15,881,972,233.32</w:t>
            </w:r>
            <w:r>
              <w:rPr>
                <w:rFonts w:ascii="宋体"/>
                <w:spacing w:val="-20"/>
                <w:sz w:val="20"/>
              </w:rPr>
            </w:r>
          </w:p>
        </w:tc>
        <w:tc>
          <w:tcPr>
            <w:tcW w:w="17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83"/>
              <w:jc w:val="right"/>
              <w:rPr>
                <w:rFonts w:ascii="宋体" w:hAnsi="宋体" w:cs="宋体" w:eastAsia="宋体" w:hint="default"/>
                <w:sz w:val="20"/>
                <w:szCs w:val="20"/>
              </w:rPr>
            </w:pPr>
            <w:r>
              <w:rPr>
                <w:rFonts w:ascii="宋体"/>
                <w:b/>
                <w:spacing w:val="-20"/>
                <w:sz w:val="20"/>
              </w:rPr>
              <w:t>14,981,210,691.47</w:t>
            </w:r>
            <w:r>
              <w:rPr>
                <w:rFonts w:ascii="宋体"/>
                <w:spacing w:val="-20"/>
                <w:sz w:val="20"/>
              </w:rPr>
            </w:r>
          </w:p>
        </w:tc>
        <w:tc>
          <w:tcPr>
            <w:tcW w:w="17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86"/>
              <w:jc w:val="right"/>
              <w:rPr>
                <w:rFonts w:ascii="宋体" w:hAnsi="宋体" w:cs="宋体" w:eastAsia="宋体" w:hint="default"/>
                <w:sz w:val="20"/>
                <w:szCs w:val="20"/>
              </w:rPr>
            </w:pPr>
            <w:r>
              <w:rPr>
                <w:rFonts w:ascii="宋体"/>
                <w:b/>
                <w:spacing w:val="-20"/>
                <w:sz w:val="20"/>
              </w:rPr>
              <w:t>14,650,027,989.32</w:t>
            </w:r>
            <w:r>
              <w:rPr>
                <w:rFonts w:ascii="宋体"/>
                <w:spacing w:val="-20"/>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584" w:right="197"/>
        <w:jc w:val="left"/>
      </w:pPr>
      <w:r>
        <w:rPr/>
        <w:t>34.</w:t>
      </w:r>
      <w:r>
        <w:rPr>
          <w:spacing w:val="-46"/>
        </w:rPr>
        <w:t> </w:t>
      </w:r>
      <w:r>
        <w:rPr/>
        <w:t>营业税金及附加</w:t>
      </w:r>
    </w:p>
    <w:p>
      <w:pPr>
        <w:spacing w:line="240" w:lineRule="auto" w:before="7"/>
        <w:rPr>
          <w:rFonts w:ascii="宋体" w:hAnsi="宋体" w:cs="宋体" w:eastAsia="宋体" w:hint="default"/>
          <w:sz w:val="13"/>
          <w:szCs w:val="13"/>
        </w:rPr>
      </w:pPr>
    </w:p>
    <w:tbl>
      <w:tblPr>
        <w:tblW w:w="0" w:type="auto"/>
        <w:jc w:val="left"/>
        <w:tblInd w:w="139" w:type="dxa"/>
        <w:tblLayout w:type="fixed"/>
        <w:tblCellMar>
          <w:top w:w="0" w:type="dxa"/>
          <w:left w:w="0" w:type="dxa"/>
          <w:bottom w:w="0" w:type="dxa"/>
          <w:right w:w="0" w:type="dxa"/>
        </w:tblCellMar>
        <w:tblLook w:val="01E0"/>
      </w:tblPr>
      <w:tblGrid>
        <w:gridCol w:w="3331"/>
        <w:gridCol w:w="2609"/>
        <w:gridCol w:w="2608"/>
      </w:tblGrid>
      <w:tr>
        <w:trPr>
          <w:trHeight w:val="378" w:hRule="exact"/>
        </w:trPr>
        <w:tc>
          <w:tcPr>
            <w:tcW w:w="33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799"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6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798"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65"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8,085,827.48</w:t>
            </w:r>
            <w:r>
              <w:rPr>
                <w:rFonts w:ascii="宋体"/>
                <w:sz w:val="20"/>
              </w:rPr>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8,339,409.55</w:t>
            </w:r>
            <w:r>
              <w:rPr>
                <w:rFonts w:ascii="宋体"/>
                <w:sz w:val="20"/>
              </w:rPr>
            </w:r>
          </w:p>
        </w:tc>
      </w:tr>
      <w:tr>
        <w:trPr>
          <w:trHeight w:val="365"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5,802,438.69</w:t>
            </w:r>
            <w:r>
              <w:rPr>
                <w:rFonts w:ascii="宋体"/>
                <w:sz w:val="20"/>
              </w:rPr>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5,621,964.23</w:t>
            </w:r>
            <w:r>
              <w:rPr>
                <w:rFonts w:ascii="宋体"/>
                <w:sz w:val="20"/>
              </w:rPr>
            </w:r>
          </w:p>
        </w:tc>
      </w:tr>
      <w:tr>
        <w:trPr>
          <w:trHeight w:val="366"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宋体" w:hAnsi="宋体" w:cs="宋体" w:eastAsia="宋体" w:hint="default"/>
                <w:sz w:val="20"/>
                <w:szCs w:val="20"/>
              </w:rPr>
            </w:pPr>
            <w:r>
              <w:rPr>
                <w:rFonts w:ascii="宋体"/>
                <w:spacing w:val="-1"/>
                <w:sz w:val="20"/>
              </w:rPr>
              <w:t>1,503,923.65</w:t>
            </w:r>
            <w:r>
              <w:rPr>
                <w:rFonts w:ascii="宋体"/>
                <w:sz w:val="20"/>
              </w:rPr>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spacing w:val="-1"/>
                <w:sz w:val="20"/>
              </w:rPr>
              <w:t>1,492,741.28</w:t>
            </w:r>
            <w:r>
              <w:rPr>
                <w:rFonts w:ascii="宋体"/>
                <w:sz w:val="20"/>
              </w:rPr>
            </w:r>
          </w:p>
        </w:tc>
      </w:tr>
      <w:tr>
        <w:trPr>
          <w:trHeight w:val="365"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房产税</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928,798.76</w:t>
            </w:r>
            <w:r>
              <w:rPr>
                <w:rFonts w:ascii="宋体"/>
                <w:sz w:val="20"/>
              </w:rPr>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898,822.80</w:t>
            </w:r>
            <w:r>
              <w:rPr>
                <w:rFonts w:ascii="宋体"/>
                <w:sz w:val="20"/>
              </w:rPr>
            </w:r>
          </w:p>
        </w:tc>
      </w:tr>
      <w:tr>
        <w:trPr>
          <w:trHeight w:val="365"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堤围防护费</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241,950.70</w:t>
            </w:r>
            <w:r>
              <w:rPr>
                <w:rFonts w:ascii="宋体"/>
                <w:sz w:val="20"/>
              </w:rPr>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743,483.88</w:t>
            </w:r>
            <w:r>
              <w:rPr>
                <w:rFonts w:ascii="宋体"/>
                <w:sz w:val="20"/>
              </w:rPr>
            </w:r>
          </w:p>
        </w:tc>
      </w:tr>
      <w:tr>
        <w:trPr>
          <w:trHeight w:val="365"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土地使用税</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6,687.18</w:t>
            </w:r>
          </w:p>
        </w:tc>
        <w:tc>
          <w:tcPr>
            <w:tcW w:w="2608"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3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16,569,626.46</w:t>
            </w:r>
            <w:r>
              <w:rPr>
                <w:rFonts w:ascii="宋体"/>
                <w:sz w:val="20"/>
              </w:rPr>
            </w:r>
          </w:p>
        </w:tc>
        <w:tc>
          <w:tcPr>
            <w:tcW w:w="26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17,096,421.74</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584" w:right="197"/>
        <w:jc w:val="left"/>
      </w:pPr>
      <w:r>
        <w:rPr/>
        <w:t>35.</w:t>
      </w:r>
      <w:r>
        <w:rPr>
          <w:spacing w:val="-47"/>
        </w:rPr>
        <w:t> </w:t>
      </w:r>
      <w:r>
        <w:rPr/>
        <w:t>销售费用</w:t>
      </w:r>
    </w:p>
    <w:p>
      <w:pPr>
        <w:spacing w:line="240" w:lineRule="auto" w:before="7"/>
        <w:rPr>
          <w:rFonts w:ascii="宋体" w:hAnsi="宋体" w:cs="宋体" w:eastAsia="宋体" w:hint="default"/>
          <w:sz w:val="13"/>
          <w:szCs w:val="13"/>
        </w:rPr>
      </w:pPr>
    </w:p>
    <w:tbl>
      <w:tblPr>
        <w:tblW w:w="0" w:type="auto"/>
        <w:jc w:val="left"/>
        <w:tblInd w:w="139" w:type="dxa"/>
        <w:tblLayout w:type="fixed"/>
        <w:tblCellMar>
          <w:top w:w="0" w:type="dxa"/>
          <w:left w:w="0" w:type="dxa"/>
          <w:bottom w:w="0" w:type="dxa"/>
          <w:right w:w="0" w:type="dxa"/>
        </w:tblCellMar>
        <w:tblLook w:val="01E0"/>
      </w:tblPr>
      <w:tblGrid>
        <w:gridCol w:w="3331"/>
        <w:gridCol w:w="2609"/>
        <w:gridCol w:w="2608"/>
      </w:tblGrid>
      <w:tr>
        <w:trPr>
          <w:trHeight w:val="380" w:hRule="exact"/>
        </w:trPr>
        <w:tc>
          <w:tcPr>
            <w:tcW w:w="333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6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工资</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10,798,295.19</w:t>
            </w:r>
            <w:r>
              <w:rPr>
                <w:rFonts w:ascii="宋体"/>
                <w:sz w:val="20"/>
              </w:rPr>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12,477,541.46</w:t>
            </w:r>
            <w:r>
              <w:rPr>
                <w:rFonts w:ascii="宋体"/>
                <w:sz w:val="20"/>
              </w:rPr>
            </w:r>
          </w:p>
        </w:tc>
      </w:tr>
      <w:tr>
        <w:trPr>
          <w:trHeight w:val="349"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运费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8,312,954.98</w:t>
            </w:r>
            <w:r>
              <w:rPr>
                <w:rFonts w:ascii="宋体"/>
                <w:sz w:val="20"/>
              </w:rPr>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6,411,835.80</w:t>
            </w:r>
            <w:r>
              <w:rPr>
                <w:rFonts w:ascii="宋体"/>
                <w:sz w:val="20"/>
              </w:rPr>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中标服务费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3,274,857.06</w:t>
            </w:r>
            <w:r>
              <w:rPr>
                <w:rFonts w:ascii="宋体"/>
                <w:sz w:val="20"/>
              </w:rPr>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1,419,991.25</w:t>
            </w:r>
            <w:r>
              <w:rPr>
                <w:rFonts w:ascii="宋体"/>
                <w:sz w:val="20"/>
              </w:rPr>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1,212,377.78</w:t>
            </w:r>
            <w:r>
              <w:rPr>
                <w:rFonts w:ascii="宋体"/>
                <w:sz w:val="20"/>
              </w:rPr>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1,687,820.07</w:t>
            </w:r>
            <w:r>
              <w:rPr>
                <w:rFonts w:ascii="宋体"/>
                <w:sz w:val="20"/>
              </w:rPr>
            </w:r>
          </w:p>
        </w:tc>
      </w:tr>
      <w:tr>
        <w:trPr>
          <w:trHeight w:val="349"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检测费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1,031,394.33</w:t>
            </w:r>
            <w:r>
              <w:rPr>
                <w:rFonts w:ascii="宋体"/>
                <w:sz w:val="20"/>
              </w:rPr>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1,045,656.51</w:t>
            </w:r>
            <w:r>
              <w:rPr>
                <w:rFonts w:ascii="宋体"/>
                <w:sz w:val="20"/>
              </w:rPr>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福利费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1,022,240.02</w:t>
            </w:r>
            <w:r>
              <w:rPr>
                <w:rFonts w:ascii="宋体"/>
                <w:sz w:val="20"/>
              </w:rPr>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1,376,660.11</w:t>
            </w:r>
            <w:r>
              <w:rPr>
                <w:rFonts w:ascii="宋体"/>
                <w:sz w:val="20"/>
              </w:rPr>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4,502,022.07</w:t>
            </w:r>
            <w:r>
              <w:rPr>
                <w:rFonts w:ascii="宋体"/>
                <w:sz w:val="20"/>
              </w:rPr>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3,625,336.04</w:t>
            </w:r>
            <w:r>
              <w:rPr>
                <w:rFonts w:ascii="宋体"/>
                <w:sz w:val="20"/>
              </w:rPr>
            </w:r>
          </w:p>
        </w:tc>
      </w:tr>
      <w:tr>
        <w:trPr>
          <w:trHeight w:val="380" w:hRule="exact"/>
        </w:trPr>
        <w:tc>
          <w:tcPr>
            <w:tcW w:w="33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b/>
                <w:w w:val="95"/>
                <w:sz w:val="20"/>
              </w:rPr>
              <w:t>30,154,141.43</w:t>
            </w:r>
            <w:r>
              <w:rPr>
                <w:rFonts w:ascii="宋体"/>
                <w:sz w:val="20"/>
              </w:rPr>
            </w:r>
          </w:p>
        </w:tc>
        <w:tc>
          <w:tcPr>
            <w:tcW w:w="26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28,044,841.24</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584" w:right="197"/>
        <w:jc w:val="left"/>
      </w:pPr>
      <w:r>
        <w:rPr/>
        <w:t>36.</w:t>
      </w:r>
      <w:r>
        <w:rPr>
          <w:spacing w:val="-47"/>
        </w:rPr>
        <w:t> </w:t>
      </w:r>
      <w:r>
        <w:rPr/>
        <w:t>管理费用</w:t>
      </w:r>
    </w:p>
    <w:p>
      <w:pPr>
        <w:spacing w:line="240" w:lineRule="auto" w:before="7"/>
        <w:rPr>
          <w:rFonts w:ascii="宋体" w:hAnsi="宋体" w:cs="宋体" w:eastAsia="宋体" w:hint="default"/>
          <w:sz w:val="13"/>
          <w:szCs w:val="13"/>
        </w:rPr>
      </w:pPr>
    </w:p>
    <w:tbl>
      <w:tblPr>
        <w:tblW w:w="0" w:type="auto"/>
        <w:jc w:val="left"/>
        <w:tblInd w:w="139" w:type="dxa"/>
        <w:tblLayout w:type="fixed"/>
        <w:tblCellMar>
          <w:top w:w="0" w:type="dxa"/>
          <w:left w:w="0" w:type="dxa"/>
          <w:bottom w:w="0" w:type="dxa"/>
          <w:right w:w="0" w:type="dxa"/>
        </w:tblCellMar>
        <w:tblLook w:val="01E0"/>
      </w:tblPr>
      <w:tblGrid>
        <w:gridCol w:w="3331"/>
        <w:gridCol w:w="2609"/>
        <w:gridCol w:w="2608"/>
      </w:tblGrid>
      <w:tr>
        <w:trPr>
          <w:trHeight w:val="380" w:hRule="exact"/>
        </w:trPr>
        <w:tc>
          <w:tcPr>
            <w:tcW w:w="333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6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工资</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111,209,406.64</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104,754,555.31</w:t>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研发费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62,093,607.80</w:t>
            </w:r>
            <w:r>
              <w:rPr>
                <w:rFonts w:ascii="宋体"/>
                <w:sz w:val="20"/>
              </w:rPr>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68,682,184.61</w:t>
            </w:r>
            <w:r>
              <w:rPr>
                <w:rFonts w:ascii="宋体"/>
                <w:sz w:val="20"/>
              </w:rPr>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税金</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16,026,392.98</w:t>
            </w:r>
            <w:r>
              <w:rPr>
                <w:rFonts w:ascii="宋体"/>
                <w:sz w:val="20"/>
              </w:rPr>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13,167,149.18</w:t>
            </w:r>
            <w:r>
              <w:rPr>
                <w:rFonts w:ascii="宋体"/>
                <w:sz w:val="20"/>
              </w:rPr>
            </w:r>
          </w:p>
        </w:tc>
      </w:tr>
      <w:tr>
        <w:trPr>
          <w:trHeight w:val="349"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修理费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14,783,656.53</w:t>
            </w:r>
            <w:r>
              <w:rPr>
                <w:rFonts w:ascii="宋体"/>
                <w:sz w:val="20"/>
              </w:rPr>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12,567,824.15</w:t>
            </w:r>
            <w:r>
              <w:rPr>
                <w:rFonts w:ascii="宋体"/>
                <w:sz w:val="20"/>
              </w:rPr>
            </w:r>
          </w:p>
        </w:tc>
      </w:tr>
      <w:tr>
        <w:trPr>
          <w:trHeight w:val="361" w:hRule="exact"/>
        </w:trPr>
        <w:tc>
          <w:tcPr>
            <w:tcW w:w="33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存货盈亏</w:t>
            </w:r>
          </w:p>
        </w:tc>
        <w:tc>
          <w:tcPr>
            <w:tcW w:w="26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12,118,922.35</w:t>
            </w:r>
            <w:r>
              <w:rPr>
                <w:rFonts w:ascii="宋体"/>
                <w:sz w:val="20"/>
              </w:rPr>
            </w:r>
          </w:p>
        </w:tc>
        <w:tc>
          <w:tcPr>
            <w:tcW w:w="2608"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0" w:footer="845" w:top="1840" w:bottom="1040" w:left="1520" w:right="1520"/>
        </w:sectPr>
      </w:pPr>
    </w:p>
    <w:p>
      <w:pPr>
        <w:spacing w:line="240" w:lineRule="auto" w:before="10"/>
        <w:rPr>
          <w:rFonts w:ascii="宋体" w:hAnsi="宋体" w:cs="宋体" w:eastAsia="宋体"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3331"/>
        <w:gridCol w:w="2609"/>
        <w:gridCol w:w="2608"/>
      </w:tblGrid>
      <w:tr>
        <w:trPr>
          <w:trHeight w:val="380" w:hRule="exact"/>
        </w:trPr>
        <w:tc>
          <w:tcPr>
            <w:tcW w:w="333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6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职工福利费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11,427,159.74</w:t>
            </w:r>
            <w:r>
              <w:rPr>
                <w:rFonts w:ascii="宋体"/>
                <w:sz w:val="20"/>
              </w:rPr>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10,654,861.22</w:t>
            </w:r>
            <w:r>
              <w:rPr>
                <w:rFonts w:ascii="宋体"/>
                <w:sz w:val="20"/>
              </w:rPr>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11,311,300.91</w:t>
            </w:r>
            <w:r>
              <w:rPr>
                <w:rFonts w:ascii="宋体"/>
                <w:sz w:val="20"/>
              </w:rPr>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9,853,091.26</w:t>
            </w:r>
            <w:r>
              <w:rPr>
                <w:rFonts w:ascii="宋体"/>
                <w:sz w:val="20"/>
              </w:rPr>
            </w:r>
          </w:p>
        </w:tc>
      </w:tr>
      <w:tr>
        <w:trPr>
          <w:trHeight w:val="349"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水电费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10,864,021.75</w:t>
            </w:r>
            <w:r>
              <w:rPr>
                <w:rFonts w:ascii="宋体"/>
                <w:sz w:val="20"/>
              </w:rPr>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11,835,841.18</w:t>
            </w:r>
            <w:r>
              <w:rPr>
                <w:rFonts w:ascii="宋体"/>
                <w:sz w:val="20"/>
              </w:rPr>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折旧费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9,276,044.59</w:t>
            </w:r>
            <w:r>
              <w:rPr>
                <w:rFonts w:ascii="宋体"/>
                <w:sz w:val="20"/>
              </w:rPr>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8,919,000.22</w:t>
            </w:r>
            <w:r>
              <w:rPr>
                <w:rFonts w:ascii="宋体"/>
                <w:sz w:val="20"/>
              </w:rPr>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技术维护费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8,093,972.75</w:t>
            </w:r>
            <w:r>
              <w:rPr>
                <w:rFonts w:ascii="宋体"/>
                <w:sz w:val="20"/>
              </w:rPr>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6,237,704.15</w:t>
            </w:r>
            <w:r>
              <w:rPr>
                <w:rFonts w:ascii="宋体"/>
                <w:sz w:val="20"/>
              </w:rPr>
            </w:r>
          </w:p>
        </w:tc>
      </w:tr>
      <w:tr>
        <w:trPr>
          <w:trHeight w:val="349"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物料费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7,179,429.09</w:t>
            </w:r>
            <w:r>
              <w:rPr>
                <w:rFonts w:ascii="宋体"/>
                <w:sz w:val="20"/>
              </w:rPr>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38,868,415.97</w:t>
            </w:r>
            <w:r>
              <w:rPr>
                <w:rFonts w:ascii="宋体"/>
                <w:sz w:val="20"/>
              </w:rPr>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中介费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6,987,811.96</w:t>
            </w:r>
            <w:r>
              <w:rPr>
                <w:rFonts w:ascii="宋体"/>
                <w:sz w:val="20"/>
              </w:rPr>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5,465,973.06</w:t>
            </w:r>
            <w:r>
              <w:rPr>
                <w:rFonts w:ascii="宋体"/>
                <w:sz w:val="20"/>
              </w:rPr>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工会经费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6,525,034.39</w:t>
            </w:r>
            <w:r>
              <w:rPr>
                <w:rFonts w:ascii="宋体"/>
                <w:sz w:val="20"/>
              </w:rPr>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4,453,208.83</w:t>
            </w:r>
            <w:r>
              <w:rPr>
                <w:rFonts w:ascii="宋体"/>
                <w:sz w:val="20"/>
              </w:rPr>
            </w:r>
          </w:p>
        </w:tc>
      </w:tr>
      <w:tr>
        <w:trPr>
          <w:trHeight w:val="349"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保安费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5,828,564.36</w:t>
            </w:r>
            <w:r>
              <w:rPr>
                <w:rFonts w:ascii="宋体"/>
                <w:sz w:val="20"/>
              </w:rPr>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4,833,887.85</w:t>
            </w:r>
            <w:r>
              <w:rPr>
                <w:rFonts w:ascii="宋体"/>
                <w:sz w:val="20"/>
              </w:rPr>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年金</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5,768,424.19</w:t>
            </w:r>
            <w:r>
              <w:rPr>
                <w:rFonts w:ascii="宋体"/>
                <w:sz w:val="20"/>
              </w:rPr>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5,309,034.76</w:t>
            </w:r>
            <w:r>
              <w:rPr>
                <w:rFonts w:ascii="宋体"/>
                <w:sz w:val="20"/>
              </w:rPr>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辞退福利</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3,377,154.60</w:t>
            </w:r>
            <w:r>
              <w:rPr>
                <w:rFonts w:ascii="宋体"/>
                <w:sz w:val="20"/>
              </w:rPr>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19,786,189.60</w:t>
            </w:r>
            <w:r>
              <w:rPr>
                <w:rFonts w:ascii="宋体"/>
                <w:sz w:val="20"/>
              </w:rPr>
            </w:r>
          </w:p>
        </w:tc>
      </w:tr>
      <w:tr>
        <w:trPr>
          <w:trHeight w:val="349"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31,378,800.80</w:t>
            </w:r>
            <w:r>
              <w:rPr>
                <w:rFonts w:ascii="宋体"/>
                <w:sz w:val="20"/>
              </w:rPr>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30,693,756.80</w:t>
            </w:r>
            <w:r>
              <w:rPr>
                <w:rFonts w:ascii="宋体"/>
                <w:sz w:val="20"/>
              </w:rPr>
            </w:r>
          </w:p>
        </w:tc>
      </w:tr>
      <w:tr>
        <w:trPr>
          <w:trHeight w:val="382" w:hRule="exact"/>
        </w:trPr>
        <w:tc>
          <w:tcPr>
            <w:tcW w:w="33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b/>
                <w:w w:val="95"/>
                <w:sz w:val="20"/>
              </w:rPr>
              <w:t>334,249,705.43</w:t>
            </w:r>
            <w:r>
              <w:rPr>
                <w:rFonts w:ascii="宋体"/>
                <w:sz w:val="20"/>
              </w:rPr>
            </w:r>
          </w:p>
        </w:tc>
        <w:tc>
          <w:tcPr>
            <w:tcW w:w="26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356,082,678.15</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564" w:right="83"/>
        <w:jc w:val="left"/>
      </w:pPr>
      <w:r>
        <w:rPr/>
        <w:t>37.</w:t>
      </w:r>
      <w:r>
        <w:rPr>
          <w:spacing w:val="-47"/>
        </w:rPr>
        <w:t> </w:t>
      </w:r>
      <w:r>
        <w:rPr/>
        <w:t>财务费用</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331"/>
        <w:gridCol w:w="2609"/>
        <w:gridCol w:w="2608"/>
      </w:tblGrid>
      <w:tr>
        <w:trPr>
          <w:trHeight w:val="378" w:hRule="exact"/>
        </w:trPr>
        <w:tc>
          <w:tcPr>
            <w:tcW w:w="33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799"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6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798"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65"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97,867,386.65</w:t>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118,783,422.41</w:t>
            </w:r>
          </w:p>
        </w:tc>
      </w:tr>
      <w:tr>
        <w:trPr>
          <w:trHeight w:val="365"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减：利息收入</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297,841,268.57</w:t>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188,111,302.28</w:t>
            </w:r>
          </w:p>
        </w:tc>
      </w:tr>
      <w:tr>
        <w:trPr>
          <w:trHeight w:val="366"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加：汇兑损失</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4"/>
              <w:jc w:val="right"/>
              <w:rPr>
                <w:rFonts w:ascii="宋体" w:hAnsi="宋体" w:cs="宋体" w:eastAsia="宋体" w:hint="default"/>
                <w:sz w:val="20"/>
                <w:szCs w:val="20"/>
              </w:rPr>
            </w:pPr>
            <w:r>
              <w:rPr>
                <w:rFonts w:ascii="宋体"/>
                <w:spacing w:val="-1"/>
                <w:sz w:val="20"/>
              </w:rPr>
              <w:t>-27,754,985.22</w:t>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7"/>
              <w:jc w:val="right"/>
              <w:rPr>
                <w:rFonts w:ascii="宋体" w:hAnsi="宋体" w:cs="宋体" w:eastAsia="宋体" w:hint="default"/>
                <w:sz w:val="20"/>
                <w:szCs w:val="20"/>
              </w:rPr>
            </w:pPr>
            <w:r>
              <w:rPr>
                <w:rFonts w:ascii="宋体"/>
                <w:spacing w:val="-1"/>
                <w:sz w:val="20"/>
              </w:rPr>
              <w:t>-241,965,814.62</w:t>
            </w:r>
            <w:r>
              <w:rPr>
                <w:rFonts w:ascii="宋体"/>
                <w:sz w:val="20"/>
              </w:rPr>
            </w:r>
          </w:p>
        </w:tc>
      </w:tr>
      <w:tr>
        <w:trPr>
          <w:trHeight w:val="365"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加：其他支出</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30,224,289.33</w:t>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17,304,387.71</w:t>
            </w:r>
            <w:r>
              <w:rPr>
                <w:rFonts w:ascii="宋体"/>
                <w:sz w:val="20"/>
              </w:rPr>
            </w:r>
          </w:p>
        </w:tc>
      </w:tr>
      <w:tr>
        <w:trPr>
          <w:trHeight w:val="378" w:hRule="exact"/>
        </w:trPr>
        <w:tc>
          <w:tcPr>
            <w:tcW w:w="33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w w:val="95"/>
                <w:sz w:val="20"/>
              </w:rPr>
              <w:t>-197,504,577.81</w:t>
            </w:r>
            <w:r>
              <w:rPr>
                <w:rFonts w:ascii="宋体"/>
                <w:sz w:val="20"/>
              </w:rPr>
            </w:r>
          </w:p>
        </w:tc>
        <w:tc>
          <w:tcPr>
            <w:tcW w:w="26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-293,989,306.78</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564" w:right="83"/>
        <w:jc w:val="left"/>
      </w:pPr>
      <w:r>
        <w:rPr/>
        <w:t>38.</w:t>
      </w:r>
      <w:r>
        <w:rPr>
          <w:spacing w:val="-45"/>
        </w:rPr>
        <w:t> </w:t>
      </w:r>
      <w:r>
        <w:rPr/>
        <w:t>资产减值损失</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331"/>
        <w:gridCol w:w="2609"/>
        <w:gridCol w:w="2608"/>
      </w:tblGrid>
      <w:tr>
        <w:trPr>
          <w:trHeight w:val="378" w:hRule="exact"/>
        </w:trPr>
        <w:tc>
          <w:tcPr>
            <w:tcW w:w="33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799"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6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798"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4"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坏账损失</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-37,947,951.56</w:t>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19,492,050.10</w:t>
            </w:r>
            <w:r>
              <w:rPr>
                <w:rFonts w:ascii="宋体"/>
                <w:sz w:val="20"/>
              </w:rPr>
            </w:r>
          </w:p>
        </w:tc>
      </w:tr>
      <w:tr>
        <w:trPr>
          <w:trHeight w:val="346"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存货跌价损失</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9,737,817.77</w:t>
            </w:r>
            <w:r>
              <w:rPr>
                <w:rFonts w:ascii="宋体"/>
                <w:sz w:val="20"/>
              </w:rPr>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27,236,769.48</w:t>
            </w:r>
            <w:r>
              <w:rPr>
                <w:rFonts w:ascii="宋体"/>
                <w:sz w:val="20"/>
              </w:rPr>
            </w:r>
          </w:p>
        </w:tc>
      </w:tr>
      <w:tr>
        <w:trPr>
          <w:trHeight w:val="365"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长期股权投资减值损失</w:t>
            </w:r>
          </w:p>
        </w:tc>
        <w:tc>
          <w:tcPr>
            <w:tcW w:w="2609" w:type="dxa"/>
            <w:tcBorders>
              <w:top w:val="single" w:sz="2" w:space="0" w:color="000000"/>
              <w:left w:val="single" w:sz="2" w:space="0" w:color="000000"/>
              <w:bottom w:val="single" w:sz="2" w:space="0" w:color="000000"/>
              <w:right w:val="single" w:sz="2" w:space="0" w:color="000000"/>
            </w:tcBorders>
          </w:tcPr>
          <w:p>
            <w:pP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32,120,307.32</w:t>
            </w:r>
            <w:r>
              <w:rPr>
                <w:rFonts w:ascii="宋体"/>
                <w:sz w:val="20"/>
              </w:rPr>
            </w:r>
          </w:p>
        </w:tc>
      </w:tr>
      <w:tr>
        <w:trPr>
          <w:trHeight w:val="365"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固定资产减值损失</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25,752,177.73</w:t>
            </w:r>
            <w:r>
              <w:rPr>
                <w:rFonts w:ascii="宋体"/>
                <w:sz w:val="20"/>
              </w:rPr>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45,312,598.21</w:t>
            </w:r>
            <w:r>
              <w:rPr>
                <w:rFonts w:ascii="宋体"/>
                <w:sz w:val="20"/>
              </w:rPr>
            </w:r>
          </w:p>
        </w:tc>
      </w:tr>
      <w:tr>
        <w:trPr>
          <w:trHeight w:val="365"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在建工程减值损失</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1,414,526.63</w:t>
            </w:r>
            <w:r>
              <w:rPr>
                <w:rFonts w:ascii="宋体"/>
                <w:sz w:val="20"/>
              </w:rPr>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1,290,708.95</w:t>
            </w:r>
            <w:r>
              <w:rPr>
                <w:rFonts w:ascii="宋体"/>
                <w:sz w:val="20"/>
              </w:rPr>
            </w:r>
          </w:p>
        </w:tc>
      </w:tr>
      <w:tr>
        <w:trPr>
          <w:trHeight w:val="378" w:hRule="exact"/>
        </w:trPr>
        <w:tc>
          <w:tcPr>
            <w:tcW w:w="33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-1,043,429.43</w:t>
            </w:r>
            <w:r>
              <w:rPr>
                <w:rFonts w:ascii="宋体"/>
                <w:sz w:val="20"/>
              </w:rPr>
            </w:r>
          </w:p>
        </w:tc>
        <w:tc>
          <w:tcPr>
            <w:tcW w:w="26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125,452,434.06</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587" w:right="83"/>
        <w:jc w:val="left"/>
      </w:pPr>
      <w:r>
        <w:rPr/>
        <w:t>注：资产减值损失较去年同期减少</w:t>
      </w:r>
      <w:r>
        <w:rPr>
          <w:spacing w:val="-64"/>
        </w:rPr>
        <w:t> </w:t>
      </w:r>
      <w:r>
        <w:rPr/>
        <w:t>12,649.59</w:t>
      </w:r>
      <w:r>
        <w:rPr>
          <w:spacing w:val="-65"/>
        </w:rPr>
        <w:t> </w:t>
      </w:r>
      <w:r>
        <w:rPr>
          <w:spacing w:val="-3"/>
        </w:rPr>
        <w:t>万元，主要是本年度收回了</w:t>
      </w:r>
      <w:r>
        <w:rPr>
          <w:spacing w:val="-65"/>
        </w:rPr>
        <w:t> </w:t>
      </w:r>
      <w:r>
        <w:rPr/>
        <w:t>3</w:t>
      </w:r>
      <w:r>
        <w:rPr>
          <w:spacing w:val="-65"/>
        </w:rPr>
        <w:t> </w:t>
      </w:r>
      <w:r>
        <w:rPr/>
        <w:t>年以上应</w:t>
      </w:r>
    </w:p>
    <w:p>
      <w:pPr>
        <w:pStyle w:val="Heading6"/>
        <w:spacing w:line="357" w:lineRule="auto" w:before="140"/>
        <w:ind w:left="161" w:right="171"/>
        <w:jc w:val="both"/>
      </w:pPr>
      <w:r>
        <w:rPr/>
        <w:t>收账款</w:t>
      </w:r>
      <w:r>
        <w:rPr>
          <w:spacing w:val="-45"/>
        </w:rPr>
        <w:t> </w:t>
      </w:r>
      <w:r>
        <w:rPr/>
        <w:t>3,707.84</w:t>
      </w:r>
      <w:r>
        <w:rPr>
          <w:spacing w:val="-45"/>
        </w:rPr>
        <w:t> </w:t>
      </w:r>
      <w:r>
        <w:rPr/>
        <w:t>万元，导致计提的坏账准备减少；子公司磁记录计提固定资产准备较上</w:t>
      </w:r>
      <w:r>
        <w:rPr>
          <w:w w:val="99"/>
        </w:rPr>
        <w:t> </w:t>
      </w:r>
      <w:r>
        <w:rPr/>
        <w:t>年同期减少了</w:t>
      </w:r>
      <w:r>
        <w:rPr>
          <w:spacing w:val="-52"/>
        </w:rPr>
        <w:t> </w:t>
      </w:r>
      <w:r>
        <w:rPr/>
        <w:t>1,956</w:t>
      </w:r>
      <w:r>
        <w:rPr>
          <w:spacing w:val="-52"/>
        </w:rPr>
        <w:t> </w:t>
      </w:r>
      <w:r>
        <w:rPr/>
        <w:t>万元，去年同期计提了</w:t>
      </w:r>
      <w:r>
        <w:rPr>
          <w:spacing w:val="-52"/>
        </w:rPr>
        <w:t> </w:t>
      </w:r>
      <w:r>
        <w:rPr/>
        <w:t>E&amp;H</w:t>
      </w:r>
      <w:r>
        <w:rPr>
          <w:spacing w:val="-52"/>
        </w:rPr>
        <w:t> </w:t>
      </w:r>
      <w:r>
        <w:rPr/>
        <w:t>长期股权投资减值准备港币</w:t>
      </w:r>
      <w:r>
        <w:rPr>
          <w:spacing w:val="-52"/>
        </w:rPr>
        <w:t> </w:t>
      </w:r>
      <w:r>
        <w:rPr/>
        <w:t>3,033.10</w:t>
      </w:r>
      <w:r>
        <w:rPr>
          <w:spacing w:val="-53"/>
        </w:rPr>
        <w:t> </w:t>
      </w:r>
      <w:r>
        <w:rPr/>
        <w:t>万</w:t>
      </w:r>
      <w:r>
        <w:rPr>
          <w:w w:val="99"/>
        </w:rPr>
        <w:t> </w:t>
      </w:r>
      <w:r>
        <w:rPr/>
        <w:t>元，而本年没有该项计提。</w:t>
      </w:r>
    </w:p>
    <w:p>
      <w:pPr>
        <w:spacing w:after="0" w:line="357" w:lineRule="auto"/>
        <w:jc w:val="both"/>
        <w:sectPr>
          <w:pgSz w:w="11910" w:h="16840"/>
          <w:pgMar w:header="0" w:footer="845" w:top="1840" w:bottom="1040" w:left="1540" w:right="1520"/>
        </w:sectPr>
      </w:pPr>
    </w:p>
    <w:p>
      <w:pPr>
        <w:spacing w:line="240" w:lineRule="auto" w:before="7"/>
        <w:rPr>
          <w:rFonts w:ascii="宋体" w:hAnsi="宋体" w:cs="宋体" w:eastAsia="宋体" w:hint="default"/>
          <w:sz w:val="24"/>
          <w:szCs w:val="24"/>
        </w:rPr>
      </w:pPr>
    </w:p>
    <w:p>
      <w:pPr>
        <w:pStyle w:val="Heading6"/>
        <w:spacing w:line="240" w:lineRule="auto" w:before="31"/>
        <w:ind w:left="564" w:right="83"/>
        <w:jc w:val="left"/>
      </w:pPr>
      <w:r>
        <w:rPr/>
        <w:t>39.</w:t>
      </w:r>
      <w:r>
        <w:rPr>
          <w:spacing w:val="-46"/>
        </w:rPr>
        <w:t> </w:t>
      </w:r>
      <w:r>
        <w:rPr/>
        <w:t>公允价值变动损失</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5404"/>
        <w:gridCol w:w="1609"/>
        <w:gridCol w:w="1535"/>
      </w:tblGrid>
      <w:tr>
        <w:trPr>
          <w:trHeight w:val="378" w:hRule="exact"/>
        </w:trPr>
        <w:tc>
          <w:tcPr>
            <w:tcW w:w="540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00"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53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261"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65" w:hRule="exact"/>
        </w:trPr>
        <w:tc>
          <w:tcPr>
            <w:tcW w:w="54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以公允价值计量的且其变动计入当期损益的金融资产</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21"/>
                <w:sz w:val="20"/>
              </w:rPr>
              <w:t>-134,693,660.51</w:t>
            </w:r>
            <w:r>
              <w:rPr>
                <w:rFonts w:ascii="宋体"/>
                <w:sz w:val="20"/>
              </w:rPr>
            </w:r>
          </w:p>
        </w:tc>
        <w:tc>
          <w:tcPr>
            <w:tcW w:w="15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21"/>
                <w:sz w:val="20"/>
              </w:rPr>
              <w:t>63,804,376.11</w:t>
            </w:r>
            <w:r>
              <w:rPr>
                <w:rFonts w:ascii="宋体"/>
                <w:sz w:val="20"/>
              </w:rPr>
            </w:r>
          </w:p>
        </w:tc>
      </w:tr>
      <w:tr>
        <w:trPr>
          <w:trHeight w:val="365" w:hRule="exact"/>
        </w:trPr>
        <w:tc>
          <w:tcPr>
            <w:tcW w:w="54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322" w:right="0"/>
              <w:jc w:val="left"/>
              <w:rPr>
                <w:rFonts w:ascii="宋体" w:hAnsi="宋体" w:cs="宋体" w:eastAsia="宋体" w:hint="default"/>
                <w:sz w:val="20"/>
                <w:szCs w:val="20"/>
              </w:rPr>
            </w:pPr>
            <w:r>
              <w:rPr>
                <w:rFonts w:ascii="宋体" w:hAnsi="宋体" w:cs="宋体" w:eastAsia="宋体" w:hint="default"/>
                <w:sz w:val="20"/>
                <w:szCs w:val="20"/>
              </w:rPr>
              <w:t>其中：衍生金融工具产生的公允价值变动收益</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21"/>
                <w:sz w:val="20"/>
              </w:rPr>
              <w:t>-134,693,660.51</w:t>
            </w:r>
            <w:r>
              <w:rPr>
                <w:rFonts w:ascii="宋体"/>
                <w:sz w:val="20"/>
              </w:rPr>
            </w:r>
          </w:p>
        </w:tc>
        <w:tc>
          <w:tcPr>
            <w:tcW w:w="15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21"/>
                <w:sz w:val="20"/>
              </w:rPr>
              <w:t>63,804,376.11</w:t>
            </w:r>
            <w:r>
              <w:rPr>
                <w:rFonts w:ascii="宋体"/>
                <w:sz w:val="20"/>
              </w:rPr>
            </w:r>
          </w:p>
        </w:tc>
      </w:tr>
      <w:tr>
        <w:trPr>
          <w:trHeight w:val="365" w:hRule="exact"/>
        </w:trPr>
        <w:tc>
          <w:tcPr>
            <w:tcW w:w="54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以公允价值计量的且其变动计入当期损益的金融负债</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2"/>
              <w:jc w:val="right"/>
              <w:rPr>
                <w:rFonts w:ascii="宋体" w:hAnsi="宋体" w:cs="宋体" w:eastAsia="宋体" w:hint="default"/>
                <w:sz w:val="20"/>
                <w:szCs w:val="20"/>
              </w:rPr>
            </w:pPr>
            <w:r>
              <w:rPr>
                <w:rFonts w:ascii="宋体"/>
                <w:spacing w:val="-19"/>
                <w:sz w:val="20"/>
              </w:rPr>
              <w:t>-37,417,860.69</w:t>
            </w:r>
          </w:p>
        </w:tc>
        <w:tc>
          <w:tcPr>
            <w:tcW w:w="15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21"/>
                <w:sz w:val="20"/>
              </w:rPr>
              <w:t>10,267,650.46</w:t>
            </w:r>
            <w:r>
              <w:rPr>
                <w:rFonts w:ascii="宋体"/>
                <w:sz w:val="20"/>
              </w:rPr>
            </w:r>
          </w:p>
        </w:tc>
      </w:tr>
      <w:tr>
        <w:trPr>
          <w:trHeight w:val="365" w:hRule="exact"/>
        </w:trPr>
        <w:tc>
          <w:tcPr>
            <w:tcW w:w="54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322" w:right="0"/>
              <w:jc w:val="left"/>
              <w:rPr>
                <w:rFonts w:ascii="宋体" w:hAnsi="宋体" w:cs="宋体" w:eastAsia="宋体" w:hint="default"/>
                <w:sz w:val="20"/>
                <w:szCs w:val="20"/>
              </w:rPr>
            </w:pPr>
            <w:r>
              <w:rPr>
                <w:rFonts w:ascii="宋体" w:hAnsi="宋体" w:cs="宋体" w:eastAsia="宋体" w:hint="default"/>
                <w:sz w:val="20"/>
                <w:szCs w:val="20"/>
              </w:rPr>
              <w:t>其中：衍生金融工具产生的公允价值变动收益</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2"/>
              <w:jc w:val="right"/>
              <w:rPr>
                <w:rFonts w:ascii="宋体" w:hAnsi="宋体" w:cs="宋体" w:eastAsia="宋体" w:hint="default"/>
                <w:sz w:val="20"/>
                <w:szCs w:val="20"/>
              </w:rPr>
            </w:pPr>
            <w:r>
              <w:rPr>
                <w:rFonts w:ascii="宋体"/>
                <w:spacing w:val="-19"/>
                <w:sz w:val="20"/>
              </w:rPr>
              <w:t>-37,417,860.69</w:t>
            </w:r>
          </w:p>
        </w:tc>
        <w:tc>
          <w:tcPr>
            <w:tcW w:w="15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21"/>
                <w:sz w:val="20"/>
              </w:rPr>
              <w:t>10,267,650.46</w:t>
            </w:r>
            <w:r>
              <w:rPr>
                <w:rFonts w:ascii="宋体"/>
                <w:sz w:val="20"/>
              </w:rPr>
            </w:r>
          </w:p>
        </w:tc>
      </w:tr>
      <w:tr>
        <w:trPr>
          <w:trHeight w:val="379" w:hRule="exact"/>
        </w:trPr>
        <w:tc>
          <w:tcPr>
            <w:tcW w:w="54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83"/>
              <w:jc w:val="right"/>
              <w:rPr>
                <w:rFonts w:ascii="宋体" w:hAnsi="宋体" w:cs="宋体" w:eastAsia="宋体" w:hint="default"/>
                <w:sz w:val="20"/>
                <w:szCs w:val="20"/>
              </w:rPr>
            </w:pPr>
            <w:r>
              <w:rPr>
                <w:rFonts w:ascii="宋体"/>
                <w:b/>
                <w:spacing w:val="-20"/>
                <w:sz w:val="20"/>
              </w:rPr>
              <w:t>-172,111,521.20</w:t>
            </w:r>
            <w:r>
              <w:rPr>
                <w:rFonts w:ascii="宋体"/>
                <w:spacing w:val="-20"/>
                <w:sz w:val="20"/>
              </w:rPr>
            </w:r>
          </w:p>
        </w:tc>
        <w:tc>
          <w:tcPr>
            <w:tcW w:w="153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107"/>
              <w:jc w:val="right"/>
              <w:rPr>
                <w:rFonts w:ascii="宋体" w:hAnsi="宋体" w:cs="宋体" w:eastAsia="宋体" w:hint="default"/>
                <w:sz w:val="20"/>
                <w:szCs w:val="20"/>
              </w:rPr>
            </w:pPr>
            <w:r>
              <w:rPr>
                <w:rFonts w:ascii="宋体"/>
                <w:b/>
                <w:spacing w:val="-21"/>
                <w:sz w:val="20"/>
              </w:rPr>
              <w:t>74,072,026.57</w:t>
            </w:r>
            <w:r>
              <w:rPr>
                <w:rFonts w:ascii="宋体"/>
                <w:sz w:val="20"/>
              </w:rPr>
            </w:r>
          </w:p>
        </w:tc>
      </w:tr>
    </w:tbl>
    <w:p>
      <w:pPr>
        <w:spacing w:line="240" w:lineRule="auto" w:before="2"/>
        <w:rPr>
          <w:rFonts w:ascii="宋体" w:hAnsi="宋体" w:cs="宋体" w:eastAsia="宋体" w:hint="default"/>
          <w:sz w:val="13"/>
          <w:szCs w:val="13"/>
        </w:rPr>
      </w:pPr>
    </w:p>
    <w:p>
      <w:pPr>
        <w:pStyle w:val="Heading6"/>
        <w:spacing w:line="355" w:lineRule="auto" w:before="31"/>
        <w:ind w:left="161" w:right="171" w:firstLine="426"/>
        <w:jc w:val="left"/>
      </w:pPr>
      <w:r>
        <w:rPr>
          <w:spacing w:val="-2"/>
        </w:rPr>
        <w:t>注：公允价值变动收益与上年同期相比有较大幅度的减少，主要是年末尚未到期的金</w:t>
      </w:r>
      <w:r>
        <w:rPr>
          <w:w w:val="99"/>
        </w:rPr>
        <w:t> </w:t>
      </w:r>
      <w:r>
        <w:rPr/>
        <w:t>融衍生品的公允价值较上年末减少所致。</w:t>
      </w:r>
    </w:p>
    <w:p>
      <w:pPr>
        <w:spacing w:line="240" w:lineRule="auto" w:before="0"/>
        <w:rPr>
          <w:rFonts w:ascii="宋体" w:hAnsi="宋体" w:cs="宋体" w:eastAsia="宋体" w:hint="default"/>
          <w:sz w:val="21"/>
          <w:szCs w:val="21"/>
        </w:rPr>
      </w:pPr>
    </w:p>
    <w:p>
      <w:pPr>
        <w:pStyle w:val="Heading6"/>
        <w:spacing w:line="240" w:lineRule="auto"/>
        <w:ind w:left="564" w:right="83"/>
        <w:jc w:val="left"/>
      </w:pPr>
      <w:r>
        <w:rPr/>
        <w:t>40.</w:t>
      </w:r>
      <w:r>
        <w:rPr>
          <w:spacing w:val="-47"/>
        </w:rPr>
        <w:t> </w:t>
      </w:r>
      <w:r>
        <w:rPr/>
        <w:t>投资收益</w:t>
      </w:r>
    </w:p>
    <w:p>
      <w:pPr>
        <w:spacing w:line="240" w:lineRule="auto" w:before="7"/>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5394"/>
        <w:gridCol w:w="1616"/>
        <w:gridCol w:w="1526"/>
      </w:tblGrid>
      <w:tr>
        <w:trPr>
          <w:trHeight w:val="378" w:hRule="exact"/>
        </w:trPr>
        <w:tc>
          <w:tcPr>
            <w:tcW w:w="53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02"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5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258"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4" w:hRule="exact"/>
        </w:trPr>
        <w:tc>
          <w:tcPr>
            <w:tcW w:w="53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成本法核算的长期股权投资收益</w:t>
            </w:r>
          </w:p>
        </w:tc>
        <w:tc>
          <w:tcPr>
            <w:tcW w:w="1616" w:type="dxa"/>
            <w:tcBorders>
              <w:top w:val="single" w:sz="2" w:space="0" w:color="000000"/>
              <w:left w:val="single" w:sz="2" w:space="0" w:color="000000"/>
              <w:bottom w:val="single" w:sz="2" w:space="0" w:color="000000"/>
              <w:right w:val="single" w:sz="2" w:space="0" w:color="000000"/>
            </w:tcBorders>
          </w:tcPr>
          <w:p>
            <w:pP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3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权益法核算的长期股权投资收益</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25,358,001.68</w:t>
            </w:r>
            <w:r>
              <w:rPr>
                <w:rFonts w:ascii="宋体"/>
                <w:sz w:val="20"/>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9,047,039.14</w:t>
            </w:r>
            <w:r>
              <w:rPr>
                <w:rFonts w:ascii="宋体"/>
                <w:sz w:val="20"/>
              </w:rPr>
            </w:r>
          </w:p>
        </w:tc>
      </w:tr>
      <w:tr>
        <w:trPr>
          <w:trHeight w:val="344" w:hRule="exact"/>
        </w:trPr>
        <w:tc>
          <w:tcPr>
            <w:tcW w:w="53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处置长期股权投资产生的投资收益</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-14,360,790.40</w:t>
            </w:r>
            <w:r>
              <w:rPr>
                <w:rFonts w:ascii="宋体"/>
                <w:sz w:val="20"/>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1,005,600.43</w:t>
            </w:r>
            <w:r>
              <w:rPr>
                <w:rFonts w:ascii="宋体"/>
                <w:sz w:val="20"/>
              </w:rPr>
            </w:r>
          </w:p>
        </w:tc>
      </w:tr>
      <w:tr>
        <w:trPr>
          <w:trHeight w:val="524" w:hRule="exact"/>
        </w:trPr>
        <w:tc>
          <w:tcPr>
            <w:tcW w:w="5394"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6"/>
                <w:sz w:val="20"/>
                <w:szCs w:val="20"/>
              </w:rPr>
              <w:t>以公允价值计量且其变动计入当期损益的金融资产在持有</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期间的投资收益</w:t>
            </w:r>
          </w:p>
        </w:tc>
        <w:tc>
          <w:tcPr>
            <w:tcW w:w="1616" w:type="dxa"/>
            <w:tcBorders>
              <w:top w:val="single" w:sz="2" w:space="0" w:color="000000"/>
              <w:left w:val="single" w:sz="2" w:space="0" w:color="000000"/>
              <w:bottom w:val="single" w:sz="2" w:space="0" w:color="000000"/>
              <w:right w:val="single" w:sz="2" w:space="0" w:color="000000"/>
            </w:tcBorders>
          </w:tcPr>
          <w:p>
            <w:pP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523" w:hRule="exact"/>
        </w:trPr>
        <w:tc>
          <w:tcPr>
            <w:tcW w:w="5394"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6"/>
                <w:sz w:val="20"/>
                <w:szCs w:val="20"/>
              </w:rPr>
              <w:t>处置以公允价值计量且其变动计入当期损益的金融资产取</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得的投资收益</w:t>
            </w:r>
          </w:p>
        </w:tc>
        <w:tc>
          <w:tcPr>
            <w:tcW w:w="1616" w:type="dxa"/>
            <w:tcBorders>
              <w:top w:val="single" w:sz="2" w:space="0" w:color="000000"/>
              <w:left w:val="single" w:sz="2" w:space="0" w:color="000000"/>
              <w:bottom w:val="single" w:sz="2" w:space="0" w:color="000000"/>
              <w:right w:val="single" w:sz="2" w:space="0" w:color="000000"/>
            </w:tcBorders>
          </w:tcPr>
          <w:p>
            <w:pP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53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持有至到期投资在持有期间的投资收益</w:t>
            </w:r>
          </w:p>
        </w:tc>
        <w:tc>
          <w:tcPr>
            <w:tcW w:w="1616" w:type="dxa"/>
            <w:tcBorders>
              <w:top w:val="single" w:sz="2" w:space="0" w:color="000000"/>
              <w:left w:val="single" w:sz="2" w:space="0" w:color="000000"/>
              <w:bottom w:val="single" w:sz="2" w:space="0" w:color="000000"/>
              <w:right w:val="single" w:sz="2" w:space="0" w:color="000000"/>
            </w:tcBorders>
          </w:tcPr>
          <w:p>
            <w:pP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3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可供出售金融资产在持有期间的投资收益</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3,126,054.82</w:t>
            </w:r>
            <w:r>
              <w:rPr>
                <w:rFonts w:ascii="宋体"/>
                <w:sz w:val="20"/>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21,300,000.00</w:t>
            </w:r>
            <w:r>
              <w:rPr>
                <w:rFonts w:ascii="宋体"/>
                <w:sz w:val="20"/>
              </w:rPr>
            </w:r>
          </w:p>
        </w:tc>
      </w:tr>
      <w:tr>
        <w:trPr>
          <w:trHeight w:val="344" w:hRule="exact"/>
        </w:trPr>
        <w:tc>
          <w:tcPr>
            <w:tcW w:w="53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处置可供出售金融资产取得的投资收益</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4"/>
              <w:jc w:val="right"/>
              <w:rPr>
                <w:rFonts w:ascii="宋体" w:hAnsi="宋体" w:cs="宋体" w:eastAsia="宋体" w:hint="default"/>
                <w:sz w:val="20"/>
                <w:szCs w:val="20"/>
              </w:rPr>
            </w:pPr>
            <w:r>
              <w:rPr>
                <w:rFonts w:ascii="宋体"/>
                <w:spacing w:val="-1"/>
                <w:sz w:val="20"/>
              </w:rPr>
              <w:t>75,903,126.60</w:t>
            </w:r>
            <w:r>
              <w:rPr>
                <w:rFonts w:ascii="宋体"/>
                <w:sz w:val="20"/>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17,047,499.53</w:t>
            </w:r>
            <w:r>
              <w:rPr>
                <w:rFonts w:ascii="宋体"/>
                <w:sz w:val="20"/>
              </w:rPr>
            </w:r>
          </w:p>
        </w:tc>
      </w:tr>
      <w:tr>
        <w:trPr>
          <w:trHeight w:val="346" w:hRule="exact"/>
        </w:trPr>
        <w:tc>
          <w:tcPr>
            <w:tcW w:w="53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丧失控制权后，剩余股权按公允价值重新计量产生的利得</w:t>
            </w:r>
          </w:p>
        </w:tc>
        <w:tc>
          <w:tcPr>
            <w:tcW w:w="1616" w:type="dxa"/>
            <w:tcBorders>
              <w:top w:val="single" w:sz="2" w:space="0" w:color="000000"/>
              <w:left w:val="single" w:sz="2" w:space="0" w:color="000000"/>
              <w:bottom w:val="single" w:sz="2" w:space="0" w:color="000000"/>
              <w:right w:val="single" w:sz="2" w:space="0" w:color="000000"/>
            </w:tcBorders>
          </w:tcPr>
          <w:p>
            <w:pP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53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w w:val="95"/>
                <w:sz w:val="20"/>
              </w:rPr>
              <w:t>90,026,392.70</w:t>
            </w:r>
            <w:r>
              <w:rPr>
                <w:rFonts w:ascii="宋体"/>
                <w:sz w:val="20"/>
              </w:rPr>
            </w:r>
          </w:p>
        </w:tc>
        <w:tc>
          <w:tcPr>
            <w:tcW w:w="15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48,400,139.10</w:t>
            </w:r>
            <w:r>
              <w:rPr>
                <w:rFonts w:ascii="宋体"/>
                <w:sz w:val="20"/>
              </w:rPr>
            </w:r>
          </w:p>
        </w:tc>
      </w:tr>
    </w:tbl>
    <w:p>
      <w:pPr>
        <w:spacing w:line="240" w:lineRule="auto" w:before="2"/>
        <w:rPr>
          <w:rFonts w:ascii="宋体" w:hAnsi="宋体" w:cs="宋体" w:eastAsia="宋体" w:hint="default"/>
          <w:sz w:val="13"/>
          <w:szCs w:val="13"/>
        </w:rPr>
      </w:pPr>
    </w:p>
    <w:p>
      <w:pPr>
        <w:pStyle w:val="Heading6"/>
        <w:spacing w:line="357" w:lineRule="auto" w:before="31"/>
        <w:ind w:left="161" w:right="83" w:firstLine="426"/>
        <w:jc w:val="left"/>
      </w:pPr>
      <w:r>
        <w:rPr/>
        <w:t>注：投资收益与上年同期相比增长了</w:t>
      </w:r>
      <w:r>
        <w:rPr>
          <w:spacing w:val="28"/>
        </w:rPr>
        <w:t> </w:t>
      </w:r>
      <w:r>
        <w:rPr/>
        <w:t>88.29%，主要是本年度出售长城电脑的股票产</w:t>
      </w:r>
      <w:r>
        <w:rPr>
          <w:w w:val="99"/>
        </w:rPr>
        <w:t> </w:t>
      </w:r>
      <w:r>
        <w:rPr/>
        <w:t>生投资收益</w:t>
      </w:r>
      <w:r>
        <w:rPr>
          <w:spacing w:val="-58"/>
        </w:rPr>
        <w:t> </w:t>
      </w:r>
      <w:r>
        <w:rPr/>
        <w:t>7,590.31</w:t>
      </w:r>
      <w:r>
        <w:rPr>
          <w:spacing w:val="-59"/>
        </w:rPr>
        <w:t> </w:t>
      </w:r>
      <w:r>
        <w:rPr/>
        <w:t>万元。</w:t>
      </w:r>
    </w:p>
    <w:p>
      <w:pPr>
        <w:spacing w:line="240" w:lineRule="auto" w:before="10"/>
        <w:rPr>
          <w:rFonts w:ascii="宋体" w:hAnsi="宋体" w:cs="宋体" w:eastAsia="宋体" w:hint="default"/>
          <w:sz w:val="20"/>
          <w:szCs w:val="20"/>
        </w:rPr>
      </w:pPr>
    </w:p>
    <w:p>
      <w:pPr>
        <w:pStyle w:val="Heading6"/>
        <w:spacing w:line="240" w:lineRule="auto"/>
        <w:ind w:left="564" w:right="83"/>
        <w:jc w:val="left"/>
      </w:pPr>
      <w:r>
        <w:rPr/>
        <w:t>41.</w:t>
      </w:r>
      <w:r>
        <w:rPr>
          <w:spacing w:val="-46"/>
        </w:rPr>
        <w:t> </w:t>
      </w:r>
      <w:r>
        <w:rPr/>
        <w:t>营业外收入</w:t>
      </w:r>
    </w:p>
    <w:p>
      <w:pPr>
        <w:spacing w:line="240" w:lineRule="auto" w:before="1"/>
        <w:rPr>
          <w:rFonts w:ascii="宋体" w:hAnsi="宋体" w:cs="宋体" w:eastAsia="宋体" w:hint="default"/>
          <w:sz w:val="29"/>
          <w:szCs w:val="29"/>
        </w:rPr>
      </w:pPr>
    </w:p>
    <w:p>
      <w:pPr>
        <w:pStyle w:val="Heading6"/>
        <w:spacing w:line="240" w:lineRule="auto"/>
        <w:ind w:left="660" w:right="83"/>
        <w:jc w:val="left"/>
      </w:pPr>
      <w:r>
        <w:rPr/>
        <w:t>（1）</w:t>
      </w:r>
      <w:r>
        <w:rPr>
          <w:spacing w:val="-61"/>
        </w:rPr>
        <w:t> </w:t>
      </w:r>
      <w:r>
        <w:rPr/>
        <w:t>营业外收入明细</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834"/>
        <w:gridCol w:w="1993"/>
        <w:gridCol w:w="1802"/>
        <w:gridCol w:w="1918"/>
      </w:tblGrid>
      <w:tr>
        <w:trPr>
          <w:trHeight w:val="738" w:hRule="exact"/>
        </w:trPr>
        <w:tc>
          <w:tcPr>
            <w:tcW w:w="28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92"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8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96"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c>
          <w:tcPr>
            <w:tcW w:w="1918"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55"/>
              <w:ind w:left="452" w:right="155" w:hanging="302"/>
              <w:jc w:val="left"/>
              <w:rPr>
                <w:rFonts w:ascii="宋体" w:hAnsi="宋体" w:cs="宋体" w:eastAsia="宋体" w:hint="default"/>
                <w:sz w:val="20"/>
                <w:szCs w:val="20"/>
              </w:rPr>
            </w:pPr>
            <w:r>
              <w:rPr>
                <w:rFonts w:ascii="宋体" w:hAnsi="宋体" w:cs="宋体" w:eastAsia="宋体" w:hint="default"/>
                <w:b/>
                <w:bCs/>
                <w:sz w:val="20"/>
                <w:szCs w:val="20"/>
              </w:rPr>
              <w:t>计入本年非经常性</w:t>
            </w:r>
            <w:r>
              <w:rPr>
                <w:rFonts w:ascii="宋体" w:hAnsi="宋体" w:cs="宋体" w:eastAsia="宋体" w:hint="default"/>
                <w:b/>
                <w:bCs/>
                <w:w w:val="99"/>
                <w:sz w:val="20"/>
                <w:szCs w:val="20"/>
              </w:rPr>
              <w:t> </w:t>
            </w:r>
            <w:r>
              <w:rPr>
                <w:rFonts w:ascii="宋体" w:hAnsi="宋体" w:cs="宋体" w:eastAsia="宋体" w:hint="default"/>
                <w:b/>
                <w:bCs/>
                <w:sz w:val="20"/>
                <w:szCs w:val="20"/>
              </w:rPr>
              <w:t>损益的金额</w:t>
            </w:r>
            <w:r>
              <w:rPr>
                <w:rFonts w:ascii="宋体" w:hAnsi="宋体" w:cs="宋体" w:eastAsia="宋体" w:hint="default"/>
                <w:sz w:val="20"/>
                <w:szCs w:val="20"/>
              </w:rPr>
            </w:r>
          </w:p>
        </w:tc>
      </w:tr>
      <w:tr>
        <w:trPr>
          <w:trHeight w:val="365"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非流动资产处置利得</w:t>
            </w:r>
          </w:p>
        </w:tc>
        <w:tc>
          <w:tcPr>
            <w:tcW w:w="1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1,701,014.60</w:t>
            </w:r>
            <w:r>
              <w:rPr>
                <w:rFonts w:ascii="宋体"/>
                <w:sz w:val="20"/>
              </w:rPr>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3,234,301.60</w:t>
            </w:r>
            <w:r>
              <w:rPr>
                <w:rFonts w:ascii="宋体"/>
                <w:sz w:val="20"/>
              </w:rPr>
            </w: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1,701,014.60</w:t>
            </w:r>
            <w:r>
              <w:rPr>
                <w:rFonts w:ascii="宋体"/>
                <w:sz w:val="20"/>
              </w:rPr>
            </w:r>
          </w:p>
        </w:tc>
      </w:tr>
      <w:tr>
        <w:trPr>
          <w:trHeight w:val="365"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其中：固定资产处置利得</w:t>
            </w:r>
          </w:p>
        </w:tc>
        <w:tc>
          <w:tcPr>
            <w:tcW w:w="1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1,701,014.60</w:t>
            </w:r>
            <w:r>
              <w:rPr>
                <w:rFonts w:ascii="宋体"/>
                <w:sz w:val="20"/>
              </w:rPr>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3,234,301.60</w:t>
            </w:r>
            <w:r>
              <w:rPr>
                <w:rFonts w:ascii="宋体"/>
                <w:sz w:val="20"/>
              </w:rPr>
            </w: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1,701,014.60</w:t>
            </w:r>
            <w:r>
              <w:rPr>
                <w:rFonts w:ascii="宋体"/>
                <w:sz w:val="20"/>
              </w:rPr>
            </w:r>
          </w:p>
        </w:tc>
      </w:tr>
      <w:tr>
        <w:trPr>
          <w:trHeight w:val="378" w:hRule="exact"/>
        </w:trPr>
        <w:tc>
          <w:tcPr>
            <w:tcW w:w="28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722" w:right="0"/>
              <w:jc w:val="left"/>
              <w:rPr>
                <w:rFonts w:ascii="宋体" w:hAnsi="宋体" w:cs="宋体" w:eastAsia="宋体" w:hint="default"/>
                <w:sz w:val="20"/>
                <w:szCs w:val="20"/>
              </w:rPr>
            </w:pPr>
            <w:r>
              <w:rPr>
                <w:rFonts w:ascii="宋体" w:hAnsi="宋体" w:cs="宋体" w:eastAsia="宋体" w:hint="default"/>
                <w:sz w:val="20"/>
                <w:szCs w:val="20"/>
              </w:rPr>
              <w:t>无形资产处置利得</w:t>
            </w:r>
          </w:p>
        </w:tc>
        <w:tc>
          <w:tcPr>
            <w:tcW w:w="1993" w:type="dxa"/>
            <w:tcBorders>
              <w:top w:val="single" w:sz="2" w:space="0" w:color="000000"/>
              <w:left w:val="single" w:sz="2" w:space="0" w:color="000000"/>
              <w:bottom w:val="single" w:sz="12" w:space="0" w:color="000000"/>
              <w:right w:val="single" w:sz="2" w:space="0" w:color="000000"/>
            </w:tcBorders>
          </w:tcPr>
          <w:p>
            <w:pPr/>
          </w:p>
        </w:tc>
        <w:tc>
          <w:tcPr>
            <w:tcW w:w="1802" w:type="dxa"/>
            <w:tcBorders>
              <w:top w:val="single" w:sz="2" w:space="0" w:color="000000"/>
              <w:left w:val="single" w:sz="2" w:space="0" w:color="000000"/>
              <w:bottom w:val="single" w:sz="12" w:space="0" w:color="000000"/>
              <w:right w:val="single" w:sz="2" w:space="0" w:color="000000"/>
            </w:tcBorders>
          </w:tcPr>
          <w:p>
            <w:pPr/>
          </w:p>
        </w:tc>
        <w:tc>
          <w:tcPr>
            <w:tcW w:w="1918"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45" w:top="1840" w:bottom="1040" w:left="1540" w:right="1520"/>
        </w:sectPr>
      </w:pPr>
    </w:p>
    <w:p>
      <w:pPr>
        <w:spacing w:line="240" w:lineRule="auto" w:before="10"/>
        <w:rPr>
          <w:rFonts w:ascii="宋体" w:hAnsi="宋体" w:cs="宋体" w:eastAsia="宋体" w:hint="default"/>
          <w:sz w:val="29"/>
          <w:szCs w:val="29"/>
        </w:rPr>
      </w:pPr>
    </w:p>
    <w:tbl>
      <w:tblPr>
        <w:tblW w:w="0" w:type="auto"/>
        <w:jc w:val="left"/>
        <w:tblInd w:w="199" w:type="dxa"/>
        <w:tblLayout w:type="fixed"/>
        <w:tblCellMar>
          <w:top w:w="0" w:type="dxa"/>
          <w:left w:w="0" w:type="dxa"/>
          <w:bottom w:w="0" w:type="dxa"/>
          <w:right w:w="0" w:type="dxa"/>
        </w:tblCellMar>
        <w:tblLook w:val="01E0"/>
      </w:tblPr>
      <w:tblGrid>
        <w:gridCol w:w="2834"/>
        <w:gridCol w:w="1993"/>
        <w:gridCol w:w="1802"/>
        <w:gridCol w:w="1918"/>
      </w:tblGrid>
      <w:tr>
        <w:trPr>
          <w:trHeight w:val="738" w:hRule="exact"/>
        </w:trPr>
        <w:tc>
          <w:tcPr>
            <w:tcW w:w="28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92"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8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96"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c>
          <w:tcPr>
            <w:tcW w:w="1918"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55"/>
              <w:ind w:left="452" w:right="155" w:hanging="302"/>
              <w:jc w:val="left"/>
              <w:rPr>
                <w:rFonts w:ascii="宋体" w:hAnsi="宋体" w:cs="宋体" w:eastAsia="宋体" w:hint="default"/>
                <w:sz w:val="20"/>
                <w:szCs w:val="20"/>
              </w:rPr>
            </w:pPr>
            <w:r>
              <w:rPr>
                <w:rFonts w:ascii="宋体" w:hAnsi="宋体" w:cs="宋体" w:eastAsia="宋体" w:hint="default"/>
                <w:b/>
                <w:bCs/>
                <w:sz w:val="20"/>
                <w:szCs w:val="20"/>
              </w:rPr>
              <w:t>计入本年非经常性</w:t>
            </w:r>
            <w:r>
              <w:rPr>
                <w:rFonts w:ascii="宋体" w:hAnsi="宋体" w:cs="宋体" w:eastAsia="宋体" w:hint="default"/>
                <w:b/>
                <w:bCs/>
                <w:w w:val="99"/>
                <w:sz w:val="20"/>
                <w:szCs w:val="20"/>
              </w:rPr>
              <w:t> </w:t>
            </w:r>
            <w:r>
              <w:rPr>
                <w:rFonts w:ascii="宋体" w:hAnsi="宋体" w:cs="宋体" w:eastAsia="宋体" w:hint="default"/>
                <w:b/>
                <w:bCs/>
                <w:sz w:val="20"/>
                <w:szCs w:val="20"/>
              </w:rPr>
              <w:t>损益的金额</w:t>
            </w:r>
            <w:r>
              <w:rPr>
                <w:rFonts w:ascii="宋体" w:hAnsi="宋体" w:cs="宋体" w:eastAsia="宋体" w:hint="default"/>
                <w:sz w:val="20"/>
                <w:szCs w:val="20"/>
              </w:rPr>
            </w:r>
          </w:p>
        </w:tc>
      </w:tr>
      <w:tr>
        <w:trPr>
          <w:trHeight w:val="365"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7,361,650.47</w:t>
            </w:r>
            <w:r>
              <w:rPr>
                <w:rFonts w:ascii="宋体"/>
                <w:sz w:val="20"/>
              </w:rPr>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5,683,148.00</w:t>
            </w:r>
            <w:r>
              <w:rPr>
                <w:rFonts w:ascii="宋体"/>
                <w:sz w:val="20"/>
              </w:rPr>
            </w: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7,361,650.47</w:t>
            </w:r>
            <w:r>
              <w:rPr>
                <w:rFonts w:ascii="宋体"/>
                <w:sz w:val="20"/>
              </w:rPr>
            </w:r>
          </w:p>
        </w:tc>
      </w:tr>
      <w:tr>
        <w:trPr>
          <w:trHeight w:val="366"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罚款净收入</w:t>
            </w:r>
          </w:p>
        </w:tc>
        <w:tc>
          <w:tcPr>
            <w:tcW w:w="1993" w:type="dxa"/>
            <w:tcBorders>
              <w:top w:val="single" w:sz="2" w:space="0" w:color="000000"/>
              <w:left w:val="single" w:sz="2" w:space="0" w:color="000000"/>
              <w:bottom w:val="single" w:sz="2" w:space="0" w:color="000000"/>
              <w:right w:val="single" w:sz="2" w:space="0" w:color="000000"/>
            </w:tcBorders>
          </w:tcPr>
          <w:p>
            <w:pP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213,391.05</w:t>
            </w:r>
            <w:r>
              <w:rPr>
                <w:rFonts w:ascii="宋体"/>
                <w:sz w:val="20"/>
              </w:rPr>
            </w:r>
          </w:p>
        </w:tc>
        <w:tc>
          <w:tcPr>
            <w:tcW w:w="191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废品销售</w:t>
            </w:r>
          </w:p>
        </w:tc>
        <w:tc>
          <w:tcPr>
            <w:tcW w:w="1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5,311,871.21</w:t>
            </w:r>
            <w:r>
              <w:rPr>
                <w:rFonts w:ascii="宋体"/>
                <w:sz w:val="20"/>
              </w:rPr>
            </w:r>
          </w:p>
        </w:tc>
        <w:tc>
          <w:tcPr>
            <w:tcW w:w="1802" w:type="dxa"/>
            <w:tcBorders>
              <w:top w:val="single" w:sz="2" w:space="0" w:color="000000"/>
              <w:left w:val="single" w:sz="2" w:space="0" w:color="000000"/>
              <w:bottom w:val="single" w:sz="2" w:space="0" w:color="000000"/>
              <w:right w:val="single" w:sz="2" w:space="0" w:color="000000"/>
            </w:tcBorders>
          </w:tcPr>
          <w:p>
            <w:pP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5,311,871.21</w:t>
            </w:r>
            <w:r>
              <w:rPr>
                <w:rFonts w:ascii="宋体"/>
                <w:sz w:val="20"/>
              </w:rPr>
            </w:r>
          </w:p>
        </w:tc>
      </w:tr>
      <w:tr>
        <w:trPr>
          <w:trHeight w:val="365"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500,012.95</w:t>
            </w:r>
            <w:r>
              <w:rPr>
                <w:rFonts w:ascii="宋体"/>
                <w:sz w:val="20"/>
              </w:rPr>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5,520.00</w:t>
            </w: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500,012.95</w:t>
            </w:r>
            <w:r>
              <w:rPr>
                <w:rFonts w:ascii="宋体"/>
                <w:sz w:val="20"/>
              </w:rPr>
            </w:r>
          </w:p>
        </w:tc>
      </w:tr>
      <w:tr>
        <w:trPr>
          <w:trHeight w:val="378" w:hRule="exact"/>
        </w:trPr>
        <w:tc>
          <w:tcPr>
            <w:tcW w:w="28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w w:val="95"/>
                <w:sz w:val="20"/>
              </w:rPr>
              <w:t>14,874,549.23</w:t>
            </w:r>
            <w:r>
              <w:rPr>
                <w:rFonts w:ascii="宋体"/>
                <w:sz w:val="20"/>
              </w:rPr>
            </w:r>
          </w:p>
        </w:tc>
        <w:tc>
          <w:tcPr>
            <w:tcW w:w="18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w w:val="95"/>
                <w:sz w:val="20"/>
              </w:rPr>
              <w:t>9,136,360.65</w:t>
            </w:r>
            <w:r>
              <w:rPr>
                <w:rFonts w:ascii="宋体"/>
                <w:sz w:val="20"/>
              </w:rPr>
            </w:r>
          </w:p>
        </w:tc>
        <w:tc>
          <w:tcPr>
            <w:tcW w:w="19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14,874,549.23</w:t>
            </w:r>
            <w:r>
              <w:rPr>
                <w:rFonts w:ascii="宋体"/>
                <w:sz w:val="20"/>
              </w:rPr>
            </w:r>
          </w:p>
        </w:tc>
      </w:tr>
    </w:tbl>
    <w:p>
      <w:pPr>
        <w:spacing w:line="240" w:lineRule="auto" w:before="2"/>
        <w:rPr>
          <w:rFonts w:ascii="宋体" w:hAnsi="宋体" w:cs="宋体" w:eastAsia="宋体" w:hint="default"/>
          <w:sz w:val="13"/>
          <w:szCs w:val="13"/>
        </w:rPr>
      </w:pPr>
    </w:p>
    <w:p>
      <w:pPr>
        <w:pStyle w:val="Heading6"/>
        <w:spacing w:line="357" w:lineRule="auto" w:before="31"/>
        <w:ind w:left="241" w:right="253" w:firstLine="426"/>
        <w:jc w:val="left"/>
      </w:pPr>
      <w:r>
        <w:rPr/>
        <w:t>注：营业外收入比上年同期增长了</w:t>
      </w:r>
      <w:r>
        <w:rPr>
          <w:spacing w:val="34"/>
        </w:rPr>
        <w:t> </w:t>
      </w:r>
      <w:r>
        <w:rPr/>
        <w:t>62.81%，主要是本年度子公司磁记录将已报废的</w:t>
      </w:r>
      <w:r>
        <w:rPr>
          <w:w w:val="99"/>
        </w:rPr>
        <w:t> </w:t>
      </w:r>
      <w:r>
        <w:rPr/>
        <w:t>废料卖出所得增加所致。</w:t>
      </w:r>
    </w:p>
    <w:p>
      <w:pPr>
        <w:spacing w:line="240" w:lineRule="auto" w:before="10"/>
        <w:rPr>
          <w:rFonts w:ascii="宋体" w:hAnsi="宋体" w:cs="宋体" w:eastAsia="宋体" w:hint="default"/>
          <w:sz w:val="20"/>
          <w:szCs w:val="20"/>
        </w:rPr>
      </w:pPr>
    </w:p>
    <w:p>
      <w:pPr>
        <w:pStyle w:val="Heading6"/>
        <w:spacing w:line="240" w:lineRule="auto"/>
        <w:ind w:left="740" w:right="2337"/>
        <w:jc w:val="left"/>
      </w:pPr>
      <w:r>
        <w:rPr/>
        <w:t>（2）</w:t>
      </w:r>
      <w:r>
        <w:rPr>
          <w:spacing w:val="-61"/>
        </w:rPr>
        <w:t> </w:t>
      </w:r>
      <w:r>
        <w:rPr/>
        <w:t>政府补助明细</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250"/>
        <w:gridCol w:w="1495"/>
        <w:gridCol w:w="1481"/>
        <w:gridCol w:w="2190"/>
        <w:gridCol w:w="1321"/>
      </w:tblGrid>
      <w:tr>
        <w:trPr>
          <w:trHeight w:val="738" w:hRule="exact"/>
        </w:trPr>
        <w:tc>
          <w:tcPr>
            <w:tcW w:w="225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4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c>
          <w:tcPr>
            <w:tcW w:w="21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589" w:right="0"/>
              <w:jc w:val="left"/>
              <w:rPr>
                <w:rFonts w:ascii="宋体" w:hAnsi="宋体" w:cs="宋体" w:eastAsia="宋体" w:hint="default"/>
                <w:sz w:val="20"/>
                <w:szCs w:val="20"/>
              </w:rPr>
            </w:pPr>
            <w:r>
              <w:rPr>
                <w:rFonts w:ascii="宋体" w:hAnsi="宋体" w:cs="宋体" w:eastAsia="宋体" w:hint="default"/>
                <w:b/>
                <w:bCs/>
                <w:sz w:val="20"/>
                <w:szCs w:val="20"/>
              </w:rPr>
              <w:t>来源和依据</w:t>
            </w:r>
            <w:r>
              <w:rPr>
                <w:rFonts w:ascii="宋体" w:hAnsi="宋体" w:cs="宋体" w:eastAsia="宋体" w:hint="default"/>
                <w:sz w:val="20"/>
                <w:szCs w:val="20"/>
              </w:rPr>
            </w:r>
          </w:p>
        </w:tc>
        <w:tc>
          <w:tcPr>
            <w:tcW w:w="1321"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55"/>
              <w:ind w:left="154" w:right="107" w:hanging="51"/>
              <w:jc w:val="left"/>
              <w:rPr>
                <w:rFonts w:ascii="宋体" w:hAnsi="宋体" w:cs="宋体" w:eastAsia="宋体" w:hint="default"/>
                <w:sz w:val="20"/>
                <w:szCs w:val="20"/>
              </w:rPr>
            </w:pPr>
            <w:r>
              <w:rPr>
                <w:rFonts w:ascii="宋体" w:hAnsi="宋体" w:cs="宋体" w:eastAsia="宋体" w:hint="default"/>
                <w:b/>
                <w:bCs/>
                <w:sz w:val="20"/>
                <w:szCs w:val="20"/>
              </w:rPr>
              <w:t>与资产相关/</w:t>
            </w:r>
            <w:r>
              <w:rPr>
                <w:rFonts w:ascii="宋体" w:hAnsi="宋体" w:cs="宋体" w:eastAsia="宋体" w:hint="default"/>
                <w:b/>
                <w:bCs/>
                <w:w w:val="99"/>
                <w:sz w:val="20"/>
                <w:szCs w:val="20"/>
              </w:rPr>
              <w:t> </w:t>
            </w:r>
            <w:r>
              <w:rPr>
                <w:rFonts w:ascii="宋体" w:hAnsi="宋体" w:cs="宋体" w:eastAsia="宋体" w:hint="default"/>
                <w:b/>
                <w:bCs/>
                <w:sz w:val="20"/>
                <w:szCs w:val="20"/>
              </w:rPr>
              <w:t>与收益相关</w:t>
            </w:r>
            <w:r>
              <w:rPr>
                <w:rFonts w:ascii="宋体" w:hAnsi="宋体" w:cs="宋体" w:eastAsia="宋体" w:hint="default"/>
                <w:sz w:val="20"/>
                <w:szCs w:val="20"/>
              </w:rPr>
            </w:r>
          </w:p>
        </w:tc>
      </w:tr>
      <w:tr>
        <w:trPr>
          <w:trHeight w:val="523"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节能环保拨款</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left="184" w:right="0"/>
              <w:jc w:val="left"/>
              <w:rPr>
                <w:rFonts w:ascii="宋体" w:hAnsi="宋体" w:cs="宋体" w:eastAsia="宋体" w:hint="default"/>
                <w:sz w:val="20"/>
                <w:szCs w:val="20"/>
              </w:rPr>
            </w:pPr>
            <w:r>
              <w:rPr>
                <w:rFonts w:ascii="宋体"/>
                <w:sz w:val="20"/>
              </w:rPr>
              <w:t>5,000,000.00</w:t>
            </w:r>
          </w:p>
        </w:tc>
        <w:tc>
          <w:tcPr>
            <w:tcW w:w="1481" w:type="dxa"/>
            <w:tcBorders>
              <w:top w:val="single" w:sz="2" w:space="0" w:color="000000"/>
              <w:left w:val="single" w:sz="2" w:space="0" w:color="000000"/>
              <w:bottom w:val="single" w:sz="2" w:space="0" w:color="000000"/>
              <w:right w:val="single" w:sz="2" w:space="0" w:color="000000"/>
            </w:tcBorders>
          </w:tcPr>
          <w:p>
            <w:pPr/>
          </w:p>
        </w:tc>
        <w:tc>
          <w:tcPr>
            <w:tcW w:w="219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104" w:right="0"/>
              <w:jc w:val="left"/>
              <w:rPr>
                <w:rFonts w:ascii="宋体" w:hAnsi="宋体" w:cs="宋体" w:eastAsia="宋体" w:hint="default"/>
                <w:sz w:val="20"/>
                <w:szCs w:val="20"/>
              </w:rPr>
            </w:pPr>
            <w:r>
              <w:rPr>
                <w:rFonts w:ascii="宋体" w:hAnsi="宋体" w:cs="宋体" w:eastAsia="宋体" w:hint="default"/>
                <w:sz w:val="20"/>
                <w:szCs w:val="20"/>
              </w:rPr>
              <w:t>深圳市发展和改革委</w:t>
            </w:r>
          </w:p>
          <w:p>
            <w:pPr>
              <w:pStyle w:val="TableParagraph"/>
              <w:spacing w:line="260" w:lineRule="exact"/>
              <w:ind w:left="104" w:right="0"/>
              <w:jc w:val="left"/>
              <w:rPr>
                <w:rFonts w:ascii="宋体" w:hAnsi="宋体" w:cs="宋体" w:eastAsia="宋体" w:hint="default"/>
                <w:sz w:val="20"/>
                <w:szCs w:val="20"/>
              </w:rPr>
            </w:pPr>
            <w:r>
              <w:rPr>
                <w:rFonts w:ascii="宋体" w:hAnsi="宋体" w:cs="宋体" w:eastAsia="宋体" w:hint="default"/>
                <w:sz w:val="20"/>
                <w:szCs w:val="20"/>
              </w:rPr>
              <w:t>员会</w:t>
            </w:r>
          </w:p>
        </w:tc>
        <w:tc>
          <w:tcPr>
            <w:tcW w:w="1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784"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124"/>
              <w:ind w:left="122" w:right="99"/>
              <w:jc w:val="left"/>
              <w:rPr>
                <w:rFonts w:ascii="宋体" w:hAnsi="宋体" w:cs="宋体" w:eastAsia="宋体" w:hint="default"/>
                <w:sz w:val="20"/>
                <w:szCs w:val="20"/>
              </w:rPr>
            </w:pPr>
            <w:r>
              <w:rPr>
                <w:rFonts w:ascii="宋体" w:hAnsi="宋体" w:cs="宋体" w:eastAsia="宋体" w:hint="default"/>
                <w:sz w:val="20"/>
                <w:szCs w:val="20"/>
              </w:rPr>
              <w:t>福田区财政局产业发展</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专项资金</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84" w:right="0"/>
              <w:jc w:val="left"/>
              <w:rPr>
                <w:rFonts w:ascii="宋体" w:hAnsi="宋体" w:cs="宋体" w:eastAsia="宋体" w:hint="default"/>
                <w:sz w:val="20"/>
                <w:szCs w:val="20"/>
              </w:rPr>
            </w:pPr>
            <w:r>
              <w:rPr>
                <w:rFonts w:ascii="宋体"/>
                <w:sz w:val="20"/>
              </w:rPr>
              <w:t>1,000,000.00</w:t>
            </w:r>
          </w:p>
        </w:tc>
        <w:tc>
          <w:tcPr>
            <w:tcW w:w="1481" w:type="dxa"/>
            <w:tcBorders>
              <w:top w:val="single" w:sz="2" w:space="0" w:color="000000"/>
              <w:left w:val="single" w:sz="2" w:space="0" w:color="000000"/>
              <w:bottom w:val="single" w:sz="2" w:space="0" w:color="000000"/>
              <w:right w:val="single" w:sz="2" w:space="0" w:color="000000"/>
            </w:tcBorders>
          </w:tcPr>
          <w:p>
            <w:pPr/>
          </w:p>
        </w:tc>
        <w:tc>
          <w:tcPr>
            <w:tcW w:w="2190"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z w:val="20"/>
                <w:szCs w:val="20"/>
              </w:rPr>
              <w:t>深圳市福田区区长质</w:t>
            </w:r>
          </w:p>
          <w:p>
            <w:pPr>
              <w:pStyle w:val="TableParagraph"/>
              <w:spacing w:line="260" w:lineRule="exact" w:before="24"/>
              <w:ind w:left="104" w:right="277"/>
              <w:jc w:val="left"/>
              <w:rPr>
                <w:rFonts w:ascii="宋体" w:hAnsi="宋体" w:cs="宋体" w:eastAsia="宋体" w:hint="default"/>
                <w:sz w:val="20"/>
                <w:szCs w:val="20"/>
              </w:rPr>
            </w:pPr>
            <w:r>
              <w:rPr>
                <w:rFonts w:ascii="宋体" w:hAnsi="宋体" w:cs="宋体" w:eastAsia="宋体" w:hint="default"/>
                <w:sz w:val="20"/>
                <w:szCs w:val="20"/>
              </w:rPr>
              <w:t>量奖专家评定委员会</w:t>
            </w:r>
            <w:r>
              <w:rPr>
                <w:rFonts w:ascii="宋体" w:hAnsi="宋体" w:cs="宋体" w:eastAsia="宋体" w:hint="default"/>
                <w:w w:val="100"/>
                <w:sz w:val="20"/>
                <w:szCs w:val="20"/>
              </w:rPr>
              <w:t> </w:t>
            </w:r>
            <w:r>
              <w:rPr>
                <w:rFonts w:ascii="宋体" w:hAnsi="宋体" w:cs="宋体" w:eastAsia="宋体" w:hint="default"/>
                <w:sz w:val="20"/>
                <w:szCs w:val="20"/>
              </w:rPr>
              <w:t>秘书处</w:t>
            </w:r>
          </w:p>
        </w:tc>
        <w:tc>
          <w:tcPr>
            <w:tcW w:w="1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784"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123"/>
              <w:ind w:left="122" w:right="99"/>
              <w:jc w:val="left"/>
              <w:rPr>
                <w:rFonts w:ascii="宋体" w:hAnsi="宋体" w:cs="宋体" w:eastAsia="宋体" w:hint="default"/>
                <w:sz w:val="20"/>
                <w:szCs w:val="20"/>
              </w:rPr>
            </w:pPr>
            <w:r>
              <w:rPr>
                <w:rFonts w:ascii="宋体" w:hAnsi="宋体" w:cs="宋体" w:eastAsia="宋体" w:hint="default"/>
                <w:sz w:val="20"/>
                <w:szCs w:val="20"/>
              </w:rPr>
              <w:t>仲恺区党办创新创业扶</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持</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300,000.00</w:t>
            </w:r>
            <w:r>
              <w:rPr>
                <w:rFonts w:ascii="宋体"/>
                <w:sz w:val="20"/>
              </w:rPr>
            </w:r>
          </w:p>
        </w:tc>
        <w:tc>
          <w:tcPr>
            <w:tcW w:w="1481" w:type="dxa"/>
            <w:tcBorders>
              <w:top w:val="single" w:sz="2" w:space="0" w:color="000000"/>
              <w:left w:val="single" w:sz="2" w:space="0" w:color="000000"/>
              <w:bottom w:val="single" w:sz="2" w:space="0" w:color="000000"/>
              <w:right w:val="single" w:sz="2" w:space="0" w:color="000000"/>
            </w:tcBorders>
          </w:tcPr>
          <w:p>
            <w:pPr/>
          </w:p>
        </w:tc>
        <w:tc>
          <w:tcPr>
            <w:tcW w:w="219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104" w:right="0"/>
              <w:jc w:val="left"/>
              <w:rPr>
                <w:rFonts w:ascii="宋体" w:hAnsi="宋体" w:cs="宋体" w:eastAsia="宋体" w:hint="default"/>
                <w:sz w:val="20"/>
                <w:szCs w:val="20"/>
              </w:rPr>
            </w:pPr>
            <w:r>
              <w:rPr>
                <w:rFonts w:ascii="宋体" w:hAnsi="宋体" w:cs="宋体" w:eastAsia="宋体" w:hint="default"/>
                <w:sz w:val="20"/>
                <w:szCs w:val="20"/>
              </w:rPr>
              <w:t>惠州仲恺高新技术产</w:t>
            </w:r>
          </w:p>
          <w:p>
            <w:pPr>
              <w:pStyle w:val="TableParagraph"/>
              <w:spacing w:line="260" w:lineRule="exact" w:before="24"/>
              <w:ind w:left="104" w:right="277"/>
              <w:jc w:val="left"/>
              <w:rPr>
                <w:rFonts w:ascii="宋体" w:hAnsi="宋体" w:cs="宋体" w:eastAsia="宋体" w:hint="default"/>
                <w:sz w:val="20"/>
                <w:szCs w:val="20"/>
              </w:rPr>
            </w:pPr>
            <w:r>
              <w:rPr>
                <w:rFonts w:ascii="宋体" w:hAnsi="宋体" w:cs="宋体" w:eastAsia="宋体" w:hint="default"/>
                <w:sz w:val="20"/>
                <w:szCs w:val="20"/>
              </w:rPr>
              <w:t>业开发区党群办公室</w:t>
            </w:r>
            <w:r>
              <w:rPr>
                <w:rFonts w:ascii="宋体" w:hAnsi="宋体" w:cs="宋体" w:eastAsia="宋体" w:hint="default"/>
                <w:w w:val="100"/>
                <w:sz w:val="20"/>
                <w:szCs w:val="20"/>
              </w:rPr>
              <w:t> </w:t>
            </w:r>
            <w:r>
              <w:rPr>
                <w:rFonts w:ascii="宋体" w:hAnsi="宋体" w:cs="宋体" w:eastAsia="宋体" w:hint="default"/>
                <w:sz w:val="20"/>
                <w:szCs w:val="20"/>
              </w:rPr>
              <w:t>公告</w:t>
            </w:r>
          </w:p>
        </w:tc>
        <w:tc>
          <w:tcPr>
            <w:tcW w:w="1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1042"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both"/>
              <w:rPr>
                <w:rFonts w:ascii="宋体" w:hAnsi="宋体" w:cs="宋体" w:eastAsia="宋体" w:hint="default"/>
                <w:sz w:val="20"/>
                <w:szCs w:val="20"/>
              </w:rPr>
            </w:pPr>
            <w:r>
              <w:rPr>
                <w:rFonts w:ascii="宋体" w:hAnsi="宋体" w:cs="宋体" w:eastAsia="宋体" w:hint="default"/>
                <w:sz w:val="20"/>
                <w:szCs w:val="20"/>
              </w:rPr>
              <w:t>仲恺高新区党群办公室</w:t>
            </w:r>
          </w:p>
          <w:p>
            <w:pPr>
              <w:pStyle w:val="TableParagraph"/>
              <w:spacing w:line="260" w:lineRule="exact" w:before="24"/>
              <w:ind w:left="122" w:right="89"/>
              <w:jc w:val="both"/>
              <w:rPr>
                <w:rFonts w:ascii="宋体" w:hAnsi="宋体" w:cs="宋体" w:eastAsia="宋体" w:hint="default"/>
                <w:sz w:val="20"/>
                <w:szCs w:val="20"/>
              </w:rPr>
            </w:pPr>
            <w:r>
              <w:rPr>
                <w:rFonts w:ascii="宋体" w:hAnsi="宋体" w:cs="宋体" w:eastAsia="宋体" w:hint="default"/>
                <w:sz w:val="20"/>
                <w:szCs w:val="20"/>
              </w:rPr>
              <w:t>14</w:t>
            </w:r>
            <w:r>
              <w:rPr>
                <w:rFonts w:ascii="宋体" w:hAnsi="宋体" w:cs="宋体" w:eastAsia="宋体" w:hint="default"/>
                <w:spacing w:val="24"/>
                <w:sz w:val="20"/>
                <w:szCs w:val="20"/>
              </w:rPr>
              <w:t> </w:t>
            </w:r>
            <w:r>
              <w:rPr>
                <w:rFonts w:ascii="宋体" w:hAnsi="宋体" w:cs="宋体" w:eastAsia="宋体" w:hint="default"/>
                <w:spacing w:val="13"/>
                <w:sz w:val="20"/>
                <w:szCs w:val="20"/>
              </w:rPr>
              <w:t>年度人才培养与就</w:t>
            </w:r>
            <w:r>
              <w:rPr>
                <w:rFonts w:ascii="宋体" w:hAnsi="宋体" w:cs="宋体" w:eastAsia="宋体" w:hint="default"/>
                <w:spacing w:val="14"/>
                <w:w w:val="100"/>
                <w:sz w:val="20"/>
                <w:szCs w:val="20"/>
              </w:rPr>
              <w:t> </w:t>
            </w:r>
            <w:r>
              <w:rPr>
                <w:rFonts w:ascii="宋体" w:hAnsi="宋体" w:cs="宋体" w:eastAsia="宋体" w:hint="default"/>
                <w:sz w:val="20"/>
                <w:szCs w:val="20"/>
              </w:rPr>
              <w:t>业示范基地首席技师优</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秀补助</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03"/>
              <w:jc w:val="right"/>
              <w:rPr>
                <w:rFonts w:ascii="宋体" w:hAnsi="宋体" w:cs="宋体" w:eastAsia="宋体" w:hint="default"/>
                <w:sz w:val="20"/>
                <w:szCs w:val="20"/>
              </w:rPr>
            </w:pPr>
            <w:r>
              <w:rPr>
                <w:rFonts w:ascii="宋体"/>
                <w:spacing w:val="-1"/>
                <w:sz w:val="20"/>
              </w:rPr>
              <w:t>235,000.00</w:t>
            </w:r>
            <w:r>
              <w:rPr>
                <w:rFonts w:ascii="宋体"/>
                <w:sz w:val="20"/>
              </w:rPr>
            </w:r>
          </w:p>
        </w:tc>
        <w:tc>
          <w:tcPr>
            <w:tcW w:w="1481" w:type="dxa"/>
            <w:tcBorders>
              <w:top w:val="single" w:sz="2" w:space="0" w:color="000000"/>
              <w:left w:val="single" w:sz="2" w:space="0" w:color="000000"/>
              <w:bottom w:val="single" w:sz="2" w:space="0" w:color="000000"/>
              <w:right w:val="single" w:sz="2" w:space="0" w:color="000000"/>
            </w:tcBorders>
          </w:tcPr>
          <w:p>
            <w:pPr/>
          </w:p>
        </w:tc>
        <w:tc>
          <w:tcPr>
            <w:tcW w:w="219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123"/>
              <w:ind w:left="104" w:right="277"/>
              <w:jc w:val="both"/>
              <w:rPr>
                <w:rFonts w:ascii="宋体" w:hAnsi="宋体" w:cs="宋体" w:eastAsia="宋体" w:hint="default"/>
                <w:sz w:val="20"/>
                <w:szCs w:val="20"/>
              </w:rPr>
            </w:pPr>
            <w:r>
              <w:rPr>
                <w:rFonts w:ascii="宋体" w:hAnsi="宋体" w:cs="宋体" w:eastAsia="宋体" w:hint="default"/>
                <w:sz w:val="20"/>
                <w:szCs w:val="20"/>
              </w:rPr>
              <w:t>惠州仲恺高新技术产</w:t>
            </w:r>
            <w:r>
              <w:rPr>
                <w:rFonts w:ascii="宋体" w:hAnsi="宋体" w:cs="宋体" w:eastAsia="宋体" w:hint="default"/>
                <w:w w:val="100"/>
                <w:sz w:val="20"/>
                <w:szCs w:val="20"/>
              </w:rPr>
              <w:t> </w:t>
            </w:r>
            <w:r>
              <w:rPr>
                <w:rFonts w:ascii="宋体" w:hAnsi="宋体" w:cs="宋体" w:eastAsia="宋体" w:hint="default"/>
                <w:sz w:val="20"/>
                <w:szCs w:val="20"/>
              </w:rPr>
              <w:t>业开发区财政局公告</w:t>
            </w:r>
            <w:r>
              <w:rPr>
                <w:rFonts w:ascii="宋体" w:hAnsi="宋体" w:cs="宋体" w:eastAsia="宋体" w:hint="default"/>
                <w:w w:val="100"/>
                <w:sz w:val="20"/>
                <w:szCs w:val="20"/>
              </w:rPr>
              <w:t> </w:t>
            </w:r>
            <w:r>
              <w:rPr>
                <w:rFonts w:ascii="宋体" w:hAnsi="宋体" w:cs="宋体" w:eastAsia="宋体" w:hint="default"/>
                <w:sz w:val="20"/>
                <w:szCs w:val="20"/>
              </w:rPr>
              <w:t>名单</w:t>
            </w:r>
          </w:p>
        </w:tc>
        <w:tc>
          <w:tcPr>
            <w:tcW w:w="1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524"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13</w:t>
            </w:r>
            <w:r>
              <w:rPr>
                <w:rFonts w:ascii="宋体" w:hAnsi="宋体" w:cs="宋体" w:eastAsia="宋体" w:hint="default"/>
                <w:spacing w:val="25"/>
                <w:sz w:val="20"/>
                <w:szCs w:val="20"/>
              </w:rPr>
              <w:t> </w:t>
            </w:r>
            <w:r>
              <w:rPr>
                <w:rFonts w:ascii="宋体" w:hAnsi="宋体" w:cs="宋体" w:eastAsia="宋体" w:hint="default"/>
                <w:spacing w:val="13"/>
                <w:sz w:val="20"/>
                <w:szCs w:val="20"/>
              </w:rPr>
              <w:t>年第二批免申报展</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会扶持项目基金</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4"/>
              <w:ind w:right="103"/>
              <w:jc w:val="right"/>
              <w:rPr>
                <w:rFonts w:ascii="宋体" w:hAnsi="宋体" w:cs="宋体" w:eastAsia="宋体" w:hint="default"/>
                <w:sz w:val="20"/>
                <w:szCs w:val="20"/>
              </w:rPr>
            </w:pPr>
            <w:r>
              <w:rPr>
                <w:rFonts w:ascii="宋体"/>
                <w:spacing w:val="-1"/>
                <w:sz w:val="20"/>
              </w:rPr>
              <w:t>214,600.00</w:t>
            </w:r>
            <w:r>
              <w:rPr>
                <w:rFonts w:ascii="宋体"/>
                <w:sz w:val="20"/>
              </w:rPr>
            </w:r>
          </w:p>
        </w:tc>
        <w:tc>
          <w:tcPr>
            <w:tcW w:w="1481" w:type="dxa"/>
            <w:tcBorders>
              <w:top w:val="single" w:sz="2" w:space="0" w:color="000000"/>
              <w:left w:val="single" w:sz="2" w:space="0" w:color="000000"/>
              <w:bottom w:val="single" w:sz="2" w:space="0" w:color="000000"/>
              <w:right w:val="single" w:sz="2" w:space="0" w:color="000000"/>
            </w:tcBorders>
          </w:tcPr>
          <w:p>
            <w:pPr/>
          </w:p>
        </w:tc>
        <w:tc>
          <w:tcPr>
            <w:tcW w:w="2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left="104" w:right="0"/>
              <w:jc w:val="left"/>
              <w:rPr>
                <w:rFonts w:ascii="宋体" w:hAnsi="宋体" w:cs="宋体" w:eastAsia="宋体" w:hint="default"/>
                <w:sz w:val="20"/>
                <w:szCs w:val="20"/>
              </w:rPr>
            </w:pPr>
            <w:r>
              <w:rPr>
                <w:rFonts w:ascii="宋体" w:hAnsi="宋体" w:cs="宋体" w:eastAsia="宋体" w:hint="default"/>
                <w:sz w:val="20"/>
                <w:szCs w:val="20"/>
              </w:rPr>
              <w:t>苏州工业园区管委会</w:t>
            </w:r>
          </w:p>
        </w:tc>
        <w:tc>
          <w:tcPr>
            <w:tcW w:w="1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8"/>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523"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到园区管委会的专项扶</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持金</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20"/>
                <w:szCs w:val="20"/>
              </w:rPr>
            </w:pPr>
            <w:r>
              <w:rPr>
                <w:rFonts w:ascii="宋体"/>
                <w:spacing w:val="-1"/>
                <w:sz w:val="20"/>
              </w:rPr>
              <w:t>132,857.99</w:t>
            </w:r>
            <w:r>
              <w:rPr>
                <w:rFonts w:ascii="宋体"/>
                <w:sz w:val="20"/>
              </w:rPr>
            </w:r>
          </w:p>
        </w:tc>
        <w:tc>
          <w:tcPr>
            <w:tcW w:w="1481" w:type="dxa"/>
            <w:tcBorders>
              <w:top w:val="single" w:sz="2" w:space="0" w:color="000000"/>
              <w:left w:val="single" w:sz="2" w:space="0" w:color="000000"/>
              <w:bottom w:val="single" w:sz="2" w:space="0" w:color="000000"/>
              <w:right w:val="single" w:sz="2" w:space="0" w:color="000000"/>
            </w:tcBorders>
          </w:tcPr>
          <w:p>
            <w:pPr/>
          </w:p>
        </w:tc>
        <w:tc>
          <w:tcPr>
            <w:tcW w:w="219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104" w:right="0"/>
              <w:jc w:val="left"/>
              <w:rPr>
                <w:rFonts w:ascii="宋体" w:hAnsi="宋体" w:cs="宋体" w:eastAsia="宋体" w:hint="default"/>
                <w:sz w:val="20"/>
                <w:szCs w:val="20"/>
              </w:rPr>
            </w:pPr>
            <w:r>
              <w:rPr>
                <w:rFonts w:ascii="宋体" w:hAnsi="宋体" w:cs="宋体" w:eastAsia="宋体" w:hint="default"/>
                <w:sz w:val="20"/>
                <w:szCs w:val="20"/>
              </w:rPr>
              <w:t>惠南高新科技产业园</w:t>
            </w:r>
          </w:p>
          <w:p>
            <w:pPr>
              <w:pStyle w:val="TableParagraph"/>
              <w:spacing w:line="260" w:lineRule="exact"/>
              <w:ind w:left="104" w:right="0"/>
              <w:jc w:val="left"/>
              <w:rPr>
                <w:rFonts w:ascii="宋体" w:hAnsi="宋体" w:cs="宋体" w:eastAsia="宋体" w:hint="default"/>
                <w:sz w:val="20"/>
                <w:szCs w:val="20"/>
              </w:rPr>
            </w:pPr>
            <w:r>
              <w:rPr>
                <w:rFonts w:ascii="宋体" w:hAnsi="宋体" w:cs="宋体" w:eastAsia="宋体" w:hint="default"/>
                <w:sz w:val="20"/>
                <w:szCs w:val="20"/>
              </w:rPr>
              <w:t>管理委员会</w:t>
            </w:r>
          </w:p>
        </w:tc>
        <w:tc>
          <w:tcPr>
            <w:tcW w:w="1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784"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99"/>
              <w:jc w:val="left"/>
              <w:rPr>
                <w:rFonts w:ascii="宋体" w:hAnsi="宋体" w:cs="宋体" w:eastAsia="宋体" w:hint="default"/>
                <w:sz w:val="20"/>
                <w:szCs w:val="20"/>
              </w:rPr>
            </w:pPr>
            <w:r>
              <w:rPr>
                <w:rFonts w:ascii="宋体" w:hAnsi="宋体" w:cs="宋体" w:eastAsia="宋体" w:hint="default"/>
                <w:sz w:val="20"/>
                <w:szCs w:val="20"/>
              </w:rPr>
              <w:t>深圳市福田区财政局培</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训补贴</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111,700.00</w:t>
            </w:r>
            <w:r>
              <w:rPr>
                <w:rFonts w:ascii="宋体"/>
                <w:sz w:val="20"/>
              </w:rPr>
            </w:r>
          </w:p>
        </w:tc>
        <w:tc>
          <w:tcPr>
            <w:tcW w:w="1481" w:type="dxa"/>
            <w:tcBorders>
              <w:top w:val="single" w:sz="2" w:space="0" w:color="000000"/>
              <w:left w:val="single" w:sz="2" w:space="0" w:color="000000"/>
              <w:bottom w:val="single" w:sz="2" w:space="0" w:color="000000"/>
              <w:right w:val="single" w:sz="2" w:space="0" w:color="000000"/>
            </w:tcBorders>
          </w:tcPr>
          <w:p>
            <w:pPr/>
          </w:p>
        </w:tc>
        <w:tc>
          <w:tcPr>
            <w:tcW w:w="2190"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104" w:right="0"/>
              <w:jc w:val="left"/>
              <w:rPr>
                <w:rFonts w:ascii="宋体" w:hAnsi="宋体" w:cs="宋体" w:eastAsia="宋体" w:hint="default"/>
                <w:sz w:val="20"/>
                <w:szCs w:val="20"/>
              </w:rPr>
            </w:pPr>
            <w:r>
              <w:rPr>
                <w:rFonts w:ascii="宋体" w:hAnsi="宋体" w:cs="宋体" w:eastAsia="宋体" w:hint="default"/>
                <w:sz w:val="20"/>
                <w:szCs w:val="20"/>
              </w:rPr>
              <w:t>深圳市福田财政局</w:t>
            </w:r>
          </w:p>
          <w:p>
            <w:pPr>
              <w:pStyle w:val="TableParagraph"/>
              <w:spacing w:line="260" w:lineRule="exact" w:before="25"/>
              <w:ind w:left="104" w:right="227"/>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6"/>
                <w:sz w:val="20"/>
                <w:szCs w:val="20"/>
              </w:rPr>
              <w:t> </w:t>
            </w:r>
            <w:r>
              <w:rPr>
                <w:rFonts w:ascii="宋体" w:hAnsi="宋体" w:cs="宋体" w:eastAsia="宋体" w:hint="default"/>
                <w:sz w:val="20"/>
                <w:szCs w:val="20"/>
              </w:rPr>
              <w:t>年从业人员职</w:t>
            </w:r>
            <w:r>
              <w:rPr>
                <w:rFonts w:ascii="宋体" w:hAnsi="宋体" w:cs="宋体" w:eastAsia="宋体" w:hint="default"/>
                <w:spacing w:val="-1"/>
                <w:w w:val="100"/>
                <w:sz w:val="20"/>
                <w:szCs w:val="20"/>
              </w:rPr>
              <w:t> </w:t>
            </w:r>
            <w:r>
              <w:rPr>
                <w:rFonts w:ascii="宋体" w:hAnsi="宋体" w:cs="宋体" w:eastAsia="宋体" w:hint="default"/>
                <w:sz w:val="20"/>
                <w:szCs w:val="20"/>
              </w:rPr>
              <w:t>业培训补贴）</w:t>
            </w:r>
          </w:p>
        </w:tc>
        <w:tc>
          <w:tcPr>
            <w:tcW w:w="1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782"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123"/>
              <w:ind w:left="122" w:right="121"/>
              <w:jc w:val="left"/>
              <w:rPr>
                <w:rFonts w:ascii="宋体" w:hAnsi="宋体" w:cs="宋体" w:eastAsia="宋体" w:hint="default"/>
                <w:sz w:val="20"/>
                <w:szCs w:val="20"/>
              </w:rPr>
            </w:pPr>
            <w:r>
              <w:rPr>
                <w:rFonts w:ascii="宋体" w:hAnsi="宋体" w:cs="宋体" w:eastAsia="宋体" w:hint="default"/>
                <w:sz w:val="20"/>
                <w:szCs w:val="20"/>
              </w:rPr>
              <w:t>市财政委员会技术产业</w:t>
            </w:r>
            <w:r>
              <w:rPr>
                <w:rFonts w:ascii="宋体" w:hAnsi="宋体" w:cs="宋体" w:eastAsia="宋体" w:hint="default"/>
                <w:w w:val="100"/>
                <w:sz w:val="20"/>
                <w:szCs w:val="20"/>
              </w:rPr>
              <w:t> </w:t>
            </w:r>
            <w:r>
              <w:rPr>
                <w:rFonts w:ascii="宋体" w:hAnsi="宋体" w:cs="宋体" w:eastAsia="宋体" w:hint="default"/>
                <w:sz w:val="20"/>
                <w:szCs w:val="20"/>
              </w:rPr>
              <w:t>发展专项资金款</w:t>
            </w:r>
          </w:p>
        </w:tc>
        <w:tc>
          <w:tcPr>
            <w:tcW w:w="1495" w:type="dxa"/>
            <w:tcBorders>
              <w:top w:val="single" w:sz="2" w:space="0" w:color="000000"/>
              <w:left w:val="single" w:sz="2" w:space="0" w:color="000000"/>
              <w:bottom w:val="single" w:sz="2" w:space="0" w:color="000000"/>
              <w:right w:val="single" w:sz="2" w:space="0" w:color="000000"/>
            </w:tcBorders>
          </w:tcPr>
          <w:p>
            <w:pP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1,500,000.00</w:t>
            </w:r>
            <w:r>
              <w:rPr>
                <w:rFonts w:ascii="宋体"/>
                <w:sz w:val="20"/>
              </w:rPr>
            </w:r>
          </w:p>
        </w:tc>
        <w:tc>
          <w:tcPr>
            <w:tcW w:w="219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104"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8"/>
                <w:sz w:val="20"/>
                <w:szCs w:val="20"/>
              </w:rPr>
              <w:t> </w:t>
            </w:r>
            <w:r>
              <w:rPr>
                <w:rFonts w:ascii="宋体" w:hAnsi="宋体" w:cs="宋体" w:eastAsia="宋体" w:hint="default"/>
                <w:sz w:val="20"/>
                <w:szCs w:val="20"/>
              </w:rPr>
              <w:t>年度深圳市高</w:t>
            </w:r>
          </w:p>
          <w:p>
            <w:pPr>
              <w:pStyle w:val="TableParagraph"/>
              <w:spacing w:line="260" w:lineRule="exact" w:before="24"/>
              <w:ind w:left="104" w:right="277"/>
              <w:jc w:val="left"/>
              <w:rPr>
                <w:rFonts w:ascii="宋体" w:hAnsi="宋体" w:cs="宋体" w:eastAsia="宋体" w:hint="default"/>
                <w:sz w:val="20"/>
                <w:szCs w:val="20"/>
              </w:rPr>
            </w:pPr>
            <w:r>
              <w:rPr>
                <w:rFonts w:ascii="宋体" w:hAnsi="宋体" w:cs="宋体" w:eastAsia="宋体" w:hint="default"/>
                <w:sz w:val="20"/>
                <w:szCs w:val="20"/>
              </w:rPr>
              <w:t>新技术产业专项补助</w:t>
            </w:r>
            <w:r>
              <w:rPr>
                <w:rFonts w:ascii="宋体" w:hAnsi="宋体" w:cs="宋体" w:eastAsia="宋体" w:hint="default"/>
                <w:w w:val="100"/>
                <w:sz w:val="20"/>
                <w:szCs w:val="20"/>
              </w:rPr>
              <w:t> </w:t>
            </w:r>
            <w:r>
              <w:rPr>
                <w:rFonts w:ascii="宋体" w:hAnsi="宋体" w:cs="宋体" w:eastAsia="宋体" w:hint="default"/>
                <w:sz w:val="20"/>
                <w:szCs w:val="20"/>
              </w:rPr>
              <w:t>资金申报指南》</w:t>
            </w:r>
          </w:p>
        </w:tc>
        <w:tc>
          <w:tcPr>
            <w:tcW w:w="1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524"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7"/>
                <w:sz w:val="20"/>
                <w:szCs w:val="20"/>
              </w:rPr>
              <w:t> </w:t>
            </w:r>
            <w:r>
              <w:rPr>
                <w:rFonts w:ascii="宋体" w:hAnsi="宋体" w:cs="宋体" w:eastAsia="宋体" w:hint="default"/>
                <w:sz w:val="20"/>
                <w:szCs w:val="20"/>
              </w:rPr>
              <w:t>年度优化外贸出</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口款</w:t>
            </w:r>
          </w:p>
        </w:tc>
        <w:tc>
          <w:tcPr>
            <w:tcW w:w="1495" w:type="dxa"/>
            <w:tcBorders>
              <w:top w:val="single" w:sz="2" w:space="0" w:color="000000"/>
              <w:left w:val="single" w:sz="2" w:space="0" w:color="000000"/>
              <w:bottom w:val="single" w:sz="2" w:space="0" w:color="000000"/>
              <w:right w:val="single" w:sz="2" w:space="0" w:color="000000"/>
            </w:tcBorders>
          </w:tcPr>
          <w:p>
            <w:pP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4"/>
              <w:ind w:right="104"/>
              <w:jc w:val="right"/>
              <w:rPr>
                <w:rFonts w:ascii="宋体" w:hAnsi="宋体" w:cs="宋体" w:eastAsia="宋体" w:hint="default"/>
                <w:sz w:val="20"/>
                <w:szCs w:val="20"/>
              </w:rPr>
            </w:pPr>
            <w:r>
              <w:rPr>
                <w:rFonts w:ascii="宋体"/>
                <w:spacing w:val="-1"/>
                <w:sz w:val="20"/>
              </w:rPr>
              <w:t>1,165,745.00</w:t>
            </w:r>
            <w:r>
              <w:rPr>
                <w:rFonts w:ascii="宋体"/>
                <w:sz w:val="20"/>
              </w:rPr>
            </w:r>
          </w:p>
        </w:tc>
        <w:tc>
          <w:tcPr>
            <w:tcW w:w="2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left="104" w:right="0"/>
              <w:jc w:val="left"/>
              <w:rPr>
                <w:rFonts w:ascii="宋体" w:hAnsi="宋体" w:cs="宋体" w:eastAsia="宋体" w:hint="default"/>
                <w:sz w:val="20"/>
                <w:szCs w:val="20"/>
              </w:rPr>
            </w:pPr>
            <w:r>
              <w:rPr>
                <w:rFonts w:ascii="宋体" w:hAnsi="宋体" w:cs="宋体" w:eastAsia="宋体" w:hint="default"/>
                <w:sz w:val="20"/>
                <w:szCs w:val="20"/>
              </w:rPr>
              <w:t>深圳市财政委员会</w:t>
            </w:r>
          </w:p>
        </w:tc>
        <w:tc>
          <w:tcPr>
            <w:tcW w:w="1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8"/>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523"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深圳市财政委员会节能</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改造补贴</w:t>
            </w:r>
          </w:p>
        </w:tc>
        <w:tc>
          <w:tcPr>
            <w:tcW w:w="1495" w:type="dxa"/>
            <w:tcBorders>
              <w:top w:val="single" w:sz="2" w:space="0" w:color="000000"/>
              <w:left w:val="single" w:sz="2" w:space="0" w:color="000000"/>
              <w:bottom w:val="single" w:sz="2" w:space="0" w:color="000000"/>
              <w:right w:val="single" w:sz="2" w:space="0" w:color="000000"/>
            </w:tcBorders>
          </w:tcPr>
          <w:p>
            <w:pP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20"/>
                <w:szCs w:val="20"/>
              </w:rPr>
            </w:pPr>
            <w:r>
              <w:rPr>
                <w:rFonts w:ascii="宋体"/>
                <w:spacing w:val="-1"/>
                <w:sz w:val="20"/>
              </w:rPr>
              <w:t>700,000.00</w:t>
            </w:r>
            <w:r>
              <w:rPr>
                <w:rFonts w:ascii="宋体"/>
                <w:sz w:val="20"/>
              </w:rPr>
            </w:r>
          </w:p>
        </w:tc>
        <w:tc>
          <w:tcPr>
            <w:tcW w:w="2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4" w:right="0"/>
              <w:jc w:val="left"/>
              <w:rPr>
                <w:rFonts w:ascii="宋体" w:hAnsi="宋体" w:cs="宋体" w:eastAsia="宋体" w:hint="default"/>
                <w:sz w:val="20"/>
                <w:szCs w:val="20"/>
              </w:rPr>
            </w:pPr>
            <w:r>
              <w:rPr>
                <w:rFonts w:ascii="宋体" w:hAnsi="宋体" w:cs="宋体" w:eastAsia="宋体" w:hint="default"/>
                <w:sz w:val="20"/>
                <w:szCs w:val="20"/>
              </w:rPr>
              <w:t>深圳市财政委员会</w:t>
            </w:r>
          </w:p>
        </w:tc>
        <w:tc>
          <w:tcPr>
            <w:tcW w:w="1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66"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spacing w:val="-1"/>
                <w:sz w:val="20"/>
              </w:rPr>
              <w:t>367,492.48</w:t>
            </w:r>
            <w:r>
              <w:rPr>
                <w:rFonts w:ascii="宋体"/>
                <w:sz w:val="20"/>
              </w:rPr>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2,317,403.00</w:t>
            </w:r>
            <w:r>
              <w:rPr>
                <w:rFonts w:ascii="宋体"/>
                <w:sz w:val="20"/>
              </w:rPr>
            </w:r>
          </w:p>
        </w:tc>
        <w:tc>
          <w:tcPr>
            <w:tcW w:w="2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78" w:hRule="exact"/>
        </w:trPr>
        <w:tc>
          <w:tcPr>
            <w:tcW w:w="22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left="175" w:right="0"/>
              <w:jc w:val="left"/>
              <w:rPr>
                <w:rFonts w:ascii="宋体" w:hAnsi="宋体" w:cs="宋体" w:eastAsia="宋体" w:hint="default"/>
                <w:sz w:val="20"/>
                <w:szCs w:val="20"/>
              </w:rPr>
            </w:pPr>
            <w:r>
              <w:rPr>
                <w:rFonts w:ascii="宋体"/>
                <w:b/>
                <w:sz w:val="20"/>
              </w:rPr>
              <w:t>7,361,650.47</w:t>
            </w:r>
            <w:r>
              <w:rPr>
                <w:rFonts w:ascii="宋体"/>
                <w:sz w:val="20"/>
              </w:rPr>
            </w:r>
          </w:p>
        </w:tc>
        <w:tc>
          <w:tcPr>
            <w:tcW w:w="14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w w:val="95"/>
                <w:sz w:val="20"/>
              </w:rPr>
              <w:t>5,683,148.00</w:t>
            </w:r>
            <w:r>
              <w:rPr>
                <w:rFonts w:ascii="宋体"/>
                <w:sz w:val="20"/>
              </w:rPr>
            </w:r>
          </w:p>
        </w:tc>
        <w:tc>
          <w:tcPr>
            <w:tcW w:w="21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3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2"/>
              <w:jc w:val="center"/>
              <w:rPr>
                <w:rFonts w:ascii="宋体" w:hAnsi="宋体" w:cs="宋体" w:eastAsia="宋体" w:hint="default"/>
                <w:sz w:val="20"/>
                <w:szCs w:val="20"/>
              </w:rPr>
            </w:pPr>
            <w:r>
              <w:rPr>
                <w:rFonts w:ascii="宋体" w:hAnsi="宋体" w:cs="宋体" w:eastAsia="宋体" w:hint="default"/>
                <w:w w:val="100"/>
                <w:sz w:val="20"/>
                <w:szCs w:val="20"/>
              </w:rPr>
              <w:t>—</w:t>
            </w:r>
          </w:p>
        </w:tc>
      </w:tr>
    </w:tbl>
    <w:p>
      <w:pPr>
        <w:spacing w:after="0" w:line="240" w:lineRule="auto"/>
        <w:jc w:val="center"/>
        <w:rPr>
          <w:rFonts w:ascii="宋体" w:hAnsi="宋体" w:cs="宋体" w:eastAsia="宋体" w:hint="default"/>
          <w:sz w:val="20"/>
          <w:szCs w:val="20"/>
        </w:rPr>
        <w:sectPr>
          <w:pgSz w:w="11910" w:h="16840"/>
          <w:pgMar w:header="0" w:footer="845" w:top="1840" w:bottom="1040" w:left="146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6"/>
        <w:spacing w:line="240" w:lineRule="auto" w:before="31"/>
        <w:ind w:left="644" w:right="2337"/>
        <w:jc w:val="left"/>
      </w:pPr>
      <w:r>
        <w:rPr/>
        <w:t>42.</w:t>
      </w:r>
      <w:r>
        <w:rPr>
          <w:spacing w:val="-46"/>
        </w:rPr>
        <w:t> </w:t>
      </w:r>
      <w:r>
        <w:rPr/>
        <w:t>营业外支出</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923"/>
        <w:gridCol w:w="1999"/>
        <w:gridCol w:w="1800"/>
        <w:gridCol w:w="2015"/>
      </w:tblGrid>
      <w:tr>
        <w:trPr>
          <w:trHeight w:val="738" w:hRule="exact"/>
        </w:trPr>
        <w:tc>
          <w:tcPr>
            <w:tcW w:w="2923"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94"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94"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c>
          <w:tcPr>
            <w:tcW w:w="2015"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55"/>
              <w:ind w:left="502" w:right="203" w:hanging="302"/>
              <w:jc w:val="left"/>
              <w:rPr>
                <w:rFonts w:ascii="宋体" w:hAnsi="宋体" w:cs="宋体" w:eastAsia="宋体" w:hint="default"/>
                <w:sz w:val="20"/>
                <w:szCs w:val="20"/>
              </w:rPr>
            </w:pPr>
            <w:r>
              <w:rPr>
                <w:rFonts w:ascii="宋体" w:hAnsi="宋体" w:cs="宋体" w:eastAsia="宋体" w:hint="default"/>
                <w:b/>
                <w:bCs/>
                <w:sz w:val="20"/>
                <w:szCs w:val="20"/>
              </w:rPr>
              <w:t>计入本年非经常性</w:t>
            </w:r>
            <w:r>
              <w:rPr>
                <w:rFonts w:ascii="宋体" w:hAnsi="宋体" w:cs="宋体" w:eastAsia="宋体" w:hint="default"/>
                <w:b/>
                <w:bCs/>
                <w:w w:val="99"/>
                <w:sz w:val="20"/>
                <w:szCs w:val="20"/>
              </w:rPr>
              <w:t> </w:t>
            </w:r>
            <w:r>
              <w:rPr>
                <w:rFonts w:ascii="宋体" w:hAnsi="宋体" w:cs="宋体" w:eastAsia="宋体" w:hint="default"/>
                <w:b/>
                <w:bCs/>
                <w:sz w:val="20"/>
                <w:szCs w:val="20"/>
              </w:rPr>
              <w:t>损益的金额</w:t>
            </w:r>
            <w:r>
              <w:rPr>
                <w:rFonts w:ascii="宋体" w:hAnsi="宋体" w:cs="宋体" w:eastAsia="宋体" w:hint="default"/>
                <w:sz w:val="20"/>
                <w:szCs w:val="20"/>
              </w:rPr>
            </w:r>
          </w:p>
        </w:tc>
      </w:tr>
      <w:tr>
        <w:trPr>
          <w:trHeight w:val="366" w:hRule="exact"/>
        </w:trPr>
        <w:tc>
          <w:tcPr>
            <w:tcW w:w="2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非流动资产处置损失</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0"/>
                <w:szCs w:val="20"/>
              </w:rPr>
            </w:pPr>
            <w:r>
              <w:rPr>
                <w:rFonts w:ascii="宋体"/>
                <w:spacing w:val="-1"/>
                <w:sz w:val="20"/>
              </w:rPr>
              <w:t>1,403,414.10</w:t>
            </w:r>
            <w:r>
              <w:rPr>
                <w:rFonts w:ascii="宋体"/>
                <w:sz w:val="20"/>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0"/>
                <w:szCs w:val="20"/>
              </w:rPr>
            </w:pPr>
            <w:r>
              <w:rPr>
                <w:rFonts w:ascii="宋体"/>
                <w:spacing w:val="-1"/>
                <w:sz w:val="20"/>
              </w:rPr>
              <w:t>2,838,294.83</w:t>
            </w:r>
            <w:r>
              <w:rPr>
                <w:rFonts w:ascii="宋体"/>
                <w:sz w:val="20"/>
              </w:rPr>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0"/>
                <w:szCs w:val="20"/>
              </w:rPr>
            </w:pPr>
            <w:r>
              <w:rPr>
                <w:rFonts w:ascii="宋体"/>
                <w:spacing w:val="-1"/>
                <w:sz w:val="20"/>
              </w:rPr>
              <w:t>1,403,414.10</w:t>
            </w:r>
            <w:r>
              <w:rPr>
                <w:rFonts w:ascii="宋体"/>
                <w:sz w:val="20"/>
              </w:rPr>
            </w:r>
          </w:p>
        </w:tc>
      </w:tr>
      <w:tr>
        <w:trPr>
          <w:trHeight w:val="365" w:hRule="exact"/>
        </w:trPr>
        <w:tc>
          <w:tcPr>
            <w:tcW w:w="2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其中：固定资产处置损失</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1,403,414.10</w:t>
            </w:r>
            <w:r>
              <w:rPr>
                <w:rFonts w:ascii="宋体"/>
                <w:sz w:val="20"/>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2,838,294.83</w:t>
            </w:r>
            <w:r>
              <w:rPr>
                <w:rFonts w:ascii="宋体"/>
                <w:sz w:val="20"/>
              </w:rPr>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1,403,414.10</w:t>
            </w:r>
            <w:r>
              <w:rPr>
                <w:rFonts w:ascii="宋体"/>
                <w:sz w:val="20"/>
              </w:rPr>
            </w:r>
          </w:p>
        </w:tc>
      </w:tr>
      <w:tr>
        <w:trPr>
          <w:trHeight w:val="365" w:hRule="exact"/>
        </w:trPr>
        <w:tc>
          <w:tcPr>
            <w:tcW w:w="2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722" w:right="0"/>
              <w:jc w:val="left"/>
              <w:rPr>
                <w:rFonts w:ascii="宋体" w:hAnsi="宋体" w:cs="宋体" w:eastAsia="宋体" w:hint="default"/>
                <w:sz w:val="20"/>
                <w:szCs w:val="20"/>
              </w:rPr>
            </w:pPr>
            <w:r>
              <w:rPr>
                <w:rFonts w:ascii="宋体" w:hAnsi="宋体" w:cs="宋体" w:eastAsia="宋体" w:hint="default"/>
                <w:sz w:val="20"/>
                <w:szCs w:val="20"/>
              </w:rPr>
              <w:t>无形资产处置损失</w:t>
            </w:r>
          </w:p>
        </w:tc>
        <w:tc>
          <w:tcPr>
            <w:tcW w:w="1999"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
        </w:tc>
        <w:tc>
          <w:tcPr>
            <w:tcW w:w="2015"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对外捐赠</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408,000.00</w:t>
            </w:r>
            <w:r>
              <w:rPr>
                <w:rFonts w:ascii="宋体"/>
                <w:sz w:val="20"/>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450,000.00</w:t>
            </w:r>
            <w:r>
              <w:rPr>
                <w:rFonts w:ascii="宋体"/>
                <w:sz w:val="20"/>
              </w:rPr>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408,000.00</w:t>
            </w:r>
            <w:r>
              <w:rPr>
                <w:rFonts w:ascii="宋体"/>
                <w:sz w:val="20"/>
              </w:rPr>
            </w:r>
          </w:p>
        </w:tc>
      </w:tr>
      <w:tr>
        <w:trPr>
          <w:trHeight w:val="346" w:hRule="exact"/>
        </w:trPr>
        <w:tc>
          <w:tcPr>
            <w:tcW w:w="2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罚款支出</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350,199.18</w:t>
            </w:r>
            <w:r>
              <w:rPr>
                <w:rFonts w:ascii="宋体"/>
                <w:sz w:val="20"/>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121,432.13</w:t>
            </w:r>
            <w:r>
              <w:rPr>
                <w:rFonts w:ascii="宋体"/>
                <w:sz w:val="20"/>
              </w:rPr>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350,199.18</w:t>
            </w:r>
            <w:r>
              <w:rPr>
                <w:rFonts w:ascii="宋体"/>
                <w:sz w:val="20"/>
              </w:rPr>
            </w:r>
          </w:p>
        </w:tc>
      </w:tr>
      <w:tr>
        <w:trPr>
          <w:trHeight w:val="344" w:hRule="exact"/>
        </w:trPr>
        <w:tc>
          <w:tcPr>
            <w:tcW w:w="2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879,535.08</w:t>
            </w:r>
            <w:r>
              <w:rPr>
                <w:rFonts w:ascii="宋体"/>
                <w:sz w:val="20"/>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51,146.38</w:t>
            </w:r>
            <w:r>
              <w:rPr>
                <w:rFonts w:ascii="宋体"/>
                <w:sz w:val="20"/>
              </w:rPr>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879,535.08</w:t>
            </w:r>
            <w:r>
              <w:rPr>
                <w:rFonts w:ascii="宋体"/>
                <w:sz w:val="20"/>
              </w:rPr>
            </w:r>
          </w:p>
        </w:tc>
      </w:tr>
      <w:tr>
        <w:trPr>
          <w:trHeight w:val="379" w:hRule="exact"/>
        </w:trPr>
        <w:tc>
          <w:tcPr>
            <w:tcW w:w="29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3"/>
              <w:jc w:val="right"/>
              <w:rPr>
                <w:rFonts w:ascii="宋体" w:hAnsi="宋体" w:cs="宋体" w:eastAsia="宋体" w:hint="default"/>
                <w:sz w:val="20"/>
                <w:szCs w:val="20"/>
              </w:rPr>
            </w:pPr>
            <w:r>
              <w:rPr>
                <w:rFonts w:ascii="宋体"/>
                <w:b/>
                <w:w w:val="95"/>
                <w:sz w:val="20"/>
              </w:rPr>
              <w:t>3,041,148.36</w:t>
            </w:r>
            <w:r>
              <w:rPr>
                <w:rFonts w:ascii="宋体"/>
                <w:sz w:val="20"/>
              </w:rPr>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3"/>
              <w:jc w:val="right"/>
              <w:rPr>
                <w:rFonts w:ascii="宋体" w:hAnsi="宋体" w:cs="宋体" w:eastAsia="宋体" w:hint="default"/>
                <w:sz w:val="20"/>
                <w:szCs w:val="20"/>
              </w:rPr>
            </w:pPr>
            <w:r>
              <w:rPr>
                <w:rFonts w:ascii="宋体"/>
                <w:b/>
                <w:w w:val="95"/>
                <w:sz w:val="20"/>
              </w:rPr>
              <w:t>3,460,873.34</w:t>
            </w:r>
            <w:r>
              <w:rPr>
                <w:rFonts w:ascii="宋体"/>
                <w:sz w:val="20"/>
              </w:rPr>
            </w:r>
          </w:p>
        </w:tc>
        <w:tc>
          <w:tcPr>
            <w:tcW w:w="20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105"/>
              <w:jc w:val="right"/>
              <w:rPr>
                <w:rFonts w:ascii="宋体" w:hAnsi="宋体" w:cs="宋体" w:eastAsia="宋体" w:hint="default"/>
                <w:sz w:val="20"/>
                <w:szCs w:val="20"/>
              </w:rPr>
            </w:pPr>
            <w:r>
              <w:rPr>
                <w:rFonts w:ascii="宋体"/>
                <w:b/>
                <w:w w:val="95"/>
                <w:sz w:val="20"/>
              </w:rPr>
              <w:t>3,041,148.36</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644" w:right="2337"/>
        <w:jc w:val="left"/>
      </w:pPr>
      <w:r>
        <w:rPr/>
        <w:t>43.</w:t>
      </w:r>
      <w:r>
        <w:rPr>
          <w:spacing w:val="-46"/>
        </w:rPr>
        <w:t> </w:t>
      </w:r>
      <w:r>
        <w:rPr/>
        <w:t>所得税费用</w:t>
      </w:r>
    </w:p>
    <w:p>
      <w:pPr>
        <w:spacing w:line="240" w:lineRule="auto" w:before="13"/>
        <w:rPr>
          <w:rFonts w:ascii="宋体" w:hAnsi="宋体" w:cs="宋体" w:eastAsia="宋体" w:hint="default"/>
          <w:sz w:val="28"/>
          <w:szCs w:val="28"/>
        </w:rPr>
      </w:pPr>
    </w:p>
    <w:p>
      <w:pPr>
        <w:pStyle w:val="Heading6"/>
        <w:spacing w:line="240" w:lineRule="auto"/>
        <w:ind w:left="740" w:right="2337"/>
        <w:jc w:val="left"/>
      </w:pPr>
      <w:r>
        <w:rPr/>
        <w:t>（1）</w:t>
      </w:r>
      <w:r>
        <w:rPr>
          <w:spacing w:val="-61"/>
        </w:rPr>
        <w:t> </w:t>
      </w:r>
      <w:r>
        <w:rPr/>
        <w:t>所得税费用</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4848"/>
        <w:gridCol w:w="1781"/>
        <w:gridCol w:w="1919"/>
      </w:tblGrid>
      <w:tr>
        <w:trPr>
          <w:trHeight w:val="404" w:hRule="exact"/>
        </w:trPr>
        <w:tc>
          <w:tcPr>
            <w:tcW w:w="484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84"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9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453"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92"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当年所得税费用</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4"/>
              <w:jc w:val="right"/>
              <w:rPr>
                <w:rFonts w:ascii="宋体" w:hAnsi="宋体" w:cs="宋体" w:eastAsia="宋体" w:hint="default"/>
                <w:sz w:val="20"/>
                <w:szCs w:val="20"/>
              </w:rPr>
            </w:pPr>
            <w:r>
              <w:rPr>
                <w:rFonts w:ascii="宋体"/>
                <w:spacing w:val="-1"/>
                <w:sz w:val="20"/>
              </w:rPr>
              <w:t>103,303,986.96</w:t>
            </w:r>
          </w:p>
        </w:tc>
        <w:tc>
          <w:tcPr>
            <w:tcW w:w="1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7"/>
              <w:jc w:val="right"/>
              <w:rPr>
                <w:rFonts w:ascii="宋体" w:hAnsi="宋体" w:cs="宋体" w:eastAsia="宋体" w:hint="default"/>
                <w:sz w:val="20"/>
                <w:szCs w:val="20"/>
              </w:rPr>
            </w:pPr>
            <w:r>
              <w:rPr>
                <w:rFonts w:ascii="宋体"/>
                <w:spacing w:val="-1"/>
                <w:sz w:val="20"/>
              </w:rPr>
              <w:t>90,871,770.58</w:t>
            </w:r>
            <w:r>
              <w:rPr>
                <w:rFonts w:ascii="宋体"/>
                <w:sz w:val="20"/>
              </w:rPr>
            </w:r>
          </w:p>
        </w:tc>
      </w:tr>
      <w:tr>
        <w:trPr>
          <w:trHeight w:val="392" w:hRule="exact"/>
        </w:trPr>
        <w:tc>
          <w:tcPr>
            <w:tcW w:w="4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7"/>
              <w:ind w:left="122" w:right="0"/>
              <w:jc w:val="left"/>
              <w:rPr>
                <w:rFonts w:ascii="宋体" w:hAnsi="宋体" w:cs="宋体" w:eastAsia="宋体" w:hint="default"/>
                <w:sz w:val="20"/>
                <w:szCs w:val="20"/>
              </w:rPr>
            </w:pPr>
            <w:r>
              <w:rPr>
                <w:rFonts w:ascii="宋体" w:hAnsi="宋体" w:cs="宋体" w:eastAsia="宋体" w:hint="default"/>
                <w:sz w:val="20"/>
                <w:szCs w:val="20"/>
              </w:rPr>
              <w:t>递延所得税费用</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0"/>
                <w:szCs w:val="20"/>
              </w:rPr>
            </w:pPr>
            <w:r>
              <w:rPr>
                <w:rFonts w:ascii="宋体"/>
                <w:spacing w:val="-1"/>
                <w:sz w:val="20"/>
              </w:rPr>
              <w:t>7,719,810.71</w:t>
            </w:r>
            <w:r>
              <w:rPr>
                <w:rFonts w:ascii="宋体"/>
                <w:sz w:val="20"/>
              </w:rPr>
            </w:r>
          </w:p>
        </w:tc>
        <w:tc>
          <w:tcPr>
            <w:tcW w:w="1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1"/>
                <w:sz w:val="20"/>
              </w:rPr>
              <w:t>346,037.91</w:t>
            </w:r>
            <w:r>
              <w:rPr>
                <w:rFonts w:ascii="宋体"/>
                <w:sz w:val="20"/>
              </w:rPr>
            </w:r>
          </w:p>
        </w:tc>
      </w:tr>
      <w:tr>
        <w:trPr>
          <w:trHeight w:val="404" w:hRule="exact"/>
        </w:trPr>
        <w:tc>
          <w:tcPr>
            <w:tcW w:w="48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4"/>
              <w:jc w:val="right"/>
              <w:rPr>
                <w:rFonts w:ascii="宋体" w:hAnsi="宋体" w:cs="宋体" w:eastAsia="宋体" w:hint="default"/>
                <w:sz w:val="20"/>
                <w:szCs w:val="20"/>
              </w:rPr>
            </w:pPr>
            <w:r>
              <w:rPr>
                <w:rFonts w:ascii="宋体"/>
                <w:b/>
                <w:w w:val="95"/>
                <w:sz w:val="20"/>
              </w:rPr>
              <w:t>111,023,797.67</w:t>
            </w:r>
            <w:r>
              <w:rPr>
                <w:rFonts w:ascii="宋体"/>
                <w:sz w:val="20"/>
              </w:rPr>
            </w:r>
          </w:p>
        </w:tc>
        <w:tc>
          <w:tcPr>
            <w:tcW w:w="19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b/>
                <w:w w:val="95"/>
                <w:sz w:val="20"/>
              </w:rPr>
              <w:t>91,217,808.49</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740" w:right="2337"/>
        <w:jc w:val="left"/>
      </w:pPr>
      <w:r>
        <w:rPr/>
        <w:t>（2）</w:t>
      </w:r>
      <w:r>
        <w:rPr>
          <w:spacing w:val="-62"/>
        </w:rPr>
        <w:t> </w:t>
      </w:r>
      <w:r>
        <w:rPr/>
        <w:t>会计利润与所得税费用调整过程</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4843"/>
        <w:gridCol w:w="3704"/>
      </w:tblGrid>
      <w:tr>
        <w:trPr>
          <w:trHeight w:val="406" w:hRule="exact"/>
        </w:trPr>
        <w:tc>
          <w:tcPr>
            <w:tcW w:w="484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7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r>
      <w:tr>
        <w:trPr>
          <w:trHeight w:val="376"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本年合并利润总额</w:t>
            </w:r>
          </w:p>
        </w:tc>
        <w:tc>
          <w:tcPr>
            <w:tcW w:w="3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5"/>
              <w:jc w:val="right"/>
              <w:rPr>
                <w:rFonts w:ascii="宋体" w:hAnsi="宋体" w:cs="宋体" w:eastAsia="宋体" w:hint="default"/>
                <w:sz w:val="20"/>
                <w:szCs w:val="20"/>
              </w:rPr>
            </w:pPr>
            <w:r>
              <w:rPr>
                <w:rFonts w:ascii="宋体"/>
                <w:spacing w:val="-1"/>
                <w:sz w:val="20"/>
              </w:rPr>
              <w:t>271,579,974.69</w:t>
            </w:r>
            <w:r>
              <w:rPr>
                <w:rFonts w:ascii="宋体"/>
                <w:sz w:val="20"/>
              </w:rPr>
            </w:r>
          </w:p>
        </w:tc>
      </w:tr>
      <w:tr>
        <w:trPr>
          <w:trHeight w:val="376"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按法定/适用税率计算的所得税费用</w:t>
            </w:r>
          </w:p>
        </w:tc>
        <w:tc>
          <w:tcPr>
            <w:tcW w:w="3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4"/>
              <w:ind w:right="105"/>
              <w:jc w:val="right"/>
              <w:rPr>
                <w:rFonts w:ascii="宋体" w:hAnsi="宋体" w:cs="宋体" w:eastAsia="宋体" w:hint="default"/>
                <w:sz w:val="20"/>
                <w:szCs w:val="20"/>
              </w:rPr>
            </w:pPr>
            <w:r>
              <w:rPr>
                <w:rFonts w:ascii="宋体"/>
                <w:spacing w:val="-1"/>
                <w:sz w:val="20"/>
              </w:rPr>
              <w:t>67,894,993.66</w:t>
            </w:r>
            <w:r>
              <w:rPr>
                <w:rFonts w:ascii="宋体"/>
                <w:sz w:val="20"/>
              </w:rPr>
            </w:r>
          </w:p>
        </w:tc>
      </w:tr>
      <w:tr>
        <w:trPr>
          <w:trHeight w:val="377"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子公司适用不同税率的影响</w:t>
            </w:r>
          </w:p>
        </w:tc>
        <w:tc>
          <w:tcPr>
            <w:tcW w:w="3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4"/>
              <w:ind w:right="105"/>
              <w:jc w:val="right"/>
              <w:rPr>
                <w:rFonts w:ascii="宋体" w:hAnsi="宋体" w:cs="宋体" w:eastAsia="宋体" w:hint="default"/>
                <w:sz w:val="20"/>
                <w:szCs w:val="20"/>
              </w:rPr>
            </w:pPr>
            <w:r>
              <w:rPr>
                <w:rFonts w:ascii="宋体"/>
                <w:spacing w:val="-1"/>
                <w:sz w:val="20"/>
              </w:rPr>
              <w:t>8,883,004.95</w:t>
            </w:r>
            <w:r>
              <w:rPr>
                <w:rFonts w:ascii="宋体"/>
                <w:sz w:val="20"/>
              </w:rPr>
            </w:r>
          </w:p>
        </w:tc>
      </w:tr>
      <w:tr>
        <w:trPr>
          <w:trHeight w:val="376"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调整以前期间所得税的影响</w:t>
            </w:r>
          </w:p>
        </w:tc>
        <w:tc>
          <w:tcPr>
            <w:tcW w:w="3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5"/>
              <w:jc w:val="right"/>
              <w:rPr>
                <w:rFonts w:ascii="宋体" w:hAnsi="宋体" w:cs="宋体" w:eastAsia="宋体" w:hint="default"/>
                <w:sz w:val="20"/>
                <w:szCs w:val="20"/>
              </w:rPr>
            </w:pPr>
            <w:r>
              <w:rPr>
                <w:rFonts w:ascii="宋体"/>
                <w:spacing w:val="-1"/>
                <w:sz w:val="20"/>
              </w:rPr>
              <w:t>23,275,772.88</w:t>
            </w:r>
            <w:r>
              <w:rPr>
                <w:rFonts w:ascii="宋体"/>
                <w:sz w:val="20"/>
              </w:rPr>
            </w:r>
          </w:p>
        </w:tc>
      </w:tr>
      <w:tr>
        <w:trPr>
          <w:trHeight w:val="376"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非应税收入的影响</w:t>
            </w:r>
          </w:p>
        </w:tc>
        <w:tc>
          <w:tcPr>
            <w:tcW w:w="3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4"/>
              <w:ind w:right="105"/>
              <w:jc w:val="right"/>
              <w:rPr>
                <w:rFonts w:ascii="宋体" w:hAnsi="宋体" w:cs="宋体" w:eastAsia="宋体" w:hint="default"/>
                <w:sz w:val="20"/>
                <w:szCs w:val="20"/>
              </w:rPr>
            </w:pPr>
            <w:r>
              <w:rPr>
                <w:rFonts w:ascii="宋体"/>
                <w:spacing w:val="-1"/>
                <w:sz w:val="20"/>
              </w:rPr>
              <w:t>-2,603,457.42</w:t>
            </w:r>
            <w:r>
              <w:rPr>
                <w:rFonts w:ascii="宋体"/>
                <w:sz w:val="20"/>
              </w:rPr>
            </w:r>
          </w:p>
        </w:tc>
      </w:tr>
      <w:tr>
        <w:trPr>
          <w:trHeight w:val="377"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不可抵扣的成本、费用和损失的影响</w:t>
            </w:r>
          </w:p>
        </w:tc>
        <w:tc>
          <w:tcPr>
            <w:tcW w:w="3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4"/>
              <w:ind w:right="105"/>
              <w:jc w:val="right"/>
              <w:rPr>
                <w:rFonts w:ascii="宋体" w:hAnsi="宋体" w:cs="宋体" w:eastAsia="宋体" w:hint="default"/>
                <w:sz w:val="20"/>
                <w:szCs w:val="20"/>
              </w:rPr>
            </w:pPr>
            <w:r>
              <w:rPr>
                <w:rFonts w:ascii="宋体"/>
                <w:spacing w:val="-1"/>
                <w:sz w:val="20"/>
              </w:rPr>
              <w:t>38,811,161.16</w:t>
            </w:r>
            <w:r>
              <w:rPr>
                <w:rFonts w:ascii="宋体"/>
                <w:sz w:val="20"/>
              </w:rPr>
            </w:r>
          </w:p>
        </w:tc>
      </w:tr>
      <w:tr>
        <w:trPr>
          <w:trHeight w:val="376"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使用前期未确认递延所得税资产的可抵扣亏损的影响</w:t>
            </w:r>
          </w:p>
        </w:tc>
        <w:tc>
          <w:tcPr>
            <w:tcW w:w="3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5"/>
              <w:jc w:val="right"/>
              <w:rPr>
                <w:rFonts w:ascii="宋体" w:hAnsi="宋体" w:cs="宋体" w:eastAsia="宋体" w:hint="default"/>
                <w:sz w:val="20"/>
                <w:szCs w:val="20"/>
              </w:rPr>
            </w:pPr>
            <w:r>
              <w:rPr>
                <w:rFonts w:ascii="宋体"/>
                <w:spacing w:val="-1"/>
                <w:sz w:val="20"/>
              </w:rPr>
              <w:t>-9,374,109.02</w:t>
            </w:r>
            <w:r>
              <w:rPr>
                <w:rFonts w:ascii="宋体"/>
                <w:sz w:val="20"/>
              </w:rPr>
            </w:r>
          </w:p>
        </w:tc>
      </w:tr>
      <w:tr>
        <w:trPr>
          <w:trHeight w:val="523"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本年未确认递延所得税资产的可抵扣暂时性差异或可</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抵扣亏损的影响</w:t>
            </w:r>
          </w:p>
        </w:tc>
        <w:tc>
          <w:tcPr>
            <w:tcW w:w="3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spacing w:val="-1"/>
                <w:sz w:val="20"/>
              </w:rPr>
              <w:t>21,750,395.35</w:t>
            </w:r>
            <w:r>
              <w:rPr>
                <w:rFonts w:ascii="宋体"/>
                <w:sz w:val="20"/>
              </w:rPr>
            </w:r>
          </w:p>
        </w:tc>
      </w:tr>
      <w:tr>
        <w:trPr>
          <w:trHeight w:val="377"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研发费用加计扣除</w:t>
            </w:r>
          </w:p>
        </w:tc>
        <w:tc>
          <w:tcPr>
            <w:tcW w:w="3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4"/>
              <w:ind w:right="105"/>
              <w:jc w:val="right"/>
              <w:rPr>
                <w:rFonts w:ascii="宋体" w:hAnsi="宋体" w:cs="宋体" w:eastAsia="宋体" w:hint="default"/>
                <w:sz w:val="20"/>
                <w:szCs w:val="20"/>
              </w:rPr>
            </w:pPr>
            <w:r>
              <w:rPr>
                <w:rFonts w:ascii="宋体"/>
                <w:spacing w:val="-1"/>
                <w:sz w:val="20"/>
              </w:rPr>
              <w:t>-5,533,925.13</w:t>
            </w:r>
            <w:r>
              <w:rPr>
                <w:rFonts w:ascii="宋体"/>
                <w:sz w:val="20"/>
              </w:rPr>
            </w:r>
          </w:p>
        </w:tc>
      </w:tr>
      <w:tr>
        <w:trPr>
          <w:trHeight w:val="376"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特殊税收豁免纳税影响</w:t>
            </w:r>
          </w:p>
        </w:tc>
        <w:tc>
          <w:tcPr>
            <w:tcW w:w="3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5"/>
              <w:jc w:val="right"/>
              <w:rPr>
                <w:rFonts w:ascii="宋体" w:hAnsi="宋体" w:cs="宋体" w:eastAsia="宋体" w:hint="default"/>
                <w:sz w:val="20"/>
                <w:szCs w:val="20"/>
              </w:rPr>
            </w:pPr>
            <w:r>
              <w:rPr>
                <w:rFonts w:ascii="宋体"/>
                <w:spacing w:val="-1"/>
                <w:sz w:val="20"/>
              </w:rPr>
              <w:t>-42,666,148.85</w:t>
            </w:r>
            <w:r>
              <w:rPr>
                <w:rFonts w:ascii="宋体"/>
                <w:sz w:val="20"/>
              </w:rPr>
            </w:r>
          </w:p>
        </w:tc>
      </w:tr>
      <w:tr>
        <w:trPr>
          <w:trHeight w:val="376"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税率变化导致年初递延所得税资产/负债余额的变化</w:t>
            </w:r>
          </w:p>
        </w:tc>
        <w:tc>
          <w:tcPr>
            <w:tcW w:w="3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4"/>
              <w:ind w:right="105"/>
              <w:jc w:val="right"/>
              <w:rPr>
                <w:rFonts w:ascii="宋体" w:hAnsi="宋体" w:cs="宋体" w:eastAsia="宋体" w:hint="default"/>
                <w:sz w:val="20"/>
                <w:szCs w:val="20"/>
              </w:rPr>
            </w:pPr>
            <w:r>
              <w:rPr>
                <w:rFonts w:ascii="宋体"/>
                <w:spacing w:val="-1"/>
                <w:sz w:val="20"/>
              </w:rPr>
              <w:t>4,846,837.17</w:t>
            </w:r>
            <w:r>
              <w:rPr>
                <w:rFonts w:ascii="宋体"/>
                <w:sz w:val="20"/>
              </w:rPr>
            </w:r>
          </w:p>
        </w:tc>
      </w:tr>
      <w:tr>
        <w:trPr>
          <w:trHeight w:val="390" w:hRule="exact"/>
        </w:trPr>
        <w:tc>
          <w:tcPr>
            <w:tcW w:w="48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4"/>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7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4"/>
              <w:ind w:right="107"/>
              <w:jc w:val="right"/>
              <w:rPr>
                <w:rFonts w:ascii="宋体" w:hAnsi="宋体" w:cs="宋体" w:eastAsia="宋体" w:hint="default"/>
                <w:sz w:val="20"/>
                <w:szCs w:val="20"/>
              </w:rPr>
            </w:pPr>
            <w:r>
              <w:rPr>
                <w:rFonts w:ascii="宋体"/>
                <w:spacing w:val="-1"/>
                <w:sz w:val="20"/>
              </w:rPr>
              <w:t>5,739,272.92</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0" w:footer="845" w:top="1840" w:bottom="1040" w:left="1460" w:right="1440"/>
        </w:sectPr>
      </w:pPr>
    </w:p>
    <w:p>
      <w:pPr>
        <w:spacing w:line="240" w:lineRule="auto" w:before="10"/>
        <w:rPr>
          <w:rFonts w:ascii="宋体" w:hAnsi="宋体" w:cs="宋体" w:eastAsia="宋体"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4843"/>
        <w:gridCol w:w="3704"/>
      </w:tblGrid>
      <w:tr>
        <w:trPr>
          <w:trHeight w:val="406" w:hRule="exact"/>
        </w:trPr>
        <w:tc>
          <w:tcPr>
            <w:tcW w:w="484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7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r>
      <w:tr>
        <w:trPr>
          <w:trHeight w:val="404" w:hRule="exact"/>
        </w:trPr>
        <w:tc>
          <w:tcPr>
            <w:tcW w:w="48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7"/>
              <w:ind w:left="122"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37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left="2182" w:right="0"/>
              <w:jc w:val="left"/>
              <w:rPr>
                <w:rFonts w:ascii="宋体" w:hAnsi="宋体" w:cs="宋体" w:eastAsia="宋体" w:hint="default"/>
                <w:sz w:val="20"/>
                <w:szCs w:val="20"/>
              </w:rPr>
            </w:pPr>
            <w:r>
              <w:rPr>
                <w:rFonts w:ascii="宋体"/>
                <w:b/>
                <w:sz w:val="20"/>
              </w:rPr>
              <w:t>111,023,797.67</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564" w:right="83"/>
        <w:jc w:val="left"/>
      </w:pPr>
      <w:r>
        <w:rPr/>
        <w:t>44.</w:t>
      </w:r>
      <w:r>
        <w:rPr>
          <w:spacing w:val="-45"/>
        </w:rPr>
        <w:t> </w:t>
      </w:r>
      <w:r>
        <w:rPr/>
        <w:t>其他综合收益</w:t>
      </w:r>
    </w:p>
    <w:p>
      <w:pPr>
        <w:spacing w:line="240" w:lineRule="auto" w:before="1"/>
        <w:rPr>
          <w:rFonts w:ascii="宋体" w:hAnsi="宋体" w:cs="宋体" w:eastAsia="宋体" w:hint="default"/>
          <w:sz w:val="29"/>
          <w:szCs w:val="29"/>
        </w:rPr>
      </w:pPr>
    </w:p>
    <w:p>
      <w:pPr>
        <w:pStyle w:val="Heading6"/>
        <w:spacing w:line="556" w:lineRule="auto"/>
        <w:ind w:left="564" w:right="3606" w:hanging="18"/>
        <w:jc w:val="left"/>
      </w:pPr>
      <w:r>
        <w:rPr/>
        <w:t>详见本附注“六、30</w:t>
      </w:r>
      <w:r>
        <w:rPr>
          <w:spacing w:val="-58"/>
        </w:rPr>
        <w:t> </w:t>
      </w:r>
      <w:r>
        <w:rPr/>
        <w:t>其他综合收益”相关内容。</w:t>
      </w:r>
      <w:r>
        <w:rPr>
          <w:w w:val="99"/>
        </w:rPr>
        <w:t> </w:t>
      </w:r>
      <w:r>
        <w:rPr/>
        <w:t>45.</w:t>
      </w:r>
      <w:r>
        <w:rPr>
          <w:spacing w:val="-46"/>
        </w:rPr>
        <w:t> </w:t>
      </w:r>
      <w:r>
        <w:rPr/>
        <w:t>现金流量表项目</w:t>
      </w:r>
    </w:p>
    <w:p>
      <w:pPr>
        <w:pStyle w:val="Heading6"/>
        <w:spacing w:line="556" w:lineRule="auto" w:before="89"/>
        <w:ind w:left="861" w:right="2617" w:hanging="201"/>
        <w:jc w:val="left"/>
      </w:pPr>
      <w:r>
        <w:rPr/>
        <w:pict>
          <v:shape style="position:absolute;margin-left:82.97998pt;margin-top:61.098804pt;width:429.55pt;height:167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63"/>
                    <w:gridCol w:w="2243"/>
                    <w:gridCol w:w="2242"/>
                  </w:tblGrid>
                  <w:tr>
                    <w:trPr>
                      <w:trHeight w:val="378" w:hRule="exact"/>
                    </w:trPr>
                    <w:tc>
                      <w:tcPr>
                        <w:tcW w:w="4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615"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614"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利息收入</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110,650,907.44</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39,095,056.27</w:t>
                        </w:r>
                        <w:r>
                          <w:rPr>
                            <w:rFonts w:ascii="宋体"/>
                            <w:sz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政府补助收入</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7,361,650.47</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5,683,148.00</w:t>
                        </w:r>
                        <w:r>
                          <w:rPr>
                            <w:rFonts w:ascii="宋体"/>
                            <w:sz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处置废料款</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6,443,946.86</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2,051,930.00</w:t>
                        </w:r>
                        <w:r>
                          <w:rPr>
                            <w:rFonts w:ascii="宋体"/>
                            <w:sz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招标保证金收回</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5,178,029.20</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2,814,162.51</w:t>
                        </w:r>
                        <w:r>
                          <w:rPr>
                            <w:rFonts w:ascii="宋体"/>
                            <w:sz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收到的押金</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1,766,060.03</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员工还备用金借款</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spacing w:val="-1"/>
                            <w:sz w:val="20"/>
                          </w:rPr>
                          <w:t>139,745.91</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spacing w:val="-1"/>
                            <w:sz w:val="20"/>
                          </w:rPr>
                          <w:t>1,888,503.74</w:t>
                        </w:r>
                        <w:r>
                          <w:rPr>
                            <w:rFonts w:ascii="宋体"/>
                            <w:sz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其他收入</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9,152,582.69</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2,023,240.00</w:t>
                        </w:r>
                        <w:r>
                          <w:rPr>
                            <w:rFonts w:ascii="宋体"/>
                            <w:sz w:val="20"/>
                          </w:rPr>
                        </w:r>
                      </w:p>
                    </w:tc>
                  </w:tr>
                  <w:tr>
                    <w:trPr>
                      <w:trHeight w:val="378" w:hRule="exact"/>
                    </w:trPr>
                    <w:tc>
                      <w:tcPr>
                        <w:tcW w:w="4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140,692,922.60</w:t>
                        </w:r>
                        <w:r>
                          <w:rPr>
                            <w:rFonts w:ascii="宋体"/>
                            <w:sz w:val="20"/>
                          </w:rPr>
                        </w:r>
                      </w:p>
                    </w:tc>
                    <w:tc>
                      <w:tcPr>
                        <w:tcW w:w="2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53,556,040.52</w:t>
                        </w:r>
                        <w:r>
                          <w:rPr>
                            <w:rFonts w:ascii="宋体"/>
                            <w:sz w:val="20"/>
                          </w:rPr>
                        </w:r>
                      </w:p>
                    </w:tc>
                  </w:tr>
                </w:tbl>
                <w:p>
                  <w:pPr/>
                </w:p>
              </w:txbxContent>
            </v:textbox>
            <w10:wrap type="none"/>
          </v:shape>
        </w:pict>
      </w:r>
      <w:r>
        <w:rPr/>
        <w:t>（1）</w:t>
      </w:r>
      <w:r>
        <w:rPr>
          <w:spacing w:val="-63"/>
        </w:rPr>
        <w:t> </w:t>
      </w:r>
      <w:r>
        <w:rPr/>
        <w:t>收到/支付的其他与经营/投资/筹资活动有关的现金</w:t>
      </w:r>
      <w:r>
        <w:rPr>
          <w:w w:val="99"/>
        </w:rPr>
        <w:t> </w:t>
      </w:r>
      <w:r>
        <w:rPr/>
        <w:t>1）</w:t>
      </w:r>
      <w:r>
        <w:rPr>
          <w:spacing w:val="-42"/>
        </w:rPr>
        <w:t> </w:t>
      </w:r>
      <w:r>
        <w:rPr/>
        <w:t>收到的其他与经营活动有关的现金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6"/>
        <w:spacing w:line="240" w:lineRule="auto" w:before="31"/>
        <w:ind w:left="861" w:right="83"/>
        <w:jc w:val="left"/>
      </w:pPr>
      <w:r>
        <w:rPr/>
        <w:t>2）</w:t>
      </w:r>
      <w:r>
        <w:rPr>
          <w:spacing w:val="-42"/>
        </w:rPr>
        <w:t> </w:t>
      </w:r>
      <w:r>
        <w:rPr/>
        <w:t>支付的其他与经营活动有关的现金</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063"/>
        <w:gridCol w:w="2243"/>
        <w:gridCol w:w="2242"/>
      </w:tblGrid>
      <w:tr>
        <w:trPr>
          <w:trHeight w:val="378" w:hRule="exact"/>
        </w:trPr>
        <w:tc>
          <w:tcPr>
            <w:tcW w:w="4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615"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614"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银行手续费</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29,429,778.71</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17,270,340.48</w:t>
            </w:r>
            <w:r>
              <w:rPr>
                <w:rFonts w:ascii="宋体"/>
                <w:sz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运输费及仓储费</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22,358,831.36</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21,084,901.13</w:t>
            </w:r>
            <w:r>
              <w:rPr>
                <w:rFonts w:ascii="宋体"/>
                <w:sz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租金及水电</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9,624,390.45</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52,281,263.50</w:t>
            </w:r>
            <w:r>
              <w:rPr>
                <w:rFonts w:ascii="宋体"/>
                <w:sz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保安费</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8,795,004.80</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11,000,824.08</w:t>
            </w:r>
            <w:r>
              <w:rPr>
                <w:rFonts w:ascii="宋体"/>
                <w:sz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水电空调电气、燃气费</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8,373,234.40</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17,618,462.83</w:t>
            </w:r>
            <w:r>
              <w:rPr>
                <w:rFonts w:ascii="宋体"/>
                <w:sz w:val="20"/>
              </w:rPr>
            </w:r>
          </w:p>
        </w:tc>
      </w:tr>
      <w:tr>
        <w:trPr>
          <w:trHeight w:val="366"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支付代垫款</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宋体" w:hAnsi="宋体" w:cs="宋体" w:eastAsia="宋体" w:hint="default"/>
                <w:sz w:val="20"/>
                <w:szCs w:val="20"/>
              </w:rPr>
            </w:pPr>
            <w:r>
              <w:rPr>
                <w:rFonts w:ascii="宋体"/>
                <w:spacing w:val="-1"/>
                <w:sz w:val="20"/>
              </w:rPr>
              <w:t>2,650,308.23</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44,966,460.53</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111,706,593.74</w:t>
            </w:r>
          </w:p>
        </w:tc>
      </w:tr>
      <w:tr>
        <w:trPr>
          <w:trHeight w:val="378" w:hRule="exact"/>
        </w:trPr>
        <w:tc>
          <w:tcPr>
            <w:tcW w:w="4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126,198,008.48</w:t>
            </w:r>
            <w:r>
              <w:rPr>
                <w:rFonts w:ascii="宋体"/>
                <w:sz w:val="20"/>
              </w:rPr>
            </w:r>
          </w:p>
        </w:tc>
        <w:tc>
          <w:tcPr>
            <w:tcW w:w="2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230,962,385.76</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861" w:right="83"/>
        <w:jc w:val="left"/>
      </w:pPr>
      <w:r>
        <w:rPr/>
        <w:t>3）</w:t>
      </w:r>
      <w:r>
        <w:rPr>
          <w:spacing w:val="-42"/>
        </w:rPr>
        <w:t> </w:t>
      </w:r>
      <w:r>
        <w:rPr/>
        <w:t>支付的其他与投资活动有关的现金</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063"/>
        <w:gridCol w:w="2243"/>
        <w:gridCol w:w="2242"/>
      </w:tblGrid>
      <w:tr>
        <w:trPr>
          <w:trHeight w:val="378" w:hRule="exact"/>
        </w:trPr>
        <w:tc>
          <w:tcPr>
            <w:tcW w:w="4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566"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565"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379" w:hRule="exact"/>
        </w:trPr>
        <w:tc>
          <w:tcPr>
            <w:tcW w:w="4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购买理财产品</w:t>
            </w:r>
          </w:p>
        </w:tc>
        <w:tc>
          <w:tcPr>
            <w:tcW w:w="2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1130" w:right="0"/>
              <w:jc w:val="left"/>
              <w:rPr>
                <w:rFonts w:ascii="宋体" w:hAnsi="宋体" w:cs="宋体" w:eastAsia="宋体" w:hint="default"/>
                <w:sz w:val="20"/>
                <w:szCs w:val="20"/>
              </w:rPr>
            </w:pPr>
            <w:r>
              <w:rPr>
                <w:rFonts w:ascii="宋体"/>
                <w:sz w:val="20"/>
              </w:rPr>
              <w:t>100,000.00</w:t>
            </w:r>
          </w:p>
        </w:tc>
        <w:tc>
          <w:tcPr>
            <w:tcW w:w="2242"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45" w:top="1840" w:bottom="1040" w:left="1540" w:right="1520"/>
        </w:sectPr>
      </w:pPr>
    </w:p>
    <w:p>
      <w:pPr>
        <w:spacing w:line="240" w:lineRule="auto" w:before="10"/>
        <w:rPr>
          <w:rFonts w:ascii="宋体" w:hAnsi="宋体" w:cs="宋体" w:eastAsia="宋体"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4063"/>
        <w:gridCol w:w="2243"/>
        <w:gridCol w:w="2242"/>
      </w:tblGrid>
      <w:tr>
        <w:trPr>
          <w:trHeight w:val="378" w:hRule="exact"/>
        </w:trPr>
        <w:tc>
          <w:tcPr>
            <w:tcW w:w="4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566"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565"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378" w:hRule="exact"/>
        </w:trPr>
        <w:tc>
          <w:tcPr>
            <w:tcW w:w="4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1123" w:right="0"/>
              <w:jc w:val="left"/>
              <w:rPr>
                <w:rFonts w:ascii="宋体" w:hAnsi="宋体" w:cs="宋体" w:eastAsia="宋体" w:hint="default"/>
                <w:sz w:val="20"/>
                <w:szCs w:val="20"/>
              </w:rPr>
            </w:pPr>
            <w:r>
              <w:rPr>
                <w:rFonts w:ascii="宋体"/>
                <w:b/>
                <w:sz w:val="20"/>
              </w:rPr>
              <w:t>100,000.00</w:t>
            </w:r>
            <w:r>
              <w:rPr>
                <w:rFonts w:ascii="宋体"/>
                <w:sz w:val="20"/>
              </w:rPr>
            </w:r>
          </w:p>
        </w:tc>
        <w:tc>
          <w:tcPr>
            <w:tcW w:w="224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Heading6"/>
        <w:spacing w:line="240" w:lineRule="auto" w:before="31"/>
        <w:ind w:left="861" w:right="83"/>
        <w:jc w:val="left"/>
      </w:pPr>
      <w:r>
        <w:rPr/>
        <w:t>4）</w:t>
      </w:r>
      <w:r>
        <w:rPr>
          <w:spacing w:val="-42"/>
        </w:rPr>
        <w:t> </w:t>
      </w:r>
      <w:r>
        <w:rPr/>
        <w:t>收到的其他与筹资活动有关的现金</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063"/>
        <w:gridCol w:w="2243"/>
        <w:gridCol w:w="2242"/>
      </w:tblGrid>
      <w:tr>
        <w:trPr>
          <w:trHeight w:val="378" w:hRule="exact"/>
        </w:trPr>
        <w:tc>
          <w:tcPr>
            <w:tcW w:w="4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615"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614"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保证金解活</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6,037,055,950.00</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3,091,085,443.42</w:t>
            </w:r>
            <w:r>
              <w:rPr>
                <w:rFonts w:ascii="宋体"/>
                <w:sz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衍生品收益</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132,377,257.80</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212,064,195.52</w:t>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保证金利息收入</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158,661,934.94</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101,587,243.79</w:t>
            </w:r>
            <w:r>
              <w:rPr>
                <w:rFonts w:ascii="宋体"/>
                <w:sz w:val="20"/>
              </w:rPr>
            </w:r>
          </w:p>
        </w:tc>
      </w:tr>
      <w:tr>
        <w:trPr>
          <w:trHeight w:val="379" w:hRule="exact"/>
        </w:trPr>
        <w:tc>
          <w:tcPr>
            <w:tcW w:w="4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4"/>
              <w:jc w:val="right"/>
              <w:rPr>
                <w:rFonts w:ascii="宋体" w:hAnsi="宋体" w:cs="宋体" w:eastAsia="宋体" w:hint="default"/>
                <w:sz w:val="20"/>
                <w:szCs w:val="20"/>
              </w:rPr>
            </w:pPr>
            <w:r>
              <w:rPr>
                <w:rFonts w:ascii="宋体"/>
                <w:b/>
                <w:spacing w:val="-1"/>
                <w:sz w:val="20"/>
              </w:rPr>
              <w:t>6,328,095,142.74</w:t>
            </w:r>
            <w:r>
              <w:rPr>
                <w:rFonts w:ascii="宋体"/>
                <w:spacing w:val="-1"/>
                <w:sz w:val="20"/>
              </w:rPr>
            </w:r>
          </w:p>
        </w:tc>
        <w:tc>
          <w:tcPr>
            <w:tcW w:w="2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b/>
                <w:w w:val="95"/>
                <w:sz w:val="20"/>
              </w:rPr>
              <w:t>3,404,736,882.73</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861" w:right="83"/>
        <w:jc w:val="left"/>
      </w:pPr>
      <w:r>
        <w:rPr/>
        <w:t>5）</w:t>
      </w:r>
      <w:r>
        <w:rPr>
          <w:spacing w:val="-42"/>
        </w:rPr>
        <w:t> </w:t>
      </w:r>
      <w:r>
        <w:rPr/>
        <w:t>支付的其他与筹资活动有关的现金</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063"/>
        <w:gridCol w:w="2243"/>
        <w:gridCol w:w="2242"/>
      </w:tblGrid>
      <w:tr>
        <w:trPr>
          <w:trHeight w:val="378" w:hRule="exact"/>
        </w:trPr>
        <w:tc>
          <w:tcPr>
            <w:tcW w:w="4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615"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614"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65"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新增保证金</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6,507,992,891.02</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5,862,458,968.44</w:t>
            </w:r>
            <w:r>
              <w:rPr>
                <w:rFonts w:ascii="宋体"/>
                <w:sz w:val="20"/>
              </w:rPr>
            </w:r>
          </w:p>
        </w:tc>
      </w:tr>
      <w:tr>
        <w:trPr>
          <w:trHeight w:val="366"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衍生品损失</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宋体" w:hAnsi="宋体" w:cs="宋体" w:eastAsia="宋体" w:hint="default"/>
                <w:sz w:val="20"/>
                <w:szCs w:val="20"/>
              </w:rPr>
            </w:pPr>
            <w:r>
              <w:rPr>
                <w:rFonts w:ascii="宋体"/>
                <w:spacing w:val="-1"/>
                <w:sz w:val="20"/>
              </w:rPr>
              <w:t>20,918,701.55</w:t>
            </w:r>
            <w:r>
              <w:rPr>
                <w:rFonts w:ascii="宋体"/>
                <w:sz w:val="20"/>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spacing w:val="-1"/>
                <w:sz w:val="20"/>
              </w:rPr>
              <w:t>57,084,231.00</w:t>
            </w:r>
            <w:r>
              <w:rPr>
                <w:rFonts w:ascii="宋体"/>
                <w:sz w:val="20"/>
              </w:rPr>
            </w:r>
          </w:p>
        </w:tc>
      </w:tr>
      <w:tr>
        <w:trPr>
          <w:trHeight w:val="378" w:hRule="exact"/>
        </w:trPr>
        <w:tc>
          <w:tcPr>
            <w:tcW w:w="4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6,528,911,592.57</w:t>
            </w:r>
            <w:r>
              <w:rPr>
                <w:rFonts w:ascii="宋体"/>
                <w:sz w:val="20"/>
              </w:rPr>
            </w:r>
          </w:p>
        </w:tc>
        <w:tc>
          <w:tcPr>
            <w:tcW w:w="2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5,919,543,199.44</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660" w:right="83"/>
        <w:jc w:val="left"/>
      </w:pPr>
      <w:r>
        <w:rPr/>
        <w:t>（2）</w:t>
      </w:r>
      <w:r>
        <w:rPr>
          <w:spacing w:val="-61"/>
        </w:rPr>
        <w:t> </w:t>
      </w:r>
      <w:r>
        <w:rPr/>
        <w:t>合并现金流量表补充资料</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5131"/>
        <w:gridCol w:w="1708"/>
        <w:gridCol w:w="1709"/>
      </w:tblGrid>
      <w:tr>
        <w:trPr>
          <w:trHeight w:val="378" w:hRule="exact"/>
        </w:trPr>
        <w:tc>
          <w:tcPr>
            <w:tcW w:w="51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48"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0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448"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66"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1.将净利润调节为经营活动现金流量：</w:t>
            </w:r>
            <w:r>
              <w:rPr>
                <w:rFonts w:ascii="宋体" w:hAnsi="宋体" w:cs="宋体" w:eastAsia="宋体" w:hint="default"/>
                <w:sz w:val="20"/>
                <w:szCs w:val="20"/>
              </w:rPr>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3"/>
              <w:jc w:val="right"/>
              <w:rPr>
                <w:rFonts w:ascii="宋体" w:hAnsi="宋体" w:cs="宋体" w:eastAsia="宋体" w:hint="default"/>
                <w:sz w:val="20"/>
                <w:szCs w:val="20"/>
              </w:rPr>
            </w:pPr>
            <w:r>
              <w:rPr>
                <w:rFonts w:ascii="宋体"/>
                <w:spacing w:val="-19"/>
                <w:sz w:val="20"/>
              </w:rPr>
              <w:t>160,556,177.02</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86"/>
              <w:jc w:val="right"/>
              <w:rPr>
                <w:rFonts w:ascii="宋体" w:hAnsi="宋体" w:cs="宋体" w:eastAsia="宋体" w:hint="default"/>
                <w:sz w:val="20"/>
                <w:szCs w:val="20"/>
              </w:rPr>
            </w:pPr>
            <w:r>
              <w:rPr>
                <w:rFonts w:ascii="宋体"/>
                <w:spacing w:val="-19"/>
                <w:sz w:val="20"/>
              </w:rPr>
              <w:t>158,874,515.15</w:t>
            </w: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加：资产减值准备</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-1,043,429.43</w:t>
            </w:r>
            <w:r>
              <w:rPr>
                <w:rFonts w:ascii="宋体"/>
                <w:sz w:val="20"/>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86"/>
              <w:jc w:val="right"/>
              <w:rPr>
                <w:rFonts w:ascii="宋体" w:hAnsi="宋体" w:cs="宋体" w:eastAsia="宋体" w:hint="default"/>
                <w:sz w:val="20"/>
                <w:szCs w:val="20"/>
              </w:rPr>
            </w:pPr>
            <w:r>
              <w:rPr>
                <w:rFonts w:ascii="宋体"/>
                <w:spacing w:val="-19"/>
                <w:sz w:val="20"/>
              </w:rPr>
              <w:t>125,452,434.06</w:t>
            </w: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固定资产折旧、油气资产折耗、生产性生物资产折旧</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3"/>
              <w:jc w:val="right"/>
              <w:rPr>
                <w:rFonts w:ascii="宋体" w:hAnsi="宋体" w:cs="宋体" w:eastAsia="宋体" w:hint="default"/>
                <w:sz w:val="20"/>
                <w:szCs w:val="20"/>
              </w:rPr>
            </w:pPr>
            <w:r>
              <w:rPr>
                <w:rFonts w:ascii="宋体"/>
                <w:spacing w:val="-19"/>
                <w:sz w:val="20"/>
              </w:rPr>
              <w:t>239,977,641.47</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86"/>
              <w:jc w:val="right"/>
              <w:rPr>
                <w:rFonts w:ascii="宋体" w:hAnsi="宋体" w:cs="宋体" w:eastAsia="宋体" w:hint="default"/>
                <w:sz w:val="20"/>
                <w:szCs w:val="20"/>
              </w:rPr>
            </w:pPr>
            <w:r>
              <w:rPr>
                <w:rFonts w:ascii="宋体"/>
                <w:spacing w:val="-19"/>
                <w:sz w:val="20"/>
              </w:rPr>
              <w:t>223,232,201.09</w:t>
            </w: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2,422,820.47</w:t>
            </w:r>
            <w:r>
              <w:rPr>
                <w:rFonts w:ascii="宋体"/>
                <w:sz w:val="20"/>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21"/>
                <w:sz w:val="20"/>
              </w:rPr>
              <w:t>1,354,769.91</w:t>
            </w:r>
            <w:r>
              <w:rPr>
                <w:rFonts w:ascii="宋体"/>
                <w:sz w:val="20"/>
              </w:rPr>
            </w: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14,758,788.30</w:t>
            </w:r>
            <w:r>
              <w:rPr>
                <w:rFonts w:ascii="宋体"/>
                <w:sz w:val="20"/>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21"/>
                <w:sz w:val="20"/>
              </w:rPr>
              <w:t>11,469,611.52</w:t>
            </w:r>
            <w:r>
              <w:rPr>
                <w:rFonts w:ascii="宋体"/>
                <w:sz w:val="20"/>
              </w:rPr>
            </w:r>
          </w:p>
        </w:tc>
      </w:tr>
      <w:tr>
        <w:trPr>
          <w:trHeight w:val="524"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5"/>
                <w:sz w:val="20"/>
                <w:szCs w:val="20"/>
              </w:rPr>
              <w:t>处置固定资产、无形资产和其他长期资产的损失（收益以</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“-”填列）</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83"/>
              <w:jc w:val="right"/>
              <w:rPr>
                <w:rFonts w:ascii="宋体" w:hAnsi="宋体" w:cs="宋体" w:eastAsia="宋体" w:hint="default"/>
                <w:sz w:val="20"/>
                <w:szCs w:val="20"/>
              </w:rPr>
            </w:pPr>
            <w:r>
              <w:rPr>
                <w:rFonts w:ascii="宋体"/>
                <w:spacing w:val="-19"/>
                <w:sz w:val="20"/>
              </w:rPr>
              <w:t>-297,600.50</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8"/>
              <w:ind w:right="86"/>
              <w:jc w:val="right"/>
              <w:rPr>
                <w:rFonts w:ascii="宋体" w:hAnsi="宋体" w:cs="宋体" w:eastAsia="宋体" w:hint="default"/>
                <w:sz w:val="20"/>
                <w:szCs w:val="20"/>
              </w:rPr>
            </w:pPr>
            <w:r>
              <w:rPr>
                <w:rFonts w:ascii="宋体"/>
                <w:spacing w:val="-19"/>
                <w:sz w:val="20"/>
              </w:rPr>
              <w:t>-396,006.77</w:t>
            </w: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固定资产报废损失（收益以“-”填列）</w:t>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公允价值变动损益（收益以“-”填列）</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3"/>
              <w:jc w:val="right"/>
              <w:rPr>
                <w:rFonts w:ascii="宋体" w:hAnsi="宋体" w:cs="宋体" w:eastAsia="宋体" w:hint="default"/>
                <w:sz w:val="20"/>
                <w:szCs w:val="20"/>
              </w:rPr>
            </w:pPr>
            <w:r>
              <w:rPr>
                <w:rFonts w:ascii="宋体"/>
                <w:spacing w:val="-19"/>
                <w:sz w:val="20"/>
              </w:rPr>
              <w:t>172,111,521.20</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86"/>
              <w:jc w:val="right"/>
              <w:rPr>
                <w:rFonts w:ascii="宋体" w:hAnsi="宋体" w:cs="宋体" w:eastAsia="宋体" w:hint="default"/>
                <w:sz w:val="20"/>
                <w:szCs w:val="20"/>
              </w:rPr>
            </w:pPr>
            <w:r>
              <w:rPr>
                <w:rFonts w:ascii="宋体"/>
                <w:spacing w:val="-19"/>
                <w:sz w:val="20"/>
              </w:rPr>
              <w:t>-74,072,026.57</w:t>
            </w: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财务费用（收益以“-”填列）</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-200,391,643.35</w:t>
            </w:r>
            <w:r>
              <w:rPr>
                <w:rFonts w:ascii="宋体"/>
                <w:sz w:val="20"/>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21"/>
                <w:sz w:val="20"/>
              </w:rPr>
              <w:t>69,866,189.57</w:t>
            </w:r>
            <w:r>
              <w:rPr>
                <w:rFonts w:ascii="宋体"/>
                <w:sz w:val="20"/>
              </w:rPr>
            </w:r>
          </w:p>
        </w:tc>
      </w:tr>
      <w:tr>
        <w:trPr>
          <w:trHeight w:val="366"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投资损失（收益以“-”填列）</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3"/>
              <w:jc w:val="right"/>
              <w:rPr>
                <w:rFonts w:ascii="宋体" w:hAnsi="宋体" w:cs="宋体" w:eastAsia="宋体" w:hint="default"/>
                <w:sz w:val="20"/>
                <w:szCs w:val="20"/>
              </w:rPr>
            </w:pPr>
            <w:r>
              <w:rPr>
                <w:rFonts w:ascii="宋体"/>
                <w:spacing w:val="-19"/>
                <w:sz w:val="20"/>
              </w:rPr>
              <w:t>-90,026,392.70</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86"/>
              <w:jc w:val="right"/>
              <w:rPr>
                <w:rFonts w:ascii="宋体" w:hAnsi="宋体" w:cs="宋体" w:eastAsia="宋体" w:hint="default"/>
                <w:sz w:val="20"/>
                <w:szCs w:val="20"/>
              </w:rPr>
            </w:pPr>
            <w:r>
              <w:rPr>
                <w:rFonts w:ascii="宋体"/>
                <w:spacing w:val="-19"/>
                <w:sz w:val="20"/>
              </w:rPr>
              <w:t>-48,400,139.10</w:t>
            </w: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递延所得税资产的减少（增加以“-”填列）</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12,296,914.69</w:t>
            </w:r>
            <w:r>
              <w:rPr>
                <w:rFonts w:ascii="宋体"/>
                <w:sz w:val="20"/>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21"/>
                <w:sz w:val="20"/>
              </w:rPr>
              <w:t>-2,364,607.71</w:t>
            </w:r>
            <w:r>
              <w:rPr>
                <w:rFonts w:ascii="宋体"/>
                <w:sz w:val="20"/>
              </w:rPr>
            </w: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递延所得税负债的增加（减少以“-”填列）</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-4,538,408.29</w:t>
            </w:r>
            <w:r>
              <w:rPr>
                <w:rFonts w:ascii="宋体"/>
                <w:sz w:val="20"/>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21"/>
                <w:sz w:val="20"/>
              </w:rPr>
              <w:t>2,779,240.95</w:t>
            </w:r>
            <w:r>
              <w:rPr>
                <w:rFonts w:ascii="宋体"/>
                <w:sz w:val="20"/>
              </w:rPr>
            </w: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存货的减少（增加以“-”填列）</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-154,200,254.07</w:t>
            </w:r>
            <w:r>
              <w:rPr>
                <w:rFonts w:ascii="宋体"/>
                <w:sz w:val="20"/>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86"/>
              <w:jc w:val="right"/>
              <w:rPr>
                <w:rFonts w:ascii="宋体" w:hAnsi="宋体" w:cs="宋体" w:eastAsia="宋体" w:hint="default"/>
                <w:sz w:val="20"/>
                <w:szCs w:val="20"/>
              </w:rPr>
            </w:pPr>
            <w:r>
              <w:rPr>
                <w:rFonts w:ascii="宋体"/>
                <w:spacing w:val="-19"/>
                <w:sz w:val="20"/>
              </w:rPr>
              <w:t>236,378,728.52</w:t>
            </w: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经营性应收项目的减少（增加以“-”填列）</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-346,586,106.86</w:t>
            </w:r>
            <w:r>
              <w:rPr>
                <w:rFonts w:ascii="宋体"/>
                <w:sz w:val="20"/>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21"/>
                <w:sz w:val="20"/>
              </w:rPr>
              <w:t>-552,816,820.42</w:t>
            </w:r>
            <w:r>
              <w:rPr>
                <w:rFonts w:ascii="宋体"/>
                <w:sz w:val="20"/>
              </w:rPr>
            </w: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经营性应付项目的增加（减少以“-”填列）</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95,868,305.21</w:t>
            </w:r>
            <w:r>
              <w:rPr>
                <w:rFonts w:ascii="宋体"/>
                <w:sz w:val="20"/>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86"/>
              <w:jc w:val="right"/>
              <w:rPr>
                <w:rFonts w:ascii="宋体" w:hAnsi="宋体" w:cs="宋体" w:eastAsia="宋体" w:hint="default"/>
                <w:sz w:val="20"/>
                <w:szCs w:val="20"/>
              </w:rPr>
            </w:pPr>
            <w:r>
              <w:rPr>
                <w:rFonts w:ascii="宋体"/>
                <w:spacing w:val="-19"/>
                <w:sz w:val="20"/>
              </w:rPr>
              <w:t>297,492,501.96</w:t>
            </w:r>
          </w:p>
        </w:tc>
      </w:tr>
      <w:tr>
        <w:trPr>
          <w:trHeight w:val="379" w:hRule="exact"/>
        </w:trPr>
        <w:tc>
          <w:tcPr>
            <w:tcW w:w="51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08" w:type="dxa"/>
            <w:tcBorders>
              <w:top w:val="single" w:sz="2" w:space="0" w:color="000000"/>
              <w:left w:val="single" w:sz="2" w:space="0" w:color="000000"/>
              <w:bottom w:val="single" w:sz="12" w:space="0" w:color="000000"/>
              <w:right w:val="single" w:sz="2" w:space="0" w:color="000000"/>
            </w:tcBorders>
          </w:tcPr>
          <w:p>
            <w:pPr/>
          </w:p>
        </w:tc>
        <w:tc>
          <w:tcPr>
            <w:tcW w:w="1709"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45" w:top="1840" w:bottom="1040" w:left="1540" w:right="1520"/>
        </w:sectPr>
      </w:pPr>
    </w:p>
    <w:p>
      <w:pPr>
        <w:spacing w:line="240" w:lineRule="auto" w:before="10"/>
        <w:rPr>
          <w:rFonts w:ascii="宋体" w:hAnsi="宋体" w:cs="宋体" w:eastAsia="宋体"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5131"/>
        <w:gridCol w:w="1708"/>
        <w:gridCol w:w="1709"/>
      </w:tblGrid>
      <w:tr>
        <w:trPr>
          <w:trHeight w:val="378" w:hRule="exact"/>
        </w:trPr>
        <w:tc>
          <w:tcPr>
            <w:tcW w:w="51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48"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0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448"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3"/>
              <w:jc w:val="right"/>
              <w:rPr>
                <w:rFonts w:ascii="宋体" w:hAnsi="宋体" w:cs="宋体" w:eastAsia="宋体" w:hint="default"/>
                <w:sz w:val="20"/>
                <w:szCs w:val="20"/>
              </w:rPr>
            </w:pPr>
            <w:r>
              <w:rPr>
                <w:rFonts w:ascii="宋体"/>
                <w:spacing w:val="-19"/>
                <w:sz w:val="20"/>
              </w:rPr>
              <w:t>-99,091,666.84</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86"/>
              <w:jc w:val="right"/>
              <w:rPr>
                <w:rFonts w:ascii="宋体" w:hAnsi="宋体" w:cs="宋体" w:eastAsia="宋体" w:hint="default"/>
                <w:sz w:val="20"/>
                <w:szCs w:val="20"/>
              </w:rPr>
            </w:pPr>
            <w:r>
              <w:rPr>
                <w:rFonts w:ascii="宋体"/>
                <w:spacing w:val="-19"/>
                <w:sz w:val="20"/>
              </w:rPr>
              <w:t>448,850,592.16</w:t>
            </w:r>
          </w:p>
        </w:tc>
      </w:tr>
      <w:tr>
        <w:trPr>
          <w:trHeight w:val="366"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2.不涉及现金收支的重大投资和筹资活动：</w:t>
            </w:r>
            <w:r>
              <w:rPr>
                <w:rFonts w:ascii="宋体" w:hAnsi="宋体" w:cs="宋体" w:eastAsia="宋体" w:hint="default"/>
                <w:sz w:val="20"/>
                <w:szCs w:val="20"/>
              </w:rPr>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债务转为资本</w:t>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一年内到期的可转换公司债券</w:t>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融资租入固定资产</w:t>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3.现金及现金等价物净变动情况：</w:t>
            </w:r>
            <w:r>
              <w:rPr>
                <w:rFonts w:ascii="宋体" w:hAnsi="宋体" w:cs="宋体" w:eastAsia="宋体" w:hint="default"/>
                <w:sz w:val="20"/>
                <w:szCs w:val="20"/>
              </w:rPr>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现金的年末余额</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5"/>
              <w:jc w:val="right"/>
              <w:rPr>
                <w:rFonts w:ascii="宋体" w:hAnsi="宋体" w:cs="宋体" w:eastAsia="宋体" w:hint="default"/>
                <w:sz w:val="20"/>
                <w:szCs w:val="20"/>
              </w:rPr>
            </w:pPr>
            <w:r>
              <w:rPr>
                <w:rFonts w:ascii="宋体"/>
                <w:spacing w:val="-20"/>
                <w:sz w:val="20"/>
              </w:rPr>
              <w:t>1,923,859,418.68</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87"/>
              <w:jc w:val="right"/>
              <w:rPr>
                <w:rFonts w:ascii="宋体" w:hAnsi="宋体" w:cs="宋体" w:eastAsia="宋体" w:hint="default"/>
                <w:sz w:val="20"/>
                <w:szCs w:val="20"/>
              </w:rPr>
            </w:pPr>
            <w:r>
              <w:rPr>
                <w:rFonts w:ascii="宋体"/>
                <w:spacing w:val="-20"/>
                <w:sz w:val="20"/>
              </w:rPr>
              <w:t>2,242,125,304.38</w:t>
            </w:r>
          </w:p>
        </w:tc>
      </w:tr>
      <w:tr>
        <w:trPr>
          <w:trHeight w:val="366"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521" w:right="0"/>
              <w:jc w:val="left"/>
              <w:rPr>
                <w:rFonts w:ascii="宋体" w:hAnsi="宋体" w:cs="宋体" w:eastAsia="宋体" w:hint="default"/>
                <w:sz w:val="20"/>
                <w:szCs w:val="20"/>
              </w:rPr>
            </w:pPr>
            <w:r>
              <w:rPr>
                <w:rFonts w:ascii="宋体" w:hAnsi="宋体" w:cs="宋体" w:eastAsia="宋体" w:hint="default"/>
                <w:sz w:val="20"/>
                <w:szCs w:val="20"/>
              </w:rPr>
              <w:t>减：现金的年初余额</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5"/>
              <w:jc w:val="right"/>
              <w:rPr>
                <w:rFonts w:ascii="宋体" w:hAnsi="宋体" w:cs="宋体" w:eastAsia="宋体" w:hint="default"/>
                <w:sz w:val="20"/>
                <w:szCs w:val="20"/>
              </w:rPr>
            </w:pPr>
            <w:r>
              <w:rPr>
                <w:rFonts w:ascii="宋体"/>
                <w:spacing w:val="-20"/>
                <w:sz w:val="20"/>
              </w:rPr>
              <w:t>2,242,125,304.38</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87"/>
              <w:jc w:val="right"/>
              <w:rPr>
                <w:rFonts w:ascii="宋体" w:hAnsi="宋体" w:cs="宋体" w:eastAsia="宋体" w:hint="default"/>
                <w:sz w:val="20"/>
                <w:szCs w:val="20"/>
              </w:rPr>
            </w:pPr>
            <w:r>
              <w:rPr>
                <w:rFonts w:ascii="宋体"/>
                <w:spacing w:val="-20"/>
                <w:sz w:val="20"/>
              </w:rPr>
              <w:t>1,858,427,735.65</w:t>
            </w: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加：现金等价物的年末余额</w:t>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减：现金等价物的年初余额</w:t>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51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1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21"/>
                <w:sz w:val="20"/>
              </w:rPr>
              <w:t>-318,265,885.70</w:t>
            </w:r>
            <w:r>
              <w:rPr>
                <w:rFonts w:ascii="宋体"/>
                <w:sz w:val="20"/>
              </w:rPr>
            </w:r>
          </w:p>
        </w:tc>
        <w:tc>
          <w:tcPr>
            <w:tcW w:w="17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86"/>
              <w:jc w:val="right"/>
              <w:rPr>
                <w:rFonts w:ascii="宋体" w:hAnsi="宋体" w:cs="宋体" w:eastAsia="宋体" w:hint="default"/>
                <w:sz w:val="20"/>
                <w:szCs w:val="20"/>
              </w:rPr>
            </w:pPr>
            <w:r>
              <w:rPr>
                <w:rFonts w:ascii="宋体"/>
                <w:spacing w:val="-19"/>
                <w:sz w:val="20"/>
              </w:rPr>
              <w:t>383,697,568.73</w:t>
            </w:r>
          </w:p>
        </w:tc>
      </w:tr>
    </w:tbl>
    <w:p>
      <w:pPr>
        <w:spacing w:line="240" w:lineRule="auto" w:before="2"/>
        <w:rPr>
          <w:rFonts w:ascii="宋体" w:hAnsi="宋体" w:cs="宋体" w:eastAsia="宋体" w:hint="default"/>
          <w:sz w:val="13"/>
          <w:szCs w:val="13"/>
        </w:rPr>
      </w:pPr>
    </w:p>
    <w:p>
      <w:pPr>
        <w:pStyle w:val="Heading6"/>
        <w:spacing w:line="240" w:lineRule="auto" w:before="31"/>
        <w:ind w:left="660" w:right="83"/>
        <w:jc w:val="left"/>
      </w:pPr>
      <w:r>
        <w:rPr/>
        <w:t>（3）</w:t>
      </w:r>
      <w:r>
        <w:rPr>
          <w:spacing w:val="-62"/>
        </w:rPr>
        <w:t> </w:t>
      </w:r>
      <w:r>
        <w:rPr/>
        <w:t>现金和现金等价物</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5131"/>
        <w:gridCol w:w="1708"/>
        <w:gridCol w:w="1709"/>
      </w:tblGrid>
      <w:tr>
        <w:trPr>
          <w:trHeight w:val="378" w:hRule="exact"/>
        </w:trPr>
        <w:tc>
          <w:tcPr>
            <w:tcW w:w="51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48"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70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448"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5"/>
              <w:jc w:val="right"/>
              <w:rPr>
                <w:rFonts w:ascii="宋体" w:hAnsi="宋体" w:cs="宋体" w:eastAsia="宋体" w:hint="default"/>
                <w:sz w:val="20"/>
                <w:szCs w:val="20"/>
              </w:rPr>
            </w:pPr>
            <w:r>
              <w:rPr>
                <w:rFonts w:ascii="宋体"/>
                <w:spacing w:val="-20"/>
                <w:sz w:val="20"/>
              </w:rPr>
              <w:t>1,923,859,418.68</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87"/>
              <w:jc w:val="right"/>
              <w:rPr>
                <w:rFonts w:ascii="宋体" w:hAnsi="宋体" w:cs="宋体" w:eastAsia="宋体" w:hint="default"/>
                <w:sz w:val="20"/>
                <w:szCs w:val="20"/>
              </w:rPr>
            </w:pPr>
            <w:r>
              <w:rPr>
                <w:rFonts w:ascii="宋体"/>
                <w:spacing w:val="-20"/>
                <w:sz w:val="20"/>
              </w:rPr>
              <w:t>2,242,125,304.38</w:t>
            </w: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322"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21"/>
                <w:sz w:val="20"/>
              </w:rPr>
              <w:t>1,684,013.28</w:t>
            </w:r>
            <w:r>
              <w:rPr>
                <w:rFonts w:ascii="宋体"/>
                <w:sz w:val="20"/>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21"/>
                <w:sz w:val="20"/>
              </w:rPr>
              <w:t>993,210.88</w:t>
            </w:r>
            <w:r>
              <w:rPr>
                <w:rFonts w:ascii="宋体"/>
                <w:sz w:val="20"/>
              </w:rPr>
            </w: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可随时用于支付的银行存款</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21"/>
                <w:sz w:val="20"/>
              </w:rPr>
              <w:t>1,922,175,405.40</w:t>
            </w:r>
            <w:r>
              <w:rPr>
                <w:rFonts w:ascii="宋体"/>
                <w:sz w:val="20"/>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87"/>
              <w:jc w:val="right"/>
              <w:rPr>
                <w:rFonts w:ascii="宋体" w:hAnsi="宋体" w:cs="宋体" w:eastAsia="宋体" w:hint="default"/>
                <w:sz w:val="20"/>
                <w:szCs w:val="20"/>
              </w:rPr>
            </w:pPr>
            <w:r>
              <w:rPr>
                <w:rFonts w:ascii="宋体"/>
                <w:spacing w:val="-20"/>
                <w:sz w:val="20"/>
              </w:rPr>
              <w:t>2,241,132,093.50</w:t>
            </w: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可随时用于支付的其他货币资金</w:t>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可用于支付的存放中央银行款项</w:t>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存放同业款项</w:t>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拆放同业款项</w:t>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现金等价物</w:t>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322" w:right="0"/>
              <w:jc w:val="left"/>
              <w:rPr>
                <w:rFonts w:ascii="宋体" w:hAnsi="宋体" w:cs="宋体" w:eastAsia="宋体" w:hint="default"/>
                <w:sz w:val="20"/>
                <w:szCs w:val="20"/>
              </w:rPr>
            </w:pPr>
            <w:r>
              <w:rPr>
                <w:rFonts w:ascii="宋体" w:hAnsi="宋体" w:cs="宋体" w:eastAsia="宋体" w:hint="default"/>
                <w:sz w:val="20"/>
                <w:szCs w:val="20"/>
              </w:rPr>
              <w:t>其中：三个月内到期的债券投资</w:t>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年末现金和现金等价物余额</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85"/>
              <w:jc w:val="right"/>
              <w:rPr>
                <w:rFonts w:ascii="宋体" w:hAnsi="宋体" w:cs="宋体" w:eastAsia="宋体" w:hint="default"/>
                <w:sz w:val="20"/>
                <w:szCs w:val="20"/>
              </w:rPr>
            </w:pPr>
            <w:r>
              <w:rPr>
                <w:rFonts w:ascii="宋体"/>
                <w:spacing w:val="-20"/>
                <w:sz w:val="20"/>
              </w:rPr>
              <w:t>1,923,859,418.68</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87"/>
              <w:jc w:val="right"/>
              <w:rPr>
                <w:rFonts w:ascii="宋体" w:hAnsi="宋体" w:cs="宋体" w:eastAsia="宋体" w:hint="default"/>
                <w:sz w:val="20"/>
                <w:szCs w:val="20"/>
              </w:rPr>
            </w:pPr>
            <w:r>
              <w:rPr>
                <w:rFonts w:ascii="宋体"/>
                <w:spacing w:val="-20"/>
                <w:sz w:val="20"/>
              </w:rPr>
              <w:t>2,242,125,304.38</w:t>
            </w:r>
          </w:p>
        </w:tc>
      </w:tr>
      <w:tr>
        <w:trPr>
          <w:trHeight w:val="538" w:hRule="exact"/>
        </w:trPr>
        <w:tc>
          <w:tcPr>
            <w:tcW w:w="5131" w:type="dxa"/>
            <w:tcBorders>
              <w:top w:val="single" w:sz="2" w:space="0" w:color="000000"/>
              <w:left w:val="nil" w:sz="6" w:space="0" w:color="auto"/>
              <w:bottom w:val="single" w:sz="12" w:space="0" w:color="000000"/>
              <w:right w:val="single" w:sz="2" w:space="0" w:color="000000"/>
            </w:tcBorders>
          </w:tcPr>
          <w:p>
            <w:pPr>
              <w:pStyle w:val="TableParagraph"/>
              <w:spacing w:line="229" w:lineRule="exact"/>
              <w:ind w:left="322" w:right="0"/>
              <w:jc w:val="left"/>
              <w:rPr>
                <w:rFonts w:ascii="宋体" w:hAnsi="宋体" w:cs="宋体" w:eastAsia="宋体" w:hint="default"/>
                <w:sz w:val="20"/>
                <w:szCs w:val="20"/>
              </w:rPr>
            </w:pPr>
            <w:r>
              <w:rPr>
                <w:rFonts w:ascii="宋体" w:hAnsi="宋体" w:cs="宋体" w:eastAsia="宋体" w:hint="default"/>
                <w:w w:val="100"/>
                <w:sz w:val="20"/>
                <w:szCs w:val="20"/>
              </w:rPr>
              <w:t>其中</w:t>
            </w:r>
            <w:r>
              <w:rPr>
                <w:rFonts w:ascii="宋体" w:hAnsi="宋体" w:cs="宋体" w:eastAsia="宋体" w:hint="default"/>
                <w:spacing w:val="-101"/>
                <w:w w:val="100"/>
                <w:sz w:val="20"/>
                <w:szCs w:val="20"/>
              </w:rPr>
              <w:t>：</w:t>
            </w:r>
            <w:r>
              <w:rPr>
                <w:rFonts w:ascii="宋体" w:hAnsi="宋体" w:cs="宋体" w:eastAsia="宋体" w:hint="default"/>
                <w:w w:val="100"/>
                <w:sz w:val="20"/>
                <w:szCs w:val="20"/>
              </w:rPr>
              <w:t>母公</w:t>
            </w:r>
            <w:r>
              <w:rPr>
                <w:rFonts w:ascii="宋体" w:hAnsi="宋体" w:cs="宋体" w:eastAsia="宋体" w:hint="default"/>
                <w:spacing w:val="-2"/>
                <w:w w:val="100"/>
                <w:sz w:val="20"/>
                <w:szCs w:val="20"/>
              </w:rPr>
              <w:t>司</w:t>
            </w:r>
            <w:r>
              <w:rPr>
                <w:rFonts w:ascii="宋体" w:hAnsi="宋体" w:cs="宋体" w:eastAsia="宋体" w:hint="default"/>
                <w:w w:val="100"/>
                <w:sz w:val="20"/>
                <w:szCs w:val="20"/>
              </w:rPr>
              <w:t>或集团</w:t>
            </w:r>
            <w:r>
              <w:rPr>
                <w:rFonts w:ascii="宋体" w:hAnsi="宋体" w:cs="宋体" w:eastAsia="宋体" w:hint="default"/>
                <w:spacing w:val="-2"/>
                <w:w w:val="100"/>
                <w:sz w:val="20"/>
                <w:szCs w:val="20"/>
              </w:rPr>
              <w:t>内</w:t>
            </w:r>
            <w:r>
              <w:rPr>
                <w:rFonts w:ascii="宋体" w:hAnsi="宋体" w:cs="宋体" w:eastAsia="宋体" w:hint="default"/>
                <w:w w:val="100"/>
                <w:sz w:val="20"/>
                <w:szCs w:val="20"/>
              </w:rPr>
              <w:t>子</w:t>
            </w:r>
            <w:r>
              <w:rPr>
                <w:rFonts w:ascii="宋体" w:hAnsi="宋体" w:cs="宋体" w:eastAsia="宋体" w:hint="default"/>
                <w:spacing w:val="-2"/>
                <w:w w:val="100"/>
                <w:sz w:val="20"/>
                <w:szCs w:val="20"/>
              </w:rPr>
              <w:t>公</w:t>
            </w:r>
            <w:r>
              <w:rPr>
                <w:rFonts w:ascii="宋体" w:hAnsi="宋体" w:cs="宋体" w:eastAsia="宋体" w:hint="default"/>
                <w:w w:val="100"/>
                <w:sz w:val="20"/>
                <w:szCs w:val="20"/>
              </w:rPr>
              <w:t>司使用</w:t>
            </w:r>
            <w:r>
              <w:rPr>
                <w:rFonts w:ascii="宋体" w:hAnsi="宋体" w:cs="宋体" w:eastAsia="宋体" w:hint="default"/>
                <w:spacing w:val="-2"/>
                <w:w w:val="100"/>
                <w:sz w:val="20"/>
                <w:szCs w:val="20"/>
              </w:rPr>
              <w:t>受</w:t>
            </w:r>
            <w:r>
              <w:rPr>
                <w:rFonts w:ascii="宋体" w:hAnsi="宋体" w:cs="宋体" w:eastAsia="宋体" w:hint="default"/>
                <w:w w:val="100"/>
                <w:sz w:val="20"/>
                <w:szCs w:val="20"/>
              </w:rPr>
              <w:t>限</w:t>
            </w:r>
            <w:r>
              <w:rPr>
                <w:rFonts w:ascii="宋体" w:hAnsi="宋体" w:cs="宋体" w:eastAsia="宋体" w:hint="default"/>
                <w:spacing w:val="-2"/>
                <w:w w:val="100"/>
                <w:sz w:val="20"/>
                <w:szCs w:val="20"/>
              </w:rPr>
              <w:t>制</w:t>
            </w:r>
            <w:r>
              <w:rPr>
                <w:rFonts w:ascii="宋体" w:hAnsi="宋体" w:cs="宋体" w:eastAsia="宋体" w:hint="default"/>
                <w:w w:val="100"/>
                <w:sz w:val="20"/>
                <w:szCs w:val="20"/>
              </w:rPr>
              <w:t>的现金</w:t>
            </w:r>
            <w:r>
              <w:rPr>
                <w:rFonts w:ascii="宋体" w:hAnsi="宋体" w:cs="宋体" w:eastAsia="宋体" w:hint="default"/>
                <w:spacing w:val="-2"/>
                <w:w w:val="100"/>
                <w:sz w:val="20"/>
                <w:szCs w:val="20"/>
              </w:rPr>
              <w:t>和</w:t>
            </w:r>
            <w:r>
              <w:rPr>
                <w:rFonts w:ascii="宋体" w:hAnsi="宋体" w:cs="宋体" w:eastAsia="宋体" w:hint="default"/>
                <w:w w:val="100"/>
                <w:sz w:val="20"/>
                <w:szCs w:val="20"/>
              </w:rPr>
              <w:t>现金</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等价物</w:t>
            </w:r>
          </w:p>
        </w:tc>
        <w:tc>
          <w:tcPr>
            <w:tcW w:w="1708" w:type="dxa"/>
            <w:tcBorders>
              <w:top w:val="single" w:sz="2" w:space="0" w:color="000000"/>
              <w:left w:val="single" w:sz="2" w:space="0" w:color="000000"/>
              <w:bottom w:val="single" w:sz="12" w:space="0" w:color="000000"/>
              <w:right w:val="single" w:sz="2" w:space="0" w:color="000000"/>
            </w:tcBorders>
          </w:tcPr>
          <w:p>
            <w:pPr/>
          </w:p>
        </w:tc>
        <w:tc>
          <w:tcPr>
            <w:tcW w:w="170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Heading6"/>
        <w:spacing w:line="240" w:lineRule="auto" w:before="31"/>
        <w:ind w:left="564" w:right="83"/>
        <w:jc w:val="left"/>
      </w:pPr>
      <w:r>
        <w:rPr/>
        <w:t>46.</w:t>
      </w:r>
      <w:r>
        <w:rPr>
          <w:spacing w:val="-47"/>
        </w:rPr>
        <w:t> </w:t>
      </w:r>
      <w:r>
        <w:rPr/>
        <w:t>所有权或使用权受到限制的资产</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580"/>
        <w:gridCol w:w="2551"/>
        <w:gridCol w:w="3416"/>
      </w:tblGrid>
      <w:tr>
        <w:trPr>
          <w:trHeight w:val="378" w:hRule="exact"/>
        </w:trPr>
        <w:tc>
          <w:tcPr>
            <w:tcW w:w="25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669" w:right="0"/>
              <w:jc w:val="left"/>
              <w:rPr>
                <w:rFonts w:ascii="宋体" w:hAnsi="宋体" w:cs="宋体" w:eastAsia="宋体" w:hint="default"/>
                <w:sz w:val="20"/>
                <w:szCs w:val="20"/>
              </w:rPr>
            </w:pPr>
            <w:r>
              <w:rPr>
                <w:rFonts w:ascii="宋体" w:hAnsi="宋体" w:cs="宋体" w:eastAsia="宋体" w:hint="default"/>
                <w:b/>
                <w:bCs/>
                <w:sz w:val="20"/>
                <w:szCs w:val="20"/>
              </w:rPr>
              <w:t>年末账面价值</w:t>
            </w:r>
            <w:r>
              <w:rPr>
                <w:rFonts w:ascii="宋体" w:hAnsi="宋体" w:cs="宋体" w:eastAsia="宋体" w:hint="default"/>
                <w:sz w:val="20"/>
                <w:szCs w:val="20"/>
              </w:rPr>
            </w:r>
          </w:p>
        </w:tc>
        <w:tc>
          <w:tcPr>
            <w:tcW w:w="34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受限原因</w:t>
            </w:r>
            <w:r>
              <w:rPr>
                <w:rFonts w:ascii="宋体" w:hAnsi="宋体" w:cs="宋体" w:eastAsia="宋体" w:hint="default"/>
                <w:sz w:val="20"/>
                <w:szCs w:val="20"/>
              </w:rPr>
            </w:r>
          </w:p>
        </w:tc>
      </w:tr>
      <w:tr>
        <w:trPr>
          <w:trHeight w:val="366"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spacing w:val="-1"/>
                <w:sz w:val="20"/>
              </w:rPr>
              <w:t>6,284,057,891.02</w:t>
            </w:r>
            <w:r>
              <w:rPr>
                <w:rFonts w:ascii="宋体"/>
                <w:sz w:val="20"/>
              </w:rPr>
            </w:r>
          </w:p>
        </w:tc>
        <w:tc>
          <w:tcPr>
            <w:tcW w:w="3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sz w:val="20"/>
                <w:szCs w:val="20"/>
              </w:rPr>
              <w:t>信用证/保函保证金</w:t>
            </w:r>
          </w:p>
        </w:tc>
      </w:tr>
      <w:tr>
        <w:trPr>
          <w:trHeight w:val="378" w:hRule="exact"/>
        </w:trPr>
        <w:tc>
          <w:tcPr>
            <w:tcW w:w="25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6,284,057,891.02</w:t>
            </w:r>
            <w:r>
              <w:rPr>
                <w:rFonts w:ascii="宋体"/>
                <w:sz w:val="20"/>
              </w:rPr>
            </w:r>
          </w:p>
        </w:tc>
        <w:tc>
          <w:tcPr>
            <w:tcW w:w="34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2"/>
              <w:jc w:val="center"/>
              <w:rPr>
                <w:rFonts w:ascii="宋体" w:hAnsi="宋体" w:cs="宋体" w:eastAsia="宋体" w:hint="default"/>
                <w:sz w:val="20"/>
                <w:szCs w:val="20"/>
              </w:rPr>
            </w:pPr>
            <w:r>
              <w:rPr>
                <w:rFonts w:ascii="宋体" w:hAnsi="宋体" w:cs="宋体" w:eastAsia="宋体" w:hint="default"/>
                <w:w w:val="100"/>
                <w:sz w:val="20"/>
                <w:szCs w:val="20"/>
              </w:rPr>
              <w:t>—</w:t>
            </w:r>
          </w:p>
        </w:tc>
      </w:tr>
    </w:tbl>
    <w:p>
      <w:pPr>
        <w:spacing w:line="240" w:lineRule="auto" w:before="1"/>
        <w:rPr>
          <w:rFonts w:ascii="宋体" w:hAnsi="宋体" w:cs="宋体" w:eastAsia="宋体" w:hint="default"/>
          <w:sz w:val="9"/>
          <w:szCs w:val="9"/>
        </w:rPr>
      </w:pPr>
    </w:p>
    <w:p>
      <w:pPr>
        <w:pStyle w:val="Heading5"/>
        <w:tabs>
          <w:tab w:pos="839" w:val="left" w:leader="none"/>
        </w:tabs>
        <w:spacing w:line="240" w:lineRule="auto" w:before="31"/>
        <w:ind w:left="0" w:right="5333"/>
        <w:jc w:val="center"/>
        <w:rPr>
          <w:b w:val="0"/>
          <w:bCs w:val="0"/>
        </w:rPr>
      </w:pPr>
      <w:r>
        <w:rPr/>
        <w:t>七</w:t>
      </w:r>
      <w:r>
        <w:rPr>
          <w:spacing w:val="-72"/>
        </w:rPr>
        <w:t> </w:t>
      </w:r>
      <w:r>
        <w:rPr/>
        <w:t>、</w:t>
        <w:tab/>
        <w:t>在</w:t>
      </w:r>
      <w:r>
        <w:rPr>
          <w:spacing w:val="-75"/>
        </w:rPr>
        <w:t> </w:t>
      </w:r>
      <w:r>
        <w:rPr>
          <w:spacing w:val="30"/>
        </w:rPr>
        <w:t>其他主体</w:t>
      </w:r>
      <w:r>
        <w:rPr>
          <w:spacing w:val="-75"/>
        </w:rPr>
        <w:t> </w:t>
      </w:r>
      <w:r>
        <w:rPr>
          <w:spacing w:val="30"/>
        </w:rPr>
        <w:t>中的权益</w:t>
      </w:r>
      <w:r>
        <w:rPr>
          <w:spacing w:val="-71"/>
        </w:rPr>
        <w:t> </w:t>
      </w:r>
      <w:r>
        <w:rPr>
          <w:b w:val="0"/>
          <w:bCs w:val="0"/>
        </w:rPr>
      </w:r>
    </w:p>
    <w:p>
      <w:pPr>
        <w:spacing w:line="240" w:lineRule="auto" w:before="11"/>
        <w:rPr>
          <w:rFonts w:ascii="宋体" w:hAnsi="宋体" w:cs="宋体" w:eastAsia="宋体" w:hint="default"/>
          <w:b/>
          <w:bCs/>
          <w:sz w:val="23"/>
          <w:szCs w:val="23"/>
        </w:rPr>
      </w:pPr>
    </w:p>
    <w:p>
      <w:pPr>
        <w:pStyle w:val="Heading6"/>
        <w:spacing w:line="240" w:lineRule="auto"/>
        <w:ind w:left="0" w:right="5292"/>
        <w:jc w:val="center"/>
      </w:pPr>
      <w:r>
        <w:rPr>
          <w:rFonts w:ascii="Times New Roman" w:hAnsi="Times New Roman" w:cs="Times New Roman" w:eastAsia="Times New Roman" w:hint="default"/>
        </w:rPr>
        <w:t>1.   </w:t>
      </w:r>
      <w:r>
        <w:rPr/>
        <w:t>在子公司中的权益</w:t>
      </w:r>
    </w:p>
    <w:p>
      <w:pPr>
        <w:spacing w:line="240" w:lineRule="auto" w:before="6"/>
        <w:rPr>
          <w:rFonts w:ascii="宋体" w:hAnsi="宋体" w:cs="宋体" w:eastAsia="宋体" w:hint="default"/>
          <w:sz w:val="17"/>
          <w:szCs w:val="17"/>
        </w:rPr>
      </w:pPr>
    </w:p>
    <w:p>
      <w:pPr>
        <w:pStyle w:val="Heading6"/>
        <w:spacing w:line="240" w:lineRule="auto"/>
        <w:ind w:left="729" w:right="83"/>
        <w:jc w:val="left"/>
      </w:pPr>
      <w:r>
        <w:rPr/>
        <w:t>（1）</w:t>
      </w:r>
      <w:r>
        <w:rPr>
          <w:spacing w:val="58"/>
        </w:rPr>
        <w:t> </w:t>
      </w:r>
      <w:r>
        <w:rPr/>
        <w:t>企业集团的构成</w:t>
      </w:r>
    </w:p>
    <w:p>
      <w:pPr>
        <w:spacing w:after="0" w:line="240" w:lineRule="auto"/>
        <w:jc w:val="left"/>
        <w:sectPr>
          <w:pgSz w:w="11910" w:h="16840"/>
          <w:pgMar w:header="0" w:footer="845" w:top="1840" w:bottom="1040" w:left="1540" w:right="1520"/>
        </w:sectPr>
      </w:pPr>
    </w:p>
    <w:p>
      <w:pPr>
        <w:spacing w:line="240" w:lineRule="auto" w:before="10"/>
        <w:rPr>
          <w:rFonts w:ascii="宋体" w:hAnsi="宋体" w:cs="宋体" w:eastAsia="宋体"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2909"/>
        <w:gridCol w:w="937"/>
        <w:gridCol w:w="896"/>
        <w:gridCol w:w="1038"/>
        <w:gridCol w:w="714"/>
        <w:gridCol w:w="695"/>
        <w:gridCol w:w="1548"/>
      </w:tblGrid>
      <w:tr>
        <w:trPr>
          <w:trHeight w:val="443" w:hRule="exact"/>
        </w:trPr>
        <w:tc>
          <w:tcPr>
            <w:tcW w:w="2909" w:type="dxa"/>
            <w:vMerge w:val="restart"/>
            <w:tcBorders>
              <w:top w:val="single" w:sz="12"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937" w:type="dxa"/>
            <w:vMerge w:val="restart"/>
            <w:tcBorders>
              <w:top w:val="single" w:sz="12" w:space="0" w:color="000000"/>
              <w:left w:val="single" w:sz="2" w:space="0" w:color="000000"/>
              <w:right w:val="single" w:sz="2" w:space="0" w:color="000000"/>
            </w:tcBorders>
          </w:tcPr>
          <w:p>
            <w:pPr>
              <w:pStyle w:val="TableParagraph"/>
              <w:spacing w:line="331" w:lineRule="auto" w:before="107"/>
              <w:ind w:left="263" w:right="163" w:hanging="100"/>
              <w:jc w:val="left"/>
              <w:rPr>
                <w:rFonts w:ascii="宋体" w:hAnsi="宋体" w:cs="宋体" w:eastAsia="宋体" w:hint="default"/>
                <w:sz w:val="20"/>
                <w:szCs w:val="20"/>
              </w:rPr>
            </w:pPr>
            <w:r>
              <w:rPr>
                <w:rFonts w:ascii="宋体" w:hAnsi="宋体" w:cs="宋体" w:eastAsia="宋体" w:hint="default"/>
                <w:b/>
                <w:bCs/>
                <w:sz w:val="20"/>
                <w:szCs w:val="20"/>
              </w:rPr>
              <w:t>主要经</w:t>
            </w:r>
            <w:r>
              <w:rPr>
                <w:rFonts w:ascii="宋体" w:hAnsi="宋体" w:cs="宋体" w:eastAsia="宋体" w:hint="default"/>
                <w:b/>
                <w:bCs/>
                <w:w w:val="99"/>
                <w:sz w:val="20"/>
                <w:szCs w:val="20"/>
              </w:rPr>
              <w:t> </w:t>
            </w:r>
            <w:r>
              <w:rPr>
                <w:rFonts w:ascii="宋体" w:hAnsi="宋体" w:cs="宋体" w:eastAsia="宋体" w:hint="default"/>
                <w:b/>
                <w:bCs/>
                <w:sz w:val="20"/>
                <w:szCs w:val="20"/>
              </w:rPr>
              <w:t>营地</w:t>
            </w:r>
            <w:r>
              <w:rPr>
                <w:rFonts w:ascii="宋体" w:hAnsi="宋体" w:cs="宋体" w:eastAsia="宋体" w:hint="default"/>
                <w:sz w:val="20"/>
                <w:szCs w:val="20"/>
              </w:rPr>
            </w:r>
          </w:p>
        </w:tc>
        <w:tc>
          <w:tcPr>
            <w:tcW w:w="896" w:type="dxa"/>
            <w:vMerge w:val="restart"/>
            <w:tcBorders>
              <w:top w:val="single" w:sz="12" w:space="0" w:color="000000"/>
              <w:left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43" w:right="0"/>
              <w:jc w:val="left"/>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1038" w:type="dxa"/>
            <w:vMerge w:val="restart"/>
            <w:tcBorders>
              <w:top w:val="single" w:sz="12" w:space="0" w:color="000000"/>
              <w:left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40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105" w:right="0"/>
              <w:jc w:val="left"/>
              <w:rPr>
                <w:rFonts w:ascii="宋体" w:hAnsi="宋体" w:cs="宋体" w:eastAsia="宋体" w:hint="default"/>
                <w:sz w:val="20"/>
                <w:szCs w:val="20"/>
              </w:rPr>
            </w:pPr>
            <w:r>
              <w:rPr>
                <w:rFonts w:ascii="宋体" w:hAnsi="宋体" w:cs="宋体" w:eastAsia="宋体" w:hint="default"/>
                <w:b/>
                <w:bCs/>
                <w:spacing w:val="-2"/>
                <w:sz w:val="20"/>
                <w:szCs w:val="20"/>
              </w:rPr>
              <w:t>持股比例（%）</w:t>
            </w:r>
            <w:r>
              <w:rPr>
                <w:rFonts w:ascii="宋体" w:hAnsi="宋体" w:cs="宋体" w:eastAsia="宋体" w:hint="default"/>
                <w:spacing w:val="-2"/>
                <w:sz w:val="20"/>
                <w:szCs w:val="20"/>
              </w:rPr>
            </w:r>
          </w:p>
        </w:tc>
        <w:tc>
          <w:tcPr>
            <w:tcW w:w="1548" w:type="dxa"/>
            <w:vMerge w:val="restart"/>
            <w:tcBorders>
              <w:top w:val="single" w:sz="12" w:space="0" w:color="000000"/>
              <w:left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69" w:right="0"/>
              <w:jc w:val="left"/>
              <w:rPr>
                <w:rFonts w:ascii="宋体" w:hAnsi="宋体" w:cs="宋体" w:eastAsia="宋体" w:hint="default"/>
                <w:sz w:val="20"/>
                <w:szCs w:val="20"/>
              </w:rPr>
            </w:pPr>
            <w:r>
              <w:rPr>
                <w:rFonts w:ascii="宋体" w:hAnsi="宋体" w:cs="宋体" w:eastAsia="宋体" w:hint="default"/>
                <w:b/>
                <w:bCs/>
                <w:sz w:val="20"/>
                <w:szCs w:val="20"/>
              </w:rPr>
              <w:t>取得方式</w:t>
            </w:r>
            <w:r>
              <w:rPr>
                <w:rFonts w:ascii="宋体" w:hAnsi="宋体" w:cs="宋体" w:eastAsia="宋体" w:hint="default"/>
                <w:sz w:val="20"/>
                <w:szCs w:val="20"/>
              </w:rPr>
            </w:r>
          </w:p>
        </w:tc>
      </w:tr>
      <w:tr>
        <w:trPr>
          <w:trHeight w:val="398" w:hRule="exact"/>
        </w:trPr>
        <w:tc>
          <w:tcPr>
            <w:tcW w:w="2909" w:type="dxa"/>
            <w:vMerge/>
            <w:tcBorders>
              <w:left w:val="nil" w:sz="6" w:space="0" w:color="auto"/>
              <w:bottom w:val="single" w:sz="2" w:space="0" w:color="000000"/>
              <w:right w:val="single" w:sz="2" w:space="0" w:color="000000"/>
            </w:tcBorders>
          </w:tcPr>
          <w:p>
            <w:pPr/>
          </w:p>
        </w:tc>
        <w:tc>
          <w:tcPr>
            <w:tcW w:w="937" w:type="dxa"/>
            <w:vMerge/>
            <w:tcBorders>
              <w:left w:val="single" w:sz="2" w:space="0" w:color="000000"/>
              <w:bottom w:val="single" w:sz="2" w:space="0" w:color="000000"/>
              <w:right w:val="single" w:sz="2" w:space="0" w:color="000000"/>
            </w:tcBorders>
          </w:tcPr>
          <w:p>
            <w:pPr/>
          </w:p>
        </w:tc>
        <w:tc>
          <w:tcPr>
            <w:tcW w:w="896" w:type="dxa"/>
            <w:vMerge/>
            <w:tcBorders>
              <w:left w:val="single" w:sz="2" w:space="0" w:color="000000"/>
              <w:bottom w:val="single" w:sz="2" w:space="0" w:color="000000"/>
              <w:right w:val="single" w:sz="2" w:space="0" w:color="000000"/>
            </w:tcBorders>
          </w:tcPr>
          <w:p>
            <w:pPr/>
          </w:p>
        </w:tc>
        <w:tc>
          <w:tcPr>
            <w:tcW w:w="1038" w:type="dxa"/>
            <w:vMerge/>
            <w:tcBorders>
              <w:left w:val="single" w:sz="2" w:space="0" w:color="000000"/>
              <w:bottom w:val="single" w:sz="2" w:space="0" w:color="000000"/>
              <w:right w:val="single" w:sz="2" w:space="0" w:color="000000"/>
            </w:tcBorders>
          </w:tcPr>
          <w:p>
            <w:pP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50"/>
              <w:jc w:val="right"/>
              <w:rPr>
                <w:rFonts w:ascii="宋体" w:hAnsi="宋体" w:cs="宋体" w:eastAsia="宋体" w:hint="default"/>
                <w:sz w:val="20"/>
                <w:szCs w:val="20"/>
              </w:rPr>
            </w:pPr>
            <w:r>
              <w:rPr>
                <w:rFonts w:ascii="宋体" w:hAnsi="宋体" w:cs="宋体" w:eastAsia="宋体" w:hint="default"/>
                <w:b/>
                <w:bCs/>
                <w:sz w:val="20"/>
                <w:szCs w:val="20"/>
              </w:rPr>
              <w:t>直接</w:t>
            </w:r>
            <w:r>
              <w:rPr>
                <w:rFonts w:ascii="宋体" w:hAnsi="宋体" w:cs="宋体" w:eastAsia="宋体" w:hint="default"/>
                <w:sz w:val="20"/>
                <w:szCs w:val="20"/>
              </w:rPr>
            </w:r>
          </w:p>
        </w:tc>
        <w:tc>
          <w:tcPr>
            <w:tcW w:w="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44" w:right="0"/>
              <w:jc w:val="left"/>
              <w:rPr>
                <w:rFonts w:ascii="宋体" w:hAnsi="宋体" w:cs="宋体" w:eastAsia="宋体" w:hint="default"/>
                <w:sz w:val="20"/>
                <w:szCs w:val="20"/>
              </w:rPr>
            </w:pPr>
            <w:r>
              <w:rPr>
                <w:rFonts w:ascii="宋体" w:hAnsi="宋体" w:cs="宋体" w:eastAsia="宋体" w:hint="default"/>
                <w:b/>
                <w:bCs/>
                <w:sz w:val="20"/>
                <w:szCs w:val="20"/>
              </w:rPr>
              <w:t>间接</w:t>
            </w:r>
            <w:r>
              <w:rPr>
                <w:rFonts w:ascii="宋体" w:hAnsi="宋体" w:cs="宋体" w:eastAsia="宋体" w:hint="default"/>
                <w:sz w:val="20"/>
                <w:szCs w:val="20"/>
              </w:rPr>
            </w:r>
          </w:p>
        </w:tc>
        <w:tc>
          <w:tcPr>
            <w:tcW w:w="1548" w:type="dxa"/>
            <w:vMerge/>
            <w:tcBorders>
              <w:left w:val="single" w:sz="2" w:space="0" w:color="000000"/>
              <w:bottom w:val="single" w:sz="2" w:space="0" w:color="000000"/>
              <w:right w:val="nil" w:sz="6" w:space="0" w:color="auto"/>
            </w:tcBorders>
          </w:tcPr>
          <w:p>
            <w:pPr/>
          </w:p>
        </w:tc>
      </w:tr>
      <w:tr>
        <w:trPr>
          <w:trHeight w:val="398"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开发磁</w:t>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深圳</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hAnsi="宋体" w:cs="宋体" w:eastAsia="宋体" w:hint="default"/>
                <w:sz w:val="20"/>
                <w:szCs w:val="20"/>
              </w:rPr>
              <w:t>深圳</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hAnsi="宋体" w:cs="宋体" w:eastAsia="宋体" w:hint="default"/>
                <w:sz w:val="20"/>
                <w:szCs w:val="20"/>
              </w:rPr>
              <w:t>生产</w:t>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51"/>
              <w:jc w:val="right"/>
              <w:rPr>
                <w:rFonts w:ascii="宋体" w:hAnsi="宋体" w:cs="宋体" w:eastAsia="宋体" w:hint="default"/>
                <w:sz w:val="20"/>
                <w:szCs w:val="20"/>
              </w:rPr>
            </w:pPr>
            <w:r>
              <w:rPr>
                <w:rFonts w:ascii="宋体"/>
                <w:sz w:val="20"/>
              </w:rPr>
              <w:t>57</w:t>
            </w:r>
          </w:p>
        </w:tc>
        <w:tc>
          <w:tcPr>
            <w:tcW w:w="695"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68"/>
              <w:jc w:val="center"/>
              <w:rPr>
                <w:rFonts w:ascii="宋体" w:hAnsi="宋体" w:cs="宋体" w:eastAsia="宋体" w:hint="default"/>
                <w:sz w:val="20"/>
                <w:szCs w:val="20"/>
              </w:rPr>
            </w:pPr>
            <w:r>
              <w:rPr>
                <w:rFonts w:ascii="宋体" w:hAnsi="宋体" w:cs="宋体" w:eastAsia="宋体" w:hint="default"/>
                <w:sz w:val="20"/>
                <w:szCs w:val="20"/>
              </w:rPr>
              <w:t>同一控制下合并</w:t>
            </w:r>
          </w:p>
        </w:tc>
      </w:tr>
      <w:tr>
        <w:trPr>
          <w:trHeight w:val="524"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6"/>
                <w:sz w:val="20"/>
                <w:szCs w:val="20"/>
              </w:rPr>
              <w:t>深圳开发微电子有限公司（以</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下简称开发微电子）</w:t>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
              <w:jc w:val="center"/>
              <w:rPr>
                <w:rFonts w:ascii="宋体" w:hAnsi="宋体" w:cs="宋体" w:eastAsia="宋体" w:hint="default"/>
                <w:sz w:val="20"/>
                <w:szCs w:val="20"/>
              </w:rPr>
            </w:pPr>
            <w:r>
              <w:rPr>
                <w:rFonts w:ascii="宋体" w:hAnsi="宋体" w:cs="宋体" w:eastAsia="宋体" w:hint="default"/>
                <w:sz w:val="20"/>
                <w:szCs w:val="20"/>
              </w:rPr>
              <w:t>深圳</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left="1" w:right="0"/>
              <w:jc w:val="center"/>
              <w:rPr>
                <w:rFonts w:ascii="宋体" w:hAnsi="宋体" w:cs="宋体" w:eastAsia="宋体" w:hint="default"/>
                <w:sz w:val="20"/>
                <w:szCs w:val="20"/>
              </w:rPr>
            </w:pPr>
            <w:r>
              <w:rPr>
                <w:rFonts w:ascii="宋体" w:hAnsi="宋体" w:cs="宋体" w:eastAsia="宋体" w:hint="default"/>
                <w:sz w:val="20"/>
                <w:szCs w:val="20"/>
              </w:rPr>
              <w:t>深圳</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left="1" w:right="0"/>
              <w:jc w:val="center"/>
              <w:rPr>
                <w:rFonts w:ascii="宋体" w:hAnsi="宋体" w:cs="宋体" w:eastAsia="宋体" w:hint="default"/>
                <w:sz w:val="20"/>
                <w:szCs w:val="20"/>
              </w:rPr>
            </w:pPr>
            <w:r>
              <w:rPr>
                <w:rFonts w:ascii="宋体" w:hAnsi="宋体" w:cs="宋体" w:eastAsia="宋体" w:hint="default"/>
                <w:sz w:val="20"/>
                <w:szCs w:val="20"/>
              </w:rPr>
              <w:t>生产</w:t>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03"/>
              <w:jc w:val="right"/>
              <w:rPr>
                <w:rFonts w:ascii="宋体" w:hAnsi="宋体" w:cs="宋体" w:eastAsia="宋体" w:hint="default"/>
                <w:sz w:val="20"/>
                <w:szCs w:val="20"/>
              </w:rPr>
            </w:pPr>
            <w:r>
              <w:rPr>
                <w:rFonts w:ascii="宋体"/>
                <w:spacing w:val="-1"/>
                <w:sz w:val="20"/>
              </w:rPr>
              <w:t>100</w:t>
            </w:r>
            <w:r>
              <w:rPr>
                <w:rFonts w:ascii="宋体"/>
                <w:sz w:val="20"/>
              </w:rPr>
            </w:r>
          </w:p>
        </w:tc>
        <w:tc>
          <w:tcPr>
            <w:tcW w:w="695"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sz w:val="20"/>
                <w:szCs w:val="20"/>
              </w:rPr>
              <w:t>设立</w:t>
            </w:r>
          </w:p>
        </w:tc>
      </w:tr>
      <w:tr>
        <w:trPr>
          <w:trHeight w:val="523"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深圳开发光磁科技有限公司</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（以下简称开发光磁）</w:t>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深圳</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sz w:val="20"/>
                <w:szCs w:val="20"/>
              </w:rPr>
              <w:t>深圳</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sz w:val="20"/>
                <w:szCs w:val="20"/>
              </w:rPr>
              <w:t>生产</w:t>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03"/>
              <w:jc w:val="right"/>
              <w:rPr>
                <w:rFonts w:ascii="宋体" w:hAnsi="宋体" w:cs="宋体" w:eastAsia="宋体" w:hint="default"/>
                <w:sz w:val="20"/>
                <w:szCs w:val="20"/>
              </w:rPr>
            </w:pPr>
            <w:r>
              <w:rPr>
                <w:rFonts w:ascii="宋体"/>
                <w:spacing w:val="-1"/>
                <w:sz w:val="20"/>
              </w:rPr>
              <w:t>100</w:t>
            </w:r>
            <w:r>
              <w:rPr>
                <w:rFonts w:ascii="宋体"/>
                <w:sz w:val="20"/>
              </w:rPr>
            </w:r>
          </w:p>
        </w:tc>
        <w:tc>
          <w:tcPr>
            <w:tcW w:w="695"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设立</w:t>
            </w:r>
          </w:p>
        </w:tc>
      </w:tr>
      <w:tr>
        <w:trPr>
          <w:trHeight w:val="524"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21"/>
                <w:sz w:val="20"/>
                <w:szCs w:val="20"/>
              </w:rPr>
              <w:t>苏州长城开发科技有限公司</w:t>
            </w:r>
            <w:r>
              <w:rPr>
                <w:rFonts w:ascii="宋体" w:hAnsi="宋体" w:cs="宋体" w:eastAsia="宋体" w:hint="default"/>
                <w:spacing w:val="-75"/>
                <w:sz w:val="20"/>
                <w:szCs w:val="20"/>
              </w:rPr>
              <w:t> </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（以下简称苏州开发）</w:t>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
              <w:jc w:val="center"/>
              <w:rPr>
                <w:rFonts w:ascii="宋体" w:hAnsi="宋体" w:cs="宋体" w:eastAsia="宋体" w:hint="default"/>
                <w:sz w:val="20"/>
                <w:szCs w:val="20"/>
              </w:rPr>
            </w:pPr>
            <w:r>
              <w:rPr>
                <w:rFonts w:ascii="宋体" w:hAnsi="宋体" w:cs="宋体" w:eastAsia="宋体" w:hint="default"/>
                <w:sz w:val="20"/>
                <w:szCs w:val="20"/>
              </w:rPr>
              <w:t>苏州</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left="1" w:right="0"/>
              <w:jc w:val="center"/>
              <w:rPr>
                <w:rFonts w:ascii="宋体" w:hAnsi="宋体" w:cs="宋体" w:eastAsia="宋体" w:hint="default"/>
                <w:sz w:val="20"/>
                <w:szCs w:val="20"/>
              </w:rPr>
            </w:pPr>
            <w:r>
              <w:rPr>
                <w:rFonts w:ascii="宋体" w:hAnsi="宋体" w:cs="宋体" w:eastAsia="宋体" w:hint="default"/>
                <w:sz w:val="20"/>
                <w:szCs w:val="20"/>
              </w:rPr>
              <w:t>苏州</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left="1" w:right="0"/>
              <w:jc w:val="center"/>
              <w:rPr>
                <w:rFonts w:ascii="宋体" w:hAnsi="宋体" w:cs="宋体" w:eastAsia="宋体" w:hint="default"/>
                <w:sz w:val="20"/>
                <w:szCs w:val="20"/>
              </w:rPr>
            </w:pPr>
            <w:r>
              <w:rPr>
                <w:rFonts w:ascii="宋体" w:hAnsi="宋体" w:cs="宋体" w:eastAsia="宋体" w:hint="default"/>
                <w:sz w:val="20"/>
                <w:szCs w:val="20"/>
              </w:rPr>
              <w:t>生产</w:t>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03"/>
              <w:jc w:val="right"/>
              <w:rPr>
                <w:rFonts w:ascii="宋体" w:hAnsi="宋体" w:cs="宋体" w:eastAsia="宋体" w:hint="default"/>
                <w:sz w:val="20"/>
                <w:szCs w:val="20"/>
              </w:rPr>
            </w:pPr>
            <w:r>
              <w:rPr>
                <w:rFonts w:ascii="宋体"/>
                <w:spacing w:val="-1"/>
                <w:sz w:val="20"/>
              </w:rPr>
              <w:t>100</w:t>
            </w:r>
            <w:r>
              <w:rPr>
                <w:rFonts w:ascii="宋体"/>
                <w:sz w:val="20"/>
              </w:rPr>
            </w:r>
          </w:p>
        </w:tc>
        <w:tc>
          <w:tcPr>
            <w:tcW w:w="695"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sz w:val="20"/>
                <w:szCs w:val="20"/>
              </w:rPr>
              <w:t>设立</w:t>
            </w:r>
          </w:p>
        </w:tc>
      </w:tr>
      <w:tr>
        <w:trPr>
          <w:trHeight w:val="414"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sz w:val="20"/>
                <w:szCs w:val="20"/>
              </w:rPr>
              <w:t>开发香港</w:t>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0"/>
                <w:szCs w:val="20"/>
              </w:rPr>
            </w:pPr>
            <w:r>
              <w:rPr>
                <w:rFonts w:ascii="宋体" w:hAnsi="宋体" w:cs="宋体" w:eastAsia="宋体" w:hint="default"/>
                <w:sz w:val="20"/>
                <w:szCs w:val="20"/>
              </w:rPr>
              <w:t>香港</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0"/>
                <w:szCs w:val="20"/>
              </w:rPr>
            </w:pPr>
            <w:r>
              <w:rPr>
                <w:rFonts w:ascii="宋体" w:hAnsi="宋体" w:cs="宋体" w:eastAsia="宋体" w:hint="default"/>
                <w:sz w:val="20"/>
                <w:szCs w:val="20"/>
              </w:rPr>
              <w:t>香港</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0"/>
                <w:szCs w:val="20"/>
              </w:rPr>
            </w:pPr>
            <w:r>
              <w:rPr>
                <w:rFonts w:ascii="宋体" w:hAnsi="宋体" w:cs="宋体" w:eastAsia="宋体" w:hint="default"/>
                <w:sz w:val="20"/>
                <w:szCs w:val="20"/>
              </w:rPr>
              <w:t>销售</w:t>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03"/>
              <w:jc w:val="right"/>
              <w:rPr>
                <w:rFonts w:ascii="宋体" w:hAnsi="宋体" w:cs="宋体" w:eastAsia="宋体" w:hint="default"/>
                <w:sz w:val="20"/>
                <w:szCs w:val="20"/>
              </w:rPr>
            </w:pPr>
            <w:r>
              <w:rPr>
                <w:rFonts w:ascii="宋体"/>
                <w:spacing w:val="-1"/>
                <w:sz w:val="20"/>
              </w:rPr>
              <w:t>100</w:t>
            </w:r>
            <w:r>
              <w:rPr>
                <w:rFonts w:ascii="宋体"/>
                <w:sz w:val="20"/>
              </w:rPr>
            </w:r>
          </w:p>
        </w:tc>
        <w:tc>
          <w:tcPr>
            <w:tcW w:w="695"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0"/>
              <w:jc w:val="center"/>
              <w:rPr>
                <w:rFonts w:ascii="宋体" w:hAnsi="宋体" w:cs="宋体" w:eastAsia="宋体" w:hint="default"/>
                <w:sz w:val="20"/>
                <w:szCs w:val="20"/>
              </w:rPr>
            </w:pPr>
            <w:r>
              <w:rPr>
                <w:rFonts w:ascii="宋体" w:hAnsi="宋体" w:cs="宋体" w:eastAsia="宋体" w:hint="default"/>
                <w:sz w:val="20"/>
                <w:szCs w:val="20"/>
              </w:rPr>
              <w:t>设立</w:t>
            </w:r>
          </w:p>
        </w:tc>
      </w:tr>
      <w:tr>
        <w:trPr>
          <w:trHeight w:val="539"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98"/>
              <w:jc w:val="left"/>
              <w:rPr>
                <w:rFonts w:ascii="宋体" w:hAnsi="宋体" w:cs="宋体" w:eastAsia="宋体" w:hint="default"/>
                <w:sz w:val="20"/>
                <w:szCs w:val="20"/>
              </w:rPr>
            </w:pPr>
            <w:r>
              <w:rPr>
                <w:rFonts w:ascii="宋体" w:hAnsi="宋体" w:cs="宋体" w:eastAsia="宋体" w:hint="default"/>
                <w:spacing w:val="6"/>
                <w:sz w:val="20"/>
                <w:szCs w:val="20"/>
              </w:rPr>
              <w:t>开发科技（新加坡）贸易有限</w:t>
            </w:r>
            <w:r>
              <w:rPr>
                <w:rFonts w:ascii="宋体" w:hAnsi="宋体" w:cs="宋体" w:eastAsia="宋体" w:hint="default"/>
                <w:spacing w:val="-95"/>
                <w:sz w:val="20"/>
                <w:szCs w:val="20"/>
              </w:rPr>
              <w:t> </w:t>
            </w:r>
            <w:r>
              <w:rPr>
                <w:rFonts w:ascii="宋体" w:hAnsi="宋体" w:cs="宋体" w:eastAsia="宋体" w:hint="default"/>
                <w:sz w:val="20"/>
                <w:szCs w:val="20"/>
              </w:rPr>
              <w:t>公司（以下简称开发新加坡）</w:t>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4"/>
              <w:ind w:right="0"/>
              <w:jc w:val="center"/>
              <w:rPr>
                <w:rFonts w:ascii="宋体" w:hAnsi="宋体" w:cs="宋体" w:eastAsia="宋体" w:hint="default"/>
                <w:sz w:val="20"/>
                <w:szCs w:val="20"/>
              </w:rPr>
            </w:pPr>
            <w:r>
              <w:rPr>
                <w:rFonts w:ascii="宋体" w:hAnsi="宋体" w:cs="宋体" w:eastAsia="宋体" w:hint="default"/>
                <w:sz w:val="20"/>
                <w:szCs w:val="20"/>
              </w:rPr>
              <w:t>新加坡</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4"/>
              <w:ind w:right="0"/>
              <w:jc w:val="center"/>
              <w:rPr>
                <w:rFonts w:ascii="宋体" w:hAnsi="宋体" w:cs="宋体" w:eastAsia="宋体" w:hint="default"/>
                <w:sz w:val="20"/>
                <w:szCs w:val="20"/>
              </w:rPr>
            </w:pPr>
            <w:r>
              <w:rPr>
                <w:rFonts w:ascii="宋体" w:hAnsi="宋体" w:cs="宋体" w:eastAsia="宋体" w:hint="default"/>
                <w:sz w:val="20"/>
                <w:szCs w:val="20"/>
              </w:rPr>
              <w:t>新加坡</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215" w:right="113" w:hanging="100"/>
              <w:jc w:val="left"/>
              <w:rPr>
                <w:rFonts w:ascii="宋体" w:hAnsi="宋体" w:cs="宋体" w:eastAsia="宋体" w:hint="default"/>
                <w:sz w:val="20"/>
                <w:szCs w:val="20"/>
              </w:rPr>
            </w:pPr>
            <w:r>
              <w:rPr>
                <w:rFonts w:ascii="宋体" w:hAnsi="宋体" w:cs="宋体" w:eastAsia="宋体" w:hint="default"/>
                <w:sz w:val="20"/>
                <w:szCs w:val="20"/>
              </w:rPr>
              <w:t>贸易、技</w:t>
            </w:r>
            <w:r>
              <w:rPr>
                <w:rFonts w:ascii="宋体" w:hAnsi="宋体" w:cs="宋体" w:eastAsia="宋体" w:hint="default"/>
                <w:w w:val="100"/>
                <w:sz w:val="20"/>
                <w:szCs w:val="20"/>
              </w:rPr>
              <w:t> </w:t>
            </w:r>
            <w:r>
              <w:rPr>
                <w:rFonts w:ascii="宋体" w:hAnsi="宋体" w:cs="宋体" w:eastAsia="宋体" w:hint="default"/>
                <w:sz w:val="20"/>
                <w:szCs w:val="20"/>
              </w:rPr>
              <w:t>术服务</w:t>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4"/>
              <w:ind w:right="203"/>
              <w:jc w:val="right"/>
              <w:rPr>
                <w:rFonts w:ascii="宋体" w:hAnsi="宋体" w:cs="宋体" w:eastAsia="宋体" w:hint="default"/>
                <w:sz w:val="20"/>
                <w:szCs w:val="20"/>
              </w:rPr>
            </w:pPr>
            <w:r>
              <w:rPr>
                <w:rFonts w:ascii="宋体"/>
                <w:spacing w:val="-1"/>
                <w:sz w:val="20"/>
              </w:rPr>
              <w:t>100</w:t>
            </w:r>
            <w:r>
              <w:rPr>
                <w:rFonts w:ascii="宋体"/>
                <w:sz w:val="20"/>
              </w:rPr>
            </w:r>
          </w:p>
        </w:tc>
        <w:tc>
          <w:tcPr>
            <w:tcW w:w="695"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4"/>
              <w:ind w:right="0"/>
              <w:jc w:val="center"/>
              <w:rPr>
                <w:rFonts w:ascii="宋体" w:hAnsi="宋体" w:cs="宋体" w:eastAsia="宋体" w:hint="default"/>
                <w:sz w:val="20"/>
                <w:szCs w:val="20"/>
              </w:rPr>
            </w:pPr>
            <w:r>
              <w:rPr>
                <w:rFonts w:ascii="宋体" w:hAnsi="宋体" w:cs="宋体" w:eastAsia="宋体" w:hint="default"/>
                <w:sz w:val="20"/>
                <w:szCs w:val="20"/>
              </w:rPr>
              <w:t>设立</w:t>
            </w:r>
          </w:p>
        </w:tc>
      </w:tr>
      <w:tr>
        <w:trPr>
          <w:trHeight w:val="566"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50" w:lineRule="exact"/>
              <w:ind w:left="122" w:right="0"/>
              <w:jc w:val="left"/>
              <w:rPr>
                <w:rFonts w:ascii="宋体" w:hAnsi="宋体" w:cs="宋体" w:eastAsia="宋体" w:hint="default"/>
                <w:sz w:val="20"/>
                <w:szCs w:val="20"/>
              </w:rPr>
            </w:pPr>
            <w:r>
              <w:rPr>
                <w:rFonts w:ascii="宋体" w:hAnsi="宋体" w:cs="宋体" w:eastAsia="宋体" w:hint="default"/>
                <w:spacing w:val="21"/>
                <w:sz w:val="20"/>
                <w:szCs w:val="20"/>
              </w:rPr>
              <w:t>海南长城开发科技有限公司</w:t>
            </w:r>
            <w:r>
              <w:rPr>
                <w:rFonts w:ascii="宋体" w:hAnsi="宋体" w:cs="宋体" w:eastAsia="宋体" w:hint="default"/>
                <w:spacing w:val="-75"/>
                <w:sz w:val="20"/>
                <w:szCs w:val="20"/>
              </w:rPr>
              <w:t> </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（以下简称海南开发）</w:t>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
              <w:jc w:val="center"/>
              <w:rPr>
                <w:rFonts w:ascii="宋体" w:hAnsi="宋体" w:cs="宋体" w:eastAsia="宋体" w:hint="default"/>
                <w:sz w:val="20"/>
                <w:szCs w:val="20"/>
              </w:rPr>
            </w:pPr>
            <w:r>
              <w:rPr>
                <w:rFonts w:ascii="宋体" w:hAnsi="宋体" w:cs="宋体" w:eastAsia="宋体" w:hint="default"/>
                <w:sz w:val="20"/>
                <w:szCs w:val="20"/>
              </w:rPr>
              <w:t>海南</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left="1" w:right="0"/>
              <w:jc w:val="center"/>
              <w:rPr>
                <w:rFonts w:ascii="宋体" w:hAnsi="宋体" w:cs="宋体" w:eastAsia="宋体" w:hint="default"/>
                <w:sz w:val="20"/>
                <w:szCs w:val="20"/>
              </w:rPr>
            </w:pPr>
            <w:r>
              <w:rPr>
                <w:rFonts w:ascii="宋体" w:hAnsi="宋体" w:cs="宋体" w:eastAsia="宋体" w:hint="default"/>
                <w:sz w:val="20"/>
                <w:szCs w:val="20"/>
              </w:rPr>
              <w:t>海南</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left="1" w:right="0"/>
              <w:jc w:val="center"/>
              <w:rPr>
                <w:rFonts w:ascii="宋体" w:hAnsi="宋体" w:cs="宋体" w:eastAsia="宋体" w:hint="default"/>
                <w:sz w:val="20"/>
                <w:szCs w:val="20"/>
              </w:rPr>
            </w:pPr>
            <w:r>
              <w:rPr>
                <w:rFonts w:ascii="宋体" w:hAnsi="宋体" w:cs="宋体" w:eastAsia="宋体" w:hint="default"/>
                <w:sz w:val="20"/>
                <w:szCs w:val="20"/>
              </w:rPr>
              <w:t>生产</w:t>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203"/>
              <w:jc w:val="right"/>
              <w:rPr>
                <w:rFonts w:ascii="宋体" w:hAnsi="宋体" w:cs="宋体" w:eastAsia="宋体" w:hint="default"/>
                <w:sz w:val="20"/>
                <w:szCs w:val="20"/>
              </w:rPr>
            </w:pPr>
            <w:r>
              <w:rPr>
                <w:rFonts w:ascii="宋体"/>
                <w:spacing w:val="-1"/>
                <w:sz w:val="20"/>
              </w:rPr>
              <w:t>100</w:t>
            </w:r>
            <w:r>
              <w:rPr>
                <w:rFonts w:ascii="宋体"/>
                <w:sz w:val="20"/>
              </w:rPr>
            </w:r>
          </w:p>
        </w:tc>
        <w:tc>
          <w:tcPr>
            <w:tcW w:w="695"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0"/>
              <w:jc w:val="center"/>
              <w:rPr>
                <w:rFonts w:ascii="宋体" w:hAnsi="宋体" w:cs="宋体" w:eastAsia="宋体" w:hint="default"/>
                <w:sz w:val="20"/>
                <w:szCs w:val="20"/>
              </w:rPr>
            </w:pPr>
            <w:r>
              <w:rPr>
                <w:rFonts w:ascii="宋体" w:hAnsi="宋体" w:cs="宋体" w:eastAsia="宋体" w:hint="default"/>
                <w:sz w:val="20"/>
                <w:szCs w:val="20"/>
              </w:rPr>
              <w:t>设立</w:t>
            </w:r>
          </w:p>
        </w:tc>
      </w:tr>
      <w:tr>
        <w:trPr>
          <w:trHeight w:val="523"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21"/>
                <w:sz w:val="20"/>
                <w:szCs w:val="20"/>
              </w:rPr>
              <w:t>东莞长城开发科技有限公司</w:t>
            </w:r>
            <w:r>
              <w:rPr>
                <w:rFonts w:ascii="宋体" w:hAnsi="宋体" w:cs="宋体" w:eastAsia="宋体" w:hint="default"/>
                <w:spacing w:val="-75"/>
                <w:sz w:val="20"/>
                <w:szCs w:val="20"/>
              </w:rPr>
              <w:t> </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（以下简称东莞开发）</w:t>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东莞</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sz w:val="20"/>
                <w:szCs w:val="20"/>
              </w:rPr>
              <w:t>东莞</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生产</w:t>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03"/>
              <w:jc w:val="right"/>
              <w:rPr>
                <w:rFonts w:ascii="宋体" w:hAnsi="宋体" w:cs="宋体" w:eastAsia="宋体" w:hint="default"/>
                <w:sz w:val="20"/>
                <w:szCs w:val="20"/>
              </w:rPr>
            </w:pPr>
            <w:r>
              <w:rPr>
                <w:rFonts w:ascii="宋体"/>
                <w:spacing w:val="-1"/>
                <w:sz w:val="20"/>
              </w:rPr>
              <w:t>100</w:t>
            </w:r>
            <w:r>
              <w:rPr>
                <w:rFonts w:ascii="宋体"/>
                <w:sz w:val="20"/>
              </w:rPr>
            </w:r>
          </w:p>
        </w:tc>
        <w:tc>
          <w:tcPr>
            <w:tcW w:w="695"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设立</w:t>
            </w:r>
          </w:p>
        </w:tc>
      </w:tr>
      <w:tr>
        <w:trPr>
          <w:trHeight w:val="571"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122" w:right="0"/>
              <w:jc w:val="left"/>
              <w:rPr>
                <w:rFonts w:ascii="宋体" w:hAnsi="宋体" w:cs="宋体" w:eastAsia="宋体" w:hint="default"/>
                <w:sz w:val="20"/>
                <w:szCs w:val="20"/>
              </w:rPr>
            </w:pPr>
            <w:r>
              <w:rPr>
                <w:rFonts w:ascii="宋体" w:hAnsi="宋体" w:cs="宋体" w:eastAsia="宋体" w:hint="default"/>
                <w:sz w:val="20"/>
                <w:szCs w:val="20"/>
              </w:rPr>
              <w:t>惠州长城开发科技有限公司</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（以下简称惠州开发）</w:t>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
              <w:jc w:val="center"/>
              <w:rPr>
                <w:rFonts w:ascii="宋体" w:hAnsi="宋体" w:cs="宋体" w:eastAsia="宋体" w:hint="default"/>
                <w:sz w:val="20"/>
                <w:szCs w:val="20"/>
              </w:rPr>
            </w:pPr>
            <w:r>
              <w:rPr>
                <w:rFonts w:ascii="宋体" w:hAnsi="宋体" w:cs="宋体" w:eastAsia="宋体" w:hint="default"/>
                <w:sz w:val="20"/>
                <w:szCs w:val="20"/>
              </w:rPr>
              <w:t>惠州</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left="1" w:right="0"/>
              <w:jc w:val="center"/>
              <w:rPr>
                <w:rFonts w:ascii="宋体" w:hAnsi="宋体" w:cs="宋体" w:eastAsia="宋体" w:hint="default"/>
                <w:sz w:val="20"/>
                <w:szCs w:val="20"/>
              </w:rPr>
            </w:pPr>
            <w:r>
              <w:rPr>
                <w:rFonts w:ascii="宋体" w:hAnsi="宋体" w:cs="宋体" w:eastAsia="宋体" w:hint="default"/>
                <w:sz w:val="20"/>
                <w:szCs w:val="20"/>
              </w:rPr>
              <w:t>惠州</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left="1" w:right="0"/>
              <w:jc w:val="center"/>
              <w:rPr>
                <w:rFonts w:ascii="宋体" w:hAnsi="宋体" w:cs="宋体" w:eastAsia="宋体" w:hint="default"/>
                <w:sz w:val="20"/>
                <w:szCs w:val="20"/>
              </w:rPr>
            </w:pPr>
            <w:r>
              <w:rPr>
                <w:rFonts w:ascii="宋体" w:hAnsi="宋体" w:cs="宋体" w:eastAsia="宋体" w:hint="default"/>
                <w:sz w:val="20"/>
                <w:szCs w:val="20"/>
              </w:rPr>
              <w:t>生产</w:t>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203"/>
              <w:jc w:val="right"/>
              <w:rPr>
                <w:rFonts w:ascii="宋体" w:hAnsi="宋体" w:cs="宋体" w:eastAsia="宋体" w:hint="default"/>
                <w:sz w:val="20"/>
                <w:szCs w:val="20"/>
              </w:rPr>
            </w:pPr>
            <w:r>
              <w:rPr>
                <w:rFonts w:ascii="宋体"/>
                <w:spacing w:val="-1"/>
                <w:sz w:val="20"/>
              </w:rPr>
              <w:t>100</w:t>
            </w:r>
            <w:r>
              <w:rPr>
                <w:rFonts w:ascii="宋体"/>
                <w:sz w:val="20"/>
              </w:rPr>
            </w:r>
          </w:p>
        </w:tc>
        <w:tc>
          <w:tcPr>
            <w:tcW w:w="695"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1"/>
              <w:ind w:right="0"/>
              <w:jc w:val="center"/>
              <w:rPr>
                <w:rFonts w:ascii="宋体" w:hAnsi="宋体" w:cs="宋体" w:eastAsia="宋体" w:hint="default"/>
                <w:sz w:val="20"/>
                <w:szCs w:val="20"/>
              </w:rPr>
            </w:pPr>
            <w:r>
              <w:rPr>
                <w:rFonts w:ascii="宋体" w:hAnsi="宋体" w:cs="宋体" w:eastAsia="宋体" w:hint="default"/>
                <w:sz w:val="20"/>
                <w:szCs w:val="20"/>
              </w:rPr>
              <w:t>设立</w:t>
            </w:r>
          </w:p>
        </w:tc>
      </w:tr>
      <w:tr>
        <w:trPr>
          <w:trHeight w:val="594"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61" w:lineRule="exact" w:before="2"/>
              <w:ind w:left="122" w:right="0"/>
              <w:jc w:val="left"/>
              <w:rPr>
                <w:rFonts w:ascii="宋体" w:hAnsi="宋体" w:cs="宋体" w:eastAsia="宋体" w:hint="default"/>
                <w:sz w:val="20"/>
                <w:szCs w:val="20"/>
              </w:rPr>
            </w:pPr>
            <w:r>
              <w:rPr>
                <w:rFonts w:ascii="宋体" w:hAnsi="宋体" w:cs="宋体" w:eastAsia="宋体" w:hint="default"/>
                <w:spacing w:val="21"/>
                <w:sz w:val="20"/>
                <w:szCs w:val="20"/>
              </w:rPr>
              <w:t>深圳长城开发贸易有限公司</w:t>
            </w:r>
            <w:r>
              <w:rPr>
                <w:rFonts w:ascii="宋体" w:hAnsi="宋体" w:cs="宋体" w:eastAsia="宋体" w:hint="default"/>
                <w:spacing w:val="-75"/>
                <w:sz w:val="20"/>
                <w:szCs w:val="20"/>
              </w:rPr>
              <w:t> </w:t>
            </w:r>
            <w:r>
              <w:rPr>
                <w:rFonts w:ascii="宋体" w:hAnsi="宋体" w:cs="宋体" w:eastAsia="宋体" w:hint="default"/>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（以下简称开发贸易）</w:t>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
              <w:jc w:val="center"/>
              <w:rPr>
                <w:rFonts w:ascii="宋体" w:hAnsi="宋体" w:cs="宋体" w:eastAsia="宋体" w:hint="default"/>
                <w:sz w:val="20"/>
                <w:szCs w:val="20"/>
              </w:rPr>
            </w:pPr>
            <w:r>
              <w:rPr>
                <w:rFonts w:ascii="宋体" w:hAnsi="宋体" w:cs="宋体" w:eastAsia="宋体" w:hint="default"/>
                <w:sz w:val="20"/>
                <w:szCs w:val="20"/>
              </w:rPr>
              <w:t>深圳</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left="1" w:right="0"/>
              <w:jc w:val="center"/>
              <w:rPr>
                <w:rFonts w:ascii="宋体" w:hAnsi="宋体" w:cs="宋体" w:eastAsia="宋体" w:hint="default"/>
                <w:sz w:val="20"/>
                <w:szCs w:val="20"/>
              </w:rPr>
            </w:pPr>
            <w:r>
              <w:rPr>
                <w:rFonts w:ascii="宋体" w:hAnsi="宋体" w:cs="宋体" w:eastAsia="宋体" w:hint="default"/>
                <w:sz w:val="20"/>
                <w:szCs w:val="20"/>
              </w:rPr>
              <w:t>深圳</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left="1" w:right="0"/>
              <w:jc w:val="center"/>
              <w:rPr>
                <w:rFonts w:ascii="宋体" w:hAnsi="宋体" w:cs="宋体" w:eastAsia="宋体" w:hint="default"/>
                <w:sz w:val="20"/>
                <w:szCs w:val="20"/>
              </w:rPr>
            </w:pPr>
            <w:r>
              <w:rPr>
                <w:rFonts w:ascii="宋体" w:hAnsi="宋体" w:cs="宋体" w:eastAsia="宋体" w:hint="default"/>
                <w:sz w:val="20"/>
                <w:szCs w:val="20"/>
              </w:rPr>
              <w:t>贸易</w:t>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203"/>
              <w:jc w:val="right"/>
              <w:rPr>
                <w:rFonts w:ascii="宋体" w:hAnsi="宋体" w:cs="宋体" w:eastAsia="宋体" w:hint="default"/>
                <w:sz w:val="20"/>
                <w:szCs w:val="20"/>
              </w:rPr>
            </w:pPr>
            <w:r>
              <w:rPr>
                <w:rFonts w:ascii="宋体"/>
                <w:spacing w:val="-1"/>
                <w:sz w:val="20"/>
              </w:rPr>
              <w:t>100</w:t>
            </w:r>
            <w:r>
              <w:rPr>
                <w:rFonts w:ascii="宋体"/>
                <w:sz w:val="20"/>
              </w:rPr>
            </w:r>
          </w:p>
        </w:tc>
        <w:tc>
          <w:tcPr>
            <w:tcW w:w="695"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0"/>
              <w:jc w:val="center"/>
              <w:rPr>
                <w:rFonts w:ascii="宋体" w:hAnsi="宋体" w:cs="宋体" w:eastAsia="宋体" w:hint="default"/>
                <w:sz w:val="20"/>
                <w:szCs w:val="20"/>
              </w:rPr>
            </w:pPr>
            <w:r>
              <w:rPr>
                <w:rFonts w:ascii="宋体" w:hAnsi="宋体" w:cs="宋体" w:eastAsia="宋体" w:hint="default"/>
                <w:sz w:val="20"/>
                <w:szCs w:val="20"/>
              </w:rPr>
              <w:t>设立</w:t>
            </w:r>
          </w:p>
        </w:tc>
      </w:tr>
      <w:tr>
        <w:trPr>
          <w:trHeight w:val="536"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36" w:lineRule="exact"/>
              <w:ind w:left="122" w:right="0"/>
              <w:jc w:val="left"/>
              <w:rPr>
                <w:rFonts w:ascii="宋体" w:hAnsi="宋体" w:cs="宋体" w:eastAsia="宋体" w:hint="default"/>
                <w:sz w:val="20"/>
                <w:szCs w:val="20"/>
              </w:rPr>
            </w:pPr>
            <w:r>
              <w:rPr>
                <w:rFonts w:ascii="宋体" w:hAnsi="宋体" w:cs="宋体" w:eastAsia="宋体" w:hint="default"/>
                <w:sz w:val="20"/>
                <w:szCs w:val="20"/>
              </w:rPr>
              <w:t>苏州金冠科技有限公司</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（以下简称苏州金冠）</w:t>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4"/>
              <w:ind w:right="1"/>
              <w:jc w:val="center"/>
              <w:rPr>
                <w:rFonts w:ascii="宋体" w:hAnsi="宋体" w:cs="宋体" w:eastAsia="宋体" w:hint="default"/>
                <w:sz w:val="20"/>
                <w:szCs w:val="20"/>
              </w:rPr>
            </w:pPr>
            <w:r>
              <w:rPr>
                <w:rFonts w:ascii="宋体" w:hAnsi="宋体" w:cs="宋体" w:eastAsia="宋体" w:hint="default"/>
                <w:sz w:val="20"/>
                <w:szCs w:val="20"/>
              </w:rPr>
              <w:t>苏州</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4"/>
              <w:ind w:left="1" w:right="0"/>
              <w:jc w:val="center"/>
              <w:rPr>
                <w:rFonts w:ascii="宋体" w:hAnsi="宋体" w:cs="宋体" w:eastAsia="宋体" w:hint="default"/>
                <w:sz w:val="20"/>
                <w:szCs w:val="20"/>
              </w:rPr>
            </w:pPr>
            <w:r>
              <w:rPr>
                <w:rFonts w:ascii="宋体" w:hAnsi="宋体" w:cs="宋体" w:eastAsia="宋体" w:hint="default"/>
                <w:sz w:val="20"/>
                <w:szCs w:val="20"/>
              </w:rPr>
              <w:t>苏州</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4"/>
              <w:ind w:right="0"/>
              <w:jc w:val="center"/>
              <w:rPr>
                <w:rFonts w:ascii="宋体" w:hAnsi="宋体" w:cs="宋体" w:eastAsia="宋体" w:hint="default"/>
                <w:sz w:val="20"/>
                <w:szCs w:val="20"/>
              </w:rPr>
            </w:pPr>
            <w:r>
              <w:rPr>
                <w:rFonts w:ascii="宋体" w:hAnsi="宋体" w:cs="宋体" w:eastAsia="宋体" w:hint="default"/>
                <w:sz w:val="20"/>
                <w:szCs w:val="20"/>
              </w:rPr>
              <w:t>房屋租赁</w:t>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4"/>
              <w:ind w:right="203"/>
              <w:jc w:val="right"/>
              <w:rPr>
                <w:rFonts w:ascii="宋体" w:hAnsi="宋体" w:cs="宋体" w:eastAsia="宋体" w:hint="default"/>
                <w:sz w:val="20"/>
                <w:szCs w:val="20"/>
              </w:rPr>
            </w:pPr>
            <w:r>
              <w:rPr>
                <w:rFonts w:ascii="宋体"/>
                <w:spacing w:val="-1"/>
                <w:sz w:val="20"/>
              </w:rPr>
              <w:t>100</w:t>
            </w:r>
            <w:r>
              <w:rPr>
                <w:rFonts w:ascii="宋体"/>
                <w:sz w:val="20"/>
              </w:rPr>
            </w:r>
          </w:p>
        </w:tc>
        <w:tc>
          <w:tcPr>
            <w:tcW w:w="695"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571" w:right="170" w:hanging="400"/>
              <w:jc w:val="left"/>
              <w:rPr>
                <w:rFonts w:ascii="宋体" w:hAnsi="宋体" w:cs="宋体" w:eastAsia="宋体" w:hint="default"/>
                <w:sz w:val="20"/>
                <w:szCs w:val="20"/>
              </w:rPr>
            </w:pPr>
            <w:r>
              <w:rPr>
                <w:rFonts w:ascii="宋体" w:hAnsi="宋体" w:cs="宋体" w:eastAsia="宋体" w:hint="default"/>
                <w:sz w:val="20"/>
                <w:szCs w:val="20"/>
              </w:rPr>
              <w:t>非同一控制下</w:t>
            </w:r>
            <w:r>
              <w:rPr>
                <w:rFonts w:ascii="宋体" w:hAnsi="宋体" w:cs="宋体" w:eastAsia="宋体" w:hint="default"/>
                <w:w w:val="100"/>
                <w:sz w:val="20"/>
                <w:szCs w:val="20"/>
              </w:rPr>
              <w:t> </w:t>
            </w:r>
            <w:r>
              <w:rPr>
                <w:rFonts w:ascii="宋体" w:hAnsi="宋体" w:cs="宋体" w:eastAsia="宋体" w:hint="default"/>
                <w:sz w:val="20"/>
                <w:szCs w:val="20"/>
              </w:rPr>
              <w:t>合并</w:t>
            </w:r>
          </w:p>
        </w:tc>
      </w:tr>
      <w:tr>
        <w:trPr>
          <w:trHeight w:val="553"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122" w:right="0"/>
              <w:jc w:val="left"/>
              <w:rPr>
                <w:rFonts w:ascii="宋体" w:hAnsi="宋体" w:cs="宋体" w:eastAsia="宋体" w:hint="default"/>
                <w:sz w:val="20"/>
                <w:szCs w:val="20"/>
              </w:rPr>
            </w:pPr>
            <w:r>
              <w:rPr>
                <w:rFonts w:ascii="宋体" w:hAnsi="宋体" w:cs="宋体" w:eastAsia="宋体" w:hint="default"/>
                <w:spacing w:val="9"/>
                <w:sz w:val="20"/>
                <w:szCs w:val="20"/>
              </w:rPr>
              <w:t>开发科技</w:t>
            </w:r>
            <w:r>
              <w:rPr>
                <w:rFonts w:ascii="Times New Roman" w:hAnsi="Times New Roman" w:cs="Times New Roman" w:eastAsia="Times New Roman" w:hint="default"/>
                <w:spacing w:val="9"/>
                <w:sz w:val="20"/>
                <w:szCs w:val="20"/>
              </w:rPr>
              <w:t>(</w:t>
            </w:r>
            <w:r>
              <w:rPr>
                <w:rFonts w:ascii="宋体" w:hAnsi="宋体" w:cs="宋体" w:eastAsia="宋体" w:hint="default"/>
                <w:spacing w:val="9"/>
                <w:sz w:val="20"/>
                <w:szCs w:val="20"/>
              </w:rPr>
              <w:t>香港</w:t>
            </w:r>
            <w:r>
              <w:rPr>
                <w:rFonts w:ascii="Times New Roman" w:hAnsi="Times New Roman" w:cs="Times New Roman" w:eastAsia="Times New Roman" w:hint="default"/>
                <w:spacing w:val="9"/>
                <w:sz w:val="20"/>
                <w:szCs w:val="20"/>
              </w:rPr>
              <w:t>)</w:t>
            </w:r>
            <w:r>
              <w:rPr>
                <w:rFonts w:ascii="宋体" w:hAnsi="宋体" w:cs="宋体" w:eastAsia="宋体" w:hint="default"/>
                <w:spacing w:val="9"/>
                <w:sz w:val="20"/>
                <w:szCs w:val="20"/>
              </w:rPr>
              <w:t>贸易有限公司</w:t>
            </w:r>
            <w:r>
              <w:rPr>
                <w:rFonts w:ascii="宋体" w:hAnsi="宋体" w:cs="宋体" w:eastAsia="宋体" w:hint="default"/>
                <w:sz w:val="20"/>
                <w:szCs w:val="20"/>
              </w:rPr>
            </w:r>
          </w:p>
          <w:p>
            <w:pPr>
              <w:pStyle w:val="TableParagraph"/>
              <w:spacing w:line="253" w:lineRule="exact"/>
              <w:ind w:left="122" w:right="0"/>
              <w:jc w:val="left"/>
              <w:rPr>
                <w:rFonts w:ascii="宋体" w:hAnsi="宋体" w:cs="宋体" w:eastAsia="宋体" w:hint="default"/>
                <w:sz w:val="20"/>
                <w:szCs w:val="20"/>
              </w:rPr>
            </w:pPr>
            <w:r>
              <w:rPr>
                <w:rFonts w:ascii="宋体" w:hAnsi="宋体" w:cs="宋体" w:eastAsia="宋体" w:hint="default"/>
                <w:sz w:val="20"/>
                <w:szCs w:val="20"/>
              </w:rPr>
              <w:t>（以下简称开发香港贸易）</w:t>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3"/>
              <w:ind w:right="1"/>
              <w:jc w:val="center"/>
              <w:rPr>
                <w:rFonts w:ascii="宋体" w:hAnsi="宋体" w:cs="宋体" w:eastAsia="宋体" w:hint="default"/>
                <w:sz w:val="20"/>
                <w:szCs w:val="20"/>
              </w:rPr>
            </w:pPr>
            <w:r>
              <w:rPr>
                <w:rFonts w:ascii="宋体" w:hAnsi="宋体" w:cs="宋体" w:eastAsia="宋体" w:hint="default"/>
                <w:sz w:val="20"/>
                <w:szCs w:val="20"/>
              </w:rPr>
              <w:t>香港</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3"/>
              <w:ind w:left="1" w:right="0"/>
              <w:jc w:val="center"/>
              <w:rPr>
                <w:rFonts w:ascii="宋体" w:hAnsi="宋体" w:cs="宋体" w:eastAsia="宋体" w:hint="default"/>
                <w:sz w:val="20"/>
                <w:szCs w:val="20"/>
              </w:rPr>
            </w:pPr>
            <w:r>
              <w:rPr>
                <w:rFonts w:ascii="宋体" w:hAnsi="宋体" w:cs="宋体" w:eastAsia="宋体" w:hint="default"/>
                <w:sz w:val="20"/>
                <w:szCs w:val="20"/>
              </w:rPr>
              <w:t>香港</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3"/>
              <w:ind w:right="0"/>
              <w:jc w:val="center"/>
              <w:rPr>
                <w:rFonts w:ascii="宋体" w:hAnsi="宋体" w:cs="宋体" w:eastAsia="宋体" w:hint="default"/>
                <w:sz w:val="20"/>
                <w:szCs w:val="20"/>
              </w:rPr>
            </w:pPr>
            <w:r>
              <w:rPr>
                <w:rFonts w:ascii="宋体" w:hAnsi="宋体" w:cs="宋体" w:eastAsia="宋体" w:hint="default"/>
                <w:sz w:val="20"/>
                <w:szCs w:val="20"/>
              </w:rPr>
              <w:t>贸易</w:t>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3"/>
              <w:ind w:right="203"/>
              <w:jc w:val="right"/>
              <w:rPr>
                <w:rFonts w:ascii="宋体" w:hAnsi="宋体" w:cs="宋体" w:eastAsia="宋体" w:hint="default"/>
                <w:sz w:val="20"/>
                <w:szCs w:val="20"/>
              </w:rPr>
            </w:pPr>
            <w:r>
              <w:rPr>
                <w:rFonts w:ascii="宋体"/>
                <w:spacing w:val="-1"/>
                <w:sz w:val="20"/>
              </w:rPr>
              <w:t>100</w:t>
            </w:r>
            <w:r>
              <w:rPr>
                <w:rFonts w:ascii="宋体"/>
                <w:sz w:val="20"/>
              </w:rPr>
            </w:r>
          </w:p>
        </w:tc>
        <w:tc>
          <w:tcPr>
            <w:tcW w:w="695"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3"/>
              <w:ind w:right="0"/>
              <w:jc w:val="center"/>
              <w:rPr>
                <w:rFonts w:ascii="宋体" w:hAnsi="宋体" w:cs="宋体" w:eastAsia="宋体" w:hint="default"/>
                <w:sz w:val="20"/>
                <w:szCs w:val="20"/>
              </w:rPr>
            </w:pPr>
            <w:r>
              <w:rPr>
                <w:rFonts w:ascii="宋体" w:hAnsi="宋体" w:cs="宋体" w:eastAsia="宋体" w:hint="default"/>
                <w:sz w:val="20"/>
                <w:szCs w:val="20"/>
              </w:rPr>
              <w:t>设立</w:t>
            </w:r>
          </w:p>
        </w:tc>
      </w:tr>
      <w:tr>
        <w:trPr>
          <w:trHeight w:val="371"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开发科技（英国）有限公司</w:t>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
              <w:jc w:val="center"/>
              <w:rPr>
                <w:rFonts w:ascii="宋体" w:hAnsi="宋体" w:cs="宋体" w:eastAsia="宋体" w:hint="default"/>
                <w:sz w:val="20"/>
                <w:szCs w:val="20"/>
              </w:rPr>
            </w:pPr>
            <w:r>
              <w:rPr>
                <w:rFonts w:ascii="宋体" w:hAnsi="宋体" w:cs="宋体" w:eastAsia="宋体" w:hint="default"/>
                <w:sz w:val="20"/>
                <w:szCs w:val="20"/>
              </w:rPr>
              <w:t>英国</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 w:right="0"/>
              <w:jc w:val="center"/>
              <w:rPr>
                <w:rFonts w:ascii="宋体" w:hAnsi="宋体" w:cs="宋体" w:eastAsia="宋体" w:hint="default"/>
                <w:sz w:val="20"/>
                <w:szCs w:val="20"/>
              </w:rPr>
            </w:pPr>
            <w:r>
              <w:rPr>
                <w:rFonts w:ascii="宋体" w:hAnsi="宋体" w:cs="宋体" w:eastAsia="宋体" w:hint="default"/>
                <w:sz w:val="20"/>
                <w:szCs w:val="20"/>
              </w:rPr>
              <w:t>英国</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贸易</w:t>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203"/>
              <w:jc w:val="right"/>
              <w:rPr>
                <w:rFonts w:ascii="宋体" w:hAnsi="宋体" w:cs="宋体" w:eastAsia="宋体" w:hint="default"/>
                <w:sz w:val="20"/>
                <w:szCs w:val="20"/>
              </w:rPr>
            </w:pPr>
            <w:r>
              <w:rPr>
                <w:rFonts w:ascii="宋体"/>
                <w:spacing w:val="-1"/>
                <w:sz w:val="20"/>
              </w:rPr>
              <w:t>100</w:t>
            </w:r>
            <w:r>
              <w:rPr>
                <w:rFonts w:ascii="宋体"/>
                <w:sz w:val="20"/>
              </w:rPr>
            </w:r>
          </w:p>
        </w:tc>
        <w:tc>
          <w:tcPr>
            <w:tcW w:w="695"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设立</w:t>
            </w:r>
          </w:p>
        </w:tc>
      </w:tr>
      <w:tr>
        <w:trPr>
          <w:trHeight w:val="594"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4"/>
              <w:ind w:left="122" w:right="0"/>
              <w:jc w:val="left"/>
              <w:rPr>
                <w:rFonts w:ascii="宋体" w:hAnsi="宋体" w:cs="宋体" w:eastAsia="宋体" w:hint="default"/>
                <w:sz w:val="20"/>
                <w:szCs w:val="20"/>
              </w:rPr>
            </w:pPr>
            <w:r>
              <w:rPr>
                <w:rFonts w:ascii="宋体" w:hAnsi="宋体" w:cs="宋体" w:eastAsia="宋体" w:hint="default"/>
                <w:spacing w:val="6"/>
                <w:sz w:val="20"/>
                <w:szCs w:val="20"/>
              </w:rPr>
              <w:t>深圳长城开发铝基片有限公司</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（以下简称开发铝基片）</w:t>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
              <w:jc w:val="center"/>
              <w:rPr>
                <w:rFonts w:ascii="宋体" w:hAnsi="宋体" w:cs="宋体" w:eastAsia="宋体" w:hint="default"/>
                <w:sz w:val="20"/>
                <w:szCs w:val="20"/>
              </w:rPr>
            </w:pPr>
            <w:r>
              <w:rPr>
                <w:rFonts w:ascii="宋体" w:hAnsi="宋体" w:cs="宋体" w:eastAsia="宋体" w:hint="default"/>
                <w:sz w:val="20"/>
                <w:szCs w:val="20"/>
              </w:rPr>
              <w:t>深圳</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left="1" w:right="0"/>
              <w:jc w:val="center"/>
              <w:rPr>
                <w:rFonts w:ascii="宋体" w:hAnsi="宋体" w:cs="宋体" w:eastAsia="宋体" w:hint="default"/>
                <w:sz w:val="20"/>
                <w:szCs w:val="20"/>
              </w:rPr>
            </w:pPr>
            <w:r>
              <w:rPr>
                <w:rFonts w:ascii="宋体" w:hAnsi="宋体" w:cs="宋体" w:eastAsia="宋体" w:hint="default"/>
                <w:sz w:val="20"/>
                <w:szCs w:val="20"/>
              </w:rPr>
              <w:t>深圳</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left="1" w:right="0"/>
              <w:jc w:val="center"/>
              <w:rPr>
                <w:rFonts w:ascii="宋体" w:hAnsi="宋体" w:cs="宋体" w:eastAsia="宋体" w:hint="default"/>
                <w:sz w:val="20"/>
                <w:szCs w:val="20"/>
              </w:rPr>
            </w:pPr>
            <w:r>
              <w:rPr>
                <w:rFonts w:ascii="宋体" w:hAnsi="宋体" w:cs="宋体" w:eastAsia="宋体" w:hint="default"/>
                <w:sz w:val="20"/>
                <w:szCs w:val="20"/>
              </w:rPr>
              <w:t>生产</w:t>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251"/>
              <w:jc w:val="right"/>
              <w:rPr>
                <w:rFonts w:ascii="宋体" w:hAnsi="宋体" w:cs="宋体" w:eastAsia="宋体" w:hint="default"/>
                <w:sz w:val="20"/>
                <w:szCs w:val="20"/>
              </w:rPr>
            </w:pPr>
            <w:r>
              <w:rPr>
                <w:rFonts w:ascii="宋体"/>
                <w:sz w:val="20"/>
              </w:rPr>
              <w:t>57</w:t>
            </w:r>
          </w:p>
        </w:tc>
        <w:tc>
          <w:tcPr>
            <w:tcW w:w="695"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68"/>
              <w:jc w:val="center"/>
              <w:rPr>
                <w:rFonts w:ascii="宋体" w:hAnsi="宋体" w:cs="宋体" w:eastAsia="宋体" w:hint="default"/>
                <w:sz w:val="20"/>
                <w:szCs w:val="20"/>
              </w:rPr>
            </w:pPr>
            <w:r>
              <w:rPr>
                <w:rFonts w:ascii="宋体" w:hAnsi="宋体" w:cs="宋体" w:eastAsia="宋体" w:hint="default"/>
                <w:sz w:val="20"/>
                <w:szCs w:val="20"/>
              </w:rPr>
              <w:t>同一控制下合并</w:t>
            </w:r>
          </w:p>
        </w:tc>
      </w:tr>
      <w:tr>
        <w:trPr>
          <w:trHeight w:val="366"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开发磁记录（香港）有限公司</w:t>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
              <w:jc w:val="center"/>
              <w:rPr>
                <w:rFonts w:ascii="宋体" w:hAnsi="宋体" w:cs="宋体" w:eastAsia="宋体" w:hint="default"/>
                <w:sz w:val="20"/>
                <w:szCs w:val="20"/>
              </w:rPr>
            </w:pPr>
            <w:r>
              <w:rPr>
                <w:rFonts w:ascii="宋体" w:hAnsi="宋体" w:cs="宋体" w:eastAsia="宋体" w:hint="default"/>
                <w:sz w:val="20"/>
                <w:szCs w:val="20"/>
              </w:rPr>
              <w:t>香港</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 w:right="0"/>
              <w:jc w:val="center"/>
              <w:rPr>
                <w:rFonts w:ascii="宋体" w:hAnsi="宋体" w:cs="宋体" w:eastAsia="宋体" w:hint="default"/>
                <w:sz w:val="20"/>
                <w:szCs w:val="20"/>
              </w:rPr>
            </w:pPr>
            <w:r>
              <w:rPr>
                <w:rFonts w:ascii="宋体" w:hAnsi="宋体" w:cs="宋体" w:eastAsia="宋体" w:hint="default"/>
                <w:sz w:val="20"/>
                <w:szCs w:val="20"/>
              </w:rPr>
              <w:t>香港</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 w:right="0"/>
              <w:jc w:val="center"/>
              <w:rPr>
                <w:rFonts w:ascii="宋体" w:hAnsi="宋体" w:cs="宋体" w:eastAsia="宋体" w:hint="default"/>
                <w:sz w:val="20"/>
                <w:szCs w:val="20"/>
              </w:rPr>
            </w:pPr>
            <w:r>
              <w:rPr>
                <w:rFonts w:ascii="宋体" w:hAnsi="宋体" w:cs="宋体" w:eastAsia="宋体" w:hint="default"/>
                <w:sz w:val="20"/>
                <w:szCs w:val="20"/>
              </w:rPr>
              <w:t>贸易</w:t>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51"/>
              <w:jc w:val="right"/>
              <w:rPr>
                <w:rFonts w:ascii="宋体" w:hAnsi="宋体" w:cs="宋体" w:eastAsia="宋体" w:hint="default"/>
                <w:sz w:val="20"/>
                <w:szCs w:val="20"/>
              </w:rPr>
            </w:pPr>
            <w:r>
              <w:rPr>
                <w:rFonts w:ascii="宋体"/>
                <w:sz w:val="20"/>
              </w:rPr>
              <w:t>57</w:t>
            </w:r>
          </w:p>
        </w:tc>
        <w:tc>
          <w:tcPr>
            <w:tcW w:w="695"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68"/>
              <w:jc w:val="center"/>
              <w:rPr>
                <w:rFonts w:ascii="宋体" w:hAnsi="宋体" w:cs="宋体" w:eastAsia="宋体" w:hint="default"/>
                <w:sz w:val="20"/>
                <w:szCs w:val="20"/>
              </w:rPr>
            </w:pPr>
            <w:r>
              <w:rPr>
                <w:rFonts w:ascii="宋体" w:hAnsi="宋体" w:cs="宋体" w:eastAsia="宋体" w:hint="default"/>
                <w:sz w:val="20"/>
                <w:szCs w:val="20"/>
              </w:rPr>
              <w:t>同一控制下合并</w:t>
            </w:r>
          </w:p>
        </w:tc>
      </w:tr>
      <w:tr>
        <w:trPr>
          <w:trHeight w:val="552"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泰中开发科技（泰国有限公司）</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（以下简称泰中开发）</w:t>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right="1"/>
              <w:jc w:val="center"/>
              <w:rPr>
                <w:rFonts w:ascii="宋体" w:hAnsi="宋体" w:cs="宋体" w:eastAsia="宋体" w:hint="default"/>
                <w:sz w:val="20"/>
                <w:szCs w:val="20"/>
              </w:rPr>
            </w:pPr>
            <w:r>
              <w:rPr>
                <w:rFonts w:ascii="宋体" w:hAnsi="宋体" w:cs="宋体" w:eastAsia="宋体" w:hint="default"/>
                <w:sz w:val="20"/>
                <w:szCs w:val="20"/>
              </w:rPr>
              <w:t>泰国</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left="1" w:right="0"/>
              <w:jc w:val="center"/>
              <w:rPr>
                <w:rFonts w:ascii="宋体" w:hAnsi="宋体" w:cs="宋体" w:eastAsia="宋体" w:hint="default"/>
                <w:sz w:val="20"/>
                <w:szCs w:val="20"/>
              </w:rPr>
            </w:pPr>
            <w:r>
              <w:rPr>
                <w:rFonts w:ascii="宋体" w:hAnsi="宋体" w:cs="宋体" w:eastAsia="宋体" w:hint="default"/>
                <w:sz w:val="20"/>
                <w:szCs w:val="20"/>
              </w:rPr>
              <w:t>泰国</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left="1" w:right="0"/>
              <w:jc w:val="center"/>
              <w:rPr>
                <w:rFonts w:ascii="宋体" w:hAnsi="宋体" w:cs="宋体" w:eastAsia="宋体" w:hint="default"/>
                <w:sz w:val="20"/>
                <w:szCs w:val="20"/>
              </w:rPr>
            </w:pPr>
            <w:r>
              <w:rPr>
                <w:rFonts w:ascii="宋体" w:hAnsi="宋体" w:cs="宋体" w:eastAsia="宋体" w:hint="default"/>
                <w:sz w:val="20"/>
                <w:szCs w:val="20"/>
              </w:rPr>
              <w:t>贸易</w:t>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right="251"/>
              <w:jc w:val="right"/>
              <w:rPr>
                <w:rFonts w:ascii="宋体" w:hAnsi="宋体" w:cs="宋体" w:eastAsia="宋体" w:hint="default"/>
                <w:sz w:val="20"/>
                <w:szCs w:val="20"/>
              </w:rPr>
            </w:pPr>
            <w:r>
              <w:rPr>
                <w:rFonts w:ascii="宋体"/>
                <w:sz w:val="20"/>
              </w:rPr>
              <w:t>60</w:t>
            </w:r>
          </w:p>
        </w:tc>
        <w:tc>
          <w:tcPr>
            <w:tcW w:w="695"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2"/>
              <w:ind w:right="0"/>
              <w:jc w:val="center"/>
              <w:rPr>
                <w:rFonts w:ascii="宋体" w:hAnsi="宋体" w:cs="宋体" w:eastAsia="宋体" w:hint="default"/>
                <w:sz w:val="20"/>
                <w:szCs w:val="20"/>
              </w:rPr>
            </w:pPr>
            <w:r>
              <w:rPr>
                <w:rFonts w:ascii="宋体" w:hAnsi="宋体" w:cs="宋体" w:eastAsia="宋体" w:hint="default"/>
                <w:sz w:val="20"/>
                <w:szCs w:val="20"/>
              </w:rPr>
              <w:t>设立</w:t>
            </w:r>
          </w:p>
        </w:tc>
      </w:tr>
      <w:tr>
        <w:trPr>
          <w:trHeight w:val="582"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122" w:right="0"/>
              <w:jc w:val="left"/>
              <w:rPr>
                <w:rFonts w:ascii="宋体" w:hAnsi="宋体" w:cs="宋体" w:eastAsia="宋体" w:hint="default"/>
                <w:sz w:val="20"/>
                <w:szCs w:val="20"/>
              </w:rPr>
            </w:pPr>
            <w:r>
              <w:rPr>
                <w:rFonts w:ascii="宋体" w:hAnsi="宋体" w:cs="宋体" w:eastAsia="宋体" w:hint="default"/>
                <w:sz w:val="20"/>
                <w:szCs w:val="20"/>
              </w:rPr>
              <w:t>开发马来西亚</w:t>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23"/>
              <w:ind w:left="265" w:right="264"/>
              <w:jc w:val="left"/>
              <w:rPr>
                <w:rFonts w:ascii="宋体" w:hAnsi="宋体" w:cs="宋体" w:eastAsia="宋体" w:hint="default"/>
                <w:sz w:val="20"/>
                <w:szCs w:val="20"/>
              </w:rPr>
            </w:pPr>
            <w:r>
              <w:rPr>
                <w:rFonts w:ascii="宋体" w:hAnsi="宋体" w:cs="宋体" w:eastAsia="宋体" w:hint="default"/>
                <w:sz w:val="20"/>
                <w:szCs w:val="20"/>
              </w:rPr>
              <w:t>马来</w:t>
            </w:r>
            <w:r>
              <w:rPr>
                <w:rFonts w:ascii="宋体" w:hAnsi="宋体" w:cs="宋体" w:eastAsia="宋体" w:hint="default"/>
                <w:w w:val="100"/>
                <w:sz w:val="20"/>
                <w:szCs w:val="20"/>
              </w:rPr>
              <w:t> </w:t>
            </w:r>
            <w:r>
              <w:rPr>
                <w:rFonts w:ascii="宋体" w:hAnsi="宋体" w:cs="宋体" w:eastAsia="宋体" w:hint="default"/>
                <w:sz w:val="20"/>
                <w:szCs w:val="20"/>
              </w:rPr>
              <w:t>西亚</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23"/>
              <w:ind w:left="245" w:right="242"/>
              <w:jc w:val="left"/>
              <w:rPr>
                <w:rFonts w:ascii="宋体" w:hAnsi="宋体" w:cs="宋体" w:eastAsia="宋体" w:hint="default"/>
                <w:sz w:val="20"/>
                <w:szCs w:val="20"/>
              </w:rPr>
            </w:pPr>
            <w:r>
              <w:rPr>
                <w:rFonts w:ascii="宋体" w:hAnsi="宋体" w:cs="宋体" w:eastAsia="宋体" w:hint="default"/>
                <w:sz w:val="20"/>
                <w:szCs w:val="20"/>
              </w:rPr>
              <w:t>马来</w:t>
            </w:r>
            <w:r>
              <w:rPr>
                <w:rFonts w:ascii="宋体" w:hAnsi="宋体" w:cs="宋体" w:eastAsia="宋体" w:hint="default"/>
                <w:w w:val="100"/>
                <w:sz w:val="20"/>
                <w:szCs w:val="20"/>
              </w:rPr>
              <w:t> </w:t>
            </w:r>
            <w:r>
              <w:rPr>
                <w:rFonts w:ascii="宋体" w:hAnsi="宋体" w:cs="宋体" w:eastAsia="宋体" w:hint="default"/>
                <w:sz w:val="20"/>
                <w:szCs w:val="20"/>
              </w:rPr>
              <w:t>西亚</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0"/>
              <w:jc w:val="center"/>
              <w:rPr>
                <w:rFonts w:ascii="宋体" w:hAnsi="宋体" w:cs="宋体" w:eastAsia="宋体" w:hint="default"/>
                <w:sz w:val="20"/>
                <w:szCs w:val="20"/>
              </w:rPr>
            </w:pPr>
            <w:r>
              <w:rPr>
                <w:rFonts w:ascii="宋体" w:hAnsi="宋体" w:cs="宋体" w:eastAsia="宋体" w:hint="default"/>
                <w:sz w:val="20"/>
                <w:szCs w:val="20"/>
              </w:rPr>
              <w:t>生产</w:t>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03"/>
              <w:jc w:val="right"/>
              <w:rPr>
                <w:rFonts w:ascii="宋体" w:hAnsi="宋体" w:cs="宋体" w:eastAsia="宋体" w:hint="default"/>
                <w:sz w:val="20"/>
                <w:szCs w:val="20"/>
              </w:rPr>
            </w:pPr>
            <w:r>
              <w:rPr>
                <w:rFonts w:ascii="宋体"/>
                <w:spacing w:val="-1"/>
                <w:sz w:val="20"/>
              </w:rPr>
              <w:t>100</w:t>
            </w:r>
            <w:r>
              <w:rPr>
                <w:rFonts w:ascii="宋体"/>
                <w:sz w:val="20"/>
              </w:rPr>
            </w:r>
          </w:p>
        </w:tc>
        <w:tc>
          <w:tcPr>
            <w:tcW w:w="695"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20"/>
                <w:szCs w:val="20"/>
              </w:rPr>
            </w:pPr>
            <w:r>
              <w:rPr>
                <w:rFonts w:ascii="宋体" w:hAnsi="宋体" w:cs="宋体" w:eastAsia="宋体" w:hint="default"/>
                <w:sz w:val="20"/>
                <w:szCs w:val="20"/>
              </w:rPr>
              <w:t>设立</w:t>
            </w:r>
          </w:p>
        </w:tc>
      </w:tr>
      <w:tr>
        <w:trPr>
          <w:trHeight w:val="397" w:hRule="exact"/>
        </w:trPr>
        <w:tc>
          <w:tcPr>
            <w:tcW w:w="290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0"/>
                <w:szCs w:val="20"/>
              </w:rPr>
            </w:pPr>
            <w:r>
              <w:rPr>
                <w:rFonts w:ascii="宋体" w:hAnsi="宋体" w:cs="宋体" w:eastAsia="宋体" w:hint="default"/>
                <w:sz w:val="20"/>
                <w:szCs w:val="20"/>
              </w:rPr>
              <w:t>开发泰国</w:t>
            </w:r>
          </w:p>
        </w:tc>
        <w:tc>
          <w:tcPr>
            <w:tcW w:w="9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right="1"/>
              <w:jc w:val="center"/>
              <w:rPr>
                <w:rFonts w:ascii="宋体" w:hAnsi="宋体" w:cs="宋体" w:eastAsia="宋体" w:hint="default"/>
                <w:sz w:val="20"/>
                <w:szCs w:val="20"/>
              </w:rPr>
            </w:pPr>
            <w:r>
              <w:rPr>
                <w:rFonts w:ascii="宋体" w:hAnsi="宋体" w:cs="宋体" w:eastAsia="宋体" w:hint="default"/>
                <w:sz w:val="20"/>
                <w:szCs w:val="20"/>
              </w:rPr>
              <w:t>泰国</w:t>
            </w:r>
          </w:p>
        </w:tc>
        <w:tc>
          <w:tcPr>
            <w:tcW w:w="8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left="1" w:right="0"/>
              <w:jc w:val="center"/>
              <w:rPr>
                <w:rFonts w:ascii="宋体" w:hAnsi="宋体" w:cs="宋体" w:eastAsia="宋体" w:hint="default"/>
                <w:sz w:val="20"/>
                <w:szCs w:val="20"/>
              </w:rPr>
            </w:pPr>
            <w:r>
              <w:rPr>
                <w:rFonts w:ascii="宋体" w:hAnsi="宋体" w:cs="宋体" w:eastAsia="宋体" w:hint="default"/>
                <w:sz w:val="20"/>
                <w:szCs w:val="20"/>
              </w:rPr>
              <w:t>泰国</w:t>
            </w:r>
          </w:p>
        </w:tc>
        <w:tc>
          <w:tcPr>
            <w:tcW w:w="10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贸易</w:t>
            </w:r>
          </w:p>
        </w:tc>
        <w:tc>
          <w:tcPr>
            <w:tcW w:w="7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right="203"/>
              <w:jc w:val="right"/>
              <w:rPr>
                <w:rFonts w:ascii="宋体" w:hAnsi="宋体" w:cs="宋体" w:eastAsia="宋体" w:hint="default"/>
                <w:sz w:val="20"/>
                <w:szCs w:val="20"/>
              </w:rPr>
            </w:pPr>
            <w:r>
              <w:rPr>
                <w:rFonts w:ascii="宋体"/>
                <w:spacing w:val="-1"/>
                <w:sz w:val="20"/>
              </w:rPr>
              <w:t>100</w:t>
            </w:r>
            <w:r>
              <w:rPr>
                <w:rFonts w:ascii="宋体"/>
                <w:sz w:val="20"/>
              </w:rPr>
            </w:r>
          </w:p>
        </w:tc>
        <w:tc>
          <w:tcPr>
            <w:tcW w:w="695" w:type="dxa"/>
            <w:tcBorders>
              <w:top w:val="single" w:sz="2" w:space="0" w:color="000000"/>
              <w:left w:val="single" w:sz="2" w:space="0" w:color="000000"/>
              <w:bottom w:val="single" w:sz="12" w:space="0" w:color="000000"/>
              <w:right w:val="single" w:sz="2" w:space="0" w:color="000000"/>
            </w:tcBorders>
          </w:tcPr>
          <w:p>
            <w:pPr/>
          </w:p>
        </w:tc>
        <w:tc>
          <w:tcPr>
            <w:tcW w:w="15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设立</w:t>
            </w:r>
          </w:p>
        </w:tc>
      </w:tr>
    </w:tbl>
    <w:p>
      <w:pPr>
        <w:spacing w:line="240" w:lineRule="auto" w:before="2"/>
        <w:rPr>
          <w:rFonts w:ascii="宋体" w:hAnsi="宋体" w:cs="宋体" w:eastAsia="宋体" w:hint="default"/>
          <w:sz w:val="13"/>
          <w:szCs w:val="13"/>
        </w:rPr>
      </w:pPr>
    </w:p>
    <w:p>
      <w:pPr>
        <w:pStyle w:val="Heading6"/>
        <w:spacing w:line="240" w:lineRule="auto" w:before="31"/>
        <w:ind w:left="809" w:right="2337"/>
        <w:jc w:val="left"/>
      </w:pPr>
      <w:r>
        <w:rPr/>
        <w:t>（2）</w:t>
      </w:r>
      <w:r>
        <w:rPr>
          <w:spacing w:val="57"/>
        </w:rPr>
        <w:t> </w:t>
      </w:r>
      <w:r>
        <w:rPr/>
        <w:t>重要的非全资子公司</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99" w:type="dxa"/>
        <w:tblLayout w:type="fixed"/>
        <w:tblCellMar>
          <w:top w:w="0" w:type="dxa"/>
          <w:left w:w="0" w:type="dxa"/>
          <w:bottom w:w="0" w:type="dxa"/>
          <w:right w:w="0" w:type="dxa"/>
        </w:tblCellMar>
        <w:tblLook w:val="01E0"/>
      </w:tblPr>
      <w:tblGrid>
        <w:gridCol w:w="1446"/>
        <w:gridCol w:w="1242"/>
        <w:gridCol w:w="1764"/>
        <w:gridCol w:w="2336"/>
        <w:gridCol w:w="1759"/>
      </w:tblGrid>
      <w:tr>
        <w:trPr>
          <w:trHeight w:val="562" w:hRule="exact"/>
        </w:trPr>
        <w:tc>
          <w:tcPr>
            <w:tcW w:w="14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2"/>
              <w:ind w:left="227"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242"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before="8"/>
              <w:ind w:left="315" w:right="115" w:hanging="201"/>
              <w:jc w:val="left"/>
              <w:rPr>
                <w:rFonts w:ascii="宋体" w:hAnsi="宋体" w:cs="宋体" w:eastAsia="宋体" w:hint="default"/>
                <w:sz w:val="20"/>
                <w:szCs w:val="20"/>
              </w:rPr>
            </w:pPr>
            <w:r>
              <w:rPr>
                <w:rFonts w:ascii="宋体" w:hAnsi="宋体" w:cs="宋体" w:eastAsia="宋体" w:hint="default"/>
                <w:b/>
                <w:bCs/>
                <w:sz w:val="20"/>
                <w:szCs w:val="20"/>
              </w:rPr>
              <w:t>少数股东持</w:t>
            </w:r>
            <w:r>
              <w:rPr>
                <w:rFonts w:ascii="宋体" w:hAnsi="宋体" w:cs="宋体" w:eastAsia="宋体" w:hint="default"/>
                <w:b/>
                <w:bCs/>
                <w:w w:val="99"/>
                <w:sz w:val="20"/>
                <w:szCs w:val="20"/>
              </w:rPr>
              <w:t> </w:t>
            </w:r>
            <w:r>
              <w:rPr>
                <w:rFonts w:ascii="宋体" w:hAnsi="宋体" w:cs="宋体" w:eastAsia="宋体" w:hint="default"/>
                <w:b/>
                <w:bCs/>
                <w:sz w:val="20"/>
                <w:szCs w:val="20"/>
              </w:rPr>
              <w:t>股比例</w:t>
            </w:r>
            <w:r>
              <w:rPr>
                <w:rFonts w:ascii="宋体" w:hAnsi="宋体" w:cs="宋体" w:eastAsia="宋体" w:hint="default"/>
                <w:sz w:val="20"/>
                <w:szCs w:val="20"/>
              </w:rPr>
            </w:r>
          </w:p>
        </w:tc>
        <w:tc>
          <w:tcPr>
            <w:tcW w:w="1764"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before="8"/>
              <w:ind w:left="375" w:right="176" w:hanging="201"/>
              <w:jc w:val="left"/>
              <w:rPr>
                <w:rFonts w:ascii="宋体" w:hAnsi="宋体" w:cs="宋体" w:eastAsia="宋体" w:hint="default"/>
                <w:sz w:val="20"/>
                <w:szCs w:val="20"/>
              </w:rPr>
            </w:pPr>
            <w:r>
              <w:rPr>
                <w:rFonts w:ascii="宋体" w:hAnsi="宋体" w:cs="宋体" w:eastAsia="宋体" w:hint="default"/>
                <w:b/>
                <w:bCs/>
                <w:sz w:val="20"/>
                <w:szCs w:val="20"/>
              </w:rPr>
              <w:t>本年归属于少数</w:t>
            </w:r>
            <w:r>
              <w:rPr>
                <w:rFonts w:ascii="宋体" w:hAnsi="宋体" w:cs="宋体" w:eastAsia="宋体" w:hint="default"/>
                <w:b/>
                <w:bCs/>
                <w:w w:val="99"/>
                <w:sz w:val="20"/>
                <w:szCs w:val="20"/>
              </w:rPr>
              <w:t> </w:t>
            </w:r>
            <w:r>
              <w:rPr>
                <w:rFonts w:ascii="宋体" w:hAnsi="宋体" w:cs="宋体" w:eastAsia="宋体" w:hint="default"/>
                <w:b/>
                <w:bCs/>
                <w:sz w:val="20"/>
                <w:szCs w:val="20"/>
              </w:rPr>
              <w:t>股东的损益</w:t>
            </w:r>
            <w:r>
              <w:rPr>
                <w:rFonts w:ascii="宋体" w:hAnsi="宋体" w:cs="宋体" w:eastAsia="宋体" w:hint="default"/>
                <w:sz w:val="20"/>
                <w:szCs w:val="20"/>
              </w:rPr>
            </w:r>
          </w:p>
        </w:tc>
        <w:tc>
          <w:tcPr>
            <w:tcW w:w="2336"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before="8"/>
              <w:ind w:left="763" w:right="161" w:hanging="603"/>
              <w:jc w:val="left"/>
              <w:rPr>
                <w:rFonts w:ascii="宋体" w:hAnsi="宋体" w:cs="宋体" w:eastAsia="宋体" w:hint="default"/>
                <w:sz w:val="20"/>
                <w:szCs w:val="20"/>
              </w:rPr>
            </w:pPr>
            <w:r>
              <w:rPr>
                <w:rFonts w:ascii="宋体" w:hAnsi="宋体" w:cs="宋体" w:eastAsia="宋体" w:hint="default"/>
                <w:b/>
                <w:bCs/>
                <w:sz w:val="20"/>
                <w:szCs w:val="20"/>
              </w:rPr>
              <w:t>本年向少数股东宣告分</w:t>
            </w:r>
            <w:r>
              <w:rPr>
                <w:rFonts w:ascii="宋体" w:hAnsi="宋体" w:cs="宋体" w:eastAsia="宋体" w:hint="default"/>
                <w:b/>
                <w:bCs/>
                <w:w w:val="99"/>
                <w:sz w:val="20"/>
                <w:szCs w:val="20"/>
              </w:rPr>
              <w:t> </w:t>
            </w:r>
            <w:r>
              <w:rPr>
                <w:rFonts w:ascii="宋体" w:hAnsi="宋体" w:cs="宋体" w:eastAsia="宋体" w:hint="default"/>
                <w:b/>
                <w:bCs/>
                <w:sz w:val="20"/>
                <w:szCs w:val="20"/>
              </w:rPr>
              <w:t>派的股利</w:t>
            </w:r>
            <w:r>
              <w:rPr>
                <w:rFonts w:ascii="宋体" w:hAnsi="宋体" w:cs="宋体" w:eastAsia="宋体" w:hint="default"/>
                <w:sz w:val="20"/>
                <w:szCs w:val="20"/>
              </w:rPr>
            </w:r>
          </w:p>
        </w:tc>
        <w:tc>
          <w:tcPr>
            <w:tcW w:w="1759" w:type="dxa"/>
            <w:tcBorders>
              <w:top w:val="single" w:sz="12" w:space="0" w:color="000000"/>
              <w:left w:val="single" w:sz="2" w:space="0" w:color="000000"/>
              <w:bottom w:val="single" w:sz="2" w:space="0" w:color="000000"/>
              <w:right w:val="nil" w:sz="6" w:space="0" w:color="auto"/>
            </w:tcBorders>
          </w:tcPr>
          <w:p>
            <w:pPr>
              <w:pStyle w:val="TableParagraph"/>
              <w:spacing w:line="260" w:lineRule="exact" w:before="8"/>
              <w:ind w:left="576" w:right="175" w:hanging="402"/>
              <w:jc w:val="left"/>
              <w:rPr>
                <w:rFonts w:ascii="宋体" w:hAnsi="宋体" w:cs="宋体" w:eastAsia="宋体" w:hint="default"/>
                <w:sz w:val="20"/>
                <w:szCs w:val="20"/>
              </w:rPr>
            </w:pPr>
            <w:r>
              <w:rPr>
                <w:rFonts w:ascii="宋体" w:hAnsi="宋体" w:cs="宋体" w:eastAsia="宋体" w:hint="default"/>
                <w:b/>
                <w:bCs/>
                <w:sz w:val="20"/>
                <w:szCs w:val="20"/>
              </w:rPr>
              <w:t>年末少数股东权</w:t>
            </w:r>
            <w:r>
              <w:rPr>
                <w:rFonts w:ascii="宋体" w:hAnsi="宋体" w:cs="宋体" w:eastAsia="宋体" w:hint="default"/>
                <w:b/>
                <w:bCs/>
                <w:w w:val="99"/>
                <w:sz w:val="20"/>
                <w:szCs w:val="20"/>
              </w:rPr>
              <w:t> </w:t>
            </w:r>
            <w:r>
              <w:rPr>
                <w:rFonts w:ascii="宋体" w:hAnsi="宋体" w:cs="宋体" w:eastAsia="宋体" w:hint="default"/>
                <w:b/>
                <w:bCs/>
                <w:sz w:val="20"/>
                <w:szCs w:val="20"/>
              </w:rPr>
              <w:t>益余额</w:t>
            </w:r>
            <w:r>
              <w:rPr>
                <w:rFonts w:ascii="宋体" w:hAnsi="宋体" w:cs="宋体" w:eastAsia="宋体" w:hint="default"/>
                <w:sz w:val="20"/>
                <w:szCs w:val="20"/>
              </w:rPr>
            </w:r>
          </w:p>
        </w:tc>
      </w:tr>
      <w:tr>
        <w:trPr>
          <w:trHeight w:val="468" w:hRule="exact"/>
        </w:trPr>
        <w:tc>
          <w:tcPr>
            <w:tcW w:w="14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开发磁</w:t>
            </w:r>
          </w:p>
        </w:tc>
        <w:tc>
          <w:tcPr>
            <w:tcW w:w="12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1"/>
              <w:jc w:val="center"/>
              <w:rPr>
                <w:rFonts w:ascii="宋体" w:hAnsi="宋体" w:cs="宋体" w:eastAsia="宋体" w:hint="default"/>
                <w:sz w:val="20"/>
                <w:szCs w:val="20"/>
              </w:rPr>
            </w:pPr>
            <w:r>
              <w:rPr>
                <w:rFonts w:ascii="宋体"/>
                <w:sz w:val="20"/>
              </w:rPr>
              <w:t>43%</w:t>
            </w:r>
          </w:p>
        </w:tc>
        <w:tc>
          <w:tcPr>
            <w:tcW w:w="17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left="251" w:right="0"/>
              <w:jc w:val="left"/>
              <w:rPr>
                <w:rFonts w:ascii="宋体" w:hAnsi="宋体" w:cs="宋体" w:eastAsia="宋体" w:hint="default"/>
                <w:sz w:val="20"/>
                <w:szCs w:val="20"/>
              </w:rPr>
            </w:pPr>
            <w:r>
              <w:rPr>
                <w:rFonts w:ascii="宋体"/>
                <w:sz w:val="20"/>
              </w:rPr>
              <w:t>-15,120,185.68</w:t>
            </w:r>
          </w:p>
        </w:tc>
        <w:tc>
          <w:tcPr>
            <w:tcW w:w="2336" w:type="dxa"/>
            <w:tcBorders>
              <w:top w:val="single" w:sz="2" w:space="0" w:color="000000"/>
              <w:left w:val="single" w:sz="2" w:space="0" w:color="000000"/>
              <w:bottom w:val="single" w:sz="12" w:space="0" w:color="000000"/>
              <w:right w:val="single" w:sz="2" w:space="0" w:color="000000"/>
            </w:tcBorders>
          </w:tcPr>
          <w:p>
            <w:pPr/>
          </w:p>
        </w:tc>
        <w:tc>
          <w:tcPr>
            <w:tcW w:w="17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4"/>
              <w:ind w:left="349" w:right="0"/>
              <w:jc w:val="left"/>
              <w:rPr>
                <w:rFonts w:ascii="宋体" w:hAnsi="宋体" w:cs="宋体" w:eastAsia="宋体" w:hint="default"/>
                <w:sz w:val="20"/>
                <w:szCs w:val="20"/>
              </w:rPr>
            </w:pPr>
            <w:r>
              <w:rPr>
                <w:rFonts w:ascii="宋体"/>
                <w:sz w:val="20"/>
              </w:rPr>
              <w:t>91,369,872.87</w:t>
            </w:r>
          </w:p>
        </w:tc>
      </w:tr>
    </w:tbl>
    <w:p>
      <w:pPr>
        <w:spacing w:after="0" w:line="240" w:lineRule="auto"/>
        <w:jc w:val="left"/>
        <w:rPr>
          <w:rFonts w:ascii="宋体" w:hAnsi="宋体" w:cs="宋体" w:eastAsia="宋体" w:hint="default"/>
          <w:sz w:val="20"/>
          <w:szCs w:val="20"/>
        </w:rPr>
        <w:sectPr>
          <w:pgSz w:w="11910" w:h="16840"/>
          <w:pgMar w:header="0" w:footer="845" w:top="1840" w:bottom="1040" w:left="1460" w:right="1440"/>
        </w:sectPr>
      </w:pPr>
    </w:p>
    <w:p>
      <w:pPr>
        <w:pStyle w:val="Heading5"/>
        <w:spacing w:line="240" w:lineRule="auto" w:before="5"/>
        <w:ind w:left="238" w:right="0"/>
        <w:jc w:val="left"/>
        <w:rPr>
          <w:b w:val="0"/>
          <w:bCs w:val="0"/>
        </w:rPr>
      </w:pPr>
      <w:r>
        <w:rPr/>
        <w:t>深圳长城开发科技股份有限公司财务报表附注</w:t>
      </w:r>
      <w:r>
        <w:rPr>
          <w:b w:val="0"/>
          <w:bCs w:val="0"/>
        </w:rPr>
      </w:r>
    </w:p>
    <w:p>
      <w:pPr>
        <w:pStyle w:val="BodyText"/>
        <w:spacing w:line="240" w:lineRule="auto" w:before="110"/>
        <w:ind w:left="238" w:right="0"/>
        <w:jc w:val="left"/>
      </w:pPr>
      <w:r>
        <w:rPr>
          <w:spacing w:val="14"/>
        </w:rPr>
        <w:t>2014年1</w:t>
      </w:r>
      <w:r>
        <w:rPr>
          <w:spacing w:val="-43"/>
        </w:rPr>
        <w:t> </w:t>
      </w:r>
      <w:r>
        <w:rPr>
          <w:spacing w:val="22"/>
        </w:rPr>
        <w:t>月1</w:t>
      </w:r>
      <w:r>
        <w:rPr>
          <w:spacing w:val="-43"/>
        </w:rPr>
        <w:t> </w:t>
      </w:r>
      <w:r>
        <w:rPr/>
        <w:t>日至</w:t>
      </w:r>
      <w:r>
        <w:rPr>
          <w:spacing w:val="-45"/>
        </w:rPr>
        <w:t> </w:t>
      </w:r>
      <w:r>
        <w:rPr>
          <w:spacing w:val="8"/>
        </w:rPr>
        <w:t>2014年</w:t>
      </w:r>
      <w:r>
        <w:rPr>
          <w:spacing w:val="-45"/>
        </w:rPr>
        <w:t> </w:t>
      </w:r>
      <w:r>
        <w:rPr>
          <w:spacing w:val="15"/>
        </w:rPr>
        <w:t>12月</w:t>
      </w:r>
      <w:r>
        <w:rPr>
          <w:spacing w:val="-45"/>
        </w:rPr>
        <w:t> </w:t>
      </w:r>
      <w:r>
        <w:rPr>
          <w:spacing w:val="14"/>
        </w:rPr>
        <w:t>31日</w:t>
      </w:r>
      <w:r>
        <w:rPr>
          <w:spacing w:val="-46"/>
        </w:rPr>
        <w:t> </w:t>
      </w:r>
      <w:r>
        <w:rPr/>
      </w:r>
    </w:p>
    <w:p>
      <w:pPr>
        <w:pStyle w:val="Heading8"/>
        <w:spacing w:line="240" w:lineRule="auto"/>
        <w:ind w:left="238" w:right="0"/>
        <w:jc w:val="left"/>
      </w:pPr>
      <w:r>
        <w:rPr/>
        <w:t>（本财务报表附注除特别注明外，均以人民币元列示）</w:t>
      </w:r>
    </w:p>
    <w:p>
      <w:pPr>
        <w:spacing w:line="240" w:lineRule="auto" w:before="7"/>
        <w:rPr>
          <w:rFonts w:ascii="宋体" w:hAnsi="宋体" w:cs="宋体" w:eastAsia="宋体" w:hint="default"/>
          <w:sz w:val="6"/>
          <w:szCs w:val="6"/>
        </w:rPr>
      </w:pPr>
    </w:p>
    <w:p>
      <w:pPr>
        <w:spacing w:line="20" w:lineRule="exact"/>
        <w:ind w:left="233" w:right="0" w:firstLine="0"/>
        <w:rPr>
          <w:rFonts w:ascii="宋体" w:hAnsi="宋体" w:cs="宋体" w:eastAsia="宋体" w:hint="default"/>
          <w:sz w:val="2"/>
          <w:szCs w:val="2"/>
        </w:rPr>
      </w:pPr>
      <w:r>
        <w:rPr>
          <w:rFonts w:ascii="宋体" w:hAnsi="宋体" w:cs="宋体" w:eastAsia="宋体" w:hint="default"/>
          <w:sz w:val="2"/>
          <w:szCs w:val="2"/>
        </w:rPr>
        <w:pict>
          <v:group style="width:700.35pt;height:.75pt;mso-position-horizontal-relative:char;mso-position-vertical-relative:line" coordorigin="0,0" coordsize="14007,15">
            <v:group style="position:absolute;left:8;top:8;width:13992;height:2" coordorigin="8,8" coordsize="13992,2">
              <v:shape style="position:absolute;left:8;top:8;width:13992;height:2" coordorigin="8,8" coordsize="13992,0" path="m8,8l13999,7e" filled="false" stroked="true" strokeweight=".75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5"/>
          <w:szCs w:val="25"/>
        </w:rPr>
      </w:pPr>
    </w:p>
    <w:p>
      <w:pPr>
        <w:pStyle w:val="Heading6"/>
        <w:spacing w:line="240" w:lineRule="auto" w:before="31"/>
        <w:ind w:left="805" w:right="0"/>
        <w:jc w:val="left"/>
      </w:pPr>
      <w:r>
        <w:rPr/>
        <w:t>（3）</w:t>
      </w:r>
      <w:r>
        <w:rPr>
          <w:spacing w:val="57"/>
        </w:rPr>
        <w:t> </w:t>
      </w:r>
      <w:r>
        <w:rPr/>
        <w:t>重要非全资子公司的主要财务信息</w:t>
      </w:r>
    </w:p>
    <w:p>
      <w:pPr>
        <w:spacing w:line="240" w:lineRule="auto" w:before="9"/>
        <w:rPr>
          <w:rFonts w:ascii="宋体" w:hAnsi="宋体" w:cs="宋体" w:eastAsia="宋体" w:hint="default"/>
          <w:sz w:val="26"/>
          <w:szCs w:val="26"/>
        </w:rPr>
      </w:pPr>
    </w:p>
    <w:p>
      <w:pPr>
        <w:pStyle w:val="Heading6"/>
        <w:spacing w:line="240" w:lineRule="auto" w:before="31"/>
        <w:ind w:left="0" w:right="144"/>
        <w:jc w:val="right"/>
      </w:pPr>
      <w:r>
        <w:rPr>
          <w:w w:val="95"/>
        </w:rPr>
        <w:t>单位：万元</w:t>
      </w:r>
      <w:r>
        <w:rPr/>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634"/>
        <w:gridCol w:w="1162"/>
        <w:gridCol w:w="1037"/>
        <w:gridCol w:w="1147"/>
        <w:gridCol w:w="966"/>
        <w:gridCol w:w="853"/>
        <w:gridCol w:w="1022"/>
        <w:gridCol w:w="1134"/>
        <w:gridCol w:w="1050"/>
        <w:gridCol w:w="1162"/>
        <w:gridCol w:w="994"/>
        <w:gridCol w:w="840"/>
        <w:gridCol w:w="1008"/>
      </w:tblGrid>
      <w:tr>
        <w:trPr>
          <w:trHeight w:val="635" w:hRule="exact"/>
        </w:trPr>
        <w:tc>
          <w:tcPr>
            <w:tcW w:w="163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6187" w:type="dxa"/>
            <w:gridSpan w:val="6"/>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6187" w:type="dxa"/>
            <w:gridSpan w:val="6"/>
            <w:tcBorders>
              <w:top w:val="single" w:sz="1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839" w:hRule="exact"/>
        </w:trPr>
        <w:tc>
          <w:tcPr>
            <w:tcW w:w="1634" w:type="dxa"/>
            <w:vMerge/>
            <w:tcBorders>
              <w:left w:val="nil" w:sz="6" w:space="0" w:color="auto"/>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1"/>
              <w:ind w:left="376" w:right="374"/>
              <w:jc w:val="left"/>
              <w:rPr>
                <w:rFonts w:ascii="宋体" w:hAnsi="宋体" w:cs="宋体" w:eastAsia="宋体" w:hint="default"/>
                <w:sz w:val="20"/>
                <w:szCs w:val="20"/>
              </w:rPr>
            </w:pPr>
            <w:r>
              <w:rPr>
                <w:rFonts w:ascii="宋体" w:hAnsi="宋体" w:cs="宋体" w:eastAsia="宋体" w:hint="default"/>
                <w:b/>
                <w:bCs/>
                <w:sz w:val="20"/>
                <w:szCs w:val="20"/>
              </w:rPr>
              <w:t>流动</w:t>
            </w:r>
            <w:r>
              <w:rPr>
                <w:rFonts w:ascii="宋体" w:hAnsi="宋体" w:cs="宋体" w:eastAsia="宋体" w:hint="default"/>
                <w:b/>
                <w:bCs/>
                <w:spacing w:val="1"/>
                <w:w w:val="99"/>
                <w:sz w:val="20"/>
                <w:szCs w:val="20"/>
              </w:rPr>
              <w:t> </w:t>
            </w:r>
            <w:r>
              <w:rPr>
                <w:rFonts w:ascii="宋体" w:hAnsi="宋体" w:cs="宋体" w:eastAsia="宋体" w:hint="default"/>
                <w:b/>
                <w:bCs/>
                <w:sz w:val="20"/>
                <w:szCs w:val="20"/>
              </w:rPr>
              <w:t>资产</w:t>
            </w:r>
            <w:r>
              <w:rPr>
                <w:rFonts w:ascii="宋体" w:hAnsi="宋体" w:cs="宋体" w:eastAsia="宋体" w:hint="default"/>
                <w:sz w:val="20"/>
                <w:szCs w:val="20"/>
              </w:rPr>
            </w:r>
          </w:p>
        </w:tc>
        <w:tc>
          <w:tcPr>
            <w:tcW w:w="1037"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1"/>
              <w:ind w:left="213" w:right="214" w:firstLine="100"/>
              <w:jc w:val="left"/>
              <w:rPr>
                <w:rFonts w:ascii="宋体" w:hAnsi="宋体" w:cs="宋体" w:eastAsia="宋体" w:hint="default"/>
                <w:sz w:val="20"/>
                <w:szCs w:val="20"/>
              </w:rPr>
            </w:pPr>
            <w:r>
              <w:rPr>
                <w:rFonts w:ascii="宋体" w:hAnsi="宋体" w:cs="宋体" w:eastAsia="宋体" w:hint="default"/>
                <w:b/>
                <w:bCs/>
                <w:sz w:val="20"/>
                <w:szCs w:val="20"/>
              </w:rPr>
              <w:t>非流</w:t>
            </w:r>
            <w:r>
              <w:rPr>
                <w:rFonts w:ascii="宋体" w:hAnsi="宋体" w:cs="宋体" w:eastAsia="宋体" w:hint="default"/>
                <w:b/>
                <w:bCs/>
                <w:spacing w:val="1"/>
                <w:w w:val="99"/>
                <w:sz w:val="20"/>
                <w:szCs w:val="20"/>
              </w:rPr>
              <w:t> </w:t>
            </w:r>
            <w:r>
              <w:rPr>
                <w:rFonts w:ascii="宋体" w:hAnsi="宋体" w:cs="宋体" w:eastAsia="宋体" w:hint="default"/>
                <w:b/>
                <w:bCs/>
                <w:sz w:val="20"/>
                <w:szCs w:val="20"/>
              </w:rPr>
              <w:t>动资产</w:t>
            </w:r>
            <w:r>
              <w:rPr>
                <w:rFonts w:ascii="宋体" w:hAnsi="宋体" w:cs="宋体" w:eastAsia="宋体" w:hint="default"/>
                <w:sz w:val="20"/>
                <w:szCs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1"/>
              <w:ind w:left="369" w:right="367"/>
              <w:jc w:val="left"/>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b/>
                <w:bCs/>
                <w:spacing w:val="1"/>
                <w:w w:val="99"/>
                <w:sz w:val="20"/>
                <w:szCs w:val="20"/>
              </w:rPr>
              <w:t> </w:t>
            </w:r>
            <w:r>
              <w:rPr>
                <w:rFonts w:ascii="宋体" w:hAnsi="宋体" w:cs="宋体" w:eastAsia="宋体" w:hint="default"/>
                <w:b/>
                <w:bCs/>
                <w:sz w:val="20"/>
                <w:szCs w:val="20"/>
              </w:rPr>
              <w:t>合计</w:t>
            </w:r>
            <w:r>
              <w:rPr>
                <w:rFonts w:ascii="宋体" w:hAnsi="宋体" w:cs="宋体" w:eastAsia="宋体" w:hint="default"/>
                <w:sz w:val="20"/>
                <w:szCs w:val="20"/>
              </w:rPr>
            </w:r>
          </w:p>
        </w:tc>
        <w:tc>
          <w:tcPr>
            <w:tcW w:w="966"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1"/>
              <w:ind w:left="278" w:right="277"/>
              <w:jc w:val="left"/>
              <w:rPr>
                <w:rFonts w:ascii="宋体" w:hAnsi="宋体" w:cs="宋体" w:eastAsia="宋体" w:hint="default"/>
                <w:sz w:val="20"/>
                <w:szCs w:val="20"/>
              </w:rPr>
            </w:pPr>
            <w:r>
              <w:rPr>
                <w:rFonts w:ascii="宋体" w:hAnsi="宋体" w:cs="宋体" w:eastAsia="宋体" w:hint="default"/>
                <w:b/>
                <w:bCs/>
                <w:sz w:val="20"/>
                <w:szCs w:val="20"/>
              </w:rPr>
              <w:t>流动</w:t>
            </w:r>
            <w:r>
              <w:rPr>
                <w:rFonts w:ascii="宋体" w:hAnsi="宋体" w:cs="宋体" w:eastAsia="宋体" w:hint="default"/>
                <w:b/>
                <w:bCs/>
                <w:spacing w:val="1"/>
                <w:w w:val="99"/>
                <w:sz w:val="20"/>
                <w:szCs w:val="20"/>
              </w:rPr>
              <w:t> </w:t>
            </w:r>
            <w:r>
              <w:rPr>
                <w:rFonts w:ascii="宋体" w:hAnsi="宋体" w:cs="宋体" w:eastAsia="宋体" w:hint="default"/>
                <w:b/>
                <w:bCs/>
                <w:sz w:val="20"/>
                <w:szCs w:val="20"/>
              </w:rPr>
              <w:t>负债</w:t>
            </w:r>
            <w:r>
              <w:rPr>
                <w:rFonts w:ascii="宋体" w:hAnsi="宋体" w:cs="宋体" w:eastAsia="宋体" w:hint="default"/>
                <w:sz w:val="20"/>
                <w:szCs w:val="20"/>
              </w:rPr>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1"/>
              <w:ind w:left="122" w:right="121" w:firstLine="99"/>
              <w:jc w:val="left"/>
              <w:rPr>
                <w:rFonts w:ascii="宋体" w:hAnsi="宋体" w:cs="宋体" w:eastAsia="宋体" w:hint="default"/>
                <w:sz w:val="20"/>
                <w:szCs w:val="20"/>
              </w:rPr>
            </w:pPr>
            <w:r>
              <w:rPr>
                <w:rFonts w:ascii="宋体" w:hAnsi="宋体" w:cs="宋体" w:eastAsia="宋体" w:hint="default"/>
                <w:b/>
                <w:bCs/>
                <w:sz w:val="20"/>
                <w:szCs w:val="20"/>
              </w:rPr>
              <w:t>非流</w:t>
            </w:r>
            <w:r>
              <w:rPr>
                <w:rFonts w:ascii="宋体" w:hAnsi="宋体" w:cs="宋体" w:eastAsia="宋体" w:hint="default"/>
                <w:b/>
                <w:bCs/>
                <w:spacing w:val="1"/>
                <w:w w:val="99"/>
                <w:sz w:val="20"/>
                <w:szCs w:val="20"/>
              </w:rPr>
              <w:t> </w:t>
            </w:r>
            <w:r>
              <w:rPr>
                <w:rFonts w:ascii="宋体" w:hAnsi="宋体" w:cs="宋体" w:eastAsia="宋体" w:hint="default"/>
                <w:b/>
                <w:bCs/>
                <w:sz w:val="20"/>
                <w:szCs w:val="20"/>
              </w:rPr>
              <w:t>动负债</w:t>
            </w:r>
            <w:r>
              <w:rPr>
                <w:rFonts w:ascii="宋体" w:hAnsi="宋体" w:cs="宋体" w:eastAsia="宋体" w:hint="default"/>
                <w:sz w:val="20"/>
                <w:szCs w:val="20"/>
              </w:rPr>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1"/>
              <w:ind w:left="307" w:right="305"/>
              <w:jc w:val="left"/>
              <w:rPr>
                <w:rFonts w:ascii="宋体" w:hAnsi="宋体" w:cs="宋体" w:eastAsia="宋体" w:hint="default"/>
                <w:sz w:val="20"/>
                <w:szCs w:val="20"/>
              </w:rPr>
            </w:pPr>
            <w:r>
              <w:rPr>
                <w:rFonts w:ascii="宋体" w:hAnsi="宋体" w:cs="宋体" w:eastAsia="宋体" w:hint="default"/>
                <w:b/>
                <w:bCs/>
                <w:sz w:val="20"/>
                <w:szCs w:val="20"/>
              </w:rPr>
              <w:t>负债</w:t>
            </w:r>
            <w:r>
              <w:rPr>
                <w:rFonts w:ascii="宋体" w:hAnsi="宋体" w:cs="宋体" w:eastAsia="宋体" w:hint="default"/>
                <w:b/>
                <w:bCs/>
                <w:spacing w:val="1"/>
                <w:w w:val="99"/>
                <w:sz w:val="20"/>
                <w:szCs w:val="20"/>
              </w:rPr>
              <w:t> </w:t>
            </w:r>
            <w:r>
              <w:rPr>
                <w:rFonts w:ascii="宋体" w:hAnsi="宋体" w:cs="宋体" w:eastAsia="宋体" w:hint="default"/>
                <w:b/>
                <w:bCs/>
                <w:sz w:val="20"/>
                <w:szCs w:val="20"/>
              </w:rPr>
              <w:t>合计</w:t>
            </w:r>
            <w:r>
              <w:rPr>
                <w:rFonts w:ascii="宋体" w:hAnsi="宋体" w:cs="宋体" w:eastAsia="宋体" w:hint="default"/>
                <w:sz w:val="20"/>
                <w:szCs w:val="20"/>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1"/>
              <w:ind w:left="363" w:right="360"/>
              <w:jc w:val="left"/>
              <w:rPr>
                <w:rFonts w:ascii="宋体" w:hAnsi="宋体" w:cs="宋体" w:eastAsia="宋体" w:hint="default"/>
                <w:sz w:val="20"/>
                <w:szCs w:val="20"/>
              </w:rPr>
            </w:pPr>
            <w:r>
              <w:rPr>
                <w:rFonts w:ascii="宋体" w:hAnsi="宋体" w:cs="宋体" w:eastAsia="宋体" w:hint="default"/>
                <w:b/>
                <w:bCs/>
                <w:sz w:val="20"/>
                <w:szCs w:val="20"/>
              </w:rPr>
              <w:t>流动</w:t>
            </w:r>
            <w:r>
              <w:rPr>
                <w:rFonts w:ascii="宋体" w:hAnsi="宋体" w:cs="宋体" w:eastAsia="宋体" w:hint="default"/>
                <w:b/>
                <w:bCs/>
                <w:spacing w:val="1"/>
                <w:w w:val="99"/>
                <w:sz w:val="20"/>
                <w:szCs w:val="20"/>
              </w:rPr>
              <w:t> </w:t>
            </w:r>
            <w:r>
              <w:rPr>
                <w:rFonts w:ascii="宋体" w:hAnsi="宋体" w:cs="宋体" w:eastAsia="宋体" w:hint="default"/>
                <w:b/>
                <w:bCs/>
                <w:sz w:val="20"/>
                <w:szCs w:val="20"/>
              </w:rPr>
              <w:t>资产</w:t>
            </w:r>
            <w:r>
              <w:rPr>
                <w:rFonts w:ascii="宋体" w:hAnsi="宋体" w:cs="宋体" w:eastAsia="宋体" w:hint="default"/>
                <w:sz w:val="20"/>
                <w:szCs w:val="20"/>
              </w:rPr>
            </w:r>
          </w:p>
        </w:tc>
        <w:tc>
          <w:tcPr>
            <w:tcW w:w="1050"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1"/>
              <w:ind w:left="219" w:right="221" w:firstLine="100"/>
              <w:jc w:val="left"/>
              <w:rPr>
                <w:rFonts w:ascii="宋体" w:hAnsi="宋体" w:cs="宋体" w:eastAsia="宋体" w:hint="default"/>
                <w:sz w:val="20"/>
                <w:szCs w:val="20"/>
              </w:rPr>
            </w:pPr>
            <w:r>
              <w:rPr>
                <w:rFonts w:ascii="宋体" w:hAnsi="宋体" w:cs="宋体" w:eastAsia="宋体" w:hint="default"/>
                <w:b/>
                <w:bCs/>
                <w:sz w:val="20"/>
                <w:szCs w:val="20"/>
              </w:rPr>
              <w:t>非流</w:t>
            </w:r>
            <w:r>
              <w:rPr>
                <w:rFonts w:ascii="宋体" w:hAnsi="宋体" w:cs="宋体" w:eastAsia="宋体" w:hint="default"/>
                <w:b/>
                <w:bCs/>
                <w:spacing w:val="1"/>
                <w:w w:val="99"/>
                <w:sz w:val="20"/>
                <w:szCs w:val="20"/>
              </w:rPr>
              <w:t> </w:t>
            </w:r>
            <w:r>
              <w:rPr>
                <w:rFonts w:ascii="宋体" w:hAnsi="宋体" w:cs="宋体" w:eastAsia="宋体" w:hint="default"/>
                <w:b/>
                <w:bCs/>
                <w:sz w:val="20"/>
                <w:szCs w:val="20"/>
              </w:rPr>
              <w:t>动资产</w:t>
            </w:r>
            <w:r>
              <w:rPr>
                <w:rFonts w:ascii="宋体" w:hAnsi="宋体" w:cs="宋体" w:eastAsia="宋体" w:hint="default"/>
                <w:sz w:val="20"/>
                <w:szCs w:val="20"/>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1"/>
              <w:ind w:left="375" w:right="376"/>
              <w:jc w:val="left"/>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b/>
                <w:bCs/>
                <w:spacing w:val="1"/>
                <w:w w:val="99"/>
                <w:sz w:val="20"/>
                <w:szCs w:val="20"/>
              </w:rPr>
              <w:t> </w:t>
            </w:r>
            <w:r>
              <w:rPr>
                <w:rFonts w:ascii="宋体" w:hAnsi="宋体" w:cs="宋体" w:eastAsia="宋体" w:hint="default"/>
                <w:b/>
                <w:bCs/>
                <w:sz w:val="20"/>
                <w:szCs w:val="20"/>
              </w:rPr>
              <w:t>合计</w:t>
            </w:r>
            <w:r>
              <w:rPr>
                <w:rFonts w:ascii="宋体" w:hAnsi="宋体" w:cs="宋体" w:eastAsia="宋体" w:hint="default"/>
                <w:sz w:val="20"/>
                <w:szCs w:val="20"/>
              </w:rPr>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1"/>
              <w:ind w:left="292" w:right="290"/>
              <w:jc w:val="left"/>
              <w:rPr>
                <w:rFonts w:ascii="宋体" w:hAnsi="宋体" w:cs="宋体" w:eastAsia="宋体" w:hint="default"/>
                <w:sz w:val="20"/>
                <w:szCs w:val="20"/>
              </w:rPr>
            </w:pPr>
            <w:r>
              <w:rPr>
                <w:rFonts w:ascii="宋体" w:hAnsi="宋体" w:cs="宋体" w:eastAsia="宋体" w:hint="default"/>
                <w:b/>
                <w:bCs/>
                <w:sz w:val="20"/>
                <w:szCs w:val="20"/>
              </w:rPr>
              <w:t>流动</w:t>
            </w:r>
            <w:r>
              <w:rPr>
                <w:rFonts w:ascii="宋体" w:hAnsi="宋体" w:cs="宋体" w:eastAsia="宋体" w:hint="default"/>
                <w:b/>
                <w:bCs/>
                <w:spacing w:val="1"/>
                <w:w w:val="99"/>
                <w:sz w:val="20"/>
                <w:szCs w:val="20"/>
              </w:rPr>
              <w:t> </w:t>
            </w:r>
            <w:r>
              <w:rPr>
                <w:rFonts w:ascii="宋体" w:hAnsi="宋体" w:cs="宋体" w:eastAsia="宋体" w:hint="default"/>
                <w:b/>
                <w:bCs/>
                <w:sz w:val="20"/>
                <w:szCs w:val="20"/>
              </w:rPr>
              <w:t>负债</w:t>
            </w:r>
            <w:r>
              <w:rPr>
                <w:rFonts w:ascii="宋体" w:hAnsi="宋体" w:cs="宋体" w:eastAsia="宋体" w:hint="default"/>
                <w:sz w:val="20"/>
                <w:szCs w:val="20"/>
              </w:rPr>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1"/>
              <w:ind w:left="115" w:right="115" w:firstLine="99"/>
              <w:jc w:val="left"/>
              <w:rPr>
                <w:rFonts w:ascii="宋体" w:hAnsi="宋体" w:cs="宋体" w:eastAsia="宋体" w:hint="default"/>
                <w:sz w:val="20"/>
                <w:szCs w:val="20"/>
              </w:rPr>
            </w:pPr>
            <w:r>
              <w:rPr>
                <w:rFonts w:ascii="宋体" w:hAnsi="宋体" w:cs="宋体" w:eastAsia="宋体" w:hint="default"/>
                <w:b/>
                <w:bCs/>
                <w:sz w:val="20"/>
                <w:szCs w:val="20"/>
              </w:rPr>
              <w:t>非流</w:t>
            </w:r>
            <w:r>
              <w:rPr>
                <w:rFonts w:ascii="宋体" w:hAnsi="宋体" w:cs="宋体" w:eastAsia="宋体" w:hint="default"/>
                <w:b/>
                <w:bCs/>
                <w:spacing w:val="1"/>
                <w:w w:val="99"/>
                <w:sz w:val="20"/>
                <w:szCs w:val="20"/>
              </w:rPr>
              <w:t> </w:t>
            </w:r>
            <w:r>
              <w:rPr>
                <w:rFonts w:ascii="宋体" w:hAnsi="宋体" w:cs="宋体" w:eastAsia="宋体" w:hint="default"/>
                <w:b/>
                <w:bCs/>
                <w:sz w:val="20"/>
                <w:szCs w:val="20"/>
              </w:rPr>
              <w:t>动负债</w:t>
            </w:r>
            <w:r>
              <w:rPr>
                <w:rFonts w:ascii="宋体" w:hAnsi="宋体" w:cs="宋体" w:eastAsia="宋体" w:hint="default"/>
                <w:sz w:val="20"/>
                <w:szCs w:val="20"/>
              </w:rPr>
            </w:r>
          </w:p>
        </w:tc>
        <w:tc>
          <w:tcPr>
            <w:tcW w:w="1008" w:type="dxa"/>
            <w:tcBorders>
              <w:top w:val="single" w:sz="2" w:space="0" w:color="000000"/>
              <w:left w:val="single" w:sz="2" w:space="0" w:color="000000"/>
              <w:bottom w:val="single" w:sz="2" w:space="0" w:color="000000"/>
              <w:right w:val="nil" w:sz="6" w:space="0" w:color="auto"/>
            </w:tcBorders>
          </w:tcPr>
          <w:p>
            <w:pPr>
              <w:pStyle w:val="TableParagraph"/>
              <w:spacing w:line="331" w:lineRule="auto" w:before="111"/>
              <w:ind w:left="298" w:right="301"/>
              <w:jc w:val="left"/>
              <w:rPr>
                <w:rFonts w:ascii="宋体" w:hAnsi="宋体" w:cs="宋体" w:eastAsia="宋体" w:hint="default"/>
                <w:sz w:val="20"/>
                <w:szCs w:val="20"/>
              </w:rPr>
            </w:pPr>
            <w:r>
              <w:rPr>
                <w:rFonts w:ascii="宋体" w:hAnsi="宋体" w:cs="宋体" w:eastAsia="宋体" w:hint="default"/>
                <w:b/>
                <w:bCs/>
                <w:sz w:val="20"/>
                <w:szCs w:val="20"/>
              </w:rPr>
              <w:t>负债</w:t>
            </w:r>
            <w:r>
              <w:rPr>
                <w:rFonts w:ascii="宋体" w:hAnsi="宋体" w:cs="宋体" w:eastAsia="宋体" w:hint="default"/>
                <w:b/>
                <w:bCs/>
                <w:spacing w:val="1"/>
                <w:w w:val="99"/>
                <w:sz w:val="20"/>
                <w:szCs w:val="20"/>
              </w:rPr>
              <w:t> </w:t>
            </w: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982" w:hRule="exact"/>
        </w:trPr>
        <w:tc>
          <w:tcPr>
            <w:tcW w:w="16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开发磁</w:t>
            </w:r>
          </w:p>
        </w:tc>
        <w:tc>
          <w:tcPr>
            <w:tcW w:w="11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51" w:right="0"/>
              <w:jc w:val="left"/>
              <w:rPr>
                <w:rFonts w:ascii="宋体" w:hAnsi="宋体" w:cs="宋体" w:eastAsia="宋体" w:hint="default"/>
                <w:sz w:val="20"/>
                <w:szCs w:val="20"/>
              </w:rPr>
            </w:pPr>
            <w:r>
              <w:rPr>
                <w:rFonts w:ascii="宋体"/>
                <w:sz w:val="20"/>
              </w:rPr>
              <w:t>21,862.44</w:t>
            </w:r>
          </w:p>
        </w:tc>
        <w:tc>
          <w:tcPr>
            <w:tcW w:w="10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4" w:right="0"/>
              <w:jc w:val="left"/>
              <w:rPr>
                <w:rFonts w:ascii="宋体" w:hAnsi="宋体" w:cs="宋体" w:eastAsia="宋体" w:hint="default"/>
                <w:sz w:val="20"/>
                <w:szCs w:val="20"/>
              </w:rPr>
            </w:pPr>
            <w:r>
              <w:rPr>
                <w:rFonts w:ascii="宋体"/>
                <w:sz w:val="20"/>
              </w:rPr>
              <w:t>7,525.11</w:t>
            </w:r>
          </w:p>
        </w:tc>
        <w:tc>
          <w:tcPr>
            <w:tcW w:w="11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36" w:right="0"/>
              <w:jc w:val="left"/>
              <w:rPr>
                <w:rFonts w:ascii="宋体" w:hAnsi="宋体" w:cs="宋体" w:eastAsia="宋体" w:hint="default"/>
                <w:sz w:val="20"/>
                <w:szCs w:val="20"/>
              </w:rPr>
            </w:pPr>
            <w:r>
              <w:rPr>
                <w:rFonts w:ascii="宋体"/>
                <w:sz w:val="20"/>
              </w:rPr>
              <w:t>29,387.56</w:t>
            </w:r>
          </w:p>
        </w:tc>
        <w:tc>
          <w:tcPr>
            <w:tcW w:w="9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4" w:right="0"/>
              <w:jc w:val="left"/>
              <w:rPr>
                <w:rFonts w:ascii="宋体" w:hAnsi="宋体" w:cs="宋体" w:eastAsia="宋体" w:hint="default"/>
                <w:sz w:val="20"/>
                <w:szCs w:val="20"/>
              </w:rPr>
            </w:pPr>
            <w:r>
              <w:rPr>
                <w:rFonts w:ascii="宋体"/>
                <w:sz w:val="20"/>
              </w:rPr>
              <w:t>8,138.75</w:t>
            </w:r>
          </w:p>
        </w:tc>
        <w:tc>
          <w:tcPr>
            <w:tcW w:w="853" w:type="dxa"/>
            <w:tcBorders>
              <w:top w:val="single" w:sz="2" w:space="0" w:color="000000"/>
              <w:left w:val="single" w:sz="2" w:space="0" w:color="000000"/>
              <w:bottom w:val="single" w:sz="12" w:space="0" w:color="000000"/>
              <w:right w:val="single" w:sz="2" w:space="0" w:color="000000"/>
            </w:tcBorders>
          </w:tcPr>
          <w:p>
            <w:pPr/>
          </w:p>
        </w:tc>
        <w:tc>
          <w:tcPr>
            <w:tcW w:w="10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11" w:right="0"/>
              <w:jc w:val="left"/>
              <w:rPr>
                <w:rFonts w:ascii="宋体" w:hAnsi="宋体" w:cs="宋体" w:eastAsia="宋体" w:hint="default"/>
                <w:sz w:val="20"/>
                <w:szCs w:val="20"/>
              </w:rPr>
            </w:pPr>
            <w:r>
              <w:rPr>
                <w:rFonts w:ascii="宋体"/>
                <w:sz w:val="20"/>
              </w:rPr>
              <w:t>8,138.75</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3" w:right="0"/>
              <w:jc w:val="left"/>
              <w:rPr>
                <w:rFonts w:ascii="宋体" w:hAnsi="宋体" w:cs="宋体" w:eastAsia="宋体" w:hint="default"/>
                <w:sz w:val="20"/>
                <w:szCs w:val="20"/>
              </w:rPr>
            </w:pPr>
            <w:r>
              <w:rPr>
                <w:rFonts w:ascii="宋体"/>
                <w:sz w:val="20"/>
              </w:rPr>
              <w:t>25,717.87</w:t>
            </w:r>
          </w:p>
        </w:tc>
        <w:tc>
          <w:tcPr>
            <w:tcW w:w="10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38" w:right="0"/>
              <w:jc w:val="left"/>
              <w:rPr>
                <w:rFonts w:ascii="宋体" w:hAnsi="宋体" w:cs="宋体" w:eastAsia="宋体" w:hint="default"/>
                <w:sz w:val="20"/>
                <w:szCs w:val="20"/>
              </w:rPr>
            </w:pPr>
            <w:r>
              <w:rPr>
                <w:rFonts w:ascii="宋体"/>
                <w:sz w:val="20"/>
              </w:rPr>
              <w:t>6,302.10</w:t>
            </w:r>
          </w:p>
        </w:tc>
        <w:tc>
          <w:tcPr>
            <w:tcW w:w="11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50" w:right="0"/>
              <w:jc w:val="left"/>
              <w:rPr>
                <w:rFonts w:ascii="宋体" w:hAnsi="宋体" w:cs="宋体" w:eastAsia="宋体" w:hint="default"/>
                <w:sz w:val="20"/>
                <w:szCs w:val="20"/>
              </w:rPr>
            </w:pPr>
            <w:r>
              <w:rPr>
                <w:rFonts w:ascii="宋体"/>
                <w:sz w:val="20"/>
              </w:rPr>
              <w:t>32,019.98</w:t>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2" w:right="0"/>
              <w:jc w:val="left"/>
              <w:rPr>
                <w:rFonts w:ascii="宋体" w:hAnsi="宋体" w:cs="宋体" w:eastAsia="宋体" w:hint="default"/>
                <w:sz w:val="20"/>
                <w:szCs w:val="20"/>
              </w:rPr>
            </w:pPr>
            <w:r>
              <w:rPr>
                <w:rFonts w:ascii="宋体"/>
                <w:sz w:val="20"/>
              </w:rPr>
              <w:t>7,135.36</w:t>
            </w:r>
          </w:p>
        </w:tc>
        <w:tc>
          <w:tcPr>
            <w:tcW w:w="840" w:type="dxa"/>
            <w:tcBorders>
              <w:top w:val="single" w:sz="2" w:space="0" w:color="000000"/>
              <w:left w:val="single" w:sz="2" w:space="0" w:color="000000"/>
              <w:bottom w:val="single" w:sz="12" w:space="0" w:color="000000"/>
              <w:right w:val="single" w:sz="2" w:space="0" w:color="000000"/>
            </w:tcBorders>
          </w:tcPr>
          <w:p>
            <w:pPr/>
          </w:p>
        </w:tc>
        <w:tc>
          <w:tcPr>
            <w:tcW w:w="10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6" w:right="0"/>
              <w:jc w:val="left"/>
              <w:rPr>
                <w:rFonts w:ascii="宋体" w:hAnsi="宋体" w:cs="宋体" w:eastAsia="宋体" w:hint="default"/>
                <w:sz w:val="20"/>
                <w:szCs w:val="20"/>
              </w:rPr>
            </w:pPr>
            <w:r>
              <w:rPr>
                <w:rFonts w:ascii="宋体"/>
                <w:sz w:val="20"/>
              </w:rPr>
              <w:t>7,135.36</w:t>
            </w:r>
          </w:p>
        </w:tc>
      </w:tr>
    </w:tbl>
    <w:p>
      <w:pPr>
        <w:spacing w:line="240" w:lineRule="auto" w:before="2"/>
        <w:rPr>
          <w:rFonts w:ascii="宋体" w:hAnsi="宋体" w:cs="宋体" w:eastAsia="宋体" w:hint="default"/>
          <w:sz w:val="9"/>
          <w:szCs w:val="9"/>
        </w:rPr>
      </w:pPr>
    </w:p>
    <w:p>
      <w:pPr>
        <w:pStyle w:val="Heading6"/>
        <w:spacing w:line="240" w:lineRule="auto" w:before="31"/>
        <w:ind w:left="737" w:right="0"/>
        <w:jc w:val="left"/>
      </w:pPr>
      <w:r>
        <w:rPr/>
        <w:t>（续）</w:t>
      </w:r>
    </w:p>
    <w:p>
      <w:pPr>
        <w:spacing w:line="240" w:lineRule="auto" w:before="4"/>
        <w:rPr>
          <w:rFonts w:ascii="宋体" w:hAnsi="宋体" w:cs="宋体" w:eastAsia="宋体" w:hint="default"/>
          <w:sz w:val="12"/>
          <w:szCs w:val="12"/>
        </w:rPr>
      </w:pPr>
    </w:p>
    <w:tbl>
      <w:tblPr>
        <w:tblW w:w="0" w:type="auto"/>
        <w:jc w:val="left"/>
        <w:tblInd w:w="211" w:type="dxa"/>
        <w:tblLayout w:type="fixed"/>
        <w:tblCellMar>
          <w:top w:w="0" w:type="dxa"/>
          <w:left w:w="0" w:type="dxa"/>
          <w:bottom w:w="0" w:type="dxa"/>
          <w:right w:w="0" w:type="dxa"/>
        </w:tblCellMar>
        <w:tblLook w:val="01E0"/>
      </w:tblPr>
      <w:tblGrid>
        <w:gridCol w:w="1524"/>
        <w:gridCol w:w="1546"/>
        <w:gridCol w:w="1548"/>
        <w:gridCol w:w="1547"/>
        <w:gridCol w:w="1547"/>
        <w:gridCol w:w="1574"/>
        <w:gridCol w:w="1573"/>
        <w:gridCol w:w="1574"/>
        <w:gridCol w:w="1574"/>
      </w:tblGrid>
      <w:tr>
        <w:trPr>
          <w:trHeight w:val="635" w:hRule="exact"/>
        </w:trPr>
        <w:tc>
          <w:tcPr>
            <w:tcW w:w="152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21"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6187"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6296"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839" w:hRule="exact"/>
        </w:trPr>
        <w:tc>
          <w:tcPr>
            <w:tcW w:w="1524" w:type="dxa"/>
            <w:vMerge/>
            <w:tcBorders>
              <w:left w:val="nil" w:sz="6" w:space="0" w:color="auto"/>
              <w:bottom w:val="single" w:sz="2" w:space="0" w:color="000000"/>
              <w:right w:val="single" w:sz="2" w:space="0" w:color="000000"/>
            </w:tcBorders>
          </w:tcPr>
          <w:p>
            <w:pPr/>
          </w:p>
        </w:tc>
        <w:tc>
          <w:tcPr>
            <w:tcW w:w="15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68"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469" w:right="0"/>
              <w:jc w:val="left"/>
              <w:rPr>
                <w:rFonts w:ascii="宋体" w:hAnsi="宋体" w:cs="宋体" w:eastAsia="宋体" w:hint="default"/>
                <w:sz w:val="20"/>
                <w:szCs w:val="20"/>
              </w:rPr>
            </w:pPr>
            <w:r>
              <w:rPr>
                <w:rFonts w:ascii="宋体" w:hAnsi="宋体" w:cs="宋体" w:eastAsia="宋体" w:hint="default"/>
                <w:b/>
                <w:bCs/>
                <w:sz w:val="20"/>
                <w:szCs w:val="20"/>
              </w:rPr>
              <w:t>净利润</w:t>
            </w:r>
            <w:r>
              <w:rPr>
                <w:rFonts w:ascii="宋体" w:hAnsi="宋体" w:cs="宋体" w:eastAsia="宋体" w:hint="default"/>
                <w:sz w:val="20"/>
                <w:szCs w:val="20"/>
              </w:rPr>
            </w:r>
          </w:p>
        </w:tc>
        <w:tc>
          <w:tcPr>
            <w:tcW w:w="15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66" w:right="0"/>
              <w:jc w:val="left"/>
              <w:rPr>
                <w:rFonts w:ascii="宋体" w:hAnsi="宋体" w:cs="宋体" w:eastAsia="宋体" w:hint="default"/>
                <w:sz w:val="20"/>
                <w:szCs w:val="20"/>
              </w:rPr>
            </w:pPr>
            <w:r>
              <w:rPr>
                <w:rFonts w:ascii="宋体" w:hAnsi="宋体" w:cs="宋体" w:eastAsia="宋体" w:hint="default"/>
                <w:b/>
                <w:bCs/>
                <w:sz w:val="20"/>
                <w:szCs w:val="20"/>
              </w:rPr>
              <w:t>综合收益总额</w:t>
            </w:r>
            <w:r>
              <w:rPr>
                <w:rFonts w:ascii="宋体" w:hAnsi="宋体" w:cs="宋体" w:eastAsia="宋体" w:hint="default"/>
                <w:sz w:val="20"/>
                <w:szCs w:val="20"/>
              </w:rPr>
            </w:r>
          </w:p>
        </w:tc>
        <w:tc>
          <w:tcPr>
            <w:tcW w:w="1547"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1"/>
              <w:ind w:left="368" w:right="368"/>
              <w:jc w:val="left"/>
              <w:rPr>
                <w:rFonts w:ascii="宋体" w:hAnsi="宋体" w:cs="宋体" w:eastAsia="宋体" w:hint="default"/>
                <w:sz w:val="20"/>
                <w:szCs w:val="20"/>
              </w:rPr>
            </w:pPr>
            <w:r>
              <w:rPr>
                <w:rFonts w:ascii="宋体" w:hAnsi="宋体" w:cs="宋体" w:eastAsia="宋体" w:hint="default"/>
                <w:b/>
                <w:bCs/>
                <w:sz w:val="20"/>
                <w:szCs w:val="20"/>
              </w:rPr>
              <w:t>经营活动</w:t>
            </w:r>
            <w:r>
              <w:rPr>
                <w:rFonts w:ascii="宋体" w:hAnsi="宋体" w:cs="宋体" w:eastAsia="宋体" w:hint="default"/>
                <w:b/>
                <w:bCs/>
                <w:w w:val="99"/>
                <w:sz w:val="20"/>
                <w:szCs w:val="20"/>
              </w:rPr>
              <w:t> </w:t>
            </w:r>
            <w:r>
              <w:rPr>
                <w:rFonts w:ascii="宋体" w:hAnsi="宋体" w:cs="宋体" w:eastAsia="宋体" w:hint="default"/>
                <w:b/>
                <w:bCs/>
                <w:sz w:val="20"/>
                <w:szCs w:val="20"/>
              </w:rPr>
              <w:t>现金流量</w:t>
            </w:r>
            <w:r>
              <w:rPr>
                <w:rFonts w:ascii="宋体" w:hAnsi="宋体" w:cs="宋体" w:eastAsia="宋体" w:hint="default"/>
                <w:sz w:val="20"/>
                <w:szCs w:val="20"/>
              </w:rPr>
            </w:r>
          </w:p>
        </w:tc>
        <w:tc>
          <w:tcPr>
            <w:tcW w:w="15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82"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20"/>
                <w:szCs w:val="20"/>
              </w:rPr>
            </w:pPr>
            <w:r>
              <w:rPr>
                <w:rFonts w:ascii="宋体" w:hAnsi="宋体" w:cs="宋体" w:eastAsia="宋体" w:hint="default"/>
                <w:b/>
                <w:bCs/>
                <w:sz w:val="20"/>
                <w:szCs w:val="20"/>
              </w:rPr>
              <w:t>净利润</w:t>
            </w:r>
            <w:r>
              <w:rPr>
                <w:rFonts w:ascii="宋体" w:hAnsi="宋体" w:cs="宋体" w:eastAsia="宋体" w:hint="default"/>
                <w:sz w:val="20"/>
                <w:szCs w:val="20"/>
              </w:rPr>
            </w:r>
          </w:p>
        </w:tc>
        <w:tc>
          <w:tcPr>
            <w:tcW w:w="15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82" w:right="0"/>
              <w:jc w:val="left"/>
              <w:rPr>
                <w:rFonts w:ascii="宋体" w:hAnsi="宋体" w:cs="宋体" w:eastAsia="宋体" w:hint="default"/>
                <w:sz w:val="20"/>
                <w:szCs w:val="20"/>
              </w:rPr>
            </w:pPr>
            <w:r>
              <w:rPr>
                <w:rFonts w:ascii="宋体" w:hAnsi="宋体" w:cs="宋体" w:eastAsia="宋体" w:hint="default"/>
                <w:b/>
                <w:bCs/>
                <w:sz w:val="20"/>
                <w:szCs w:val="20"/>
              </w:rPr>
              <w:t>综合收益总额</w:t>
            </w:r>
            <w:r>
              <w:rPr>
                <w:rFonts w:ascii="宋体" w:hAnsi="宋体" w:cs="宋体" w:eastAsia="宋体" w:hint="default"/>
                <w:sz w:val="20"/>
                <w:szCs w:val="20"/>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331" w:lineRule="auto" w:before="111"/>
              <w:ind w:left="382" w:right="384"/>
              <w:jc w:val="left"/>
              <w:rPr>
                <w:rFonts w:ascii="宋体" w:hAnsi="宋体" w:cs="宋体" w:eastAsia="宋体" w:hint="default"/>
                <w:sz w:val="20"/>
                <w:szCs w:val="20"/>
              </w:rPr>
            </w:pPr>
            <w:r>
              <w:rPr>
                <w:rFonts w:ascii="宋体" w:hAnsi="宋体" w:cs="宋体" w:eastAsia="宋体" w:hint="default"/>
                <w:b/>
                <w:bCs/>
                <w:sz w:val="20"/>
                <w:szCs w:val="20"/>
              </w:rPr>
              <w:t>经营活动</w:t>
            </w:r>
            <w:r>
              <w:rPr>
                <w:rFonts w:ascii="宋体" w:hAnsi="宋体" w:cs="宋体" w:eastAsia="宋体" w:hint="default"/>
                <w:b/>
                <w:bCs/>
                <w:w w:val="99"/>
                <w:sz w:val="20"/>
                <w:szCs w:val="20"/>
              </w:rPr>
              <w:t> </w:t>
            </w:r>
            <w:r>
              <w:rPr>
                <w:rFonts w:ascii="宋体" w:hAnsi="宋体" w:cs="宋体" w:eastAsia="宋体" w:hint="default"/>
                <w:b/>
                <w:bCs/>
                <w:sz w:val="20"/>
                <w:szCs w:val="20"/>
              </w:rPr>
              <w:t>现金流量</w:t>
            </w:r>
            <w:r>
              <w:rPr>
                <w:rFonts w:ascii="宋体" w:hAnsi="宋体" w:cs="宋体" w:eastAsia="宋体" w:hint="default"/>
                <w:sz w:val="20"/>
                <w:szCs w:val="20"/>
              </w:rPr>
            </w:r>
          </w:p>
        </w:tc>
      </w:tr>
      <w:tr>
        <w:trPr>
          <w:trHeight w:val="871" w:hRule="exact"/>
        </w:trPr>
        <w:tc>
          <w:tcPr>
            <w:tcW w:w="15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1" w:right="0"/>
              <w:jc w:val="left"/>
              <w:rPr>
                <w:rFonts w:ascii="宋体" w:hAnsi="宋体" w:cs="宋体" w:eastAsia="宋体" w:hint="default"/>
                <w:sz w:val="20"/>
                <w:szCs w:val="20"/>
              </w:rPr>
            </w:pPr>
            <w:r>
              <w:rPr>
                <w:rFonts w:ascii="宋体" w:hAnsi="宋体" w:cs="宋体" w:eastAsia="宋体" w:hint="default"/>
                <w:sz w:val="20"/>
                <w:szCs w:val="20"/>
              </w:rPr>
              <w:t>开发磁</w:t>
            </w:r>
          </w:p>
        </w:tc>
        <w:tc>
          <w:tcPr>
            <w:tcW w:w="15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35" w:right="0"/>
              <w:jc w:val="left"/>
              <w:rPr>
                <w:rFonts w:ascii="宋体" w:hAnsi="宋体" w:cs="宋体" w:eastAsia="宋体" w:hint="default"/>
                <w:sz w:val="20"/>
                <w:szCs w:val="20"/>
              </w:rPr>
            </w:pPr>
            <w:r>
              <w:rPr>
                <w:rFonts w:ascii="宋体"/>
                <w:sz w:val="20"/>
              </w:rPr>
              <w:t>39,350.68</w:t>
            </w: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36" w:right="0"/>
              <w:jc w:val="left"/>
              <w:rPr>
                <w:rFonts w:ascii="宋体" w:hAnsi="宋体" w:cs="宋体" w:eastAsia="宋体" w:hint="default"/>
                <w:sz w:val="20"/>
                <w:szCs w:val="20"/>
              </w:rPr>
            </w:pPr>
            <w:r>
              <w:rPr>
                <w:rFonts w:ascii="宋体"/>
                <w:sz w:val="20"/>
              </w:rPr>
              <w:t>-3,516.32</w:t>
            </w:r>
          </w:p>
        </w:tc>
        <w:tc>
          <w:tcPr>
            <w:tcW w:w="15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35" w:right="0"/>
              <w:jc w:val="left"/>
              <w:rPr>
                <w:rFonts w:ascii="宋体" w:hAnsi="宋体" w:cs="宋体" w:eastAsia="宋体" w:hint="default"/>
                <w:sz w:val="20"/>
                <w:szCs w:val="20"/>
              </w:rPr>
            </w:pPr>
            <w:r>
              <w:rPr>
                <w:rFonts w:ascii="宋体"/>
                <w:sz w:val="20"/>
              </w:rPr>
              <w:t>-7,147.15</w:t>
            </w:r>
          </w:p>
        </w:tc>
        <w:tc>
          <w:tcPr>
            <w:tcW w:w="15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835" w:right="0"/>
              <w:jc w:val="left"/>
              <w:rPr>
                <w:rFonts w:ascii="宋体" w:hAnsi="宋体" w:cs="宋体" w:eastAsia="宋体" w:hint="default"/>
                <w:sz w:val="20"/>
                <w:szCs w:val="20"/>
              </w:rPr>
            </w:pPr>
            <w:r>
              <w:rPr>
                <w:rFonts w:ascii="宋体"/>
                <w:sz w:val="20"/>
              </w:rPr>
              <w:t>347.51</w:t>
            </w:r>
          </w:p>
        </w:tc>
        <w:tc>
          <w:tcPr>
            <w:tcW w:w="15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63" w:right="0"/>
              <w:jc w:val="left"/>
              <w:rPr>
                <w:rFonts w:ascii="宋体" w:hAnsi="宋体" w:cs="宋体" w:eastAsia="宋体" w:hint="default"/>
                <w:sz w:val="20"/>
                <w:szCs w:val="20"/>
              </w:rPr>
            </w:pPr>
            <w:r>
              <w:rPr>
                <w:rFonts w:ascii="宋体"/>
                <w:sz w:val="20"/>
              </w:rPr>
              <w:t>39,023.18</w:t>
            </w:r>
          </w:p>
        </w:tc>
        <w:tc>
          <w:tcPr>
            <w:tcW w:w="15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63" w:right="0"/>
              <w:jc w:val="left"/>
              <w:rPr>
                <w:rFonts w:ascii="宋体" w:hAnsi="宋体" w:cs="宋体" w:eastAsia="宋体" w:hint="default"/>
                <w:sz w:val="20"/>
                <w:szCs w:val="20"/>
              </w:rPr>
            </w:pPr>
            <w:r>
              <w:rPr>
                <w:rFonts w:ascii="宋体"/>
                <w:sz w:val="20"/>
              </w:rPr>
              <w:t>-16,524.82</w:t>
            </w:r>
          </w:p>
        </w:tc>
        <w:tc>
          <w:tcPr>
            <w:tcW w:w="15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64" w:right="0"/>
              <w:jc w:val="left"/>
              <w:rPr>
                <w:rFonts w:ascii="宋体" w:hAnsi="宋体" w:cs="宋体" w:eastAsia="宋体" w:hint="default"/>
                <w:sz w:val="20"/>
                <w:szCs w:val="20"/>
              </w:rPr>
            </w:pPr>
            <w:r>
              <w:rPr>
                <w:rFonts w:ascii="宋体"/>
                <w:sz w:val="20"/>
              </w:rPr>
              <w:t>-16,563.57</w:t>
            </w:r>
          </w:p>
        </w:tc>
        <w:tc>
          <w:tcPr>
            <w:tcW w:w="15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64" w:right="0"/>
              <w:jc w:val="left"/>
              <w:rPr>
                <w:rFonts w:ascii="宋体" w:hAnsi="宋体" w:cs="宋体" w:eastAsia="宋体" w:hint="default"/>
                <w:sz w:val="20"/>
                <w:szCs w:val="20"/>
              </w:rPr>
            </w:pPr>
            <w:r>
              <w:rPr>
                <w:rFonts w:ascii="宋体"/>
                <w:sz w:val="20"/>
              </w:rPr>
              <w:t>-10,532.48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76"/>
        <w:ind w:left="7126" w:right="7033"/>
        <w:jc w:val="center"/>
        <w:rPr>
          <w:rFonts w:ascii="Times New Roman" w:hAnsi="Times New Roman" w:cs="Times New Roman" w:eastAsia="Times New Roman" w:hint="default"/>
        </w:rPr>
      </w:pPr>
      <w:r>
        <w:rPr>
          <w:rFonts w:ascii="Times New Roman"/>
        </w:rPr>
        <w:t>64</w:t>
      </w:r>
    </w:p>
    <w:p>
      <w:pPr>
        <w:spacing w:after="0" w:line="240" w:lineRule="auto"/>
        <w:jc w:val="center"/>
        <w:rPr>
          <w:rFonts w:ascii="Times New Roman" w:hAnsi="Times New Roman" w:cs="Times New Roman" w:eastAsia="Times New Roman" w:hint="default"/>
        </w:rPr>
        <w:sectPr>
          <w:headerReference w:type="default" r:id="rId73"/>
          <w:footerReference w:type="default" r:id="rId74"/>
          <w:pgSz w:w="16840" w:h="11910" w:orient="landscape"/>
          <w:pgMar w:header="0" w:footer="0" w:top="860" w:bottom="280" w:left="1180" w:right="1280"/>
        </w:sectPr>
      </w:pPr>
    </w:p>
    <w:p>
      <w:pPr>
        <w:spacing w:line="240" w:lineRule="auto" w:before="0"/>
        <w:rPr>
          <w:rFonts w:ascii="Times New Roman" w:hAnsi="Times New Roman" w:cs="Times New Roman" w:eastAsia="Times New Roman" w:hint="default"/>
          <w:sz w:val="20"/>
          <w:szCs w:val="20"/>
        </w:rPr>
      </w:pPr>
    </w:p>
    <w:p>
      <w:pPr>
        <w:pStyle w:val="Heading6"/>
        <w:spacing w:line="240" w:lineRule="auto" w:before="190"/>
        <w:ind w:left="729" w:right="83"/>
        <w:jc w:val="left"/>
      </w:pPr>
      <w:r>
        <w:rPr/>
        <w:t>2.</w:t>
      </w:r>
      <w:r>
        <w:rPr>
          <w:spacing w:val="-1"/>
        </w:rPr>
        <w:t> </w:t>
      </w:r>
      <w:r>
        <w:rPr/>
        <w:t>在合营企业或联营企业中的权益</w:t>
      </w:r>
    </w:p>
    <w:p>
      <w:pPr>
        <w:spacing w:line="240" w:lineRule="auto" w:before="11"/>
        <w:rPr>
          <w:rFonts w:ascii="宋体" w:hAnsi="宋体" w:cs="宋体" w:eastAsia="宋体" w:hint="default"/>
          <w:sz w:val="23"/>
          <w:szCs w:val="23"/>
        </w:rPr>
      </w:pPr>
    </w:p>
    <w:p>
      <w:pPr>
        <w:pStyle w:val="Heading6"/>
        <w:spacing w:line="240" w:lineRule="auto"/>
        <w:ind w:left="729" w:right="83"/>
        <w:jc w:val="left"/>
      </w:pPr>
      <w:r>
        <w:rPr/>
        <w:t>（1）重要的合营企业或联营企业</w:t>
      </w:r>
    </w:p>
    <w:p>
      <w:pPr>
        <w:spacing w:line="240" w:lineRule="auto" w:before="6"/>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1446"/>
        <w:gridCol w:w="1276"/>
        <w:gridCol w:w="1276"/>
        <w:gridCol w:w="1518"/>
        <w:gridCol w:w="756"/>
        <w:gridCol w:w="986"/>
        <w:gridCol w:w="1290"/>
      </w:tblGrid>
      <w:tr>
        <w:trPr>
          <w:trHeight w:val="684" w:hRule="exact"/>
        </w:trPr>
        <w:tc>
          <w:tcPr>
            <w:tcW w:w="1446" w:type="dxa"/>
            <w:tcBorders>
              <w:top w:val="single" w:sz="12" w:space="0" w:color="000000"/>
              <w:left w:val="nil" w:sz="6" w:space="0" w:color="auto"/>
              <w:bottom w:val="nil" w:sz="6" w:space="0" w:color="auto"/>
              <w:right w:val="single" w:sz="2" w:space="0" w:color="000000"/>
            </w:tcBorders>
          </w:tcPr>
          <w:p>
            <w:pPr/>
          </w:p>
        </w:tc>
        <w:tc>
          <w:tcPr>
            <w:tcW w:w="1276" w:type="dxa"/>
            <w:tcBorders>
              <w:top w:val="single" w:sz="12" w:space="0" w:color="000000"/>
              <w:left w:val="single" w:sz="2" w:space="0" w:color="000000"/>
              <w:bottom w:val="nil" w:sz="6" w:space="0" w:color="auto"/>
              <w:right w:val="single" w:sz="2" w:space="0" w:color="000000"/>
            </w:tcBorders>
          </w:tcPr>
          <w:p>
            <w:pPr/>
          </w:p>
        </w:tc>
        <w:tc>
          <w:tcPr>
            <w:tcW w:w="1276" w:type="dxa"/>
            <w:tcBorders>
              <w:top w:val="single" w:sz="12" w:space="0" w:color="000000"/>
              <w:left w:val="single" w:sz="2" w:space="0" w:color="000000"/>
              <w:bottom w:val="nil" w:sz="6" w:space="0" w:color="auto"/>
              <w:right w:val="single" w:sz="2" w:space="0" w:color="000000"/>
            </w:tcBorders>
          </w:tcPr>
          <w:p>
            <w:pPr/>
          </w:p>
        </w:tc>
        <w:tc>
          <w:tcPr>
            <w:tcW w:w="1518" w:type="dxa"/>
            <w:tcBorders>
              <w:top w:val="single" w:sz="12" w:space="0" w:color="000000"/>
              <w:left w:val="single" w:sz="2" w:space="0" w:color="000000"/>
              <w:bottom w:val="nil" w:sz="6" w:space="0" w:color="auto"/>
              <w:right w:val="single" w:sz="2" w:space="0" w:color="000000"/>
            </w:tcBorders>
          </w:tcPr>
          <w:p>
            <w:pPr/>
          </w:p>
        </w:tc>
        <w:tc>
          <w:tcPr>
            <w:tcW w:w="1742" w:type="dxa"/>
            <w:gridSpan w:val="2"/>
            <w:tcBorders>
              <w:top w:val="single" w:sz="12" w:space="0" w:color="000000"/>
              <w:left w:val="single" w:sz="2" w:space="0" w:color="000000"/>
              <w:bottom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15"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c>
          <w:tcPr>
            <w:tcW w:w="1290" w:type="dxa"/>
            <w:tcBorders>
              <w:top w:val="single" w:sz="12" w:space="0" w:color="000000"/>
              <w:left w:val="single" w:sz="2"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对合营企业</w:t>
            </w:r>
            <w:r>
              <w:rPr>
                <w:rFonts w:ascii="宋体" w:hAnsi="宋体" w:cs="宋体" w:eastAsia="宋体" w:hint="default"/>
                <w:sz w:val="20"/>
                <w:szCs w:val="20"/>
              </w:rPr>
            </w:r>
          </w:p>
        </w:tc>
      </w:tr>
      <w:tr>
        <w:trPr>
          <w:trHeight w:val="218" w:hRule="exact"/>
        </w:trPr>
        <w:tc>
          <w:tcPr>
            <w:tcW w:w="1446" w:type="dxa"/>
            <w:vMerge w:val="restart"/>
            <w:tcBorders>
              <w:top w:val="nil" w:sz="6" w:space="0" w:color="auto"/>
              <w:left w:val="nil" w:sz="6" w:space="0" w:color="auto"/>
              <w:right w:val="single" w:sz="2" w:space="0" w:color="000000"/>
            </w:tcBorders>
          </w:tcPr>
          <w:p>
            <w:pPr>
              <w:pStyle w:val="TableParagraph"/>
              <w:spacing w:line="331" w:lineRule="auto" w:before="18"/>
              <w:ind w:left="122" w:right="114"/>
              <w:jc w:val="left"/>
              <w:rPr>
                <w:rFonts w:ascii="宋体" w:hAnsi="宋体" w:cs="宋体" w:eastAsia="宋体" w:hint="default"/>
                <w:sz w:val="20"/>
                <w:szCs w:val="20"/>
              </w:rPr>
            </w:pPr>
            <w:r>
              <w:rPr>
                <w:rFonts w:ascii="宋体" w:hAnsi="宋体" w:cs="宋体" w:eastAsia="宋体" w:hint="default"/>
                <w:b/>
                <w:bCs/>
                <w:sz w:val="20"/>
                <w:szCs w:val="20"/>
              </w:rPr>
              <w:t>合营企业或联</w:t>
            </w:r>
            <w:r>
              <w:rPr>
                <w:rFonts w:ascii="宋体" w:hAnsi="宋体" w:cs="宋体" w:eastAsia="宋体" w:hint="default"/>
                <w:b/>
                <w:bCs/>
                <w:w w:val="99"/>
                <w:sz w:val="20"/>
                <w:szCs w:val="20"/>
              </w:rPr>
              <w:t> </w:t>
            </w:r>
            <w:r>
              <w:rPr>
                <w:rFonts w:ascii="宋体" w:hAnsi="宋体" w:cs="宋体" w:eastAsia="宋体" w:hint="default"/>
                <w:b/>
                <w:bCs/>
                <w:sz w:val="20"/>
                <w:szCs w:val="20"/>
              </w:rPr>
              <w:t>营企业名称</w:t>
            </w:r>
            <w:r>
              <w:rPr>
                <w:rFonts w:ascii="宋体" w:hAnsi="宋体" w:cs="宋体" w:eastAsia="宋体" w:hint="default"/>
                <w:sz w:val="20"/>
                <w:szCs w:val="20"/>
              </w:rPr>
            </w:r>
          </w:p>
        </w:tc>
        <w:tc>
          <w:tcPr>
            <w:tcW w:w="1276" w:type="dxa"/>
            <w:vMerge w:val="restart"/>
            <w:tcBorders>
              <w:top w:val="nil" w:sz="6" w:space="0" w:color="auto"/>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20"/>
                <w:szCs w:val="20"/>
              </w:rPr>
            </w:pPr>
            <w:r>
              <w:rPr>
                <w:rFonts w:ascii="宋体" w:hAnsi="宋体" w:cs="宋体" w:eastAsia="宋体" w:hint="default"/>
                <w:b/>
                <w:bCs/>
                <w:sz w:val="20"/>
                <w:szCs w:val="20"/>
              </w:rPr>
              <w:t>主要经营地</w:t>
            </w:r>
            <w:r>
              <w:rPr>
                <w:rFonts w:ascii="宋体" w:hAnsi="宋体" w:cs="宋体" w:eastAsia="宋体" w:hint="default"/>
                <w:sz w:val="20"/>
                <w:szCs w:val="20"/>
              </w:rPr>
            </w:r>
          </w:p>
        </w:tc>
        <w:tc>
          <w:tcPr>
            <w:tcW w:w="1276" w:type="dxa"/>
            <w:vMerge w:val="restart"/>
            <w:tcBorders>
              <w:top w:val="nil" w:sz="6" w:space="0" w:color="auto"/>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1518" w:type="dxa"/>
            <w:vMerge w:val="restart"/>
            <w:tcBorders>
              <w:top w:val="nil" w:sz="6" w:space="0" w:color="auto"/>
              <w:left w:val="single" w:sz="2" w:space="0" w:color="000000"/>
              <w:right w:val="single" w:sz="2" w:space="0" w:color="000000"/>
            </w:tcBorders>
          </w:tcPr>
          <w:p>
            <w:pPr>
              <w:pStyle w:val="TableParagraph"/>
              <w:spacing w:line="331" w:lineRule="auto" w:before="18"/>
              <w:ind w:left="554" w:right="553"/>
              <w:jc w:val="center"/>
              <w:rPr>
                <w:rFonts w:ascii="宋体" w:hAnsi="宋体" w:cs="宋体" w:eastAsia="宋体" w:hint="default"/>
                <w:sz w:val="20"/>
                <w:szCs w:val="20"/>
              </w:rPr>
            </w:pPr>
            <w:r>
              <w:rPr>
                <w:rFonts w:ascii="宋体" w:hAnsi="宋体" w:cs="宋体" w:eastAsia="宋体" w:hint="default"/>
                <w:b/>
                <w:bCs/>
                <w:sz w:val="20"/>
                <w:szCs w:val="20"/>
              </w:rPr>
              <w:t>业务</w:t>
            </w:r>
            <w:r>
              <w:rPr>
                <w:rFonts w:ascii="宋体" w:hAnsi="宋体" w:cs="宋体" w:eastAsia="宋体" w:hint="default"/>
                <w:b/>
                <w:bCs/>
                <w:spacing w:val="1"/>
                <w:w w:val="99"/>
                <w:sz w:val="20"/>
                <w:szCs w:val="20"/>
              </w:rPr>
              <w:t> </w:t>
            </w:r>
            <w:r>
              <w:rPr>
                <w:rFonts w:ascii="宋体" w:hAnsi="宋体" w:cs="宋体" w:eastAsia="宋体" w:hint="default"/>
                <w:b/>
                <w:bCs/>
                <w:sz w:val="20"/>
                <w:szCs w:val="20"/>
              </w:rPr>
              <w:t>性质</w:t>
            </w:r>
            <w:r>
              <w:rPr>
                <w:rFonts w:ascii="宋体" w:hAnsi="宋体" w:cs="宋体" w:eastAsia="宋体" w:hint="default"/>
                <w:sz w:val="20"/>
                <w:szCs w:val="20"/>
              </w:rPr>
            </w:r>
          </w:p>
        </w:tc>
        <w:tc>
          <w:tcPr>
            <w:tcW w:w="1742" w:type="dxa"/>
            <w:gridSpan w:val="2"/>
            <w:tcBorders>
              <w:top w:val="nil" w:sz="6" w:space="0" w:color="auto"/>
              <w:left w:val="single" w:sz="2" w:space="0" w:color="000000"/>
              <w:bottom w:val="single" w:sz="2" w:space="0" w:color="000000"/>
              <w:right w:val="single" w:sz="2" w:space="0" w:color="000000"/>
            </w:tcBorders>
          </w:tcPr>
          <w:p>
            <w:pPr/>
          </w:p>
        </w:tc>
        <w:tc>
          <w:tcPr>
            <w:tcW w:w="1290" w:type="dxa"/>
            <w:vMerge w:val="restart"/>
            <w:tcBorders>
              <w:top w:val="nil" w:sz="6" w:space="0" w:color="auto"/>
              <w:left w:val="single" w:sz="2" w:space="0" w:color="000000"/>
              <w:right w:val="nil" w:sz="6" w:space="0" w:color="auto"/>
            </w:tcBorders>
          </w:tcPr>
          <w:p>
            <w:pPr>
              <w:pStyle w:val="TableParagraph"/>
              <w:spacing w:line="331" w:lineRule="auto" w:before="18"/>
              <w:ind w:left="140" w:right="140"/>
              <w:jc w:val="left"/>
              <w:rPr>
                <w:rFonts w:ascii="宋体" w:hAnsi="宋体" w:cs="宋体" w:eastAsia="宋体" w:hint="default"/>
                <w:sz w:val="20"/>
                <w:szCs w:val="20"/>
              </w:rPr>
            </w:pPr>
            <w:r>
              <w:rPr>
                <w:rFonts w:ascii="宋体" w:hAnsi="宋体" w:cs="宋体" w:eastAsia="宋体" w:hint="default"/>
                <w:b/>
                <w:bCs/>
                <w:sz w:val="20"/>
                <w:szCs w:val="20"/>
              </w:rPr>
              <w:t>或联营企业</w:t>
            </w:r>
            <w:r>
              <w:rPr>
                <w:rFonts w:ascii="宋体" w:hAnsi="宋体" w:cs="宋体" w:eastAsia="宋体" w:hint="default"/>
                <w:b/>
                <w:bCs/>
                <w:w w:val="99"/>
                <w:sz w:val="20"/>
                <w:szCs w:val="20"/>
              </w:rPr>
              <w:t> </w:t>
            </w:r>
            <w:r>
              <w:rPr>
                <w:rFonts w:ascii="宋体" w:hAnsi="宋体" w:cs="宋体" w:eastAsia="宋体" w:hint="default"/>
                <w:b/>
                <w:bCs/>
                <w:sz w:val="20"/>
                <w:szCs w:val="20"/>
              </w:rPr>
              <w:t>投资的会计</w:t>
            </w:r>
            <w:r>
              <w:rPr>
                <w:rFonts w:ascii="宋体" w:hAnsi="宋体" w:cs="宋体" w:eastAsia="宋体" w:hint="default"/>
                <w:sz w:val="20"/>
                <w:szCs w:val="20"/>
              </w:rPr>
            </w:r>
          </w:p>
        </w:tc>
      </w:tr>
      <w:tr>
        <w:trPr>
          <w:trHeight w:val="502" w:hRule="exact"/>
        </w:trPr>
        <w:tc>
          <w:tcPr>
            <w:tcW w:w="1446" w:type="dxa"/>
            <w:vMerge/>
            <w:tcBorders>
              <w:left w:val="nil" w:sz="6" w:space="0" w:color="auto"/>
              <w:bottom w:val="nil" w:sz="6" w:space="0" w:color="auto"/>
              <w:right w:val="single" w:sz="2" w:space="0" w:color="000000"/>
            </w:tcBorders>
          </w:tcPr>
          <w:p>
            <w:pPr/>
          </w:p>
        </w:tc>
        <w:tc>
          <w:tcPr>
            <w:tcW w:w="1276" w:type="dxa"/>
            <w:vMerge/>
            <w:tcBorders>
              <w:left w:val="single" w:sz="2" w:space="0" w:color="000000"/>
              <w:bottom w:val="nil" w:sz="6" w:space="0" w:color="auto"/>
              <w:right w:val="single" w:sz="2" w:space="0" w:color="000000"/>
            </w:tcBorders>
          </w:tcPr>
          <w:p>
            <w:pPr/>
          </w:p>
        </w:tc>
        <w:tc>
          <w:tcPr>
            <w:tcW w:w="1276" w:type="dxa"/>
            <w:vMerge/>
            <w:tcBorders>
              <w:left w:val="single" w:sz="2" w:space="0" w:color="000000"/>
              <w:bottom w:val="nil" w:sz="6" w:space="0" w:color="auto"/>
              <w:right w:val="single" w:sz="2" w:space="0" w:color="000000"/>
            </w:tcBorders>
          </w:tcPr>
          <w:p>
            <w:pPr/>
          </w:p>
        </w:tc>
        <w:tc>
          <w:tcPr>
            <w:tcW w:w="1518" w:type="dxa"/>
            <w:vMerge/>
            <w:tcBorders>
              <w:left w:val="single" w:sz="2" w:space="0" w:color="000000"/>
              <w:bottom w:val="nil" w:sz="6" w:space="0" w:color="auto"/>
              <w:right w:val="single" w:sz="2" w:space="0" w:color="000000"/>
            </w:tcBorders>
          </w:tcPr>
          <w:p>
            <w:pPr/>
          </w:p>
        </w:tc>
        <w:tc>
          <w:tcPr>
            <w:tcW w:w="756"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73" w:right="0"/>
              <w:jc w:val="left"/>
              <w:rPr>
                <w:rFonts w:ascii="宋体" w:hAnsi="宋体" w:cs="宋体" w:eastAsia="宋体" w:hint="default"/>
                <w:sz w:val="20"/>
                <w:szCs w:val="20"/>
              </w:rPr>
            </w:pPr>
            <w:r>
              <w:rPr>
                <w:rFonts w:ascii="宋体" w:hAnsi="宋体" w:cs="宋体" w:eastAsia="宋体" w:hint="default"/>
                <w:b/>
                <w:bCs/>
                <w:sz w:val="20"/>
                <w:szCs w:val="20"/>
              </w:rPr>
              <w:t>直接</w:t>
            </w:r>
            <w:r>
              <w:rPr>
                <w:rFonts w:ascii="宋体" w:hAnsi="宋体" w:cs="宋体" w:eastAsia="宋体" w:hint="default"/>
                <w:sz w:val="20"/>
                <w:szCs w:val="20"/>
              </w:rPr>
            </w:r>
          </w:p>
        </w:tc>
        <w:tc>
          <w:tcPr>
            <w:tcW w:w="986"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289" w:right="0"/>
              <w:jc w:val="left"/>
              <w:rPr>
                <w:rFonts w:ascii="宋体" w:hAnsi="宋体" w:cs="宋体" w:eastAsia="宋体" w:hint="default"/>
                <w:sz w:val="20"/>
                <w:szCs w:val="20"/>
              </w:rPr>
            </w:pPr>
            <w:r>
              <w:rPr>
                <w:rFonts w:ascii="宋体" w:hAnsi="宋体" w:cs="宋体" w:eastAsia="宋体" w:hint="default"/>
                <w:b/>
                <w:bCs/>
                <w:sz w:val="20"/>
                <w:szCs w:val="20"/>
              </w:rPr>
              <w:t>间接</w:t>
            </w:r>
            <w:r>
              <w:rPr>
                <w:rFonts w:ascii="宋体" w:hAnsi="宋体" w:cs="宋体" w:eastAsia="宋体" w:hint="default"/>
                <w:sz w:val="20"/>
                <w:szCs w:val="20"/>
              </w:rPr>
            </w:r>
          </w:p>
        </w:tc>
        <w:tc>
          <w:tcPr>
            <w:tcW w:w="1290" w:type="dxa"/>
            <w:vMerge/>
            <w:tcBorders>
              <w:left w:val="single" w:sz="2" w:space="0" w:color="000000"/>
              <w:bottom w:val="nil" w:sz="6" w:space="0" w:color="auto"/>
              <w:right w:val="nil" w:sz="6" w:space="0" w:color="auto"/>
            </w:tcBorders>
          </w:tcPr>
          <w:p>
            <w:pPr/>
          </w:p>
        </w:tc>
      </w:tr>
      <w:tr>
        <w:trPr>
          <w:trHeight w:val="599" w:hRule="exact"/>
        </w:trPr>
        <w:tc>
          <w:tcPr>
            <w:tcW w:w="1446" w:type="dxa"/>
            <w:tcBorders>
              <w:top w:val="nil" w:sz="6" w:space="0" w:color="auto"/>
              <w:left w:val="nil" w:sz="6" w:space="0" w:color="auto"/>
              <w:bottom w:val="single" w:sz="2" w:space="0" w:color="000000"/>
              <w:right w:val="single" w:sz="2" w:space="0" w:color="000000"/>
            </w:tcBorders>
          </w:tcPr>
          <w:p>
            <w:pPr/>
          </w:p>
        </w:tc>
        <w:tc>
          <w:tcPr>
            <w:tcW w:w="1276" w:type="dxa"/>
            <w:tcBorders>
              <w:top w:val="nil" w:sz="6" w:space="0" w:color="auto"/>
              <w:left w:val="single" w:sz="2" w:space="0" w:color="000000"/>
              <w:bottom w:val="single" w:sz="2" w:space="0" w:color="000000"/>
              <w:right w:val="single" w:sz="2" w:space="0" w:color="000000"/>
            </w:tcBorders>
          </w:tcPr>
          <w:p>
            <w:pPr/>
          </w:p>
        </w:tc>
        <w:tc>
          <w:tcPr>
            <w:tcW w:w="1276" w:type="dxa"/>
            <w:tcBorders>
              <w:top w:val="nil" w:sz="6" w:space="0" w:color="auto"/>
              <w:left w:val="single" w:sz="2" w:space="0" w:color="000000"/>
              <w:bottom w:val="single" w:sz="2" w:space="0" w:color="000000"/>
              <w:right w:val="single" w:sz="2" w:space="0" w:color="000000"/>
            </w:tcBorders>
          </w:tcPr>
          <w:p>
            <w:pPr/>
          </w:p>
        </w:tc>
        <w:tc>
          <w:tcPr>
            <w:tcW w:w="1518" w:type="dxa"/>
            <w:tcBorders>
              <w:top w:val="nil" w:sz="6" w:space="0" w:color="auto"/>
              <w:left w:val="single" w:sz="2" w:space="0" w:color="000000"/>
              <w:bottom w:val="single" w:sz="2" w:space="0" w:color="000000"/>
              <w:right w:val="single" w:sz="2" w:space="0" w:color="000000"/>
            </w:tcBorders>
          </w:tcPr>
          <w:p>
            <w:pPr/>
          </w:p>
        </w:tc>
        <w:tc>
          <w:tcPr>
            <w:tcW w:w="756" w:type="dxa"/>
            <w:vMerge/>
            <w:tcBorders>
              <w:left w:val="single" w:sz="2" w:space="0" w:color="000000"/>
              <w:bottom w:val="single" w:sz="2" w:space="0" w:color="000000"/>
              <w:right w:val="single" w:sz="2" w:space="0" w:color="000000"/>
            </w:tcBorders>
          </w:tcPr>
          <w:p>
            <w:pPr/>
          </w:p>
        </w:tc>
        <w:tc>
          <w:tcPr>
            <w:tcW w:w="986" w:type="dxa"/>
            <w:vMerge/>
            <w:tcBorders>
              <w:left w:val="single" w:sz="2" w:space="0" w:color="000000"/>
              <w:bottom w:val="single" w:sz="2" w:space="0" w:color="000000"/>
              <w:right w:val="single" w:sz="2" w:space="0" w:color="000000"/>
            </w:tcBorders>
          </w:tcPr>
          <w:p>
            <w:pPr/>
          </w:p>
        </w:tc>
        <w:tc>
          <w:tcPr>
            <w:tcW w:w="1290" w:type="dxa"/>
            <w:tcBorders>
              <w:top w:val="nil" w:sz="6" w:space="0" w:color="auto"/>
              <w:left w:val="single" w:sz="2" w:space="0" w:color="000000"/>
              <w:bottom w:val="single" w:sz="2" w:space="0" w:color="000000"/>
              <w:right w:val="nil" w:sz="6" w:space="0" w:color="auto"/>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b/>
                <w:bCs/>
                <w:sz w:val="20"/>
                <w:szCs w:val="20"/>
              </w:rPr>
              <w:t>处理方法</w:t>
            </w:r>
            <w:r>
              <w:rPr>
                <w:rFonts w:ascii="宋体" w:hAnsi="宋体" w:cs="宋体" w:eastAsia="宋体" w:hint="default"/>
                <w:sz w:val="20"/>
                <w:szCs w:val="20"/>
              </w:rPr>
            </w:r>
          </w:p>
        </w:tc>
      </w:tr>
      <w:tr>
        <w:trPr>
          <w:trHeight w:val="419" w:hRule="exact"/>
        </w:trPr>
        <w:tc>
          <w:tcPr>
            <w:tcW w:w="1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122" w:right="0"/>
              <w:jc w:val="left"/>
              <w:rPr>
                <w:rFonts w:ascii="宋体" w:hAnsi="宋体" w:cs="宋体" w:eastAsia="宋体" w:hint="default"/>
                <w:sz w:val="20"/>
                <w:szCs w:val="20"/>
              </w:rPr>
            </w:pPr>
            <w:r>
              <w:rPr>
                <w:rFonts w:ascii="宋体" w:hAnsi="宋体" w:cs="宋体" w:eastAsia="宋体" w:hint="default"/>
                <w:sz w:val="20"/>
                <w:szCs w:val="20"/>
              </w:rPr>
              <w:t>开发晶</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left="434" w:right="0"/>
              <w:jc w:val="left"/>
              <w:rPr>
                <w:rFonts w:ascii="宋体" w:hAnsi="宋体" w:cs="宋体" w:eastAsia="宋体" w:hint="default"/>
                <w:sz w:val="20"/>
                <w:szCs w:val="20"/>
              </w:rPr>
            </w:pPr>
            <w:r>
              <w:rPr>
                <w:rFonts w:ascii="宋体" w:hAnsi="宋体" w:cs="宋体" w:eastAsia="宋体" w:hint="default"/>
                <w:sz w:val="20"/>
                <w:szCs w:val="20"/>
              </w:rPr>
              <w:t>厦门</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right="0"/>
              <w:jc w:val="center"/>
              <w:rPr>
                <w:rFonts w:ascii="宋体" w:hAnsi="宋体" w:cs="宋体" w:eastAsia="宋体" w:hint="default"/>
                <w:sz w:val="20"/>
                <w:szCs w:val="20"/>
              </w:rPr>
            </w:pPr>
            <w:r>
              <w:rPr>
                <w:rFonts w:ascii="宋体" w:hAnsi="宋体" w:cs="宋体" w:eastAsia="宋体" w:hint="default"/>
                <w:sz w:val="20"/>
                <w:szCs w:val="20"/>
              </w:rPr>
              <w:t>厦门</w:t>
            </w:r>
          </w:p>
        </w:tc>
        <w:tc>
          <w:tcPr>
            <w:tcW w:w="15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right="0"/>
              <w:jc w:val="center"/>
              <w:rPr>
                <w:rFonts w:ascii="宋体" w:hAnsi="宋体" w:cs="宋体" w:eastAsia="宋体" w:hint="default"/>
                <w:sz w:val="20"/>
                <w:szCs w:val="20"/>
              </w:rPr>
            </w:pPr>
            <w:r>
              <w:rPr>
                <w:rFonts w:ascii="宋体" w:hAnsi="宋体" w:cs="宋体" w:eastAsia="宋体" w:hint="default"/>
                <w:sz w:val="20"/>
                <w:szCs w:val="20"/>
              </w:rPr>
              <w:t>生产</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left="1" w:right="0"/>
              <w:jc w:val="center"/>
              <w:rPr>
                <w:rFonts w:ascii="宋体" w:hAnsi="宋体" w:cs="宋体" w:eastAsia="宋体" w:hint="default"/>
                <w:sz w:val="20"/>
                <w:szCs w:val="20"/>
              </w:rPr>
            </w:pPr>
            <w:r>
              <w:rPr>
                <w:rFonts w:ascii="宋体"/>
                <w:sz w:val="20"/>
              </w:rPr>
              <w:t>44</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left="291" w:right="0"/>
              <w:jc w:val="left"/>
              <w:rPr>
                <w:rFonts w:ascii="宋体" w:hAnsi="宋体" w:cs="宋体" w:eastAsia="宋体" w:hint="default"/>
                <w:sz w:val="20"/>
                <w:szCs w:val="20"/>
              </w:rPr>
            </w:pPr>
            <w:r>
              <w:rPr>
                <w:rFonts w:ascii="宋体"/>
                <w:sz w:val="20"/>
              </w:rPr>
              <w:t>3.88</w:t>
            </w:r>
          </w:p>
        </w:tc>
        <w:tc>
          <w:tcPr>
            <w:tcW w:w="12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0"/>
              <w:jc w:val="center"/>
              <w:rPr>
                <w:rFonts w:ascii="宋体" w:hAnsi="宋体" w:cs="宋体" w:eastAsia="宋体" w:hint="default"/>
                <w:sz w:val="20"/>
                <w:szCs w:val="20"/>
              </w:rPr>
            </w:pPr>
            <w:r>
              <w:rPr>
                <w:rFonts w:ascii="宋体" w:hAnsi="宋体" w:cs="宋体" w:eastAsia="宋体" w:hint="default"/>
                <w:sz w:val="20"/>
                <w:szCs w:val="20"/>
              </w:rPr>
              <w:t>权益法核算</w:t>
            </w:r>
          </w:p>
        </w:tc>
      </w:tr>
      <w:tr>
        <w:trPr>
          <w:trHeight w:val="408" w:hRule="exact"/>
        </w:trPr>
        <w:tc>
          <w:tcPr>
            <w:tcW w:w="1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0"/>
                <w:szCs w:val="20"/>
              </w:rPr>
            </w:pPr>
            <w:r>
              <w:rPr>
                <w:rFonts w:ascii="宋体" w:hAnsi="宋体" w:cs="宋体" w:eastAsia="宋体" w:hint="default"/>
                <w:sz w:val="20"/>
                <w:szCs w:val="20"/>
              </w:rPr>
              <w:t>科美技术</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left="434" w:right="0"/>
              <w:jc w:val="left"/>
              <w:rPr>
                <w:rFonts w:ascii="宋体" w:hAnsi="宋体" w:cs="宋体" w:eastAsia="宋体" w:hint="default"/>
                <w:sz w:val="20"/>
                <w:szCs w:val="20"/>
              </w:rPr>
            </w:pPr>
            <w:r>
              <w:rPr>
                <w:rFonts w:ascii="宋体" w:hAnsi="宋体" w:cs="宋体" w:eastAsia="宋体" w:hint="default"/>
                <w:sz w:val="20"/>
                <w:szCs w:val="20"/>
              </w:rPr>
              <w:t>深圳</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center"/>
              <w:rPr>
                <w:rFonts w:ascii="宋体" w:hAnsi="宋体" w:cs="宋体" w:eastAsia="宋体" w:hint="default"/>
                <w:sz w:val="20"/>
                <w:szCs w:val="20"/>
              </w:rPr>
            </w:pPr>
            <w:r>
              <w:rPr>
                <w:rFonts w:ascii="宋体" w:hAnsi="宋体" w:cs="宋体" w:eastAsia="宋体" w:hint="default"/>
                <w:sz w:val="20"/>
                <w:szCs w:val="20"/>
              </w:rPr>
              <w:t>深圳</w:t>
            </w:r>
          </w:p>
        </w:tc>
        <w:tc>
          <w:tcPr>
            <w:tcW w:w="15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center"/>
              <w:rPr>
                <w:rFonts w:ascii="宋体" w:hAnsi="宋体" w:cs="宋体" w:eastAsia="宋体" w:hint="default"/>
                <w:sz w:val="20"/>
                <w:szCs w:val="20"/>
              </w:rPr>
            </w:pPr>
            <w:r>
              <w:rPr>
                <w:rFonts w:ascii="宋体" w:hAnsi="宋体" w:cs="宋体" w:eastAsia="宋体" w:hint="default"/>
                <w:sz w:val="20"/>
                <w:szCs w:val="20"/>
              </w:rPr>
              <w:t>生产、研发</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center"/>
              <w:rPr>
                <w:rFonts w:ascii="宋体" w:hAnsi="宋体" w:cs="宋体" w:eastAsia="宋体" w:hint="default"/>
                <w:sz w:val="20"/>
                <w:szCs w:val="20"/>
              </w:rPr>
            </w:pPr>
            <w:r>
              <w:rPr>
                <w:rFonts w:ascii="宋体"/>
                <w:sz w:val="20"/>
              </w:rPr>
              <w:t>38</w:t>
            </w:r>
          </w:p>
        </w:tc>
        <w:tc>
          <w:tcPr>
            <w:tcW w:w="986" w:type="dxa"/>
            <w:tcBorders>
              <w:top w:val="single" w:sz="2" w:space="0" w:color="000000"/>
              <w:left w:val="single" w:sz="2" w:space="0" w:color="000000"/>
              <w:bottom w:val="single" w:sz="2" w:space="0" w:color="000000"/>
              <w:right w:val="single" w:sz="2" w:space="0" w:color="000000"/>
            </w:tcBorders>
          </w:tcPr>
          <w:p>
            <w:pPr/>
          </w:p>
        </w:tc>
        <w:tc>
          <w:tcPr>
            <w:tcW w:w="12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1"/>
              <w:jc w:val="center"/>
              <w:rPr>
                <w:rFonts w:ascii="宋体" w:hAnsi="宋体" w:cs="宋体" w:eastAsia="宋体" w:hint="default"/>
                <w:sz w:val="20"/>
                <w:szCs w:val="20"/>
              </w:rPr>
            </w:pPr>
            <w:r>
              <w:rPr>
                <w:rFonts w:ascii="宋体" w:hAnsi="宋体" w:cs="宋体" w:eastAsia="宋体" w:hint="default"/>
                <w:sz w:val="20"/>
                <w:szCs w:val="20"/>
              </w:rPr>
              <w:t>权益法核算</w:t>
            </w:r>
          </w:p>
        </w:tc>
      </w:tr>
      <w:tr>
        <w:trPr>
          <w:trHeight w:val="486" w:hRule="exact"/>
        </w:trPr>
        <w:tc>
          <w:tcPr>
            <w:tcW w:w="14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sz w:val="20"/>
              </w:rPr>
              <w:t>O-net</w:t>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left="434" w:right="0"/>
              <w:jc w:val="left"/>
              <w:rPr>
                <w:rFonts w:ascii="宋体" w:hAnsi="宋体" w:cs="宋体" w:eastAsia="宋体" w:hint="default"/>
                <w:sz w:val="20"/>
                <w:szCs w:val="20"/>
              </w:rPr>
            </w:pPr>
            <w:r>
              <w:rPr>
                <w:rFonts w:ascii="宋体" w:hAnsi="宋体" w:cs="宋体" w:eastAsia="宋体" w:hint="default"/>
                <w:sz w:val="20"/>
                <w:szCs w:val="20"/>
              </w:rPr>
              <w:t>深圳</w:t>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
              <w:jc w:val="center"/>
              <w:rPr>
                <w:rFonts w:ascii="宋体" w:hAnsi="宋体" w:cs="宋体" w:eastAsia="宋体" w:hint="default"/>
                <w:sz w:val="20"/>
                <w:szCs w:val="20"/>
              </w:rPr>
            </w:pPr>
            <w:r>
              <w:rPr>
                <w:rFonts w:ascii="宋体" w:hAnsi="宋体" w:cs="宋体" w:eastAsia="宋体" w:hint="default"/>
                <w:sz w:val="20"/>
                <w:szCs w:val="20"/>
              </w:rPr>
              <w:t>开曼群岛</w:t>
            </w:r>
          </w:p>
        </w:tc>
        <w:tc>
          <w:tcPr>
            <w:tcW w:w="15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
              <w:jc w:val="center"/>
              <w:rPr>
                <w:rFonts w:ascii="宋体" w:hAnsi="宋体" w:cs="宋体" w:eastAsia="宋体" w:hint="default"/>
                <w:sz w:val="20"/>
                <w:szCs w:val="20"/>
              </w:rPr>
            </w:pPr>
            <w:r>
              <w:rPr>
                <w:rFonts w:ascii="宋体" w:hAnsi="宋体" w:cs="宋体" w:eastAsia="宋体" w:hint="default"/>
                <w:sz w:val="20"/>
                <w:szCs w:val="20"/>
              </w:rPr>
              <w:t>生产</w:t>
            </w:r>
          </w:p>
        </w:tc>
        <w:tc>
          <w:tcPr>
            <w:tcW w:w="7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9"/>
              <w:ind w:right="13"/>
              <w:jc w:val="center"/>
              <w:rPr>
                <w:rFonts w:ascii="宋体" w:hAnsi="宋体" w:cs="宋体" w:eastAsia="宋体" w:hint="default"/>
                <w:sz w:val="21"/>
                <w:szCs w:val="21"/>
              </w:rPr>
            </w:pPr>
            <w:r>
              <w:rPr>
                <w:rFonts w:ascii="宋体"/>
                <w:sz w:val="21"/>
              </w:rPr>
              <w:t>32.36</w:t>
            </w:r>
          </w:p>
        </w:tc>
        <w:tc>
          <w:tcPr>
            <w:tcW w:w="986" w:type="dxa"/>
            <w:tcBorders>
              <w:top w:val="single" w:sz="2" w:space="0" w:color="000000"/>
              <w:left w:val="single" w:sz="2" w:space="0" w:color="000000"/>
              <w:bottom w:val="single" w:sz="12" w:space="0" w:color="000000"/>
              <w:right w:val="single" w:sz="2" w:space="0" w:color="000000"/>
            </w:tcBorders>
          </w:tcPr>
          <w:p>
            <w:pPr/>
          </w:p>
        </w:tc>
        <w:tc>
          <w:tcPr>
            <w:tcW w:w="12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8"/>
              <w:ind w:right="1"/>
              <w:jc w:val="center"/>
              <w:rPr>
                <w:rFonts w:ascii="宋体" w:hAnsi="宋体" w:cs="宋体" w:eastAsia="宋体" w:hint="default"/>
                <w:sz w:val="20"/>
                <w:szCs w:val="20"/>
              </w:rPr>
            </w:pPr>
            <w:r>
              <w:rPr>
                <w:rFonts w:ascii="宋体" w:hAnsi="宋体" w:cs="宋体" w:eastAsia="宋体" w:hint="default"/>
                <w:sz w:val="20"/>
                <w:szCs w:val="20"/>
              </w:rPr>
              <w:t>权益法核算</w:t>
            </w:r>
          </w:p>
        </w:tc>
      </w:tr>
    </w:tbl>
    <w:p>
      <w:pPr>
        <w:spacing w:line="240" w:lineRule="auto" w:before="4"/>
        <w:rPr>
          <w:rFonts w:ascii="宋体" w:hAnsi="宋体" w:cs="宋体" w:eastAsia="宋体" w:hint="default"/>
          <w:sz w:val="18"/>
          <w:szCs w:val="18"/>
        </w:rPr>
      </w:pPr>
    </w:p>
    <w:p>
      <w:pPr>
        <w:pStyle w:val="Heading6"/>
        <w:spacing w:line="240" w:lineRule="auto" w:before="31"/>
        <w:ind w:left="729" w:right="83"/>
        <w:jc w:val="left"/>
      </w:pPr>
      <w:r>
        <w:rPr/>
        <w:t>（</w:t>
      </w:r>
      <w:r>
        <w:rPr>
          <w:rFonts w:ascii="Times New Roman" w:hAnsi="Times New Roman" w:cs="Times New Roman" w:eastAsia="Times New Roman" w:hint="default"/>
        </w:rPr>
        <w:t>2</w:t>
      </w:r>
      <w:r>
        <w:rPr/>
        <w:t>）重要的合营企业的主要财务信息</w:t>
      </w:r>
    </w:p>
    <w:p>
      <w:pPr>
        <w:spacing w:line="240" w:lineRule="auto" w:before="2"/>
        <w:rPr>
          <w:rFonts w:ascii="宋体" w:hAnsi="宋体" w:cs="宋体" w:eastAsia="宋体" w:hint="default"/>
          <w:sz w:val="20"/>
          <w:szCs w:val="20"/>
        </w:rPr>
      </w:pPr>
    </w:p>
    <w:p>
      <w:pPr>
        <w:pStyle w:val="Heading6"/>
        <w:spacing w:line="240" w:lineRule="auto" w:before="31"/>
        <w:ind w:left="0" w:right="175"/>
        <w:jc w:val="right"/>
      </w:pPr>
      <w:r>
        <w:rPr>
          <w:w w:val="95"/>
        </w:rPr>
        <w:t>单位：万元</w:t>
      </w:r>
      <w:r>
        <w:rPr/>
      </w:r>
    </w:p>
    <w:p>
      <w:pPr>
        <w:spacing w:line="240" w:lineRule="auto" w:before="2"/>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5306"/>
        <w:gridCol w:w="1603"/>
        <w:gridCol w:w="1606"/>
      </w:tblGrid>
      <w:tr>
        <w:trPr>
          <w:trHeight w:val="738" w:hRule="exact"/>
        </w:trPr>
        <w:tc>
          <w:tcPr>
            <w:tcW w:w="530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21"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03" w:type="dxa"/>
            <w:tcBorders>
              <w:top w:val="single" w:sz="12" w:space="0" w:color="000000"/>
              <w:left w:val="single" w:sz="2" w:space="0" w:color="000000"/>
              <w:bottom w:val="single" w:sz="2" w:space="0" w:color="000000"/>
              <w:right w:val="single" w:sz="2" w:space="0" w:color="000000"/>
            </w:tcBorders>
          </w:tcPr>
          <w:p>
            <w:pPr>
              <w:pStyle w:val="TableParagraph"/>
              <w:spacing w:line="312" w:lineRule="auto" w:before="55"/>
              <w:ind w:left="397" w:right="168" w:hanging="230"/>
              <w:jc w:val="left"/>
              <w:rPr>
                <w:rFonts w:ascii="宋体" w:hAnsi="宋体" w:cs="宋体" w:eastAsia="宋体" w:hint="default"/>
                <w:sz w:val="20"/>
                <w:szCs w:val="20"/>
              </w:rPr>
            </w:pPr>
            <w:r>
              <w:rPr>
                <w:rFonts w:ascii="宋体" w:hAnsi="宋体" w:cs="宋体" w:eastAsia="宋体" w:hint="default"/>
                <w:b/>
                <w:bCs/>
                <w:sz w:val="20"/>
                <w:szCs w:val="20"/>
              </w:rPr>
              <w:t>年末余额 </w:t>
            </w:r>
            <w:r>
              <w:rPr>
                <w:rFonts w:ascii="Arial" w:hAnsi="Arial" w:cs="Arial" w:eastAsia="Arial" w:hint="default"/>
                <w:b/>
                <w:bCs/>
                <w:sz w:val="20"/>
                <w:szCs w:val="20"/>
              </w:rPr>
              <w:t>/</w:t>
            </w:r>
            <w:r>
              <w:rPr>
                <w:rFonts w:ascii="Arial" w:hAnsi="Arial" w:cs="Arial" w:eastAsia="Arial" w:hint="default"/>
                <w:b/>
                <w:bCs/>
                <w:spacing w:val="43"/>
                <w:sz w:val="20"/>
                <w:szCs w:val="20"/>
              </w:rPr>
              <w:t> </w:t>
            </w:r>
            <w:r>
              <w:rPr>
                <w:rFonts w:ascii="宋体" w:hAnsi="宋体" w:cs="宋体" w:eastAsia="宋体" w:hint="default"/>
                <w:b/>
                <w:bCs/>
                <w:sz w:val="20"/>
                <w:szCs w:val="20"/>
              </w:rPr>
              <w:t>本</w:t>
            </w:r>
            <w:r>
              <w:rPr>
                <w:rFonts w:ascii="宋体" w:hAnsi="宋体" w:cs="宋体" w:eastAsia="宋体" w:hint="default"/>
                <w:b/>
                <w:bCs/>
                <w:w w:val="99"/>
                <w:sz w:val="20"/>
                <w:szCs w:val="20"/>
              </w:rPr>
              <w:t> </w:t>
            </w:r>
            <w:r>
              <w:rPr>
                <w:rFonts w:ascii="宋体" w:hAnsi="宋体" w:cs="宋体" w:eastAsia="宋体" w:hint="default"/>
                <w:b/>
                <w:bCs/>
                <w:sz w:val="20"/>
                <w:szCs w:val="20"/>
              </w:rPr>
              <w:t>年发生额</w:t>
            </w:r>
            <w:r>
              <w:rPr>
                <w:rFonts w:ascii="宋体" w:hAnsi="宋体" w:cs="宋体" w:eastAsia="宋体" w:hint="default"/>
                <w:sz w:val="20"/>
                <w:szCs w:val="20"/>
              </w:rPr>
            </w:r>
          </w:p>
        </w:tc>
        <w:tc>
          <w:tcPr>
            <w:tcW w:w="1606" w:type="dxa"/>
            <w:tcBorders>
              <w:top w:val="single" w:sz="12" w:space="0" w:color="000000"/>
              <w:left w:val="single" w:sz="2" w:space="0" w:color="000000"/>
              <w:bottom w:val="single" w:sz="2" w:space="0" w:color="000000"/>
              <w:right w:val="nil" w:sz="6" w:space="0" w:color="auto"/>
            </w:tcBorders>
          </w:tcPr>
          <w:p>
            <w:pPr>
              <w:pStyle w:val="TableParagraph"/>
              <w:spacing w:line="312" w:lineRule="auto" w:before="55"/>
              <w:ind w:left="398" w:right="172" w:hanging="230"/>
              <w:jc w:val="left"/>
              <w:rPr>
                <w:rFonts w:ascii="宋体" w:hAnsi="宋体" w:cs="宋体" w:eastAsia="宋体" w:hint="default"/>
                <w:sz w:val="20"/>
                <w:szCs w:val="20"/>
              </w:rPr>
            </w:pPr>
            <w:r>
              <w:rPr>
                <w:rFonts w:ascii="宋体" w:hAnsi="宋体" w:cs="宋体" w:eastAsia="宋体" w:hint="default"/>
                <w:b/>
                <w:bCs/>
                <w:sz w:val="20"/>
                <w:szCs w:val="20"/>
              </w:rPr>
              <w:t>年初余额 </w:t>
            </w:r>
            <w:r>
              <w:rPr>
                <w:rFonts w:ascii="Arial" w:hAnsi="Arial" w:cs="Arial" w:eastAsia="Arial" w:hint="default"/>
                <w:b/>
                <w:bCs/>
                <w:sz w:val="20"/>
                <w:szCs w:val="20"/>
              </w:rPr>
              <w:t>/</w:t>
            </w:r>
            <w:r>
              <w:rPr>
                <w:rFonts w:ascii="Arial" w:hAnsi="Arial" w:cs="Arial" w:eastAsia="Arial" w:hint="default"/>
                <w:b/>
                <w:bCs/>
                <w:spacing w:val="43"/>
                <w:sz w:val="20"/>
                <w:szCs w:val="20"/>
              </w:rPr>
              <w:t> </w:t>
            </w:r>
            <w:r>
              <w:rPr>
                <w:rFonts w:ascii="宋体" w:hAnsi="宋体" w:cs="宋体" w:eastAsia="宋体" w:hint="default"/>
                <w:b/>
                <w:bCs/>
                <w:sz w:val="20"/>
                <w:szCs w:val="20"/>
              </w:rPr>
              <w:t>上</w:t>
            </w:r>
            <w:r>
              <w:rPr>
                <w:rFonts w:ascii="宋体" w:hAnsi="宋体" w:cs="宋体" w:eastAsia="宋体" w:hint="default"/>
                <w:b/>
                <w:bCs/>
                <w:w w:val="99"/>
                <w:sz w:val="20"/>
                <w:szCs w:val="20"/>
              </w:rPr>
              <w:t> </w:t>
            </w:r>
            <w:r>
              <w:rPr>
                <w:rFonts w:ascii="宋体" w:hAnsi="宋体" w:cs="宋体" w:eastAsia="宋体" w:hint="default"/>
                <w:b/>
                <w:bCs/>
                <w:sz w:val="20"/>
                <w:szCs w:val="20"/>
              </w:rPr>
              <w:t>年发生额</w:t>
            </w:r>
            <w:r>
              <w:rPr>
                <w:rFonts w:ascii="宋体" w:hAnsi="宋体" w:cs="宋体" w:eastAsia="宋体" w:hint="default"/>
                <w:sz w:val="20"/>
                <w:szCs w:val="20"/>
              </w:rPr>
            </w:r>
          </w:p>
        </w:tc>
      </w:tr>
      <w:tr>
        <w:trPr>
          <w:trHeight w:val="365" w:hRule="exact"/>
        </w:trPr>
        <w:tc>
          <w:tcPr>
            <w:tcW w:w="5306" w:type="dxa"/>
            <w:vMerge/>
            <w:tcBorders>
              <w:left w:val="nil" w:sz="6" w:space="0" w:color="auto"/>
              <w:bottom w:val="single" w:sz="2" w:space="0" w:color="000000"/>
              <w:right w:val="single" w:sz="2" w:space="0" w:color="000000"/>
            </w:tcBorders>
          </w:tcPr>
          <w:p>
            <w:pP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498" w:right="0"/>
              <w:jc w:val="left"/>
              <w:rPr>
                <w:rFonts w:ascii="宋体" w:hAnsi="宋体" w:cs="宋体" w:eastAsia="宋体" w:hint="default"/>
                <w:sz w:val="20"/>
                <w:szCs w:val="20"/>
              </w:rPr>
            </w:pPr>
            <w:r>
              <w:rPr>
                <w:rFonts w:ascii="宋体" w:hAnsi="宋体" w:cs="宋体" w:eastAsia="宋体" w:hint="default"/>
                <w:sz w:val="20"/>
                <w:szCs w:val="20"/>
              </w:rPr>
              <w:t>开发晶</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499" w:right="0"/>
              <w:jc w:val="left"/>
              <w:rPr>
                <w:rFonts w:ascii="宋体" w:hAnsi="宋体" w:cs="宋体" w:eastAsia="宋体" w:hint="default"/>
                <w:sz w:val="20"/>
                <w:szCs w:val="20"/>
              </w:rPr>
            </w:pPr>
            <w:r>
              <w:rPr>
                <w:rFonts w:ascii="宋体" w:hAnsi="宋体" w:cs="宋体" w:eastAsia="宋体" w:hint="default"/>
                <w:sz w:val="20"/>
                <w:szCs w:val="20"/>
              </w:rPr>
              <w:t>开发晶</w:t>
            </w:r>
          </w:p>
        </w:tc>
      </w:tr>
      <w:tr>
        <w:trPr>
          <w:trHeight w:val="365"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21"/>
                <w:sz w:val="20"/>
              </w:rPr>
              <w:t>42,580.09</w:t>
            </w:r>
            <w:r>
              <w:rPr>
                <w:rFonts w:ascii="宋体"/>
                <w:sz w:val="20"/>
              </w:rPr>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21"/>
                <w:sz w:val="20"/>
              </w:rPr>
              <w:t>34,598.28</w:t>
            </w:r>
            <w:r>
              <w:rPr>
                <w:rFonts w:ascii="宋体"/>
                <w:sz w:val="20"/>
              </w:rPr>
            </w:r>
          </w:p>
        </w:tc>
      </w:tr>
      <w:tr>
        <w:trPr>
          <w:trHeight w:val="365"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其中：现金和现金等价物</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21"/>
                <w:sz w:val="20"/>
              </w:rPr>
              <w:t>12,669.38</w:t>
            </w:r>
            <w:r>
              <w:rPr>
                <w:rFonts w:ascii="宋体"/>
                <w:sz w:val="20"/>
              </w:rPr>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21"/>
                <w:sz w:val="20"/>
              </w:rPr>
              <w:t>10,635.31</w:t>
            </w:r>
            <w:r>
              <w:rPr>
                <w:rFonts w:ascii="宋体"/>
                <w:sz w:val="20"/>
              </w:rPr>
            </w:r>
          </w:p>
        </w:tc>
      </w:tr>
      <w:tr>
        <w:trPr>
          <w:trHeight w:val="365"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21"/>
                <w:sz w:val="20"/>
              </w:rPr>
              <w:t>84,419.48</w:t>
            </w:r>
            <w:r>
              <w:rPr>
                <w:rFonts w:ascii="宋体"/>
                <w:sz w:val="20"/>
              </w:rPr>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21"/>
                <w:sz w:val="20"/>
              </w:rPr>
              <w:t>76,070.47</w:t>
            </w:r>
            <w:r>
              <w:rPr>
                <w:rFonts w:ascii="宋体"/>
                <w:sz w:val="20"/>
              </w:rPr>
            </w:r>
          </w:p>
        </w:tc>
      </w:tr>
      <w:tr>
        <w:trPr>
          <w:trHeight w:val="366"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sz w:val="20"/>
                <w:szCs w:val="20"/>
              </w:rPr>
              <w:t>资产合计</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21"/>
                <w:sz w:val="20"/>
              </w:rPr>
              <w:t>126,999.57</w:t>
            </w:r>
            <w:r>
              <w:rPr>
                <w:rFonts w:ascii="宋体"/>
                <w:sz w:val="20"/>
              </w:rPr>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宋体" w:hAnsi="宋体" w:cs="宋体" w:eastAsia="宋体" w:hint="default"/>
                <w:sz w:val="20"/>
                <w:szCs w:val="20"/>
              </w:rPr>
            </w:pPr>
            <w:r>
              <w:rPr>
                <w:rFonts w:ascii="宋体"/>
                <w:spacing w:val="-21"/>
                <w:sz w:val="20"/>
              </w:rPr>
              <w:t>110,668.74</w:t>
            </w:r>
            <w:r>
              <w:rPr>
                <w:rFonts w:ascii="宋体"/>
                <w:sz w:val="20"/>
              </w:rPr>
            </w:r>
          </w:p>
        </w:tc>
      </w:tr>
      <w:tr>
        <w:trPr>
          <w:trHeight w:val="365"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21"/>
                <w:sz w:val="20"/>
              </w:rPr>
              <w:t>28,767.54</w:t>
            </w:r>
            <w:r>
              <w:rPr>
                <w:rFonts w:ascii="宋体"/>
                <w:sz w:val="20"/>
              </w:rPr>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21"/>
                <w:sz w:val="20"/>
              </w:rPr>
              <w:t>26,866.83</w:t>
            </w:r>
            <w:r>
              <w:rPr>
                <w:rFonts w:ascii="宋体"/>
                <w:sz w:val="20"/>
              </w:rPr>
            </w:r>
          </w:p>
        </w:tc>
      </w:tr>
      <w:tr>
        <w:trPr>
          <w:trHeight w:val="365"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21"/>
                <w:sz w:val="20"/>
              </w:rPr>
              <w:t>20,556.32</w:t>
            </w:r>
            <w:r>
              <w:rPr>
                <w:rFonts w:ascii="宋体"/>
                <w:sz w:val="20"/>
              </w:rPr>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86"/>
              <w:jc w:val="right"/>
              <w:rPr>
                <w:rFonts w:ascii="宋体" w:hAnsi="宋体" w:cs="宋体" w:eastAsia="宋体" w:hint="default"/>
                <w:sz w:val="20"/>
                <w:szCs w:val="20"/>
              </w:rPr>
            </w:pPr>
            <w:r>
              <w:rPr>
                <w:rFonts w:ascii="宋体"/>
                <w:spacing w:val="-18"/>
                <w:sz w:val="20"/>
              </w:rPr>
              <w:t>8,473.84</w:t>
            </w:r>
          </w:p>
        </w:tc>
      </w:tr>
      <w:tr>
        <w:trPr>
          <w:trHeight w:val="365"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21"/>
                <w:sz w:val="20"/>
              </w:rPr>
              <w:t>49,323.86</w:t>
            </w:r>
            <w:r>
              <w:rPr>
                <w:rFonts w:ascii="宋体"/>
                <w:sz w:val="20"/>
              </w:rPr>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21"/>
                <w:sz w:val="20"/>
              </w:rPr>
              <w:t>35,340.67</w:t>
            </w:r>
            <w:r>
              <w:rPr>
                <w:rFonts w:ascii="宋体"/>
                <w:sz w:val="20"/>
              </w:rPr>
            </w:r>
          </w:p>
        </w:tc>
      </w:tr>
      <w:tr>
        <w:trPr>
          <w:trHeight w:val="365"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2"/>
              <w:jc w:val="right"/>
              <w:rPr>
                <w:rFonts w:ascii="宋体" w:hAnsi="宋体" w:cs="宋体" w:eastAsia="宋体" w:hint="default"/>
                <w:sz w:val="20"/>
                <w:szCs w:val="20"/>
              </w:rPr>
            </w:pPr>
            <w:r>
              <w:rPr>
                <w:rFonts w:ascii="宋体"/>
                <w:spacing w:val="-18"/>
                <w:sz w:val="20"/>
              </w:rPr>
              <w:t>1,058.50</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21"/>
                <w:sz w:val="20"/>
              </w:rPr>
              <w:t>908.87</w:t>
            </w:r>
            <w:r>
              <w:rPr>
                <w:rFonts w:ascii="宋体"/>
                <w:sz w:val="20"/>
              </w:rPr>
            </w:r>
          </w:p>
        </w:tc>
      </w:tr>
      <w:tr>
        <w:trPr>
          <w:trHeight w:val="365"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归属于母公司股东权益</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21"/>
                <w:sz w:val="20"/>
              </w:rPr>
              <w:t>76,617.21</w:t>
            </w:r>
            <w:r>
              <w:rPr>
                <w:rFonts w:ascii="宋体"/>
                <w:sz w:val="20"/>
              </w:rPr>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21"/>
                <w:sz w:val="20"/>
              </w:rPr>
              <w:t>74,419.20</w:t>
            </w:r>
            <w:r>
              <w:rPr>
                <w:rFonts w:ascii="宋体"/>
                <w:sz w:val="20"/>
              </w:rPr>
            </w:r>
          </w:p>
        </w:tc>
      </w:tr>
      <w:tr>
        <w:trPr>
          <w:trHeight w:val="366"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sz w:val="20"/>
                <w:szCs w:val="20"/>
              </w:rPr>
              <w:t>按持股比例计算的净资产份额</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21"/>
                <w:sz w:val="20"/>
              </w:rPr>
              <w:t>33,723.20</w:t>
            </w:r>
            <w:r>
              <w:rPr>
                <w:rFonts w:ascii="宋体"/>
                <w:sz w:val="20"/>
              </w:rPr>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宋体" w:hAnsi="宋体" w:cs="宋体" w:eastAsia="宋体" w:hint="default"/>
                <w:sz w:val="20"/>
                <w:szCs w:val="20"/>
              </w:rPr>
            </w:pPr>
            <w:r>
              <w:rPr>
                <w:rFonts w:ascii="宋体"/>
                <w:spacing w:val="-21"/>
                <w:sz w:val="20"/>
              </w:rPr>
              <w:t>32,670.67</w:t>
            </w:r>
            <w:r>
              <w:rPr>
                <w:rFonts w:ascii="宋体"/>
                <w:sz w:val="20"/>
              </w:rPr>
            </w:r>
          </w:p>
        </w:tc>
      </w:tr>
      <w:tr>
        <w:trPr>
          <w:trHeight w:val="365"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调整事项</w:t>
            </w:r>
          </w:p>
        </w:tc>
        <w:tc>
          <w:tcPr>
            <w:tcW w:w="1603"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商誉</w:t>
            </w:r>
          </w:p>
        </w:tc>
        <w:tc>
          <w:tcPr>
            <w:tcW w:w="1603"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内部交易未实现利润</w:t>
            </w:r>
          </w:p>
        </w:tc>
        <w:tc>
          <w:tcPr>
            <w:tcW w:w="1603"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其他</w:t>
            </w:r>
          </w:p>
        </w:tc>
        <w:tc>
          <w:tcPr>
            <w:tcW w:w="1603"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对合营企业权益投资的账面价值</w:t>
            </w:r>
          </w:p>
        </w:tc>
        <w:tc>
          <w:tcPr>
            <w:tcW w:w="1603"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sz w:val="20"/>
                <w:szCs w:val="20"/>
              </w:rPr>
              <w:t>存在公开报价的合营企业权益投资的公允价值</w:t>
            </w:r>
          </w:p>
        </w:tc>
        <w:tc>
          <w:tcPr>
            <w:tcW w:w="1603"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53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6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21"/>
                <w:sz w:val="20"/>
              </w:rPr>
              <w:t>52,570.19</w:t>
            </w:r>
            <w:r>
              <w:rPr>
                <w:rFonts w:ascii="宋体"/>
                <w:sz w:val="20"/>
              </w:rPr>
            </w:r>
          </w:p>
        </w:tc>
        <w:tc>
          <w:tcPr>
            <w:tcW w:w="16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21"/>
                <w:sz w:val="20"/>
              </w:rPr>
              <w:t>26,629.93</w:t>
            </w:r>
            <w:r>
              <w:rPr>
                <w:rFonts w:ascii="宋体"/>
                <w:sz w:val="20"/>
              </w:rPr>
            </w:r>
          </w:p>
        </w:tc>
      </w:tr>
    </w:tbl>
    <w:p>
      <w:pPr>
        <w:spacing w:after="0" w:line="240" w:lineRule="auto"/>
        <w:jc w:val="right"/>
        <w:rPr>
          <w:rFonts w:ascii="宋体" w:hAnsi="宋体" w:cs="宋体" w:eastAsia="宋体" w:hint="default"/>
          <w:sz w:val="20"/>
          <w:szCs w:val="20"/>
        </w:rPr>
        <w:sectPr>
          <w:footerReference w:type="default" r:id="rId75"/>
          <w:pgSz w:w="11910" w:h="16840"/>
          <w:pgMar w:footer="845" w:header="0" w:top="1840" w:bottom="1040" w:left="1540" w:right="1520"/>
          <w:pgNumType w:start="65"/>
        </w:sectPr>
      </w:pPr>
    </w:p>
    <w:p>
      <w:pPr>
        <w:spacing w:line="240" w:lineRule="auto" w:before="10"/>
        <w:rPr>
          <w:rFonts w:ascii="宋体" w:hAnsi="宋体" w:cs="宋体" w:eastAsia="宋体"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5306"/>
        <w:gridCol w:w="1603"/>
        <w:gridCol w:w="1606"/>
      </w:tblGrid>
      <w:tr>
        <w:trPr>
          <w:trHeight w:val="738" w:hRule="exact"/>
        </w:trPr>
        <w:tc>
          <w:tcPr>
            <w:tcW w:w="530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21"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03" w:type="dxa"/>
            <w:tcBorders>
              <w:top w:val="single" w:sz="12" w:space="0" w:color="000000"/>
              <w:left w:val="single" w:sz="2" w:space="0" w:color="000000"/>
              <w:bottom w:val="single" w:sz="2" w:space="0" w:color="000000"/>
              <w:right w:val="single" w:sz="2" w:space="0" w:color="000000"/>
            </w:tcBorders>
          </w:tcPr>
          <w:p>
            <w:pPr>
              <w:pStyle w:val="TableParagraph"/>
              <w:spacing w:line="312" w:lineRule="auto" w:before="55"/>
              <w:ind w:left="397" w:right="168" w:hanging="230"/>
              <w:jc w:val="left"/>
              <w:rPr>
                <w:rFonts w:ascii="宋体" w:hAnsi="宋体" w:cs="宋体" w:eastAsia="宋体" w:hint="default"/>
                <w:sz w:val="20"/>
                <w:szCs w:val="20"/>
              </w:rPr>
            </w:pPr>
            <w:r>
              <w:rPr>
                <w:rFonts w:ascii="宋体" w:hAnsi="宋体" w:cs="宋体" w:eastAsia="宋体" w:hint="default"/>
                <w:b/>
                <w:bCs/>
                <w:sz w:val="20"/>
                <w:szCs w:val="20"/>
              </w:rPr>
              <w:t>年末余额 </w:t>
            </w:r>
            <w:r>
              <w:rPr>
                <w:rFonts w:ascii="Arial" w:hAnsi="Arial" w:cs="Arial" w:eastAsia="Arial" w:hint="default"/>
                <w:b/>
                <w:bCs/>
                <w:sz w:val="20"/>
                <w:szCs w:val="20"/>
              </w:rPr>
              <w:t>/</w:t>
            </w:r>
            <w:r>
              <w:rPr>
                <w:rFonts w:ascii="Arial" w:hAnsi="Arial" w:cs="Arial" w:eastAsia="Arial" w:hint="default"/>
                <w:b/>
                <w:bCs/>
                <w:spacing w:val="43"/>
                <w:sz w:val="20"/>
                <w:szCs w:val="20"/>
              </w:rPr>
              <w:t> </w:t>
            </w:r>
            <w:r>
              <w:rPr>
                <w:rFonts w:ascii="宋体" w:hAnsi="宋体" w:cs="宋体" w:eastAsia="宋体" w:hint="default"/>
                <w:b/>
                <w:bCs/>
                <w:sz w:val="20"/>
                <w:szCs w:val="20"/>
              </w:rPr>
              <w:t>本</w:t>
            </w:r>
            <w:r>
              <w:rPr>
                <w:rFonts w:ascii="宋体" w:hAnsi="宋体" w:cs="宋体" w:eastAsia="宋体" w:hint="default"/>
                <w:b/>
                <w:bCs/>
                <w:w w:val="99"/>
                <w:sz w:val="20"/>
                <w:szCs w:val="20"/>
              </w:rPr>
              <w:t> </w:t>
            </w:r>
            <w:r>
              <w:rPr>
                <w:rFonts w:ascii="宋体" w:hAnsi="宋体" w:cs="宋体" w:eastAsia="宋体" w:hint="default"/>
                <w:b/>
                <w:bCs/>
                <w:sz w:val="20"/>
                <w:szCs w:val="20"/>
              </w:rPr>
              <w:t>年发生额</w:t>
            </w:r>
            <w:r>
              <w:rPr>
                <w:rFonts w:ascii="宋体" w:hAnsi="宋体" w:cs="宋体" w:eastAsia="宋体" w:hint="default"/>
                <w:sz w:val="20"/>
                <w:szCs w:val="20"/>
              </w:rPr>
            </w:r>
          </w:p>
        </w:tc>
        <w:tc>
          <w:tcPr>
            <w:tcW w:w="1606" w:type="dxa"/>
            <w:tcBorders>
              <w:top w:val="single" w:sz="12" w:space="0" w:color="000000"/>
              <w:left w:val="single" w:sz="2" w:space="0" w:color="000000"/>
              <w:bottom w:val="single" w:sz="2" w:space="0" w:color="000000"/>
              <w:right w:val="nil" w:sz="6" w:space="0" w:color="auto"/>
            </w:tcBorders>
          </w:tcPr>
          <w:p>
            <w:pPr>
              <w:pStyle w:val="TableParagraph"/>
              <w:spacing w:line="312" w:lineRule="auto" w:before="55"/>
              <w:ind w:left="398" w:right="172" w:hanging="230"/>
              <w:jc w:val="left"/>
              <w:rPr>
                <w:rFonts w:ascii="宋体" w:hAnsi="宋体" w:cs="宋体" w:eastAsia="宋体" w:hint="default"/>
                <w:sz w:val="20"/>
                <w:szCs w:val="20"/>
              </w:rPr>
            </w:pPr>
            <w:r>
              <w:rPr>
                <w:rFonts w:ascii="宋体" w:hAnsi="宋体" w:cs="宋体" w:eastAsia="宋体" w:hint="default"/>
                <w:b/>
                <w:bCs/>
                <w:sz w:val="20"/>
                <w:szCs w:val="20"/>
              </w:rPr>
              <w:t>年初余额 </w:t>
            </w:r>
            <w:r>
              <w:rPr>
                <w:rFonts w:ascii="Arial" w:hAnsi="Arial" w:cs="Arial" w:eastAsia="Arial" w:hint="default"/>
                <w:b/>
                <w:bCs/>
                <w:sz w:val="20"/>
                <w:szCs w:val="20"/>
              </w:rPr>
              <w:t>/</w:t>
            </w:r>
            <w:r>
              <w:rPr>
                <w:rFonts w:ascii="Arial" w:hAnsi="Arial" w:cs="Arial" w:eastAsia="Arial" w:hint="default"/>
                <w:b/>
                <w:bCs/>
                <w:spacing w:val="43"/>
                <w:sz w:val="20"/>
                <w:szCs w:val="20"/>
              </w:rPr>
              <w:t> </w:t>
            </w:r>
            <w:r>
              <w:rPr>
                <w:rFonts w:ascii="宋体" w:hAnsi="宋体" w:cs="宋体" w:eastAsia="宋体" w:hint="default"/>
                <w:b/>
                <w:bCs/>
                <w:sz w:val="20"/>
                <w:szCs w:val="20"/>
              </w:rPr>
              <w:t>上</w:t>
            </w:r>
            <w:r>
              <w:rPr>
                <w:rFonts w:ascii="宋体" w:hAnsi="宋体" w:cs="宋体" w:eastAsia="宋体" w:hint="default"/>
                <w:b/>
                <w:bCs/>
                <w:w w:val="99"/>
                <w:sz w:val="20"/>
                <w:szCs w:val="20"/>
              </w:rPr>
              <w:t> </w:t>
            </w:r>
            <w:r>
              <w:rPr>
                <w:rFonts w:ascii="宋体" w:hAnsi="宋体" w:cs="宋体" w:eastAsia="宋体" w:hint="default"/>
                <w:b/>
                <w:bCs/>
                <w:sz w:val="20"/>
                <w:szCs w:val="20"/>
              </w:rPr>
              <w:t>年发生额</w:t>
            </w:r>
            <w:r>
              <w:rPr>
                <w:rFonts w:ascii="宋体" w:hAnsi="宋体" w:cs="宋体" w:eastAsia="宋体" w:hint="default"/>
                <w:sz w:val="20"/>
                <w:szCs w:val="20"/>
              </w:rPr>
            </w:r>
          </w:p>
        </w:tc>
      </w:tr>
      <w:tr>
        <w:trPr>
          <w:trHeight w:val="365" w:hRule="exact"/>
        </w:trPr>
        <w:tc>
          <w:tcPr>
            <w:tcW w:w="5306" w:type="dxa"/>
            <w:vMerge/>
            <w:tcBorders>
              <w:left w:val="nil" w:sz="6" w:space="0" w:color="auto"/>
              <w:bottom w:val="single" w:sz="2" w:space="0" w:color="000000"/>
              <w:right w:val="single" w:sz="2" w:space="0" w:color="000000"/>
            </w:tcBorders>
          </w:tcPr>
          <w:p>
            <w:pP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498" w:right="0"/>
              <w:jc w:val="left"/>
              <w:rPr>
                <w:rFonts w:ascii="宋体" w:hAnsi="宋体" w:cs="宋体" w:eastAsia="宋体" w:hint="default"/>
                <w:sz w:val="20"/>
                <w:szCs w:val="20"/>
              </w:rPr>
            </w:pPr>
            <w:r>
              <w:rPr>
                <w:rFonts w:ascii="宋体" w:hAnsi="宋体" w:cs="宋体" w:eastAsia="宋体" w:hint="default"/>
                <w:sz w:val="20"/>
                <w:szCs w:val="20"/>
              </w:rPr>
              <w:t>开发晶</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499" w:right="0"/>
              <w:jc w:val="left"/>
              <w:rPr>
                <w:rFonts w:ascii="宋体" w:hAnsi="宋体" w:cs="宋体" w:eastAsia="宋体" w:hint="default"/>
                <w:sz w:val="20"/>
                <w:szCs w:val="20"/>
              </w:rPr>
            </w:pPr>
            <w:r>
              <w:rPr>
                <w:rFonts w:ascii="宋体" w:hAnsi="宋体" w:cs="宋体" w:eastAsia="宋体" w:hint="default"/>
                <w:sz w:val="20"/>
                <w:szCs w:val="20"/>
              </w:rPr>
              <w:t>开发晶</w:t>
            </w:r>
          </w:p>
        </w:tc>
      </w:tr>
      <w:tr>
        <w:trPr>
          <w:trHeight w:val="366"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21"/>
                <w:sz w:val="20"/>
              </w:rPr>
              <w:t>475.51</w:t>
            </w:r>
            <w:r>
              <w:rPr>
                <w:rFonts w:ascii="宋体"/>
                <w:sz w:val="20"/>
              </w:rPr>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宋体" w:hAnsi="宋体" w:cs="宋体" w:eastAsia="宋体" w:hint="default"/>
                <w:sz w:val="20"/>
                <w:szCs w:val="20"/>
              </w:rPr>
            </w:pPr>
            <w:r>
              <w:rPr>
                <w:rFonts w:ascii="宋体"/>
                <w:spacing w:val="-21"/>
                <w:sz w:val="20"/>
              </w:rPr>
              <w:t>-193.01</w:t>
            </w:r>
            <w:r>
              <w:rPr>
                <w:rFonts w:ascii="宋体"/>
                <w:sz w:val="20"/>
              </w:rPr>
            </w:r>
          </w:p>
        </w:tc>
      </w:tr>
      <w:tr>
        <w:trPr>
          <w:trHeight w:val="365"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21"/>
                <w:sz w:val="20"/>
              </w:rPr>
              <w:t>-28.30</w:t>
            </w:r>
            <w:r>
              <w:rPr>
                <w:rFonts w:ascii="宋体"/>
                <w:sz w:val="20"/>
              </w:rPr>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21"/>
                <w:sz w:val="20"/>
              </w:rPr>
              <w:t>-22.40</w:t>
            </w:r>
            <w:r>
              <w:rPr>
                <w:rFonts w:ascii="宋体"/>
                <w:sz w:val="20"/>
              </w:rPr>
            </w:r>
          </w:p>
        </w:tc>
      </w:tr>
      <w:tr>
        <w:trPr>
          <w:trHeight w:val="365"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2"/>
              <w:jc w:val="right"/>
              <w:rPr>
                <w:rFonts w:ascii="宋体" w:hAnsi="宋体" w:cs="宋体" w:eastAsia="宋体" w:hint="default"/>
                <w:sz w:val="20"/>
                <w:szCs w:val="20"/>
              </w:rPr>
            </w:pPr>
            <w:r>
              <w:rPr>
                <w:rFonts w:ascii="宋体"/>
                <w:spacing w:val="-18"/>
                <w:sz w:val="20"/>
              </w:rPr>
              <w:t>2,201.08</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86"/>
              <w:jc w:val="right"/>
              <w:rPr>
                <w:rFonts w:ascii="宋体" w:hAnsi="宋体" w:cs="宋体" w:eastAsia="宋体" w:hint="default"/>
                <w:sz w:val="20"/>
                <w:szCs w:val="20"/>
              </w:rPr>
            </w:pPr>
            <w:r>
              <w:rPr>
                <w:rFonts w:ascii="宋体"/>
                <w:spacing w:val="-17"/>
                <w:sz w:val="20"/>
              </w:rPr>
              <w:t>92.38</w:t>
            </w:r>
          </w:p>
        </w:tc>
      </w:tr>
      <w:tr>
        <w:trPr>
          <w:trHeight w:val="365"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终止经营的净利润</w:t>
            </w:r>
          </w:p>
        </w:tc>
        <w:tc>
          <w:tcPr>
            <w:tcW w:w="1603"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2"/>
              <w:jc w:val="right"/>
              <w:rPr>
                <w:rFonts w:ascii="宋体" w:hAnsi="宋体" w:cs="宋体" w:eastAsia="宋体" w:hint="default"/>
                <w:sz w:val="20"/>
                <w:szCs w:val="20"/>
              </w:rPr>
            </w:pPr>
            <w:r>
              <w:rPr>
                <w:rFonts w:ascii="宋体"/>
                <w:spacing w:val="-17"/>
                <w:sz w:val="20"/>
              </w:rPr>
              <w:t>-3.06</w:t>
            </w:r>
          </w:p>
        </w:tc>
        <w:tc>
          <w:tcPr>
            <w:tcW w:w="160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综合收益总额</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2"/>
              <w:jc w:val="right"/>
              <w:rPr>
                <w:rFonts w:ascii="宋体" w:hAnsi="宋体" w:cs="宋体" w:eastAsia="宋体" w:hint="default"/>
                <w:sz w:val="20"/>
                <w:szCs w:val="20"/>
              </w:rPr>
            </w:pPr>
            <w:r>
              <w:rPr>
                <w:rFonts w:ascii="宋体"/>
                <w:spacing w:val="-18"/>
                <w:sz w:val="20"/>
              </w:rPr>
              <w:t>2,198.01</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86"/>
              <w:jc w:val="right"/>
              <w:rPr>
                <w:rFonts w:ascii="宋体" w:hAnsi="宋体" w:cs="宋体" w:eastAsia="宋体" w:hint="default"/>
                <w:sz w:val="20"/>
                <w:szCs w:val="20"/>
              </w:rPr>
            </w:pPr>
            <w:r>
              <w:rPr>
                <w:rFonts w:ascii="宋体"/>
                <w:spacing w:val="-17"/>
                <w:sz w:val="20"/>
              </w:rPr>
              <w:t>92.38</w:t>
            </w:r>
          </w:p>
        </w:tc>
      </w:tr>
      <w:tr>
        <w:trPr>
          <w:trHeight w:val="379" w:hRule="exact"/>
        </w:trPr>
        <w:tc>
          <w:tcPr>
            <w:tcW w:w="53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sz w:val="20"/>
                <w:szCs w:val="20"/>
              </w:rPr>
              <w:t>本年度收到的来自合营企业的股利</w:t>
            </w:r>
          </w:p>
        </w:tc>
        <w:tc>
          <w:tcPr>
            <w:tcW w:w="1603" w:type="dxa"/>
            <w:tcBorders>
              <w:top w:val="single" w:sz="2" w:space="0" w:color="000000"/>
              <w:left w:val="single" w:sz="2" w:space="0" w:color="000000"/>
              <w:bottom w:val="single" w:sz="12" w:space="0" w:color="000000"/>
              <w:right w:val="single" w:sz="2" w:space="0" w:color="000000"/>
            </w:tcBorders>
          </w:tcPr>
          <w:p>
            <w:pPr/>
          </w:p>
        </w:tc>
        <w:tc>
          <w:tcPr>
            <w:tcW w:w="160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pStyle w:val="Heading6"/>
        <w:spacing w:line="240" w:lineRule="auto" w:before="31"/>
        <w:ind w:left="709" w:right="123"/>
        <w:jc w:val="left"/>
      </w:pPr>
      <w:r>
        <w:rPr/>
        <w:t>（</w:t>
      </w:r>
      <w:r>
        <w:rPr>
          <w:rFonts w:ascii="Times New Roman" w:hAnsi="Times New Roman" w:cs="Times New Roman" w:eastAsia="Times New Roman" w:hint="default"/>
        </w:rPr>
        <w:t>3</w:t>
      </w:r>
      <w:r>
        <w:rPr/>
        <w:t>）重要的联营企业的主要财务信息</w:t>
      </w:r>
    </w:p>
    <w:p>
      <w:pPr>
        <w:spacing w:line="240" w:lineRule="auto" w:before="2"/>
        <w:rPr>
          <w:rFonts w:ascii="宋体" w:hAnsi="宋体" w:cs="宋体" w:eastAsia="宋体" w:hint="default"/>
          <w:sz w:val="20"/>
          <w:szCs w:val="20"/>
        </w:rPr>
      </w:pPr>
    </w:p>
    <w:p>
      <w:pPr>
        <w:pStyle w:val="Heading6"/>
        <w:spacing w:line="240" w:lineRule="auto" w:before="31"/>
        <w:ind w:left="0" w:right="175"/>
        <w:jc w:val="right"/>
      </w:pPr>
      <w:r>
        <w:rPr>
          <w:w w:val="95"/>
        </w:rPr>
        <w:t>单位：万元</w:t>
      </w:r>
      <w:r>
        <w:rPr/>
      </w:r>
    </w:p>
    <w:p>
      <w:pPr>
        <w:spacing w:line="240" w:lineRule="auto" w:before="2"/>
        <w:rPr>
          <w:rFonts w:ascii="宋体" w:hAnsi="宋体" w:cs="宋体" w:eastAsia="宋体" w:hint="default"/>
          <w:sz w:val="3"/>
          <w:szCs w:val="3"/>
        </w:rPr>
      </w:pPr>
    </w:p>
    <w:tbl>
      <w:tblPr>
        <w:tblW w:w="0" w:type="auto"/>
        <w:jc w:val="left"/>
        <w:tblInd w:w="122" w:type="dxa"/>
        <w:tblLayout w:type="fixed"/>
        <w:tblCellMar>
          <w:top w:w="0" w:type="dxa"/>
          <w:left w:w="0" w:type="dxa"/>
          <w:bottom w:w="0" w:type="dxa"/>
          <w:right w:w="0" w:type="dxa"/>
        </w:tblCellMar>
        <w:tblLook w:val="01E0"/>
      </w:tblPr>
      <w:tblGrid>
        <w:gridCol w:w="3230"/>
        <w:gridCol w:w="1454"/>
        <w:gridCol w:w="1276"/>
        <w:gridCol w:w="1277"/>
        <w:gridCol w:w="1265"/>
      </w:tblGrid>
      <w:tr>
        <w:trPr>
          <w:trHeight w:val="378" w:hRule="exact"/>
        </w:trPr>
        <w:tc>
          <w:tcPr>
            <w:tcW w:w="3230"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1"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73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30" w:right="0"/>
              <w:jc w:val="left"/>
              <w:rPr>
                <w:rFonts w:ascii="宋体" w:hAnsi="宋体" w:cs="宋体" w:eastAsia="宋体" w:hint="default"/>
                <w:sz w:val="20"/>
                <w:szCs w:val="20"/>
              </w:rPr>
            </w:pPr>
            <w:r>
              <w:rPr>
                <w:rFonts w:ascii="宋体" w:hAnsi="宋体" w:cs="宋体" w:eastAsia="宋体" w:hint="default"/>
                <w:b/>
                <w:bCs/>
                <w:sz w:val="20"/>
                <w:szCs w:val="20"/>
              </w:rPr>
              <w:t>年末余额 </w:t>
            </w:r>
            <w:r>
              <w:rPr>
                <w:rFonts w:ascii="Arial" w:hAnsi="Arial" w:cs="Arial" w:eastAsia="Arial" w:hint="default"/>
                <w:b/>
                <w:bCs/>
                <w:sz w:val="20"/>
                <w:szCs w:val="20"/>
              </w:rPr>
              <w:t>/</w:t>
            </w:r>
            <w:r>
              <w:rPr>
                <w:rFonts w:ascii="Arial" w:hAnsi="Arial" w:cs="Arial" w:eastAsia="Arial" w:hint="default"/>
                <w:b/>
                <w:bCs/>
                <w:spacing w:val="44"/>
                <w:sz w:val="20"/>
                <w:szCs w:val="20"/>
              </w:rPr>
              <w:t> </w:t>
            </w: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54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337"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Arial" w:hAnsi="Arial" w:cs="Arial" w:eastAsia="Arial" w:hint="default"/>
                <w:b/>
                <w:bCs/>
                <w:sz w:val="20"/>
                <w:szCs w:val="20"/>
              </w:rPr>
              <w:t>/</w:t>
            </w: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65" w:hRule="exact"/>
        </w:trPr>
        <w:tc>
          <w:tcPr>
            <w:tcW w:w="3230" w:type="dxa"/>
            <w:vMerge/>
            <w:tcBorders>
              <w:left w:val="nil" w:sz="6" w:space="0" w:color="auto"/>
              <w:bottom w:val="single" w:sz="2" w:space="0" w:color="000000"/>
              <w:right w:val="single" w:sz="2" w:space="0" w:color="000000"/>
            </w:tcBorders>
          </w:tcPr>
          <w:p>
            <w:pP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323" w:right="0"/>
              <w:jc w:val="left"/>
              <w:rPr>
                <w:rFonts w:ascii="宋体" w:hAnsi="宋体" w:cs="宋体" w:eastAsia="宋体" w:hint="default"/>
                <w:sz w:val="20"/>
                <w:szCs w:val="20"/>
              </w:rPr>
            </w:pPr>
            <w:r>
              <w:rPr>
                <w:rFonts w:ascii="宋体" w:hAnsi="宋体" w:cs="宋体" w:eastAsia="宋体" w:hint="default"/>
                <w:sz w:val="20"/>
                <w:szCs w:val="20"/>
              </w:rPr>
              <w:t>科美技术</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385" w:right="0"/>
              <w:jc w:val="left"/>
              <w:rPr>
                <w:rFonts w:ascii="Arial" w:hAnsi="Arial" w:cs="Arial" w:eastAsia="Arial" w:hint="default"/>
                <w:sz w:val="20"/>
                <w:szCs w:val="20"/>
              </w:rPr>
            </w:pPr>
            <w:r>
              <w:rPr>
                <w:rFonts w:ascii="Arial"/>
                <w:sz w:val="20"/>
              </w:rPr>
              <w:t>O-net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35" w:right="0"/>
              <w:jc w:val="left"/>
              <w:rPr>
                <w:rFonts w:ascii="宋体" w:hAnsi="宋体" w:cs="宋体" w:eastAsia="宋体" w:hint="default"/>
                <w:sz w:val="20"/>
                <w:szCs w:val="20"/>
              </w:rPr>
            </w:pPr>
            <w:r>
              <w:rPr>
                <w:rFonts w:ascii="宋体" w:hAnsi="宋体" w:cs="宋体" w:eastAsia="宋体" w:hint="default"/>
                <w:sz w:val="20"/>
                <w:szCs w:val="20"/>
              </w:rPr>
              <w:t>科美技术</w:t>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left="378" w:right="0"/>
              <w:jc w:val="left"/>
              <w:rPr>
                <w:rFonts w:ascii="Arial" w:hAnsi="Arial" w:cs="Arial" w:eastAsia="Arial" w:hint="default"/>
                <w:sz w:val="20"/>
                <w:szCs w:val="20"/>
              </w:rPr>
            </w:pPr>
            <w:r>
              <w:rPr>
                <w:rFonts w:ascii="Arial"/>
                <w:sz w:val="20"/>
              </w:rPr>
              <w:t>O-net</w:t>
            </w:r>
          </w:p>
        </w:tc>
      </w:tr>
      <w:tr>
        <w:trPr>
          <w:trHeight w:val="344"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4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
              <w:ind w:right="80"/>
              <w:jc w:val="right"/>
              <w:rPr>
                <w:rFonts w:ascii="宋体" w:hAnsi="宋体" w:cs="宋体" w:eastAsia="宋体" w:hint="default"/>
                <w:sz w:val="20"/>
                <w:szCs w:val="20"/>
              </w:rPr>
            </w:pPr>
            <w:r>
              <w:rPr>
                <w:rFonts w:ascii="宋体"/>
                <w:spacing w:val="-18"/>
                <w:sz w:val="20"/>
              </w:rPr>
              <w:t>7,813.32</w:t>
            </w:r>
          </w:p>
        </w:tc>
        <w:tc>
          <w:tcPr>
            <w:tcW w:w="127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61,596.21</w:t>
            </w:r>
            <w:r>
              <w:rPr>
                <w:rFonts w:ascii="宋体"/>
                <w:sz w:val="20"/>
              </w:rPr>
            </w:r>
          </w:p>
        </w:tc>
        <w:tc>
          <w:tcPr>
            <w:tcW w:w="1277"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
              <w:ind w:right="81"/>
              <w:jc w:val="right"/>
              <w:rPr>
                <w:rFonts w:ascii="宋体" w:hAnsi="宋体" w:cs="宋体" w:eastAsia="宋体" w:hint="default"/>
                <w:sz w:val="20"/>
                <w:szCs w:val="20"/>
              </w:rPr>
            </w:pPr>
            <w:r>
              <w:rPr>
                <w:rFonts w:ascii="宋体"/>
                <w:spacing w:val="-18"/>
                <w:sz w:val="20"/>
              </w:rPr>
              <w:t>9,350.18</w:t>
            </w:r>
          </w:p>
        </w:tc>
        <w:tc>
          <w:tcPr>
            <w:tcW w:w="1265"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21"/>
                <w:sz w:val="20"/>
              </w:rPr>
              <w:t>73,907.44</w:t>
            </w:r>
            <w:r>
              <w:rPr>
                <w:rFonts w:ascii="宋体"/>
                <w:sz w:val="20"/>
              </w:rPr>
            </w:r>
          </w:p>
        </w:tc>
      </w:tr>
      <w:tr>
        <w:trPr>
          <w:trHeight w:val="346"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其中：现金和现金等价物</w:t>
            </w:r>
          </w:p>
        </w:tc>
        <w:tc>
          <w:tcPr>
            <w:tcW w:w="14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8"/>
                <w:sz w:val="20"/>
              </w:rPr>
              <w:t>3,874.51</w:t>
            </w:r>
          </w:p>
        </w:tc>
        <w:tc>
          <w:tcPr>
            <w:tcW w:w="127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9"/>
              <w:ind w:right="82"/>
              <w:jc w:val="right"/>
              <w:rPr>
                <w:rFonts w:ascii="宋体" w:hAnsi="宋体" w:cs="宋体" w:eastAsia="宋体" w:hint="default"/>
                <w:sz w:val="20"/>
                <w:szCs w:val="20"/>
              </w:rPr>
            </w:pPr>
            <w:r>
              <w:rPr>
                <w:rFonts w:ascii="宋体"/>
                <w:spacing w:val="-18"/>
                <w:sz w:val="20"/>
              </w:rPr>
              <w:t>5,483.96</w:t>
            </w:r>
          </w:p>
        </w:tc>
        <w:tc>
          <w:tcPr>
            <w:tcW w:w="1277"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
              <w:ind w:right="81"/>
              <w:jc w:val="right"/>
              <w:rPr>
                <w:rFonts w:ascii="宋体" w:hAnsi="宋体" w:cs="宋体" w:eastAsia="宋体" w:hint="default"/>
                <w:sz w:val="20"/>
                <w:szCs w:val="20"/>
              </w:rPr>
            </w:pPr>
            <w:r>
              <w:rPr>
                <w:rFonts w:ascii="宋体"/>
                <w:spacing w:val="-18"/>
                <w:sz w:val="20"/>
              </w:rPr>
              <w:t>5,624.19</w:t>
            </w:r>
          </w:p>
        </w:tc>
        <w:tc>
          <w:tcPr>
            <w:tcW w:w="1265"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21"/>
                <w:sz w:val="20"/>
              </w:rPr>
              <w:t>22,157.32</w:t>
            </w:r>
            <w:r>
              <w:rPr>
                <w:rFonts w:ascii="宋体"/>
                <w:sz w:val="20"/>
              </w:rPr>
            </w:r>
          </w:p>
        </w:tc>
      </w:tr>
      <w:tr>
        <w:trPr>
          <w:trHeight w:val="344"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4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1"/>
                <w:sz w:val="20"/>
              </w:rPr>
              <w:t>244.28</w:t>
            </w:r>
            <w:r>
              <w:rPr>
                <w:rFonts w:ascii="宋体"/>
                <w:sz w:val="20"/>
              </w:rPr>
            </w:r>
          </w:p>
        </w:tc>
        <w:tc>
          <w:tcPr>
            <w:tcW w:w="127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60,417.67</w:t>
            </w:r>
            <w:r>
              <w:rPr>
                <w:rFonts w:ascii="宋体"/>
                <w:sz w:val="20"/>
              </w:rPr>
            </w:r>
          </w:p>
        </w:tc>
        <w:tc>
          <w:tcPr>
            <w:tcW w:w="1277"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300.78</w:t>
            </w:r>
            <w:r>
              <w:rPr>
                <w:rFonts w:ascii="宋体"/>
                <w:sz w:val="20"/>
              </w:rPr>
            </w:r>
          </w:p>
        </w:tc>
        <w:tc>
          <w:tcPr>
            <w:tcW w:w="1265"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21"/>
                <w:sz w:val="20"/>
              </w:rPr>
              <w:t>50,557.53</w:t>
            </w:r>
            <w:r>
              <w:rPr>
                <w:rFonts w:ascii="宋体"/>
                <w:sz w:val="20"/>
              </w:rPr>
            </w:r>
          </w:p>
        </w:tc>
      </w:tr>
      <w:tr>
        <w:trPr>
          <w:trHeight w:val="346"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资产合计</w:t>
            </w:r>
          </w:p>
        </w:tc>
        <w:tc>
          <w:tcPr>
            <w:tcW w:w="14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8"/>
                <w:sz w:val="20"/>
              </w:rPr>
              <w:t>8,057.60</w:t>
            </w:r>
          </w:p>
        </w:tc>
        <w:tc>
          <w:tcPr>
            <w:tcW w:w="127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122,013.88</w:t>
            </w:r>
            <w:r>
              <w:rPr>
                <w:rFonts w:ascii="宋体"/>
                <w:sz w:val="20"/>
              </w:rPr>
            </w:r>
          </w:p>
        </w:tc>
        <w:tc>
          <w:tcPr>
            <w:tcW w:w="1277"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
              <w:ind w:right="81"/>
              <w:jc w:val="right"/>
              <w:rPr>
                <w:rFonts w:ascii="宋体" w:hAnsi="宋体" w:cs="宋体" w:eastAsia="宋体" w:hint="default"/>
                <w:sz w:val="20"/>
                <w:szCs w:val="20"/>
              </w:rPr>
            </w:pPr>
            <w:r>
              <w:rPr>
                <w:rFonts w:ascii="宋体"/>
                <w:spacing w:val="-18"/>
                <w:sz w:val="20"/>
              </w:rPr>
              <w:t>9,650.96</w:t>
            </w:r>
          </w:p>
        </w:tc>
        <w:tc>
          <w:tcPr>
            <w:tcW w:w="1265"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21"/>
                <w:sz w:val="20"/>
              </w:rPr>
              <w:t>124,464.97</w:t>
            </w:r>
            <w:r>
              <w:rPr>
                <w:rFonts w:ascii="宋体"/>
                <w:sz w:val="20"/>
              </w:rPr>
            </w:r>
          </w:p>
        </w:tc>
      </w:tr>
      <w:tr>
        <w:trPr>
          <w:trHeight w:val="344"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4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1"/>
                <w:sz w:val="20"/>
              </w:rPr>
              <w:t>609.99</w:t>
            </w:r>
            <w:r>
              <w:rPr>
                <w:rFonts w:ascii="宋体"/>
                <w:sz w:val="20"/>
              </w:rPr>
            </w:r>
          </w:p>
        </w:tc>
        <w:tc>
          <w:tcPr>
            <w:tcW w:w="127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16,685.55</w:t>
            </w:r>
            <w:r>
              <w:rPr>
                <w:rFonts w:ascii="宋体"/>
                <w:sz w:val="20"/>
              </w:rPr>
            </w:r>
          </w:p>
        </w:tc>
        <w:tc>
          <w:tcPr>
            <w:tcW w:w="1277"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578.24</w:t>
            </w:r>
            <w:r>
              <w:rPr>
                <w:rFonts w:ascii="宋体"/>
                <w:sz w:val="20"/>
              </w:rPr>
            </w:r>
          </w:p>
        </w:tc>
        <w:tc>
          <w:tcPr>
            <w:tcW w:w="1265"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21"/>
                <w:sz w:val="20"/>
              </w:rPr>
              <w:t>15,955.54</w:t>
            </w:r>
            <w:r>
              <w:rPr>
                <w:rFonts w:ascii="宋体"/>
                <w:sz w:val="20"/>
              </w:rPr>
            </w:r>
          </w:p>
        </w:tc>
      </w:tr>
      <w:tr>
        <w:trPr>
          <w:trHeight w:val="346"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4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168.02</w:t>
            </w:r>
            <w:r>
              <w:rPr>
                <w:rFonts w:ascii="宋体"/>
                <w:sz w:val="20"/>
              </w:rPr>
            </w:r>
          </w:p>
        </w:tc>
        <w:tc>
          <w:tcPr>
            <w:tcW w:w="127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9"/>
              <w:ind w:right="82"/>
              <w:jc w:val="right"/>
              <w:rPr>
                <w:rFonts w:ascii="宋体" w:hAnsi="宋体" w:cs="宋体" w:eastAsia="宋体" w:hint="default"/>
                <w:sz w:val="20"/>
                <w:szCs w:val="20"/>
              </w:rPr>
            </w:pPr>
            <w:r>
              <w:rPr>
                <w:rFonts w:ascii="宋体"/>
                <w:spacing w:val="-18"/>
                <w:sz w:val="20"/>
              </w:rPr>
              <w:t>1,118.34</w:t>
            </w:r>
          </w:p>
        </w:tc>
        <w:tc>
          <w:tcPr>
            <w:tcW w:w="1277"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168.02</w:t>
            </w:r>
            <w:r>
              <w:rPr>
                <w:rFonts w:ascii="宋体"/>
                <w:sz w:val="20"/>
              </w:rPr>
            </w:r>
          </w:p>
        </w:tc>
        <w:tc>
          <w:tcPr>
            <w:tcW w:w="1265"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21"/>
                <w:sz w:val="20"/>
              </w:rPr>
              <w:t>481.00</w:t>
            </w:r>
            <w:r>
              <w:rPr>
                <w:rFonts w:ascii="宋体"/>
                <w:sz w:val="20"/>
              </w:rPr>
            </w:r>
          </w:p>
        </w:tc>
      </w:tr>
      <w:tr>
        <w:trPr>
          <w:trHeight w:val="344"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14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1"/>
                <w:sz w:val="20"/>
              </w:rPr>
              <w:t>778.01</w:t>
            </w:r>
            <w:r>
              <w:rPr>
                <w:rFonts w:ascii="宋体"/>
                <w:sz w:val="20"/>
              </w:rPr>
            </w:r>
          </w:p>
        </w:tc>
        <w:tc>
          <w:tcPr>
            <w:tcW w:w="127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17,803.90</w:t>
            </w:r>
            <w:r>
              <w:rPr>
                <w:rFonts w:ascii="宋体"/>
                <w:sz w:val="20"/>
              </w:rPr>
            </w:r>
          </w:p>
        </w:tc>
        <w:tc>
          <w:tcPr>
            <w:tcW w:w="1277"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746.26</w:t>
            </w:r>
            <w:r>
              <w:rPr>
                <w:rFonts w:ascii="宋体"/>
                <w:sz w:val="20"/>
              </w:rPr>
            </w:r>
          </w:p>
        </w:tc>
        <w:tc>
          <w:tcPr>
            <w:tcW w:w="1265"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21"/>
                <w:sz w:val="20"/>
              </w:rPr>
              <w:t>16,436.53</w:t>
            </w:r>
            <w:r>
              <w:rPr>
                <w:rFonts w:ascii="宋体"/>
                <w:sz w:val="20"/>
              </w:rPr>
            </w:r>
          </w:p>
        </w:tc>
      </w:tr>
      <w:tr>
        <w:trPr>
          <w:trHeight w:val="346"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454" w:type="dxa"/>
            <w:tcBorders>
              <w:top w:val="single" w:sz="2" w:space="0" w:color="000000"/>
              <w:left w:val="single" w:sz="2" w:space="0" w:color="000000"/>
              <w:bottom w:val="single" w:sz="2" w:space="0" w:color="000000"/>
              <w:right w:val="single" w:sz="4" w:space="0" w:color="000000"/>
            </w:tcBorders>
          </w:tcPr>
          <w:p>
            <w:pPr/>
          </w:p>
        </w:tc>
        <w:tc>
          <w:tcPr>
            <w:tcW w:w="1276" w:type="dxa"/>
            <w:tcBorders>
              <w:top w:val="single" w:sz="2" w:space="0" w:color="000000"/>
              <w:left w:val="single" w:sz="4"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4" w:space="0" w:color="000000"/>
            </w:tcBorders>
          </w:tcPr>
          <w:p>
            <w:pPr/>
          </w:p>
        </w:tc>
        <w:tc>
          <w:tcPr>
            <w:tcW w:w="1265" w:type="dxa"/>
            <w:tcBorders>
              <w:top w:val="single" w:sz="2" w:space="0" w:color="000000"/>
              <w:left w:val="single" w:sz="4" w:space="0" w:color="000000"/>
              <w:bottom w:val="single" w:sz="2" w:space="0" w:color="000000"/>
              <w:right w:val="nil" w:sz="6" w:space="0" w:color="auto"/>
            </w:tcBorders>
          </w:tcPr>
          <w:p>
            <w:pPr/>
          </w:p>
        </w:tc>
      </w:tr>
      <w:tr>
        <w:trPr>
          <w:trHeight w:val="344"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z w:val="20"/>
                <w:szCs w:val="20"/>
              </w:rPr>
              <w:t>归属于母公司股东权益</w:t>
            </w:r>
          </w:p>
        </w:tc>
        <w:tc>
          <w:tcPr>
            <w:tcW w:w="14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
              <w:ind w:right="80"/>
              <w:jc w:val="right"/>
              <w:rPr>
                <w:rFonts w:ascii="宋体" w:hAnsi="宋体" w:cs="宋体" w:eastAsia="宋体" w:hint="default"/>
                <w:sz w:val="20"/>
                <w:szCs w:val="20"/>
              </w:rPr>
            </w:pPr>
            <w:r>
              <w:rPr>
                <w:rFonts w:ascii="宋体"/>
                <w:spacing w:val="-18"/>
                <w:sz w:val="20"/>
              </w:rPr>
              <w:t>7,279.59</w:t>
            </w:r>
          </w:p>
        </w:tc>
        <w:tc>
          <w:tcPr>
            <w:tcW w:w="127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104,209.98</w:t>
            </w:r>
            <w:r>
              <w:rPr>
                <w:rFonts w:ascii="宋体"/>
                <w:sz w:val="20"/>
              </w:rPr>
            </w:r>
          </w:p>
        </w:tc>
        <w:tc>
          <w:tcPr>
            <w:tcW w:w="1277"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
              <w:ind w:right="81"/>
              <w:jc w:val="right"/>
              <w:rPr>
                <w:rFonts w:ascii="宋体" w:hAnsi="宋体" w:cs="宋体" w:eastAsia="宋体" w:hint="default"/>
                <w:sz w:val="20"/>
                <w:szCs w:val="20"/>
              </w:rPr>
            </w:pPr>
            <w:r>
              <w:rPr>
                <w:rFonts w:ascii="宋体"/>
                <w:spacing w:val="-18"/>
                <w:sz w:val="20"/>
              </w:rPr>
              <w:t>8,904.71</w:t>
            </w:r>
          </w:p>
        </w:tc>
        <w:tc>
          <w:tcPr>
            <w:tcW w:w="1265"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21"/>
                <w:sz w:val="20"/>
              </w:rPr>
              <w:t>108,028.44</w:t>
            </w:r>
            <w:r>
              <w:rPr>
                <w:rFonts w:ascii="宋体"/>
                <w:sz w:val="20"/>
              </w:rPr>
            </w:r>
          </w:p>
        </w:tc>
      </w:tr>
      <w:tr>
        <w:trPr>
          <w:trHeight w:val="346"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按持股比例计算的净资产份额</w:t>
            </w:r>
          </w:p>
        </w:tc>
        <w:tc>
          <w:tcPr>
            <w:tcW w:w="14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8"/>
                <w:sz w:val="20"/>
              </w:rPr>
              <w:t>2,766.25</w:t>
            </w:r>
          </w:p>
        </w:tc>
        <w:tc>
          <w:tcPr>
            <w:tcW w:w="127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33,722.35</w:t>
            </w:r>
            <w:r>
              <w:rPr>
                <w:rFonts w:ascii="宋体"/>
                <w:sz w:val="20"/>
              </w:rPr>
            </w:r>
          </w:p>
        </w:tc>
        <w:tc>
          <w:tcPr>
            <w:tcW w:w="1277"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
              <w:ind w:right="81"/>
              <w:jc w:val="right"/>
              <w:rPr>
                <w:rFonts w:ascii="宋体" w:hAnsi="宋体" w:cs="宋体" w:eastAsia="宋体" w:hint="default"/>
                <w:sz w:val="20"/>
                <w:szCs w:val="20"/>
              </w:rPr>
            </w:pPr>
            <w:r>
              <w:rPr>
                <w:rFonts w:ascii="宋体"/>
                <w:spacing w:val="-18"/>
                <w:sz w:val="20"/>
              </w:rPr>
              <w:t>3,383.79</w:t>
            </w:r>
          </w:p>
        </w:tc>
        <w:tc>
          <w:tcPr>
            <w:tcW w:w="1265"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21"/>
                <w:sz w:val="20"/>
              </w:rPr>
              <w:t>33,968.19</w:t>
            </w:r>
            <w:r>
              <w:rPr>
                <w:rFonts w:ascii="宋体"/>
                <w:sz w:val="20"/>
              </w:rPr>
            </w:r>
          </w:p>
        </w:tc>
      </w:tr>
      <w:tr>
        <w:trPr>
          <w:trHeight w:val="344"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z w:val="20"/>
                <w:szCs w:val="20"/>
              </w:rPr>
              <w:t>调整事项</w:t>
            </w:r>
          </w:p>
        </w:tc>
        <w:tc>
          <w:tcPr>
            <w:tcW w:w="1454" w:type="dxa"/>
            <w:tcBorders>
              <w:top w:val="single" w:sz="2" w:space="0" w:color="000000"/>
              <w:left w:val="single" w:sz="2" w:space="0" w:color="000000"/>
              <w:bottom w:val="single" w:sz="2" w:space="0" w:color="000000"/>
              <w:right w:val="single" w:sz="4" w:space="0" w:color="000000"/>
            </w:tcBorders>
          </w:tcPr>
          <w:p>
            <w:pPr/>
          </w:p>
        </w:tc>
        <w:tc>
          <w:tcPr>
            <w:tcW w:w="1276" w:type="dxa"/>
            <w:tcBorders>
              <w:top w:val="single" w:sz="2" w:space="0" w:color="000000"/>
              <w:left w:val="single" w:sz="4"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4" w:space="0" w:color="000000"/>
            </w:tcBorders>
          </w:tcPr>
          <w:p>
            <w:pPr/>
          </w:p>
        </w:tc>
        <w:tc>
          <w:tcPr>
            <w:tcW w:w="1265" w:type="dxa"/>
            <w:tcBorders>
              <w:top w:val="single" w:sz="2" w:space="0" w:color="000000"/>
              <w:left w:val="single" w:sz="4" w:space="0" w:color="000000"/>
              <w:bottom w:val="single" w:sz="2" w:space="0" w:color="000000"/>
              <w:right w:val="nil" w:sz="6" w:space="0" w:color="auto"/>
            </w:tcBorders>
          </w:tcPr>
          <w:p>
            <w:pPr/>
          </w:p>
        </w:tc>
      </w:tr>
      <w:tr>
        <w:trPr>
          <w:trHeight w:val="346"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商誉</w:t>
            </w:r>
          </w:p>
        </w:tc>
        <w:tc>
          <w:tcPr>
            <w:tcW w:w="1454" w:type="dxa"/>
            <w:tcBorders>
              <w:top w:val="single" w:sz="2" w:space="0" w:color="000000"/>
              <w:left w:val="single" w:sz="2" w:space="0" w:color="000000"/>
              <w:bottom w:val="single" w:sz="2" w:space="0" w:color="000000"/>
              <w:right w:val="single" w:sz="4" w:space="0" w:color="000000"/>
            </w:tcBorders>
          </w:tcPr>
          <w:p>
            <w:pPr/>
          </w:p>
        </w:tc>
        <w:tc>
          <w:tcPr>
            <w:tcW w:w="1276" w:type="dxa"/>
            <w:tcBorders>
              <w:top w:val="single" w:sz="2" w:space="0" w:color="000000"/>
              <w:left w:val="single" w:sz="4"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4" w:space="0" w:color="000000"/>
            </w:tcBorders>
          </w:tcPr>
          <w:p>
            <w:pPr/>
          </w:p>
        </w:tc>
        <w:tc>
          <w:tcPr>
            <w:tcW w:w="1265" w:type="dxa"/>
            <w:tcBorders>
              <w:top w:val="single" w:sz="2" w:space="0" w:color="000000"/>
              <w:left w:val="single" w:sz="4" w:space="0" w:color="000000"/>
              <w:bottom w:val="single" w:sz="2" w:space="0" w:color="000000"/>
              <w:right w:val="nil" w:sz="6" w:space="0" w:color="auto"/>
            </w:tcBorders>
          </w:tcPr>
          <w:p>
            <w:pPr/>
          </w:p>
        </w:tc>
      </w:tr>
      <w:tr>
        <w:trPr>
          <w:trHeight w:val="344"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内部交易未实现利润</w:t>
            </w:r>
          </w:p>
        </w:tc>
        <w:tc>
          <w:tcPr>
            <w:tcW w:w="1454" w:type="dxa"/>
            <w:tcBorders>
              <w:top w:val="single" w:sz="2" w:space="0" w:color="000000"/>
              <w:left w:val="single" w:sz="2" w:space="0" w:color="000000"/>
              <w:bottom w:val="single" w:sz="2" w:space="0" w:color="000000"/>
              <w:right w:val="single" w:sz="4" w:space="0" w:color="000000"/>
            </w:tcBorders>
          </w:tcPr>
          <w:p>
            <w:pPr/>
          </w:p>
        </w:tc>
        <w:tc>
          <w:tcPr>
            <w:tcW w:w="1276" w:type="dxa"/>
            <w:tcBorders>
              <w:top w:val="single" w:sz="2" w:space="0" w:color="000000"/>
              <w:left w:val="single" w:sz="4"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4" w:space="0" w:color="000000"/>
            </w:tcBorders>
          </w:tcPr>
          <w:p>
            <w:pPr/>
          </w:p>
        </w:tc>
        <w:tc>
          <w:tcPr>
            <w:tcW w:w="1265" w:type="dxa"/>
            <w:tcBorders>
              <w:top w:val="single" w:sz="2" w:space="0" w:color="000000"/>
              <w:left w:val="single" w:sz="4" w:space="0" w:color="000000"/>
              <w:bottom w:val="single" w:sz="2" w:space="0" w:color="000000"/>
              <w:right w:val="nil" w:sz="6" w:space="0" w:color="auto"/>
            </w:tcBorders>
          </w:tcPr>
          <w:p>
            <w:pPr/>
          </w:p>
        </w:tc>
      </w:tr>
      <w:tr>
        <w:trPr>
          <w:trHeight w:val="346"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其他</w:t>
            </w:r>
          </w:p>
        </w:tc>
        <w:tc>
          <w:tcPr>
            <w:tcW w:w="1454" w:type="dxa"/>
            <w:tcBorders>
              <w:top w:val="single" w:sz="2" w:space="0" w:color="000000"/>
              <w:left w:val="single" w:sz="2" w:space="0" w:color="000000"/>
              <w:bottom w:val="single" w:sz="2" w:space="0" w:color="000000"/>
              <w:right w:val="single" w:sz="4" w:space="0" w:color="000000"/>
            </w:tcBorders>
          </w:tcPr>
          <w:p>
            <w:pPr/>
          </w:p>
        </w:tc>
        <w:tc>
          <w:tcPr>
            <w:tcW w:w="1276" w:type="dxa"/>
            <w:tcBorders>
              <w:top w:val="single" w:sz="2" w:space="0" w:color="000000"/>
              <w:left w:val="single" w:sz="4"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4" w:space="0" w:color="000000"/>
            </w:tcBorders>
          </w:tcPr>
          <w:p>
            <w:pPr/>
          </w:p>
        </w:tc>
        <w:tc>
          <w:tcPr>
            <w:tcW w:w="1265" w:type="dxa"/>
            <w:tcBorders>
              <w:top w:val="single" w:sz="2" w:space="0" w:color="000000"/>
              <w:left w:val="single" w:sz="4" w:space="0" w:color="000000"/>
              <w:bottom w:val="single" w:sz="2" w:space="0" w:color="000000"/>
              <w:right w:val="nil" w:sz="6" w:space="0" w:color="auto"/>
            </w:tcBorders>
          </w:tcPr>
          <w:p>
            <w:pPr/>
          </w:p>
        </w:tc>
      </w:tr>
      <w:tr>
        <w:trPr>
          <w:trHeight w:val="344"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z w:val="20"/>
                <w:szCs w:val="20"/>
              </w:rPr>
              <w:t>对联营企业权益投资的账面价值</w:t>
            </w:r>
          </w:p>
        </w:tc>
        <w:tc>
          <w:tcPr>
            <w:tcW w:w="1454" w:type="dxa"/>
            <w:tcBorders>
              <w:top w:val="single" w:sz="2" w:space="0" w:color="000000"/>
              <w:left w:val="single" w:sz="2" w:space="0" w:color="000000"/>
              <w:bottom w:val="single" w:sz="2" w:space="0" w:color="000000"/>
              <w:right w:val="single" w:sz="4" w:space="0" w:color="000000"/>
            </w:tcBorders>
          </w:tcPr>
          <w:p>
            <w:pPr/>
          </w:p>
        </w:tc>
        <w:tc>
          <w:tcPr>
            <w:tcW w:w="1276" w:type="dxa"/>
            <w:tcBorders>
              <w:top w:val="single" w:sz="2" w:space="0" w:color="000000"/>
              <w:left w:val="single" w:sz="4"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4" w:space="0" w:color="000000"/>
            </w:tcBorders>
          </w:tcPr>
          <w:p>
            <w:pPr/>
          </w:p>
        </w:tc>
        <w:tc>
          <w:tcPr>
            <w:tcW w:w="1265" w:type="dxa"/>
            <w:tcBorders>
              <w:top w:val="single" w:sz="2" w:space="0" w:color="000000"/>
              <w:left w:val="single" w:sz="4" w:space="0" w:color="000000"/>
              <w:bottom w:val="single" w:sz="2" w:space="0" w:color="000000"/>
              <w:right w:val="nil" w:sz="6" w:space="0" w:color="auto"/>
            </w:tcBorders>
          </w:tcPr>
          <w:p>
            <w:pPr/>
          </w:p>
        </w:tc>
      </w:tr>
      <w:tr>
        <w:trPr>
          <w:trHeight w:val="524"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1" w:right="0"/>
              <w:jc w:val="left"/>
              <w:rPr>
                <w:rFonts w:ascii="宋体" w:hAnsi="宋体" w:cs="宋体" w:eastAsia="宋体" w:hint="default"/>
                <w:sz w:val="20"/>
                <w:szCs w:val="20"/>
              </w:rPr>
            </w:pPr>
            <w:r>
              <w:rPr>
                <w:rFonts w:ascii="宋体" w:hAnsi="宋体" w:cs="宋体" w:eastAsia="宋体" w:hint="default"/>
                <w:sz w:val="20"/>
                <w:szCs w:val="20"/>
              </w:rPr>
              <w:t>存在公开报价的联营企业权益投资</w:t>
            </w:r>
          </w:p>
          <w:p>
            <w:pPr>
              <w:pStyle w:val="TableParagraph"/>
              <w:spacing w:line="260" w:lineRule="exact"/>
              <w:ind w:left="121" w:right="0"/>
              <w:jc w:val="left"/>
              <w:rPr>
                <w:rFonts w:ascii="宋体" w:hAnsi="宋体" w:cs="宋体" w:eastAsia="宋体" w:hint="default"/>
                <w:sz w:val="20"/>
                <w:szCs w:val="20"/>
              </w:rPr>
            </w:pPr>
            <w:r>
              <w:rPr>
                <w:rFonts w:ascii="宋体" w:hAnsi="宋体" w:cs="宋体" w:eastAsia="宋体" w:hint="default"/>
                <w:sz w:val="20"/>
                <w:szCs w:val="20"/>
              </w:rPr>
              <w:t>的公允价值</w:t>
            </w:r>
          </w:p>
        </w:tc>
        <w:tc>
          <w:tcPr>
            <w:tcW w:w="1454" w:type="dxa"/>
            <w:tcBorders>
              <w:top w:val="single" w:sz="2" w:space="0" w:color="000000"/>
              <w:left w:val="single" w:sz="2" w:space="0" w:color="000000"/>
              <w:bottom w:val="single" w:sz="2" w:space="0" w:color="000000"/>
              <w:right w:val="single" w:sz="4" w:space="0" w:color="000000"/>
            </w:tcBorders>
          </w:tcPr>
          <w:p>
            <w:pPr/>
          </w:p>
        </w:tc>
        <w:tc>
          <w:tcPr>
            <w:tcW w:w="1276" w:type="dxa"/>
            <w:tcBorders>
              <w:top w:val="single" w:sz="2" w:space="0" w:color="000000"/>
              <w:left w:val="single" w:sz="4"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4" w:space="0" w:color="000000"/>
            </w:tcBorders>
          </w:tcPr>
          <w:p>
            <w:pPr/>
          </w:p>
        </w:tc>
        <w:tc>
          <w:tcPr>
            <w:tcW w:w="1265" w:type="dxa"/>
            <w:tcBorders>
              <w:top w:val="single" w:sz="2" w:space="0" w:color="000000"/>
              <w:left w:val="single" w:sz="4" w:space="0" w:color="000000"/>
              <w:bottom w:val="single" w:sz="2" w:space="0" w:color="000000"/>
              <w:right w:val="nil" w:sz="6" w:space="0" w:color="auto"/>
            </w:tcBorders>
          </w:tcPr>
          <w:p>
            <w:pPr/>
          </w:p>
        </w:tc>
      </w:tr>
      <w:tr>
        <w:trPr>
          <w:trHeight w:val="344"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4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
              <w:ind w:right="80"/>
              <w:jc w:val="right"/>
              <w:rPr>
                <w:rFonts w:ascii="宋体" w:hAnsi="宋体" w:cs="宋体" w:eastAsia="宋体" w:hint="default"/>
                <w:sz w:val="20"/>
                <w:szCs w:val="20"/>
              </w:rPr>
            </w:pPr>
            <w:r>
              <w:rPr>
                <w:rFonts w:ascii="宋体"/>
                <w:spacing w:val="-18"/>
                <w:sz w:val="20"/>
              </w:rPr>
              <w:t>5,853.18</w:t>
            </w:r>
          </w:p>
        </w:tc>
        <w:tc>
          <w:tcPr>
            <w:tcW w:w="127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65,471.61</w:t>
            </w:r>
            <w:r>
              <w:rPr>
                <w:rFonts w:ascii="宋体"/>
                <w:sz w:val="20"/>
              </w:rPr>
            </w:r>
          </w:p>
        </w:tc>
        <w:tc>
          <w:tcPr>
            <w:tcW w:w="1277"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
              <w:ind w:right="81"/>
              <w:jc w:val="right"/>
              <w:rPr>
                <w:rFonts w:ascii="宋体" w:hAnsi="宋体" w:cs="宋体" w:eastAsia="宋体" w:hint="default"/>
                <w:sz w:val="20"/>
                <w:szCs w:val="20"/>
              </w:rPr>
            </w:pPr>
            <w:r>
              <w:rPr>
                <w:rFonts w:ascii="宋体"/>
                <w:spacing w:val="-18"/>
                <w:sz w:val="20"/>
              </w:rPr>
              <w:t>3,957.19</w:t>
            </w:r>
          </w:p>
        </w:tc>
        <w:tc>
          <w:tcPr>
            <w:tcW w:w="1265"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21"/>
                <w:sz w:val="20"/>
              </w:rPr>
              <w:t>52,827.55</w:t>
            </w:r>
            <w:r>
              <w:rPr>
                <w:rFonts w:ascii="宋体"/>
                <w:sz w:val="20"/>
              </w:rPr>
            </w:r>
          </w:p>
        </w:tc>
      </w:tr>
      <w:tr>
        <w:trPr>
          <w:trHeight w:val="346"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4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21"/>
                <w:sz w:val="20"/>
              </w:rPr>
              <w:t>-103.51</w:t>
            </w:r>
            <w:r>
              <w:rPr>
                <w:rFonts w:ascii="宋体"/>
                <w:sz w:val="20"/>
              </w:rPr>
            </w:r>
          </w:p>
        </w:tc>
        <w:tc>
          <w:tcPr>
            <w:tcW w:w="127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-670.33</w:t>
            </w:r>
            <w:r>
              <w:rPr>
                <w:rFonts w:ascii="宋体"/>
                <w:sz w:val="20"/>
              </w:rPr>
            </w:r>
          </w:p>
        </w:tc>
        <w:tc>
          <w:tcPr>
            <w:tcW w:w="1277"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-74.51</w:t>
            </w:r>
            <w:r>
              <w:rPr>
                <w:rFonts w:ascii="宋体"/>
                <w:sz w:val="20"/>
              </w:rPr>
            </w:r>
          </w:p>
        </w:tc>
        <w:tc>
          <w:tcPr>
            <w:tcW w:w="1265"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21"/>
                <w:sz w:val="20"/>
              </w:rPr>
              <w:t>-1,326.79</w:t>
            </w:r>
            <w:r>
              <w:rPr>
                <w:rFonts w:ascii="宋体"/>
                <w:sz w:val="20"/>
              </w:rPr>
            </w:r>
          </w:p>
        </w:tc>
      </w:tr>
      <w:tr>
        <w:trPr>
          <w:trHeight w:val="344"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14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1"/>
                <w:sz w:val="20"/>
              </w:rPr>
              <w:t>149.98</w:t>
            </w:r>
            <w:r>
              <w:rPr>
                <w:rFonts w:ascii="宋体"/>
                <w:sz w:val="20"/>
              </w:rPr>
            </w:r>
          </w:p>
        </w:tc>
        <w:tc>
          <w:tcPr>
            <w:tcW w:w="127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631.66</w:t>
            </w:r>
            <w:r>
              <w:rPr>
                <w:rFonts w:ascii="宋体"/>
                <w:sz w:val="20"/>
              </w:rPr>
            </w:r>
          </w:p>
        </w:tc>
        <w:tc>
          <w:tcPr>
            <w:tcW w:w="1277"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244.82</w:t>
            </w:r>
            <w:r>
              <w:rPr>
                <w:rFonts w:ascii="宋体"/>
                <w:sz w:val="20"/>
              </w:rPr>
            </w:r>
          </w:p>
        </w:tc>
        <w:tc>
          <w:tcPr>
            <w:tcW w:w="1265"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21"/>
                <w:sz w:val="20"/>
              </w:rPr>
              <w:t>132.89</w:t>
            </w:r>
            <w:r>
              <w:rPr>
                <w:rFonts w:ascii="宋体"/>
                <w:sz w:val="20"/>
              </w:rPr>
            </w:r>
          </w:p>
        </w:tc>
      </w:tr>
      <w:tr>
        <w:trPr>
          <w:trHeight w:val="346"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4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
              <w:ind w:right="80"/>
              <w:jc w:val="right"/>
              <w:rPr>
                <w:rFonts w:ascii="宋体" w:hAnsi="宋体" w:cs="宋体" w:eastAsia="宋体" w:hint="default"/>
                <w:sz w:val="20"/>
                <w:szCs w:val="20"/>
              </w:rPr>
            </w:pPr>
            <w:r>
              <w:rPr>
                <w:rFonts w:ascii="宋体"/>
                <w:spacing w:val="-18"/>
                <w:sz w:val="20"/>
              </w:rPr>
              <w:t>1,517.98</w:t>
            </w:r>
          </w:p>
        </w:tc>
        <w:tc>
          <w:tcPr>
            <w:tcW w:w="127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9"/>
              <w:ind w:right="82"/>
              <w:jc w:val="right"/>
              <w:rPr>
                <w:rFonts w:ascii="宋体" w:hAnsi="宋体" w:cs="宋体" w:eastAsia="宋体" w:hint="default"/>
                <w:sz w:val="20"/>
                <w:szCs w:val="20"/>
              </w:rPr>
            </w:pPr>
            <w:r>
              <w:rPr>
                <w:rFonts w:ascii="宋体"/>
                <w:spacing w:val="-18"/>
                <w:sz w:val="20"/>
              </w:rPr>
              <w:t>3,372.27</w:t>
            </w:r>
          </w:p>
        </w:tc>
        <w:tc>
          <w:tcPr>
            <w:tcW w:w="1277"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21"/>
                <w:sz w:val="20"/>
              </w:rPr>
              <w:t>513.01</w:t>
            </w:r>
            <w:r>
              <w:rPr>
                <w:rFonts w:ascii="宋体"/>
                <w:sz w:val="20"/>
              </w:rPr>
            </w:r>
          </w:p>
        </w:tc>
        <w:tc>
          <w:tcPr>
            <w:tcW w:w="1265"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9"/>
              <w:ind w:right="86"/>
              <w:jc w:val="right"/>
              <w:rPr>
                <w:rFonts w:ascii="宋体" w:hAnsi="宋体" w:cs="宋体" w:eastAsia="宋体" w:hint="default"/>
                <w:sz w:val="20"/>
                <w:szCs w:val="20"/>
              </w:rPr>
            </w:pPr>
            <w:r>
              <w:rPr>
                <w:rFonts w:ascii="宋体"/>
                <w:spacing w:val="-18"/>
                <w:sz w:val="20"/>
              </w:rPr>
              <w:t>1,068.13</w:t>
            </w:r>
          </w:p>
        </w:tc>
      </w:tr>
      <w:tr>
        <w:trPr>
          <w:trHeight w:val="344"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z w:val="20"/>
                <w:szCs w:val="20"/>
              </w:rPr>
              <w:t>终止经营的净利润</w:t>
            </w:r>
          </w:p>
        </w:tc>
        <w:tc>
          <w:tcPr>
            <w:tcW w:w="1454" w:type="dxa"/>
            <w:tcBorders>
              <w:top w:val="single" w:sz="2" w:space="0" w:color="000000"/>
              <w:left w:val="single" w:sz="2" w:space="0" w:color="000000"/>
              <w:bottom w:val="single" w:sz="2" w:space="0" w:color="000000"/>
              <w:right w:val="single" w:sz="4" w:space="0" w:color="000000"/>
            </w:tcBorders>
          </w:tcPr>
          <w:p>
            <w:pPr/>
          </w:p>
        </w:tc>
        <w:tc>
          <w:tcPr>
            <w:tcW w:w="1276" w:type="dxa"/>
            <w:tcBorders>
              <w:top w:val="single" w:sz="2" w:space="0" w:color="000000"/>
              <w:left w:val="single" w:sz="4"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4" w:space="0" w:color="000000"/>
            </w:tcBorders>
          </w:tcPr>
          <w:p>
            <w:pPr/>
          </w:p>
        </w:tc>
        <w:tc>
          <w:tcPr>
            <w:tcW w:w="1265" w:type="dxa"/>
            <w:tcBorders>
              <w:top w:val="single" w:sz="2" w:space="0" w:color="000000"/>
              <w:left w:val="single" w:sz="4" w:space="0" w:color="000000"/>
              <w:bottom w:val="single" w:sz="2" w:space="0" w:color="000000"/>
              <w:right w:val="nil" w:sz="6" w:space="0" w:color="auto"/>
            </w:tcBorders>
          </w:tcPr>
          <w:p>
            <w:pPr/>
          </w:p>
        </w:tc>
      </w:tr>
    </w:tbl>
    <w:p>
      <w:pPr>
        <w:spacing w:after="0"/>
        <w:sectPr>
          <w:pgSz w:w="11910" w:h="16840"/>
          <w:pgMar w:header="0" w:footer="845" w:top="1840" w:bottom="1040" w:left="1560" w:right="1520"/>
        </w:sectPr>
      </w:pPr>
    </w:p>
    <w:p>
      <w:pPr>
        <w:spacing w:line="240" w:lineRule="auto" w:before="10"/>
        <w:rPr>
          <w:rFonts w:ascii="宋体" w:hAnsi="宋体" w:cs="宋体" w:eastAsia="宋体" w:hint="default"/>
          <w:sz w:val="29"/>
          <w:szCs w:val="29"/>
        </w:rPr>
      </w:pPr>
    </w:p>
    <w:tbl>
      <w:tblPr>
        <w:tblW w:w="0" w:type="auto"/>
        <w:jc w:val="left"/>
        <w:tblInd w:w="142" w:type="dxa"/>
        <w:tblLayout w:type="fixed"/>
        <w:tblCellMar>
          <w:top w:w="0" w:type="dxa"/>
          <w:left w:w="0" w:type="dxa"/>
          <w:bottom w:w="0" w:type="dxa"/>
          <w:right w:w="0" w:type="dxa"/>
        </w:tblCellMar>
        <w:tblLook w:val="01E0"/>
      </w:tblPr>
      <w:tblGrid>
        <w:gridCol w:w="3230"/>
        <w:gridCol w:w="1454"/>
        <w:gridCol w:w="1276"/>
        <w:gridCol w:w="1277"/>
        <w:gridCol w:w="1265"/>
      </w:tblGrid>
      <w:tr>
        <w:trPr>
          <w:trHeight w:val="378" w:hRule="exact"/>
        </w:trPr>
        <w:tc>
          <w:tcPr>
            <w:tcW w:w="3230"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1"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73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30" w:right="0"/>
              <w:jc w:val="left"/>
              <w:rPr>
                <w:rFonts w:ascii="宋体" w:hAnsi="宋体" w:cs="宋体" w:eastAsia="宋体" w:hint="default"/>
                <w:sz w:val="20"/>
                <w:szCs w:val="20"/>
              </w:rPr>
            </w:pPr>
            <w:r>
              <w:rPr>
                <w:rFonts w:ascii="宋体" w:hAnsi="宋体" w:cs="宋体" w:eastAsia="宋体" w:hint="default"/>
                <w:b/>
                <w:bCs/>
                <w:sz w:val="20"/>
                <w:szCs w:val="20"/>
              </w:rPr>
              <w:t>年末余额 </w:t>
            </w:r>
            <w:r>
              <w:rPr>
                <w:rFonts w:ascii="Arial" w:hAnsi="Arial" w:cs="Arial" w:eastAsia="Arial" w:hint="default"/>
                <w:b/>
                <w:bCs/>
                <w:sz w:val="20"/>
                <w:szCs w:val="20"/>
              </w:rPr>
              <w:t>/</w:t>
            </w:r>
            <w:r>
              <w:rPr>
                <w:rFonts w:ascii="Arial" w:hAnsi="Arial" w:cs="Arial" w:eastAsia="Arial" w:hint="default"/>
                <w:b/>
                <w:bCs/>
                <w:spacing w:val="44"/>
                <w:sz w:val="20"/>
                <w:szCs w:val="20"/>
              </w:rPr>
              <w:t> </w:t>
            </w: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54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337"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Arial" w:hAnsi="Arial" w:cs="Arial" w:eastAsia="Arial" w:hint="default"/>
                <w:b/>
                <w:bCs/>
                <w:sz w:val="20"/>
                <w:szCs w:val="20"/>
              </w:rPr>
              <w:t>/</w:t>
            </w: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65" w:hRule="exact"/>
        </w:trPr>
        <w:tc>
          <w:tcPr>
            <w:tcW w:w="3230" w:type="dxa"/>
            <w:vMerge/>
            <w:tcBorders>
              <w:left w:val="nil" w:sz="6" w:space="0" w:color="auto"/>
              <w:bottom w:val="single" w:sz="2" w:space="0" w:color="000000"/>
              <w:right w:val="single" w:sz="2" w:space="0" w:color="000000"/>
            </w:tcBorders>
          </w:tcPr>
          <w:p>
            <w:pPr/>
          </w:p>
        </w:tc>
        <w:tc>
          <w:tcPr>
            <w:tcW w:w="14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323" w:right="0"/>
              <w:jc w:val="left"/>
              <w:rPr>
                <w:rFonts w:ascii="宋体" w:hAnsi="宋体" w:cs="宋体" w:eastAsia="宋体" w:hint="default"/>
                <w:sz w:val="20"/>
                <w:szCs w:val="20"/>
              </w:rPr>
            </w:pPr>
            <w:r>
              <w:rPr>
                <w:rFonts w:ascii="宋体" w:hAnsi="宋体" w:cs="宋体" w:eastAsia="宋体" w:hint="default"/>
                <w:sz w:val="20"/>
                <w:szCs w:val="20"/>
              </w:rPr>
              <w:t>科美技术</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385" w:right="0"/>
              <w:jc w:val="left"/>
              <w:rPr>
                <w:rFonts w:ascii="Arial" w:hAnsi="Arial" w:cs="Arial" w:eastAsia="Arial" w:hint="default"/>
                <w:sz w:val="20"/>
                <w:szCs w:val="20"/>
              </w:rPr>
            </w:pPr>
            <w:r>
              <w:rPr>
                <w:rFonts w:ascii="Arial"/>
                <w:sz w:val="20"/>
              </w:rPr>
              <w:t>O-net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35" w:right="0"/>
              <w:jc w:val="left"/>
              <w:rPr>
                <w:rFonts w:ascii="宋体" w:hAnsi="宋体" w:cs="宋体" w:eastAsia="宋体" w:hint="default"/>
                <w:sz w:val="20"/>
                <w:szCs w:val="20"/>
              </w:rPr>
            </w:pPr>
            <w:r>
              <w:rPr>
                <w:rFonts w:ascii="宋体" w:hAnsi="宋体" w:cs="宋体" w:eastAsia="宋体" w:hint="default"/>
                <w:sz w:val="20"/>
                <w:szCs w:val="20"/>
              </w:rPr>
              <w:t>科美技术</w:t>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left="378" w:right="0"/>
              <w:jc w:val="left"/>
              <w:rPr>
                <w:rFonts w:ascii="Arial" w:hAnsi="Arial" w:cs="Arial" w:eastAsia="Arial" w:hint="default"/>
                <w:sz w:val="20"/>
                <w:szCs w:val="20"/>
              </w:rPr>
            </w:pPr>
            <w:r>
              <w:rPr>
                <w:rFonts w:ascii="Arial"/>
                <w:sz w:val="20"/>
              </w:rPr>
              <w:t>O-net</w:t>
            </w:r>
          </w:p>
        </w:tc>
      </w:tr>
      <w:tr>
        <w:trPr>
          <w:trHeight w:val="346"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1454" w:type="dxa"/>
            <w:tcBorders>
              <w:top w:val="single" w:sz="2" w:space="0" w:color="000000"/>
              <w:left w:val="single" w:sz="2" w:space="0" w:color="000000"/>
              <w:bottom w:val="single" w:sz="2" w:space="0" w:color="000000"/>
              <w:right w:val="single" w:sz="4" w:space="0" w:color="000000"/>
            </w:tcBorders>
          </w:tcPr>
          <w:p>
            <w:pPr/>
          </w:p>
        </w:tc>
        <w:tc>
          <w:tcPr>
            <w:tcW w:w="127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-181.46</w:t>
            </w:r>
            <w:r>
              <w:rPr>
                <w:rFonts w:ascii="宋体"/>
                <w:sz w:val="20"/>
              </w:rPr>
            </w:r>
          </w:p>
        </w:tc>
        <w:tc>
          <w:tcPr>
            <w:tcW w:w="1277" w:type="dxa"/>
            <w:tcBorders>
              <w:top w:val="single" w:sz="2" w:space="0" w:color="000000"/>
              <w:left w:val="single" w:sz="2" w:space="0" w:color="000000"/>
              <w:bottom w:val="single" w:sz="2" w:space="0" w:color="000000"/>
              <w:right w:val="single" w:sz="4" w:space="0" w:color="000000"/>
            </w:tcBorders>
          </w:tcPr>
          <w:p>
            <w:pPr/>
          </w:p>
        </w:tc>
        <w:tc>
          <w:tcPr>
            <w:tcW w:w="1265"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9"/>
              <w:ind w:right="86"/>
              <w:jc w:val="right"/>
              <w:rPr>
                <w:rFonts w:ascii="宋体" w:hAnsi="宋体" w:cs="宋体" w:eastAsia="宋体" w:hint="default"/>
                <w:sz w:val="20"/>
                <w:szCs w:val="20"/>
              </w:rPr>
            </w:pPr>
            <w:r>
              <w:rPr>
                <w:rFonts w:ascii="宋体"/>
                <w:spacing w:val="-18"/>
                <w:sz w:val="20"/>
              </w:rPr>
              <w:t>2,412.57</w:t>
            </w:r>
          </w:p>
        </w:tc>
      </w:tr>
      <w:tr>
        <w:trPr>
          <w:trHeight w:val="344"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1" w:right="0"/>
              <w:jc w:val="left"/>
              <w:rPr>
                <w:rFonts w:ascii="宋体" w:hAnsi="宋体" w:cs="宋体" w:eastAsia="宋体" w:hint="default"/>
                <w:sz w:val="20"/>
                <w:szCs w:val="20"/>
              </w:rPr>
            </w:pPr>
            <w:r>
              <w:rPr>
                <w:rFonts w:ascii="宋体" w:hAnsi="宋体" w:cs="宋体" w:eastAsia="宋体" w:hint="default"/>
                <w:sz w:val="20"/>
                <w:szCs w:val="20"/>
              </w:rPr>
              <w:t>综合收益总额</w:t>
            </w:r>
          </w:p>
        </w:tc>
        <w:tc>
          <w:tcPr>
            <w:tcW w:w="14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8"/>
              <w:ind w:left="704" w:right="0"/>
              <w:jc w:val="left"/>
              <w:rPr>
                <w:rFonts w:ascii="宋体" w:hAnsi="宋体" w:cs="宋体" w:eastAsia="宋体" w:hint="default"/>
                <w:sz w:val="20"/>
                <w:szCs w:val="20"/>
              </w:rPr>
            </w:pPr>
            <w:r>
              <w:rPr>
                <w:rFonts w:ascii="宋体"/>
                <w:spacing w:val="-18"/>
                <w:sz w:val="20"/>
              </w:rPr>
              <w:t>1,517.98</w:t>
            </w:r>
          </w:p>
        </w:tc>
        <w:tc>
          <w:tcPr>
            <w:tcW w:w="127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8"/>
              <w:ind w:right="82"/>
              <w:jc w:val="right"/>
              <w:rPr>
                <w:rFonts w:ascii="宋体" w:hAnsi="宋体" w:cs="宋体" w:eastAsia="宋体" w:hint="default"/>
                <w:sz w:val="20"/>
                <w:szCs w:val="20"/>
              </w:rPr>
            </w:pPr>
            <w:r>
              <w:rPr>
                <w:rFonts w:ascii="宋体"/>
                <w:spacing w:val="-18"/>
                <w:sz w:val="20"/>
              </w:rPr>
              <w:t>3,190.80</w:t>
            </w:r>
          </w:p>
        </w:tc>
        <w:tc>
          <w:tcPr>
            <w:tcW w:w="1277"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8"/>
              <w:ind w:left="685" w:right="0"/>
              <w:jc w:val="left"/>
              <w:rPr>
                <w:rFonts w:ascii="宋体" w:hAnsi="宋体" w:cs="宋体" w:eastAsia="宋体" w:hint="default"/>
                <w:sz w:val="20"/>
                <w:szCs w:val="20"/>
              </w:rPr>
            </w:pPr>
            <w:r>
              <w:rPr>
                <w:rFonts w:ascii="宋体"/>
                <w:spacing w:val="-21"/>
                <w:sz w:val="20"/>
              </w:rPr>
              <w:t>513.01</w:t>
            </w:r>
            <w:r>
              <w:rPr>
                <w:rFonts w:ascii="宋体"/>
                <w:sz w:val="20"/>
              </w:rPr>
            </w:r>
          </w:p>
        </w:tc>
        <w:tc>
          <w:tcPr>
            <w:tcW w:w="1265"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8"/>
              <w:ind w:right="86"/>
              <w:jc w:val="right"/>
              <w:rPr>
                <w:rFonts w:ascii="宋体" w:hAnsi="宋体" w:cs="宋体" w:eastAsia="宋体" w:hint="default"/>
                <w:sz w:val="20"/>
                <w:szCs w:val="20"/>
              </w:rPr>
            </w:pPr>
            <w:r>
              <w:rPr>
                <w:rFonts w:ascii="宋体"/>
                <w:spacing w:val="-18"/>
                <w:sz w:val="20"/>
              </w:rPr>
              <w:t>3,480.70</w:t>
            </w:r>
          </w:p>
        </w:tc>
      </w:tr>
      <w:tr>
        <w:trPr>
          <w:trHeight w:val="359" w:hRule="exact"/>
        </w:trPr>
        <w:tc>
          <w:tcPr>
            <w:tcW w:w="32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121" w:right="0"/>
              <w:jc w:val="left"/>
              <w:rPr>
                <w:rFonts w:ascii="宋体" w:hAnsi="宋体" w:cs="宋体" w:eastAsia="宋体" w:hint="default"/>
                <w:sz w:val="20"/>
                <w:szCs w:val="20"/>
              </w:rPr>
            </w:pPr>
            <w:r>
              <w:rPr>
                <w:rFonts w:ascii="宋体" w:hAnsi="宋体" w:cs="宋体" w:eastAsia="宋体" w:hint="default"/>
                <w:sz w:val="20"/>
                <w:szCs w:val="20"/>
              </w:rPr>
              <w:t>本年度收到的来自联营企业的股利</w:t>
            </w:r>
          </w:p>
        </w:tc>
        <w:tc>
          <w:tcPr>
            <w:tcW w:w="1454" w:type="dxa"/>
            <w:tcBorders>
              <w:top w:val="single" w:sz="2" w:space="0" w:color="000000"/>
              <w:left w:val="single" w:sz="2" w:space="0" w:color="000000"/>
              <w:bottom w:val="single" w:sz="12" w:space="0" w:color="000000"/>
              <w:right w:val="single" w:sz="4" w:space="0" w:color="000000"/>
            </w:tcBorders>
          </w:tcPr>
          <w:p>
            <w:pPr/>
          </w:p>
        </w:tc>
        <w:tc>
          <w:tcPr>
            <w:tcW w:w="1276" w:type="dxa"/>
            <w:tcBorders>
              <w:top w:val="single" w:sz="2" w:space="0" w:color="000000"/>
              <w:left w:val="single" w:sz="4" w:space="0" w:color="000000"/>
              <w:bottom w:val="single" w:sz="12" w:space="0" w:color="000000"/>
              <w:right w:val="single" w:sz="2" w:space="0" w:color="000000"/>
            </w:tcBorders>
          </w:tcPr>
          <w:p>
            <w:pPr/>
          </w:p>
        </w:tc>
        <w:tc>
          <w:tcPr>
            <w:tcW w:w="1277" w:type="dxa"/>
            <w:tcBorders>
              <w:top w:val="single" w:sz="2" w:space="0" w:color="000000"/>
              <w:left w:val="single" w:sz="2" w:space="0" w:color="000000"/>
              <w:bottom w:val="single" w:sz="12" w:space="0" w:color="000000"/>
              <w:right w:val="single" w:sz="4" w:space="0" w:color="000000"/>
            </w:tcBorders>
          </w:tcPr>
          <w:p>
            <w:pPr/>
          </w:p>
        </w:tc>
        <w:tc>
          <w:tcPr>
            <w:tcW w:w="1265" w:type="dxa"/>
            <w:tcBorders>
              <w:top w:val="single" w:sz="2"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pStyle w:val="Heading6"/>
        <w:spacing w:line="240" w:lineRule="auto" w:before="31"/>
        <w:ind w:left="729" w:right="83"/>
        <w:jc w:val="left"/>
      </w:pPr>
      <w:r>
        <w:rPr/>
        <w:t>（</w:t>
      </w:r>
      <w:r>
        <w:rPr>
          <w:rFonts w:ascii="Times New Roman" w:hAnsi="Times New Roman" w:cs="Times New Roman" w:eastAsia="Times New Roman" w:hint="default"/>
        </w:rPr>
        <w:t>4</w:t>
      </w:r>
      <w:r>
        <w:rPr/>
        <w:t>）不重要的合营企业和联营企业的汇总财务信息</w:t>
      </w:r>
    </w:p>
    <w:p>
      <w:pPr>
        <w:spacing w:line="240" w:lineRule="auto" w:before="2"/>
        <w:rPr>
          <w:rFonts w:ascii="宋体" w:hAnsi="宋体" w:cs="宋体" w:eastAsia="宋体" w:hint="default"/>
          <w:sz w:val="20"/>
          <w:szCs w:val="20"/>
        </w:rPr>
      </w:pPr>
    </w:p>
    <w:p>
      <w:pPr>
        <w:pStyle w:val="Heading6"/>
        <w:spacing w:line="240" w:lineRule="auto" w:before="31"/>
        <w:ind w:left="0" w:right="175"/>
        <w:jc w:val="right"/>
      </w:pPr>
      <w:r>
        <w:rPr>
          <w:w w:val="95"/>
        </w:rPr>
        <w:t>单位：万元</w:t>
      </w:r>
      <w:r>
        <w:rPr/>
      </w:r>
    </w:p>
    <w:p>
      <w:pPr>
        <w:spacing w:line="240" w:lineRule="auto" w:before="2"/>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200"/>
        <w:gridCol w:w="2173"/>
        <w:gridCol w:w="2174"/>
      </w:tblGrid>
      <w:tr>
        <w:trPr>
          <w:trHeight w:val="614" w:hRule="exact"/>
        </w:trPr>
        <w:tc>
          <w:tcPr>
            <w:tcW w:w="420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73"/>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3"/>
              <w:ind w:right="151"/>
              <w:jc w:val="right"/>
              <w:rPr>
                <w:rFonts w:ascii="宋体" w:hAnsi="宋体" w:cs="宋体" w:eastAsia="宋体" w:hint="default"/>
                <w:sz w:val="20"/>
                <w:szCs w:val="20"/>
              </w:rPr>
            </w:pPr>
            <w:r>
              <w:rPr>
                <w:rFonts w:ascii="宋体" w:hAnsi="宋体" w:cs="宋体" w:eastAsia="宋体" w:hint="default"/>
                <w:b/>
                <w:bCs/>
                <w:w w:val="95"/>
                <w:sz w:val="20"/>
                <w:szCs w:val="20"/>
              </w:rPr>
              <w:t>年末余额</w:t>
            </w:r>
            <w:r>
              <w:rPr>
                <w:rFonts w:ascii="Arial" w:hAnsi="Arial" w:cs="Arial" w:eastAsia="Arial" w:hint="default"/>
                <w:b/>
                <w:bCs/>
                <w:w w:val="95"/>
                <w:sz w:val="20"/>
                <w:szCs w:val="20"/>
              </w:rPr>
              <w:t>/</w:t>
            </w:r>
            <w:r>
              <w:rPr>
                <w:rFonts w:ascii="宋体" w:hAnsi="宋体" w:cs="宋体" w:eastAsia="宋体" w:hint="default"/>
                <w:b/>
                <w:bCs/>
                <w:w w:val="95"/>
                <w:sz w:val="20"/>
                <w:szCs w:val="20"/>
              </w:rPr>
              <w:t>本年发生额</w:t>
            </w:r>
            <w:r>
              <w:rPr>
                <w:rFonts w:ascii="宋体" w:hAnsi="宋体" w:cs="宋体" w:eastAsia="宋体" w:hint="default"/>
                <w:sz w:val="20"/>
                <w:szCs w:val="20"/>
              </w:rPr>
            </w:r>
          </w:p>
        </w:tc>
        <w:tc>
          <w:tcPr>
            <w:tcW w:w="21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73"/>
              <w:ind w:right="155"/>
              <w:jc w:val="right"/>
              <w:rPr>
                <w:rFonts w:ascii="宋体" w:hAnsi="宋体" w:cs="宋体" w:eastAsia="宋体" w:hint="default"/>
                <w:sz w:val="20"/>
                <w:szCs w:val="20"/>
              </w:rPr>
            </w:pPr>
            <w:r>
              <w:rPr>
                <w:rFonts w:ascii="宋体" w:hAnsi="宋体" w:cs="宋体" w:eastAsia="宋体" w:hint="default"/>
                <w:b/>
                <w:bCs/>
                <w:w w:val="95"/>
                <w:sz w:val="20"/>
                <w:szCs w:val="20"/>
              </w:rPr>
              <w:t>年初余额</w:t>
            </w:r>
            <w:r>
              <w:rPr>
                <w:rFonts w:ascii="Arial" w:hAnsi="Arial" w:cs="Arial" w:eastAsia="Arial" w:hint="default"/>
                <w:b/>
                <w:bCs/>
                <w:w w:val="95"/>
                <w:sz w:val="20"/>
                <w:szCs w:val="20"/>
              </w:rPr>
              <w:t>/</w:t>
            </w:r>
            <w:r>
              <w:rPr>
                <w:rFonts w:ascii="宋体" w:hAnsi="宋体" w:cs="宋体" w:eastAsia="宋体" w:hint="default"/>
                <w:b/>
                <w:bCs/>
                <w:w w:val="95"/>
                <w:sz w:val="20"/>
                <w:szCs w:val="20"/>
              </w:rPr>
              <w:t>上年发生额</w:t>
            </w:r>
            <w:r>
              <w:rPr>
                <w:rFonts w:ascii="宋体" w:hAnsi="宋体" w:cs="宋体" w:eastAsia="宋体" w:hint="default"/>
                <w:sz w:val="20"/>
                <w:szCs w:val="20"/>
              </w:rPr>
            </w:r>
          </w:p>
        </w:tc>
      </w:tr>
      <w:tr>
        <w:trPr>
          <w:trHeight w:val="454" w:hRule="exact"/>
        </w:trPr>
        <w:tc>
          <w:tcPr>
            <w:tcW w:w="42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联营企业：</w:t>
            </w:r>
            <w:r>
              <w:rPr>
                <w:rFonts w:ascii="宋体" w:hAnsi="宋体" w:cs="宋体" w:eastAsia="宋体" w:hint="default"/>
                <w:sz w:val="20"/>
                <w:szCs w:val="20"/>
              </w:rPr>
            </w:r>
          </w:p>
        </w:tc>
        <w:tc>
          <w:tcPr>
            <w:tcW w:w="2173" w:type="dxa"/>
            <w:tcBorders>
              <w:top w:val="single" w:sz="2" w:space="0" w:color="000000"/>
              <w:left w:val="single" w:sz="2" w:space="0" w:color="000000"/>
              <w:bottom w:val="single" w:sz="2" w:space="0" w:color="000000"/>
              <w:right w:val="single" w:sz="2" w:space="0" w:color="000000"/>
            </w:tcBorders>
          </w:tcPr>
          <w:p>
            <w:pPr/>
          </w:p>
        </w:tc>
        <w:tc>
          <w:tcPr>
            <w:tcW w:w="2174"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42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122" w:right="0"/>
              <w:jc w:val="left"/>
              <w:rPr>
                <w:rFonts w:ascii="宋体" w:hAnsi="宋体" w:cs="宋体" w:eastAsia="宋体" w:hint="default"/>
                <w:sz w:val="20"/>
                <w:szCs w:val="20"/>
              </w:rPr>
            </w:pPr>
            <w:r>
              <w:rPr>
                <w:rFonts w:ascii="宋体" w:hAnsi="宋体" w:cs="宋体" w:eastAsia="宋体" w:hint="default"/>
                <w:sz w:val="20"/>
                <w:szCs w:val="20"/>
              </w:rPr>
              <w:t>投资账面价值合计</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28,614,047.44</w:t>
            </w:r>
            <w:r>
              <w:rPr>
                <w:rFonts w:ascii="宋体"/>
                <w:sz w:val="20"/>
              </w:rPr>
            </w:r>
          </w:p>
        </w:tc>
        <w:tc>
          <w:tcPr>
            <w:tcW w:w="21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28,972,384.53</w:t>
            </w:r>
            <w:r>
              <w:rPr>
                <w:rFonts w:ascii="宋体"/>
                <w:sz w:val="20"/>
              </w:rPr>
            </w:r>
          </w:p>
        </w:tc>
      </w:tr>
      <w:tr>
        <w:trPr>
          <w:trHeight w:val="454" w:hRule="exact"/>
        </w:trPr>
        <w:tc>
          <w:tcPr>
            <w:tcW w:w="42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122" w:right="0"/>
              <w:jc w:val="left"/>
              <w:rPr>
                <w:rFonts w:ascii="宋体" w:hAnsi="宋体" w:cs="宋体" w:eastAsia="宋体" w:hint="default"/>
                <w:sz w:val="20"/>
                <w:szCs w:val="20"/>
              </w:rPr>
            </w:pPr>
            <w:r>
              <w:rPr>
                <w:rFonts w:ascii="宋体" w:hAnsi="宋体" w:cs="宋体" w:eastAsia="宋体" w:hint="default"/>
                <w:sz w:val="20"/>
                <w:szCs w:val="20"/>
              </w:rPr>
              <w:t>下列各项按持股比例计算的合计数</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-435,858.80</w:t>
            </w:r>
          </w:p>
        </w:tc>
        <w:tc>
          <w:tcPr>
            <w:tcW w:w="21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-6,779.49</w:t>
            </w:r>
            <w:r>
              <w:rPr>
                <w:rFonts w:ascii="宋体"/>
                <w:sz w:val="20"/>
              </w:rPr>
            </w:r>
          </w:p>
        </w:tc>
      </w:tr>
      <w:tr>
        <w:trPr>
          <w:trHeight w:val="455" w:hRule="exact"/>
        </w:trPr>
        <w:tc>
          <w:tcPr>
            <w:tcW w:w="42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0"/>
              <w:ind w:left="122"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净利润</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宋体" w:hAnsi="宋体" w:cs="宋体" w:eastAsia="宋体" w:hint="default"/>
                <w:sz w:val="20"/>
                <w:szCs w:val="20"/>
              </w:rPr>
            </w:pPr>
            <w:r>
              <w:rPr>
                <w:rFonts w:ascii="宋体"/>
                <w:spacing w:val="-1"/>
                <w:sz w:val="20"/>
              </w:rPr>
              <w:t>-11,564.42</w:t>
            </w:r>
            <w:r>
              <w:rPr>
                <w:rFonts w:ascii="宋体"/>
                <w:sz w:val="20"/>
              </w:rPr>
            </w:r>
          </w:p>
        </w:tc>
        <w:tc>
          <w:tcPr>
            <w:tcW w:w="21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宋体" w:hAnsi="宋体" w:cs="宋体" w:eastAsia="宋体" w:hint="default"/>
                <w:sz w:val="20"/>
                <w:szCs w:val="20"/>
              </w:rPr>
            </w:pPr>
            <w:r>
              <w:rPr>
                <w:rFonts w:ascii="宋体"/>
                <w:spacing w:val="-1"/>
                <w:sz w:val="20"/>
              </w:rPr>
              <w:t>-12,259.47</w:t>
            </w:r>
            <w:r>
              <w:rPr>
                <w:rFonts w:ascii="宋体"/>
                <w:sz w:val="20"/>
              </w:rPr>
            </w:r>
          </w:p>
        </w:tc>
      </w:tr>
      <w:tr>
        <w:trPr>
          <w:trHeight w:val="454" w:hRule="exact"/>
        </w:trPr>
        <w:tc>
          <w:tcPr>
            <w:tcW w:w="42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122"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其他综合收益</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-776,607.00</w:t>
            </w:r>
          </w:p>
        </w:tc>
        <w:tc>
          <w:tcPr>
            <w:tcW w:w="2174" w:type="dxa"/>
            <w:tcBorders>
              <w:top w:val="single" w:sz="2" w:space="0" w:color="000000"/>
              <w:left w:val="single" w:sz="2" w:space="0" w:color="000000"/>
              <w:bottom w:val="single" w:sz="2" w:space="0" w:color="000000"/>
              <w:right w:val="nil" w:sz="6" w:space="0" w:color="auto"/>
            </w:tcBorders>
          </w:tcPr>
          <w:p>
            <w:pPr/>
          </w:p>
        </w:tc>
      </w:tr>
      <w:tr>
        <w:trPr>
          <w:trHeight w:val="467" w:hRule="exact"/>
        </w:trPr>
        <w:tc>
          <w:tcPr>
            <w:tcW w:w="420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9"/>
              <w:ind w:left="122"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综合收益总额</w:t>
            </w:r>
          </w:p>
        </w:tc>
        <w:tc>
          <w:tcPr>
            <w:tcW w:w="21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4"/>
              <w:jc w:val="right"/>
              <w:rPr>
                <w:rFonts w:ascii="宋体" w:hAnsi="宋体" w:cs="宋体" w:eastAsia="宋体" w:hint="default"/>
                <w:sz w:val="20"/>
                <w:szCs w:val="20"/>
              </w:rPr>
            </w:pPr>
            <w:r>
              <w:rPr>
                <w:rFonts w:ascii="宋体"/>
                <w:spacing w:val="-1"/>
                <w:sz w:val="20"/>
              </w:rPr>
              <w:t>-788,171.42</w:t>
            </w:r>
          </w:p>
        </w:tc>
        <w:tc>
          <w:tcPr>
            <w:tcW w:w="21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-12,259.47</w:t>
            </w:r>
            <w:r>
              <w:rPr>
                <w:rFonts w:ascii="宋体"/>
                <w:sz w:val="20"/>
              </w:rPr>
            </w:r>
          </w:p>
        </w:tc>
      </w:tr>
    </w:tbl>
    <w:p>
      <w:pPr>
        <w:spacing w:line="240" w:lineRule="auto" w:before="2"/>
        <w:rPr>
          <w:rFonts w:ascii="宋体" w:hAnsi="宋体" w:cs="宋体" w:eastAsia="宋体" w:hint="default"/>
          <w:sz w:val="9"/>
          <w:szCs w:val="9"/>
        </w:rPr>
      </w:pPr>
    </w:p>
    <w:p>
      <w:pPr>
        <w:pStyle w:val="Heading5"/>
        <w:spacing w:line="240" w:lineRule="auto" w:before="31"/>
        <w:ind w:left="161" w:right="0"/>
        <w:jc w:val="both"/>
        <w:rPr>
          <w:b w:val="0"/>
          <w:bCs w:val="0"/>
        </w:rPr>
      </w:pPr>
      <w:r>
        <w:rPr/>
        <w:t>八</w:t>
      </w:r>
      <w:r>
        <w:rPr>
          <w:spacing w:val="-71"/>
        </w:rPr>
        <w:t> </w:t>
      </w:r>
      <w:r>
        <w:rPr/>
        <w:t>、  </w:t>
      </w:r>
      <w:r>
        <w:rPr>
          <w:spacing w:val="15"/>
        </w:rPr>
        <w:t> </w:t>
      </w:r>
      <w:r>
        <w:rPr/>
        <w:t>与</w:t>
      </w:r>
      <w:r>
        <w:rPr>
          <w:spacing w:val="-71"/>
        </w:rPr>
        <w:t> </w:t>
      </w:r>
      <w:r>
        <w:rPr>
          <w:spacing w:val="30"/>
        </w:rPr>
        <w:t>金融工具</w:t>
      </w:r>
      <w:r>
        <w:rPr>
          <w:spacing w:val="-71"/>
        </w:rPr>
        <w:t> </w:t>
      </w:r>
      <w:r>
        <w:rPr>
          <w:spacing w:val="30"/>
        </w:rPr>
        <w:t>相关风险</w:t>
      </w:r>
      <w:r>
        <w:rPr>
          <w:spacing w:val="-71"/>
        </w:rPr>
        <w:t> </w:t>
      </w:r>
      <w:r>
        <w:rPr>
          <w:b w:val="0"/>
          <w:bCs w:val="0"/>
        </w:rPr>
      </w:r>
    </w:p>
    <w:p>
      <w:pPr>
        <w:spacing w:line="240" w:lineRule="auto" w:before="11"/>
        <w:rPr>
          <w:rFonts w:ascii="宋体" w:hAnsi="宋体" w:cs="宋体" w:eastAsia="宋体" w:hint="default"/>
          <w:b/>
          <w:bCs/>
          <w:sz w:val="23"/>
          <w:szCs w:val="23"/>
        </w:rPr>
      </w:pPr>
    </w:p>
    <w:p>
      <w:pPr>
        <w:pStyle w:val="Heading6"/>
        <w:spacing w:line="300" w:lineRule="auto"/>
        <w:ind w:left="161" w:right="173" w:firstLine="440"/>
        <w:jc w:val="both"/>
      </w:pPr>
      <w:r>
        <w:rPr>
          <w:spacing w:val="-2"/>
        </w:rPr>
        <w:t>本集团的主要金融工具包括借款、应收款项、应付款项、衍生金融资产、衍生金融负</w:t>
      </w:r>
      <w:r>
        <w:rPr>
          <w:w w:val="99"/>
        </w:rPr>
        <w:t> </w:t>
      </w:r>
      <w:r>
        <w:rPr>
          <w:spacing w:val="-2"/>
        </w:rPr>
        <w:t>债等，各项金融工具的详细情况说明见本附注六。与这些金融工具有关的风险，以及本集</w:t>
      </w:r>
      <w:r>
        <w:rPr>
          <w:w w:val="99"/>
        </w:rPr>
        <w:t> </w:t>
      </w:r>
      <w:r>
        <w:rPr>
          <w:spacing w:val="-2"/>
        </w:rPr>
        <w:t>团为降低这些风险所采取的风险管理政策如下所述。本集团管理层对这些风险敞口进行管</w:t>
      </w:r>
      <w:r>
        <w:rPr>
          <w:w w:val="99"/>
        </w:rPr>
        <w:t> </w:t>
      </w:r>
      <w:r>
        <w:rPr/>
        <w:t>理和监控以确保将上述风险控制在限定的范围之内。</w:t>
      </w:r>
    </w:p>
    <w:p>
      <w:pPr>
        <w:pStyle w:val="Heading6"/>
        <w:spacing w:line="600" w:lineRule="exact" w:before="34"/>
        <w:ind w:left="602" w:right="156"/>
        <w:jc w:val="left"/>
      </w:pPr>
      <w:r>
        <w:rPr/>
        <w:t>1.</w:t>
      </w:r>
      <w:r>
        <w:rPr>
          <w:spacing w:val="68"/>
        </w:rPr>
        <w:t> </w:t>
      </w:r>
      <w:r>
        <w:rPr/>
        <w:t>各类风险管理目标和政策</w:t>
      </w:r>
      <w:r>
        <w:rPr>
          <w:w w:val="99"/>
        </w:rPr>
        <w:t> </w:t>
      </w:r>
      <w:r>
        <w:rPr>
          <w:spacing w:val="-2"/>
        </w:rPr>
        <w:t>本集团从事风险管理的目标是在风险和收益之间取得适当的平衡，将风险对本集团经</w:t>
      </w:r>
    </w:p>
    <w:p>
      <w:pPr>
        <w:pStyle w:val="Heading6"/>
        <w:spacing w:line="271" w:lineRule="exact"/>
        <w:ind w:left="161" w:right="0"/>
        <w:jc w:val="both"/>
      </w:pPr>
      <w:r>
        <w:rPr/>
        <w:t>营业绩的负面影响降低到最低水平，使股东及其它权益投资者的利益最大化。基于该风险</w:t>
      </w:r>
    </w:p>
    <w:p>
      <w:pPr>
        <w:pStyle w:val="Heading6"/>
        <w:spacing w:line="300" w:lineRule="auto" w:before="72"/>
        <w:ind w:left="161" w:right="173"/>
        <w:jc w:val="both"/>
      </w:pPr>
      <w:r>
        <w:rPr>
          <w:spacing w:val="-2"/>
        </w:rPr>
        <w:t>管理目标，本集团风险管理的基本策略是确定和分析本集团所面临的各种风险，建立适当</w:t>
      </w:r>
      <w:r>
        <w:rPr>
          <w:spacing w:val="-108"/>
        </w:rPr>
        <w:t> </w:t>
      </w:r>
      <w:r>
        <w:rPr>
          <w:spacing w:val="-108"/>
        </w:rPr>
      </w:r>
      <w:r>
        <w:rPr>
          <w:spacing w:val="-2"/>
        </w:rPr>
        <w:t>的风险承受底线并进行风险管理，并及时可靠地对各种风险进行监督，将风险控制在限定</w:t>
      </w:r>
      <w:r>
        <w:rPr>
          <w:spacing w:val="-108"/>
        </w:rPr>
        <w:t> </w:t>
      </w:r>
      <w:r>
        <w:rPr>
          <w:spacing w:val="-108"/>
        </w:rPr>
      </w:r>
      <w:r>
        <w:rPr/>
        <w:t>的范围之内。</w:t>
      </w:r>
    </w:p>
    <w:p>
      <w:pPr>
        <w:spacing w:line="240" w:lineRule="auto" w:before="8"/>
        <w:rPr>
          <w:rFonts w:ascii="宋体" w:hAnsi="宋体" w:cs="宋体" w:eastAsia="宋体" w:hint="default"/>
          <w:sz w:val="19"/>
          <w:szCs w:val="19"/>
        </w:rPr>
      </w:pPr>
    </w:p>
    <w:p>
      <w:pPr>
        <w:pStyle w:val="Heading6"/>
        <w:spacing w:line="499" w:lineRule="auto"/>
        <w:ind w:left="602" w:right="6945"/>
        <w:jc w:val="left"/>
      </w:pPr>
      <w:r>
        <w:rPr/>
        <w:t>(1)市场风险</w:t>
      </w:r>
      <w:r>
        <w:rPr>
          <w:w w:val="99"/>
        </w:rPr>
        <w:t> </w:t>
      </w:r>
      <w:r>
        <w:rPr/>
        <w:t>1)</w:t>
      </w:r>
      <w:r>
        <w:rPr>
          <w:spacing w:val="67"/>
        </w:rPr>
        <w:t> </w:t>
      </w:r>
      <w:r>
        <w:rPr/>
        <w:t>汇率风险</w:t>
      </w:r>
    </w:p>
    <w:p>
      <w:pPr>
        <w:spacing w:after="0" w:line="499" w:lineRule="auto"/>
        <w:jc w:val="left"/>
        <w:sectPr>
          <w:pgSz w:w="11910" w:h="16840"/>
          <w:pgMar w:header="0" w:footer="845" w:top="1840" w:bottom="1040" w:left="1540" w:right="1520"/>
        </w:sectPr>
      </w:pPr>
    </w:p>
    <w:p>
      <w:pPr>
        <w:spacing w:line="240" w:lineRule="auto" w:before="9"/>
        <w:rPr>
          <w:rFonts w:ascii="宋体" w:hAnsi="宋体" w:cs="宋体" w:eastAsia="宋体" w:hint="default"/>
          <w:sz w:val="29"/>
          <w:szCs w:val="29"/>
        </w:rPr>
      </w:pPr>
    </w:p>
    <w:p>
      <w:pPr>
        <w:pStyle w:val="Heading6"/>
        <w:spacing w:line="300" w:lineRule="auto" w:before="31"/>
        <w:ind w:left="241" w:right="173" w:firstLine="440"/>
        <w:jc w:val="both"/>
      </w:pPr>
      <w:r>
        <w:rPr>
          <w:spacing w:val="-2"/>
        </w:rPr>
        <w:t>本集团承受汇率风险主要与美元有关，除本集团的几个下属子公司以美元进行采购和</w:t>
      </w:r>
      <w:r>
        <w:rPr>
          <w:w w:val="99"/>
        </w:rPr>
        <w:t> </w:t>
      </w:r>
      <w:r>
        <w:rPr>
          <w:spacing w:val="-2"/>
        </w:rPr>
        <w:t>销售外，本集团的其它主要业务活动以人民币计价结算。于2014年12月31日，除下表所述</w:t>
      </w:r>
      <w:r>
        <w:rPr>
          <w:w w:val="99"/>
        </w:rPr>
        <w:t> </w:t>
      </w:r>
      <w:r>
        <w:rPr>
          <w:spacing w:val="-2"/>
        </w:rPr>
        <w:t>资产及负债的美元余额和零星的欧元、港币、新元及林吉特余额外，本集团的资产及负债</w:t>
      </w:r>
      <w:r>
        <w:rPr>
          <w:spacing w:val="-108"/>
        </w:rPr>
        <w:t> </w:t>
      </w:r>
      <w:r>
        <w:rPr>
          <w:spacing w:val="-108"/>
        </w:rPr>
      </w:r>
      <w:r>
        <w:rPr>
          <w:spacing w:val="-2"/>
        </w:rPr>
        <w:t>均为人民币余额。该等美元余额的资产和负债产生的汇率风险可能对本集团的经营业绩产</w:t>
      </w:r>
      <w:r>
        <w:rPr>
          <w:w w:val="99"/>
        </w:rPr>
        <w:t> </w:t>
      </w:r>
      <w:r>
        <w:rPr/>
        <w:t>生影响。</w:t>
      </w:r>
    </w:p>
    <w:tbl>
      <w:tblPr>
        <w:tblW w:w="0" w:type="auto"/>
        <w:jc w:val="left"/>
        <w:tblInd w:w="104" w:type="dxa"/>
        <w:tblLayout w:type="fixed"/>
        <w:tblCellMar>
          <w:top w:w="0" w:type="dxa"/>
          <w:left w:w="0" w:type="dxa"/>
          <w:bottom w:w="0" w:type="dxa"/>
          <w:right w:w="0" w:type="dxa"/>
        </w:tblCellMar>
        <w:tblLook w:val="01E0"/>
      </w:tblPr>
      <w:tblGrid>
        <w:gridCol w:w="3722"/>
        <w:gridCol w:w="2500"/>
        <w:gridCol w:w="2434"/>
      </w:tblGrid>
      <w:tr>
        <w:trPr>
          <w:trHeight w:val="380" w:hRule="exact"/>
        </w:trPr>
        <w:tc>
          <w:tcPr>
            <w:tcW w:w="37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1"/>
              <w:ind w:left="413" w:right="0"/>
              <w:jc w:val="left"/>
              <w:rPr>
                <w:rFonts w:ascii="宋体" w:hAnsi="宋体" w:cs="宋体" w:eastAsia="宋体" w:hint="default"/>
                <w:sz w:val="20"/>
                <w:szCs w:val="20"/>
              </w:rPr>
            </w:pPr>
            <w:r>
              <w:rPr>
                <w:rFonts w:ascii="宋体" w:hAnsi="宋体" w:cs="宋体" w:eastAsia="宋体" w:hint="default"/>
                <w:b/>
                <w:bCs/>
                <w:sz w:val="20"/>
                <w:szCs w:val="20"/>
              </w:rPr>
              <w:t>2014</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24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1"/>
              <w:ind w:left="381" w:right="0"/>
              <w:jc w:val="left"/>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71"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0"/>
                <w:szCs w:val="20"/>
              </w:rPr>
            </w:pPr>
            <w:r>
              <w:rPr>
                <w:rFonts w:ascii="宋体" w:hAnsi="宋体" w:cs="宋体" w:eastAsia="宋体" w:hint="default"/>
                <w:sz w:val="20"/>
                <w:szCs w:val="20"/>
              </w:rPr>
              <w:t>货币资金–美元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0"/>
                <w:szCs w:val="20"/>
              </w:rPr>
            </w:pPr>
            <w:r>
              <w:rPr>
                <w:rFonts w:ascii="宋体"/>
                <w:spacing w:val="-1"/>
                <w:sz w:val="20"/>
              </w:rPr>
              <w:t>963,059,798.07</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5"/>
              <w:jc w:val="right"/>
              <w:rPr>
                <w:rFonts w:ascii="宋体" w:hAnsi="宋体" w:cs="宋体" w:eastAsia="宋体" w:hint="default"/>
                <w:sz w:val="20"/>
                <w:szCs w:val="20"/>
              </w:rPr>
            </w:pPr>
            <w:r>
              <w:rPr>
                <w:rFonts w:ascii="宋体"/>
                <w:spacing w:val="-1"/>
                <w:sz w:val="20"/>
              </w:rPr>
              <w:t>791,696,068.04</w:t>
            </w:r>
          </w:p>
        </w:tc>
      </w:tr>
      <w:tr>
        <w:trPr>
          <w:trHeight w:val="37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宋体" w:hAnsi="宋体" w:cs="宋体" w:eastAsia="宋体" w:hint="default"/>
                <w:spacing w:val="-4"/>
                <w:sz w:val="20"/>
                <w:szCs w:val="20"/>
              </w:rPr>
              <w:t> </w:t>
            </w:r>
            <w:r>
              <w:rPr>
                <w:rFonts w:ascii="Times New Roman" w:hAnsi="Times New Roman" w:cs="Times New Roman" w:eastAsia="Times New Roman" w:hint="default"/>
                <w:sz w:val="20"/>
                <w:szCs w:val="20"/>
              </w:rPr>
              <w:t>-</w:t>
            </w:r>
            <w:r>
              <w:rPr>
                <w:rFonts w:ascii="宋体" w:hAnsi="宋体" w:cs="宋体" w:eastAsia="宋体" w:hint="default"/>
                <w:sz w:val="20"/>
                <w:szCs w:val="20"/>
              </w:rPr>
              <w:t>港币</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33,014,758.89</w:t>
            </w:r>
            <w:r>
              <w:rPr>
                <w:rFonts w:ascii="宋体"/>
                <w:sz w:val="20"/>
              </w:rPr>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0"/>
                <w:szCs w:val="20"/>
              </w:rPr>
            </w:pPr>
            <w:r>
              <w:rPr>
                <w:rFonts w:ascii="宋体"/>
                <w:spacing w:val="-1"/>
                <w:sz w:val="20"/>
              </w:rPr>
              <w:t>11,352,298.90</w:t>
            </w:r>
            <w:r>
              <w:rPr>
                <w:rFonts w:ascii="宋体"/>
                <w:sz w:val="20"/>
              </w:rPr>
            </w:r>
          </w:p>
        </w:tc>
      </w:tr>
      <w:tr>
        <w:trPr>
          <w:trHeight w:val="37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宋体" w:hAnsi="宋体" w:cs="宋体" w:eastAsia="宋体" w:hint="default"/>
                <w:spacing w:val="-4"/>
                <w:sz w:val="20"/>
                <w:szCs w:val="20"/>
              </w:rPr>
              <w:t> </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1,199,824.56</w:t>
            </w:r>
            <w:r>
              <w:rPr>
                <w:rFonts w:ascii="宋体"/>
                <w:sz w:val="20"/>
              </w:rPr>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0"/>
                <w:szCs w:val="20"/>
              </w:rPr>
            </w:pPr>
            <w:r>
              <w:rPr>
                <w:rFonts w:ascii="宋体"/>
                <w:spacing w:val="-1"/>
                <w:sz w:val="20"/>
              </w:rPr>
              <w:t>338,509.22</w:t>
            </w:r>
            <w:r>
              <w:rPr>
                <w:rFonts w:ascii="宋体"/>
                <w:sz w:val="20"/>
              </w:rPr>
            </w:r>
          </w:p>
        </w:tc>
      </w:tr>
      <w:tr>
        <w:trPr>
          <w:trHeight w:val="371"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新加坡元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101,892.83</w:t>
            </w:r>
            <w:r>
              <w:rPr>
                <w:rFonts w:ascii="宋体"/>
                <w:sz w:val="20"/>
              </w:rPr>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0"/>
                <w:szCs w:val="20"/>
              </w:rPr>
            </w:pPr>
            <w:r>
              <w:rPr>
                <w:rFonts w:ascii="宋体"/>
                <w:spacing w:val="-1"/>
                <w:sz w:val="20"/>
              </w:rPr>
              <w:t>252,127.83</w:t>
            </w:r>
            <w:r>
              <w:rPr>
                <w:rFonts w:ascii="宋体"/>
                <w:sz w:val="20"/>
              </w:rPr>
            </w:r>
          </w:p>
        </w:tc>
      </w:tr>
      <w:tr>
        <w:trPr>
          <w:trHeight w:val="37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日元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5,287,272.00</w:t>
            </w:r>
            <w:r>
              <w:rPr>
                <w:rFonts w:ascii="宋体"/>
                <w:sz w:val="20"/>
              </w:rPr>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0"/>
                <w:szCs w:val="20"/>
              </w:rPr>
            </w:pPr>
            <w:r>
              <w:rPr>
                <w:rFonts w:ascii="宋体"/>
                <w:spacing w:val="-1"/>
                <w:sz w:val="20"/>
              </w:rPr>
              <w:t>5,261,518.00</w:t>
            </w:r>
            <w:r>
              <w:rPr>
                <w:rFonts w:ascii="宋体"/>
                <w:sz w:val="20"/>
              </w:rPr>
            </w:r>
          </w:p>
        </w:tc>
      </w:tr>
      <w:tr>
        <w:trPr>
          <w:trHeight w:val="37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韩币</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170,000.00</w:t>
            </w:r>
            <w:r>
              <w:rPr>
                <w:rFonts w:ascii="宋体"/>
                <w:sz w:val="20"/>
              </w:rPr>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泰铢</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17,289,000.00</w:t>
            </w:r>
            <w:r>
              <w:rPr>
                <w:rFonts w:ascii="宋体"/>
                <w:sz w:val="20"/>
              </w:rPr>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林吉特</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2,900,536.20</w:t>
            </w:r>
            <w:r>
              <w:rPr>
                <w:rFonts w:ascii="宋体"/>
                <w:sz w:val="20"/>
              </w:rPr>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0"/>
                <w:szCs w:val="20"/>
              </w:rPr>
            </w:pPr>
            <w:r>
              <w:rPr>
                <w:rFonts w:ascii="宋体"/>
                <w:spacing w:val="-1"/>
                <w:sz w:val="20"/>
              </w:rPr>
              <w:t>275,297,250.54</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5"/>
              <w:jc w:val="right"/>
              <w:rPr>
                <w:rFonts w:ascii="宋体" w:hAnsi="宋体" w:cs="宋体" w:eastAsia="宋体" w:hint="default"/>
                <w:sz w:val="20"/>
                <w:szCs w:val="20"/>
              </w:rPr>
            </w:pPr>
            <w:r>
              <w:rPr>
                <w:rFonts w:ascii="宋体"/>
                <w:spacing w:val="-1"/>
                <w:sz w:val="20"/>
              </w:rPr>
              <w:t>270,011,712.99</w:t>
            </w:r>
          </w:p>
        </w:tc>
      </w:tr>
      <w:tr>
        <w:trPr>
          <w:trHeight w:val="371"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10,485,490.38</w:t>
            </w:r>
            <w:r>
              <w:rPr>
                <w:rFonts w:ascii="宋体"/>
                <w:sz w:val="20"/>
              </w:rPr>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0"/>
                <w:szCs w:val="20"/>
              </w:rPr>
            </w:pPr>
            <w:r>
              <w:rPr>
                <w:rFonts w:ascii="宋体"/>
                <w:spacing w:val="-1"/>
                <w:sz w:val="20"/>
              </w:rPr>
              <w:t>6,006,452.90</w:t>
            </w:r>
            <w:r>
              <w:rPr>
                <w:rFonts w:ascii="宋体"/>
                <w:sz w:val="20"/>
              </w:rPr>
            </w:r>
          </w:p>
        </w:tc>
      </w:tr>
      <w:tr>
        <w:trPr>
          <w:trHeight w:val="37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港币</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0"/>
                <w:szCs w:val="20"/>
              </w:rPr>
            </w:pPr>
            <w:r>
              <w:rPr>
                <w:rFonts w:ascii="宋体"/>
                <w:spacing w:val="-1"/>
                <w:sz w:val="20"/>
              </w:rPr>
              <w:t>103,638,816.45</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0"/>
                <w:szCs w:val="20"/>
              </w:rPr>
            </w:pPr>
            <w:r>
              <w:rPr>
                <w:rFonts w:ascii="宋体"/>
                <w:spacing w:val="-1"/>
                <w:sz w:val="20"/>
              </w:rPr>
              <w:t>39,050.00</w:t>
            </w:r>
            <w:r>
              <w:rPr>
                <w:rFonts w:ascii="宋体"/>
                <w:sz w:val="20"/>
              </w:rPr>
            </w:r>
          </w:p>
        </w:tc>
      </w:tr>
      <w:tr>
        <w:trPr>
          <w:trHeight w:val="37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预付账款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17,684,377.82</w:t>
            </w:r>
            <w:r>
              <w:rPr>
                <w:rFonts w:ascii="宋体"/>
                <w:sz w:val="20"/>
              </w:rPr>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0"/>
                <w:szCs w:val="20"/>
              </w:rPr>
            </w:pPr>
            <w:r>
              <w:rPr>
                <w:rFonts w:ascii="宋体"/>
                <w:spacing w:val="-1"/>
                <w:sz w:val="20"/>
              </w:rPr>
              <w:t>85,997.40</w:t>
            </w:r>
            <w:r>
              <w:rPr>
                <w:rFonts w:ascii="宋体"/>
                <w:sz w:val="20"/>
              </w:rPr>
            </w:r>
          </w:p>
        </w:tc>
      </w:tr>
      <w:tr>
        <w:trPr>
          <w:trHeight w:val="371"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0"/>
                <w:szCs w:val="20"/>
              </w:rPr>
            </w:pPr>
            <w:r>
              <w:rPr>
                <w:rFonts w:ascii="宋体" w:hAnsi="宋体" w:cs="宋体" w:eastAsia="宋体" w:hint="default"/>
                <w:sz w:val="20"/>
                <w:szCs w:val="20"/>
              </w:rPr>
              <w:t>预付账款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港币</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11,158,723.53</w:t>
            </w:r>
            <w:r>
              <w:rPr>
                <w:rFonts w:ascii="宋体"/>
                <w:sz w:val="20"/>
              </w:rPr>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0"/>
                <w:szCs w:val="20"/>
              </w:rPr>
            </w:pPr>
            <w:r>
              <w:rPr>
                <w:rFonts w:ascii="宋体"/>
                <w:spacing w:val="-1"/>
                <w:sz w:val="20"/>
              </w:rPr>
              <w:t>76,752,974.73</w:t>
            </w:r>
            <w:r>
              <w:rPr>
                <w:rFonts w:ascii="宋体"/>
                <w:sz w:val="20"/>
              </w:rPr>
            </w:r>
          </w:p>
        </w:tc>
      </w:tr>
      <w:tr>
        <w:trPr>
          <w:trHeight w:val="37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预付账款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11,250.28</w:t>
            </w:r>
            <w:r>
              <w:rPr>
                <w:rFonts w:ascii="宋体"/>
                <w:sz w:val="20"/>
              </w:rPr>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0"/>
                <w:szCs w:val="20"/>
              </w:rPr>
            </w:pPr>
            <w:r>
              <w:rPr>
                <w:rFonts w:ascii="宋体"/>
                <w:spacing w:val="-1"/>
                <w:sz w:val="20"/>
              </w:rPr>
              <w:t>15,976.51</w:t>
            </w:r>
            <w:r>
              <w:rPr>
                <w:rFonts w:ascii="宋体"/>
                <w:sz w:val="20"/>
              </w:rPr>
            </w:r>
          </w:p>
        </w:tc>
      </w:tr>
      <w:tr>
        <w:trPr>
          <w:trHeight w:val="37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预付账款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新加坡元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0"/>
                <w:szCs w:val="20"/>
              </w:rPr>
            </w:pPr>
            <w:r>
              <w:rPr>
                <w:rFonts w:ascii="宋体"/>
                <w:spacing w:val="-1"/>
                <w:sz w:val="20"/>
              </w:rPr>
              <w:t>2,294.00</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5"/>
              <w:jc w:val="right"/>
              <w:rPr>
                <w:rFonts w:ascii="宋体" w:hAnsi="宋体" w:cs="宋体" w:eastAsia="宋体" w:hint="default"/>
                <w:sz w:val="20"/>
                <w:szCs w:val="20"/>
              </w:rPr>
            </w:pPr>
            <w:r>
              <w:rPr>
                <w:rFonts w:ascii="宋体"/>
                <w:spacing w:val="-1"/>
                <w:sz w:val="20"/>
              </w:rPr>
              <w:t>4,824.00</w:t>
            </w:r>
          </w:p>
        </w:tc>
      </w:tr>
      <w:tr>
        <w:trPr>
          <w:trHeight w:val="371"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0"/>
                <w:szCs w:val="20"/>
              </w:rPr>
            </w:pPr>
            <w:r>
              <w:rPr>
                <w:rFonts w:ascii="宋体" w:hAnsi="宋体" w:cs="宋体" w:eastAsia="宋体" w:hint="default"/>
                <w:sz w:val="20"/>
                <w:szCs w:val="20"/>
              </w:rPr>
              <w:t>预付账款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日元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9,900,000.00</w:t>
            </w:r>
            <w:r>
              <w:rPr>
                <w:rFonts w:ascii="宋体"/>
                <w:sz w:val="20"/>
              </w:rPr>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0"/>
                <w:szCs w:val="20"/>
              </w:rPr>
            </w:pPr>
            <w:r>
              <w:rPr>
                <w:rFonts w:ascii="宋体"/>
                <w:spacing w:val="-1"/>
                <w:sz w:val="20"/>
              </w:rPr>
              <w:t>1,746.82</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0"/>
                <w:szCs w:val="20"/>
              </w:rPr>
            </w:pPr>
            <w:r>
              <w:rPr>
                <w:rFonts w:ascii="宋体"/>
                <w:spacing w:val="-1"/>
                <w:sz w:val="20"/>
              </w:rPr>
              <w:t>32,651.46</w:t>
            </w:r>
            <w:r>
              <w:rPr>
                <w:rFonts w:ascii="宋体"/>
                <w:sz w:val="20"/>
              </w:rPr>
            </w:r>
          </w:p>
        </w:tc>
      </w:tr>
      <w:tr>
        <w:trPr>
          <w:trHeight w:val="37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r>
              <w:rPr>
                <w:rFonts w:ascii="Times New Roman" w:hAnsi="Times New Roman" w:cs="Times New Roman" w:eastAsia="Times New Roman" w:hint="default"/>
                <w:sz w:val="20"/>
                <w:szCs w:val="20"/>
              </w:rPr>
              <w:t>-</w:t>
            </w:r>
            <w:r>
              <w:rPr>
                <w:rFonts w:ascii="宋体" w:hAnsi="宋体" w:cs="宋体" w:eastAsia="宋体" w:hint="default"/>
                <w:sz w:val="20"/>
                <w:szCs w:val="20"/>
              </w:rPr>
              <w:t>港币</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297,187.64</w:t>
            </w:r>
            <w:r>
              <w:rPr>
                <w:rFonts w:ascii="宋体"/>
                <w:sz w:val="20"/>
              </w:rPr>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0"/>
                <w:szCs w:val="20"/>
              </w:rPr>
            </w:pPr>
            <w:r>
              <w:rPr>
                <w:rFonts w:ascii="宋体"/>
                <w:spacing w:val="-1"/>
                <w:sz w:val="20"/>
              </w:rPr>
              <w:t>437,648.64</w:t>
            </w:r>
            <w:r>
              <w:rPr>
                <w:rFonts w:ascii="宋体"/>
                <w:sz w:val="20"/>
              </w:rPr>
            </w:r>
          </w:p>
        </w:tc>
      </w:tr>
      <w:tr>
        <w:trPr>
          <w:trHeight w:val="371"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r>
              <w:rPr>
                <w:rFonts w:ascii="Times New Roman" w:hAnsi="Times New Roman" w:cs="Times New Roman" w:eastAsia="Times New Roman" w:hint="default"/>
                <w:sz w:val="20"/>
                <w:szCs w:val="20"/>
              </w:rPr>
              <w:t>-</w:t>
            </w:r>
            <w:r>
              <w:rPr>
                <w:rFonts w:ascii="宋体" w:hAnsi="宋体" w:cs="宋体" w:eastAsia="宋体" w:hint="default"/>
                <w:sz w:val="20"/>
                <w:szCs w:val="20"/>
              </w:rPr>
              <w:t>新加坡元</w:t>
            </w:r>
          </w:p>
        </w:tc>
        <w:tc>
          <w:tcPr>
            <w:tcW w:w="250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0"/>
                <w:szCs w:val="20"/>
              </w:rPr>
            </w:pPr>
            <w:r>
              <w:rPr>
                <w:rFonts w:ascii="宋体"/>
                <w:spacing w:val="-1"/>
                <w:sz w:val="20"/>
              </w:rPr>
              <w:t>50,138.00</w:t>
            </w:r>
            <w:r>
              <w:rPr>
                <w:rFonts w:ascii="宋体"/>
                <w:sz w:val="20"/>
              </w:rPr>
            </w:r>
          </w:p>
        </w:tc>
      </w:tr>
      <w:tr>
        <w:trPr>
          <w:trHeight w:val="37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应收利息</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20,654,399.62</w:t>
            </w:r>
            <w:r>
              <w:rPr>
                <w:rFonts w:ascii="宋体"/>
                <w:sz w:val="20"/>
              </w:rPr>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应付账款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0"/>
                <w:szCs w:val="20"/>
              </w:rPr>
            </w:pPr>
            <w:r>
              <w:rPr>
                <w:rFonts w:ascii="宋体"/>
                <w:spacing w:val="-1"/>
                <w:sz w:val="20"/>
              </w:rPr>
              <w:t>211,581,599.11</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5"/>
              <w:jc w:val="right"/>
              <w:rPr>
                <w:rFonts w:ascii="宋体" w:hAnsi="宋体" w:cs="宋体" w:eastAsia="宋体" w:hint="default"/>
                <w:sz w:val="20"/>
                <w:szCs w:val="20"/>
              </w:rPr>
            </w:pPr>
            <w:r>
              <w:rPr>
                <w:rFonts w:ascii="宋体"/>
                <w:spacing w:val="-1"/>
                <w:sz w:val="20"/>
              </w:rPr>
              <w:t>220,710,666.04</w:t>
            </w:r>
          </w:p>
        </w:tc>
      </w:tr>
      <w:tr>
        <w:trPr>
          <w:trHeight w:val="371"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0"/>
                <w:szCs w:val="20"/>
              </w:rPr>
            </w:pPr>
            <w:r>
              <w:rPr>
                <w:rFonts w:ascii="宋体" w:hAnsi="宋体" w:cs="宋体" w:eastAsia="宋体" w:hint="default"/>
                <w:sz w:val="20"/>
                <w:szCs w:val="20"/>
              </w:rPr>
              <w:t>应付账款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50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0"/>
                <w:szCs w:val="20"/>
              </w:rPr>
            </w:pPr>
            <w:r>
              <w:rPr>
                <w:rFonts w:ascii="宋体"/>
                <w:spacing w:val="-1"/>
                <w:sz w:val="20"/>
              </w:rPr>
              <w:t>1,231,466.21</w:t>
            </w:r>
            <w:r>
              <w:rPr>
                <w:rFonts w:ascii="宋体"/>
                <w:sz w:val="20"/>
              </w:rPr>
            </w:r>
          </w:p>
        </w:tc>
      </w:tr>
      <w:tr>
        <w:trPr>
          <w:trHeight w:val="37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应付账款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日元</w:t>
            </w:r>
          </w:p>
        </w:tc>
        <w:tc>
          <w:tcPr>
            <w:tcW w:w="250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0"/>
                <w:szCs w:val="20"/>
              </w:rPr>
            </w:pPr>
            <w:r>
              <w:rPr>
                <w:rFonts w:ascii="宋体"/>
                <w:spacing w:val="-1"/>
                <w:sz w:val="20"/>
              </w:rPr>
              <w:t>81,290,472.20</w:t>
            </w:r>
            <w:r>
              <w:rPr>
                <w:rFonts w:ascii="宋体"/>
                <w:sz w:val="20"/>
              </w:rPr>
            </w:r>
          </w:p>
        </w:tc>
      </w:tr>
      <w:tr>
        <w:trPr>
          <w:trHeight w:val="37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应付账款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港币</w:t>
            </w:r>
          </w:p>
        </w:tc>
        <w:tc>
          <w:tcPr>
            <w:tcW w:w="250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0"/>
                <w:szCs w:val="20"/>
              </w:rPr>
            </w:pPr>
            <w:r>
              <w:rPr>
                <w:rFonts w:ascii="宋体"/>
                <w:spacing w:val="-1"/>
                <w:sz w:val="20"/>
              </w:rPr>
              <w:t>63,166,508.84</w:t>
            </w:r>
            <w:r>
              <w:rPr>
                <w:rFonts w:ascii="宋体"/>
                <w:sz w:val="20"/>
              </w:rPr>
            </w:r>
          </w:p>
        </w:tc>
      </w:tr>
      <w:tr>
        <w:trPr>
          <w:trHeight w:val="371"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0"/>
                <w:szCs w:val="20"/>
              </w:rPr>
            </w:pPr>
            <w:r>
              <w:rPr>
                <w:rFonts w:ascii="宋体" w:hAnsi="宋体" w:cs="宋体" w:eastAsia="宋体" w:hint="default"/>
                <w:sz w:val="20"/>
                <w:szCs w:val="20"/>
              </w:rPr>
              <w:t>应付账款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新加坡元</w:t>
            </w:r>
          </w:p>
        </w:tc>
        <w:tc>
          <w:tcPr>
            <w:tcW w:w="250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0"/>
                <w:szCs w:val="20"/>
              </w:rPr>
            </w:pPr>
            <w:r>
              <w:rPr>
                <w:rFonts w:ascii="宋体"/>
                <w:spacing w:val="-1"/>
                <w:sz w:val="20"/>
              </w:rPr>
              <w:t>44,733.50</w:t>
            </w:r>
            <w:r>
              <w:rPr>
                <w:rFonts w:ascii="宋体"/>
                <w:sz w:val="20"/>
              </w:rPr>
            </w:r>
          </w:p>
        </w:tc>
      </w:tr>
      <w:tr>
        <w:trPr>
          <w:trHeight w:val="37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r>
              <w:rPr>
                <w:rFonts w:ascii="Times New Roman" w:hAnsi="Times New Roman" w:cs="Times New Roman" w:eastAsia="Times New Roman" w:hint="default"/>
                <w:sz w:val="20"/>
                <w:szCs w:val="20"/>
              </w:rPr>
              <w:t>-</w:t>
            </w:r>
            <w:r>
              <w:rPr>
                <w:rFonts w:ascii="宋体" w:hAnsi="宋体" w:cs="宋体" w:eastAsia="宋体" w:hint="default"/>
                <w:sz w:val="20"/>
                <w:szCs w:val="20"/>
              </w:rPr>
              <w:t>泰铢</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8,359,050.03</w:t>
            </w:r>
            <w:r>
              <w:rPr>
                <w:rFonts w:ascii="宋体"/>
                <w:sz w:val="20"/>
              </w:rPr>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0"/>
                <w:szCs w:val="20"/>
              </w:rPr>
            </w:pPr>
            <w:r>
              <w:rPr>
                <w:rFonts w:ascii="宋体"/>
                <w:spacing w:val="-1"/>
                <w:sz w:val="20"/>
              </w:rPr>
              <w:t>5,282,986.63</w:t>
            </w:r>
            <w:r>
              <w:rPr>
                <w:rFonts w:ascii="宋体"/>
                <w:sz w:val="20"/>
              </w:rPr>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0"/>
                <w:szCs w:val="20"/>
              </w:rPr>
            </w:pPr>
            <w:r>
              <w:rPr>
                <w:rFonts w:ascii="宋体"/>
                <w:spacing w:val="-1"/>
                <w:sz w:val="20"/>
              </w:rPr>
              <w:t>11,247.78</w:t>
            </w:r>
            <w:r>
              <w:rPr>
                <w:rFonts w:ascii="宋体"/>
                <w:sz w:val="20"/>
              </w:rPr>
            </w:r>
          </w:p>
        </w:tc>
      </w:tr>
      <w:tr>
        <w:trPr>
          <w:trHeight w:val="371"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50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0"/>
                <w:szCs w:val="20"/>
              </w:rPr>
            </w:pPr>
            <w:r>
              <w:rPr>
                <w:rFonts w:ascii="宋体"/>
                <w:spacing w:val="-1"/>
                <w:sz w:val="20"/>
              </w:rPr>
              <w:t>739,078.67</w:t>
            </w:r>
            <w:r>
              <w:rPr>
                <w:rFonts w:ascii="宋体"/>
                <w:sz w:val="20"/>
              </w:rPr>
            </w:r>
          </w:p>
        </w:tc>
      </w:tr>
      <w:tr>
        <w:trPr>
          <w:trHeight w:val="380" w:hRule="exact"/>
        </w:trPr>
        <w:tc>
          <w:tcPr>
            <w:tcW w:w="37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r>
              <w:rPr>
                <w:rFonts w:ascii="Times New Roman" w:hAnsi="Times New Roman" w:cs="Times New Roman" w:eastAsia="Times New Roman" w:hint="default"/>
                <w:sz w:val="20"/>
                <w:szCs w:val="20"/>
              </w:rPr>
              <w:t>-</w:t>
            </w:r>
            <w:r>
              <w:rPr>
                <w:rFonts w:ascii="宋体" w:hAnsi="宋体" w:cs="宋体" w:eastAsia="宋体" w:hint="default"/>
                <w:sz w:val="20"/>
                <w:szCs w:val="20"/>
              </w:rPr>
              <w:t>港币</w:t>
            </w:r>
          </w:p>
        </w:tc>
        <w:tc>
          <w:tcPr>
            <w:tcW w:w="2500" w:type="dxa"/>
            <w:tcBorders>
              <w:top w:val="single" w:sz="4" w:space="0" w:color="000000"/>
              <w:left w:val="single" w:sz="4" w:space="0" w:color="000000"/>
              <w:bottom w:val="single" w:sz="12" w:space="0" w:color="000000"/>
              <w:right w:val="single" w:sz="4" w:space="0" w:color="000000"/>
            </w:tcBorders>
          </w:tcPr>
          <w:p>
            <w:pPr/>
          </w:p>
        </w:tc>
        <w:tc>
          <w:tcPr>
            <w:tcW w:w="24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106"/>
              <w:jc w:val="right"/>
              <w:rPr>
                <w:rFonts w:ascii="宋体" w:hAnsi="宋体" w:cs="宋体" w:eastAsia="宋体" w:hint="default"/>
                <w:sz w:val="20"/>
                <w:szCs w:val="20"/>
              </w:rPr>
            </w:pPr>
            <w:r>
              <w:rPr>
                <w:rFonts w:ascii="宋体"/>
                <w:spacing w:val="-1"/>
                <w:sz w:val="20"/>
              </w:rPr>
              <w:t>33,413,130.67</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0" w:footer="845" w:top="1840" w:bottom="1040" w:left="1460" w:right="1520"/>
        </w:sectPr>
      </w:pPr>
    </w:p>
    <w:p>
      <w:pPr>
        <w:spacing w:line="240" w:lineRule="auto" w:before="10"/>
        <w:rPr>
          <w:rFonts w:ascii="宋体" w:hAnsi="宋体" w:cs="宋体" w:eastAsia="宋体"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3722"/>
        <w:gridCol w:w="2500"/>
        <w:gridCol w:w="2434"/>
      </w:tblGrid>
      <w:tr>
        <w:trPr>
          <w:trHeight w:val="380" w:hRule="exact"/>
        </w:trPr>
        <w:tc>
          <w:tcPr>
            <w:tcW w:w="37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r>
              <w:rPr>
                <w:rFonts w:ascii="Times New Roman" w:hAnsi="Times New Roman" w:cs="Times New Roman" w:eastAsia="Times New Roman" w:hint="default"/>
                <w:sz w:val="20"/>
                <w:szCs w:val="20"/>
              </w:rPr>
              <w:t>-</w:t>
            </w:r>
            <w:r>
              <w:rPr>
                <w:rFonts w:ascii="宋体" w:hAnsi="宋体" w:cs="宋体" w:eastAsia="宋体" w:hint="default"/>
                <w:sz w:val="20"/>
                <w:szCs w:val="20"/>
              </w:rPr>
              <w:t>英镑</w:t>
            </w:r>
          </w:p>
        </w:tc>
        <w:tc>
          <w:tcPr>
            <w:tcW w:w="2500" w:type="dxa"/>
            <w:tcBorders>
              <w:top w:val="single" w:sz="12" w:space="0" w:color="000000"/>
              <w:left w:val="single" w:sz="4" w:space="0" w:color="000000"/>
              <w:bottom w:val="single" w:sz="4" w:space="0" w:color="000000"/>
              <w:right w:val="single" w:sz="4" w:space="0" w:color="000000"/>
            </w:tcBorders>
          </w:tcPr>
          <w:p>
            <w:pPr/>
          </w:p>
        </w:tc>
        <w:tc>
          <w:tcPr>
            <w:tcW w:w="24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right="105"/>
              <w:jc w:val="right"/>
              <w:rPr>
                <w:rFonts w:ascii="宋体" w:hAnsi="宋体" w:cs="宋体" w:eastAsia="宋体" w:hint="default"/>
                <w:sz w:val="20"/>
                <w:szCs w:val="20"/>
              </w:rPr>
            </w:pPr>
            <w:r>
              <w:rPr>
                <w:rFonts w:ascii="宋体"/>
                <w:spacing w:val="-1"/>
                <w:sz w:val="20"/>
              </w:rPr>
              <w:t>5,360.00</w:t>
            </w:r>
          </w:p>
        </w:tc>
      </w:tr>
      <w:tr>
        <w:trPr>
          <w:trHeight w:val="371"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r>
              <w:rPr>
                <w:rFonts w:ascii="Times New Roman" w:hAnsi="Times New Roman" w:cs="Times New Roman" w:eastAsia="Times New Roman" w:hint="default"/>
                <w:sz w:val="20"/>
                <w:szCs w:val="20"/>
              </w:rPr>
              <w:t>-</w:t>
            </w:r>
            <w:r>
              <w:rPr>
                <w:rFonts w:ascii="宋体" w:hAnsi="宋体" w:cs="宋体" w:eastAsia="宋体" w:hint="default"/>
                <w:sz w:val="20"/>
                <w:szCs w:val="20"/>
              </w:rPr>
              <w:t>新加坡元</w:t>
            </w:r>
          </w:p>
        </w:tc>
        <w:tc>
          <w:tcPr>
            <w:tcW w:w="250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37,542.50</w:t>
            </w:r>
            <w:r>
              <w:rPr>
                <w:rFonts w:ascii="宋体"/>
                <w:sz w:val="20"/>
              </w:rPr>
            </w:r>
          </w:p>
        </w:tc>
      </w:tr>
      <w:tr>
        <w:trPr>
          <w:trHeight w:val="37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预收账款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679,314.69</w:t>
            </w:r>
            <w:r>
              <w:rPr>
                <w:rFonts w:ascii="宋体"/>
                <w:sz w:val="20"/>
              </w:rPr>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预收账款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1,338,334.27</w:t>
            </w:r>
            <w:r>
              <w:rPr>
                <w:rFonts w:ascii="宋体"/>
                <w:sz w:val="20"/>
              </w:rPr>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预收账款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港元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2,697,219.60</w:t>
            </w:r>
            <w:r>
              <w:rPr>
                <w:rFonts w:ascii="宋体"/>
                <w:sz w:val="20"/>
              </w:rPr>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37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短期借款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1,185,366,825.23</w:t>
            </w:r>
            <w:r>
              <w:rPr>
                <w:rFonts w:ascii="宋体"/>
                <w:sz w:val="20"/>
              </w:rPr>
            </w:r>
          </w:p>
        </w:tc>
        <w:tc>
          <w:tcPr>
            <w:tcW w:w="243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pStyle w:val="Heading6"/>
        <w:spacing w:line="240" w:lineRule="auto" w:before="31"/>
        <w:ind w:left="681" w:right="0"/>
        <w:jc w:val="left"/>
      </w:pPr>
      <w:r>
        <w:rPr/>
        <w:t>本集团密切关注汇率变动对本集团的影响。</w:t>
      </w:r>
    </w:p>
    <w:p>
      <w:pPr>
        <w:spacing w:line="240" w:lineRule="auto" w:before="11"/>
        <w:rPr>
          <w:rFonts w:ascii="宋体" w:hAnsi="宋体" w:cs="宋体" w:eastAsia="宋体" w:hint="default"/>
          <w:sz w:val="23"/>
          <w:szCs w:val="23"/>
        </w:rPr>
      </w:pPr>
    </w:p>
    <w:p>
      <w:pPr>
        <w:pStyle w:val="Heading6"/>
        <w:spacing w:line="300" w:lineRule="auto"/>
        <w:ind w:left="241" w:right="173" w:firstLine="440"/>
        <w:jc w:val="both"/>
      </w:pPr>
      <w:r>
        <w:rPr>
          <w:spacing w:val="-2"/>
        </w:rPr>
        <w:t>本集团重视对汇率风险管理政策和策略的研究，为规避偿还美元贷款及利息支出的汇</w:t>
      </w:r>
      <w:r>
        <w:rPr>
          <w:w w:val="99"/>
        </w:rPr>
        <w:t> </w:t>
      </w:r>
      <w:r>
        <w:rPr>
          <w:spacing w:val="-2"/>
        </w:rPr>
        <w:t>率风险，本集团与银行已签订若干远期外汇合同。确认为衍生金融工具的远期外汇合同于</w:t>
      </w:r>
      <w:r>
        <w:rPr>
          <w:spacing w:val="-108"/>
        </w:rPr>
        <w:t> </w:t>
      </w:r>
      <w:r>
        <w:rPr>
          <w:spacing w:val="-108"/>
        </w:rPr>
      </w:r>
      <w:r>
        <w:rPr/>
        <w:t>2014年12月31日的公允价值为人民币-2,985.38万元。衍生金融工具公允价值变动已计入</w:t>
      </w:r>
      <w:r>
        <w:rPr>
          <w:spacing w:val="-83"/>
        </w:rPr>
        <w:t> </w:t>
      </w:r>
      <w:r>
        <w:rPr>
          <w:spacing w:val="-83"/>
        </w:rPr>
      </w:r>
      <w:r>
        <w:rPr>
          <w:spacing w:val="-2"/>
        </w:rPr>
        <w:t>损益，本附注六、2&amp;20相关内容。同时随着国际市场占有份额的不断提升，若发生人民币</w:t>
      </w:r>
      <w:r>
        <w:rPr>
          <w:w w:val="99"/>
        </w:rPr>
        <w:t> </w:t>
      </w:r>
      <w:r>
        <w:rPr/>
        <w:t>升值等本集团不可控制的风险时，本集团将通过调整销售政策降低由此带来的风险。</w:t>
      </w:r>
    </w:p>
    <w:p>
      <w:pPr>
        <w:pStyle w:val="Heading6"/>
        <w:spacing w:line="600" w:lineRule="exact" w:before="34"/>
        <w:ind w:left="682" w:right="156"/>
        <w:jc w:val="left"/>
      </w:pPr>
      <w:r>
        <w:rPr/>
        <w:t>2)利率风险</w:t>
      </w:r>
      <w:r>
        <w:rPr>
          <w:w w:val="99"/>
        </w:rPr>
        <w:t> </w:t>
      </w:r>
      <w:r>
        <w:rPr>
          <w:spacing w:val="-2"/>
        </w:rPr>
        <w:t>本集团的利率风险产生于银行借款等带息债务。浮动利率的金融负债使本集团面临现</w:t>
      </w:r>
    </w:p>
    <w:p>
      <w:pPr>
        <w:pStyle w:val="Heading6"/>
        <w:spacing w:line="271" w:lineRule="exact"/>
        <w:ind w:left="241" w:right="0"/>
        <w:jc w:val="both"/>
      </w:pPr>
      <w:r>
        <w:rPr/>
        <w:t>金流量利率风险，固定利率的金融负债使本集团面临公允价值利率风险。本集团根据签订</w:t>
      </w:r>
    </w:p>
    <w:p>
      <w:pPr>
        <w:pStyle w:val="Heading6"/>
        <w:spacing w:line="300" w:lineRule="auto" w:before="72"/>
        <w:ind w:left="241" w:right="98"/>
        <w:jc w:val="both"/>
      </w:pPr>
      <w:r>
        <w:rPr/>
        <w:t>利率互换合约，将浮动利率置换为固定利率来降低利率变动的风险。于2014年12月31日，</w:t>
      </w:r>
      <w:r>
        <w:rPr>
          <w:w w:val="99"/>
        </w:rPr>
        <w:t> </w:t>
      </w:r>
      <w:r>
        <w:rPr/>
        <w:t>本集团的带息债务主要为美元计价的浮动利率借款合同，金额合计为237,320,179.82元，</w:t>
      </w:r>
      <w:r>
        <w:rPr>
          <w:w w:val="99"/>
        </w:rPr>
        <w:t> </w:t>
      </w:r>
      <w:r>
        <w:rPr/>
        <w:t>及固定利率合同金额为7,170,739,749.81元。</w:t>
      </w:r>
    </w:p>
    <w:p>
      <w:pPr>
        <w:pStyle w:val="Heading6"/>
        <w:spacing w:line="600" w:lineRule="exact" w:before="34"/>
        <w:ind w:left="682" w:right="164"/>
        <w:jc w:val="left"/>
      </w:pPr>
      <w:r>
        <w:rPr/>
        <w:t>(2)信用风险</w:t>
      </w:r>
      <w:r>
        <w:rPr>
          <w:w w:val="99"/>
        </w:rPr>
        <w:t> </w:t>
      </w:r>
      <w:r>
        <w:rPr>
          <w:spacing w:val="-2"/>
        </w:rPr>
        <w:t>于2014年12月31日，可能引起本集团财务损失的最大信用风险敞口主要来自于合同另</w:t>
      </w:r>
    </w:p>
    <w:p>
      <w:pPr>
        <w:pStyle w:val="Heading6"/>
        <w:spacing w:line="271" w:lineRule="exact"/>
        <w:ind w:left="241" w:right="0"/>
        <w:jc w:val="both"/>
      </w:pPr>
      <w:r>
        <w:rPr/>
        <w:t>一方未能履行义务而导致本集团金融资产产生的损失以及本集团承担的财务担保，具体包</w:t>
      </w:r>
    </w:p>
    <w:p>
      <w:pPr>
        <w:pStyle w:val="Heading6"/>
        <w:spacing w:line="240" w:lineRule="auto" w:before="72"/>
        <w:ind w:left="241" w:right="0"/>
        <w:jc w:val="both"/>
      </w:pPr>
      <w:r>
        <w:rPr/>
        <w:t>括：</w:t>
      </w:r>
    </w:p>
    <w:p>
      <w:pPr>
        <w:spacing w:line="240" w:lineRule="auto" w:before="11"/>
        <w:rPr>
          <w:rFonts w:ascii="宋体" w:hAnsi="宋体" w:cs="宋体" w:eastAsia="宋体" w:hint="default"/>
          <w:sz w:val="23"/>
          <w:szCs w:val="23"/>
        </w:rPr>
      </w:pPr>
    </w:p>
    <w:p>
      <w:pPr>
        <w:pStyle w:val="Heading6"/>
        <w:spacing w:line="300" w:lineRule="auto"/>
        <w:ind w:left="241" w:right="173" w:firstLine="440"/>
        <w:jc w:val="both"/>
      </w:pPr>
      <w:r>
        <w:rPr>
          <w:spacing w:val="-2"/>
        </w:rPr>
        <w:t>合并资产负债表中已确认的金融资产的账面金额；对于以公允价值计量的金融工具而</w:t>
      </w:r>
      <w:r>
        <w:rPr>
          <w:w w:val="99"/>
        </w:rPr>
        <w:t> </w:t>
      </w:r>
      <w:r>
        <w:rPr>
          <w:spacing w:val="-2"/>
        </w:rPr>
        <w:t>言，账面价值反映了其风险敞口，但并非最大风险敞口，其最大风险敞口将随着未来公允</w:t>
      </w:r>
      <w:r>
        <w:rPr>
          <w:w w:val="99"/>
        </w:rPr>
        <w:t> </w:t>
      </w:r>
      <w:r>
        <w:rPr/>
        <w:t>价值的变化而改变。</w:t>
      </w:r>
    </w:p>
    <w:p>
      <w:pPr>
        <w:spacing w:line="240" w:lineRule="auto" w:before="8"/>
        <w:rPr>
          <w:rFonts w:ascii="宋体" w:hAnsi="宋体" w:cs="宋体" w:eastAsia="宋体" w:hint="default"/>
          <w:sz w:val="19"/>
          <w:szCs w:val="19"/>
        </w:rPr>
      </w:pPr>
    </w:p>
    <w:p>
      <w:pPr>
        <w:pStyle w:val="Heading6"/>
        <w:spacing w:line="300" w:lineRule="auto"/>
        <w:ind w:left="241" w:right="173" w:firstLine="440"/>
        <w:jc w:val="both"/>
      </w:pPr>
      <w:r>
        <w:rPr>
          <w:spacing w:val="-2"/>
        </w:rPr>
        <w:t>为降低信用风险，本集团成立专门部门确定信用额度、进行信用审批，并执行其它监</w:t>
      </w:r>
      <w:r>
        <w:rPr>
          <w:w w:val="99"/>
        </w:rPr>
        <w:t> </w:t>
      </w:r>
      <w:r>
        <w:rPr>
          <w:spacing w:val="-2"/>
        </w:rPr>
        <w:t>控程序以确保采取必要的措施回收过期债权。此外，本集团于每个资产负债表日审核每一</w:t>
      </w:r>
      <w:r>
        <w:rPr>
          <w:spacing w:val="-108"/>
        </w:rPr>
        <w:t> </w:t>
      </w:r>
      <w:r>
        <w:rPr>
          <w:spacing w:val="-108"/>
        </w:rPr>
      </w:r>
      <w:r>
        <w:rPr>
          <w:spacing w:val="-2"/>
        </w:rPr>
        <w:t>单项应收款的回收情况，以确保就无法回收的款项计提充分的坏账准备。因此，本集团管</w:t>
      </w:r>
      <w:r>
        <w:rPr>
          <w:spacing w:val="-108"/>
        </w:rPr>
        <w:t> </w:t>
      </w:r>
      <w:r>
        <w:rPr>
          <w:spacing w:val="-108"/>
        </w:rPr>
      </w:r>
      <w:r>
        <w:rPr/>
        <w:t>理层认为本集团所承担的信用风险已经大为降低。</w:t>
      </w:r>
    </w:p>
    <w:p>
      <w:pPr>
        <w:spacing w:line="240" w:lineRule="auto" w:before="8"/>
        <w:rPr>
          <w:rFonts w:ascii="宋体" w:hAnsi="宋体" w:cs="宋体" w:eastAsia="宋体" w:hint="default"/>
          <w:sz w:val="19"/>
          <w:szCs w:val="19"/>
        </w:rPr>
      </w:pPr>
    </w:p>
    <w:p>
      <w:pPr>
        <w:pStyle w:val="Heading6"/>
        <w:spacing w:line="240" w:lineRule="auto"/>
        <w:ind w:left="682" w:right="0"/>
        <w:jc w:val="left"/>
      </w:pPr>
      <w:r>
        <w:rPr/>
        <w:t>本集团的流动资金存放在信用评级较高的银行，故流动资金的信用风险较低。</w:t>
      </w:r>
    </w:p>
    <w:p>
      <w:pPr>
        <w:spacing w:after="0" w:line="240" w:lineRule="auto"/>
        <w:jc w:val="left"/>
        <w:sectPr>
          <w:pgSz w:w="11910" w:h="16840"/>
          <w:pgMar w:header="0" w:footer="845" w:top="1840" w:bottom="1040" w:left="1460" w:right="1520"/>
        </w:sectPr>
      </w:pPr>
    </w:p>
    <w:p>
      <w:pPr>
        <w:spacing w:line="240" w:lineRule="auto" w:before="9"/>
        <w:rPr>
          <w:rFonts w:ascii="宋体" w:hAnsi="宋体" w:cs="宋体" w:eastAsia="宋体" w:hint="default"/>
          <w:sz w:val="29"/>
          <w:szCs w:val="29"/>
        </w:rPr>
      </w:pPr>
    </w:p>
    <w:p>
      <w:pPr>
        <w:pStyle w:val="Heading6"/>
        <w:spacing w:line="300" w:lineRule="auto" w:before="31"/>
        <w:ind w:left="221" w:right="172" w:firstLine="440"/>
        <w:jc w:val="both"/>
      </w:pPr>
      <w:r>
        <w:rPr>
          <w:spacing w:val="-2"/>
        </w:rPr>
        <w:t>本集团采用了必要的政策确保所有销售客户均具有良好的信用记录。除应收账款金额</w:t>
      </w:r>
      <w:r>
        <w:rPr>
          <w:w w:val="99"/>
        </w:rPr>
        <w:t> </w:t>
      </w:r>
      <w:r>
        <w:rPr>
          <w:spacing w:val="-6"/>
          <w:w w:val="99"/>
        </w:rPr>
        <w:t>前五名外，本集团无其他重大信用集中风险。应收账款前五名金额合计：1,740,045,361.29</w:t>
      </w:r>
      <w:r>
        <w:rPr>
          <w:w w:val="99"/>
        </w:rPr>
        <w:t> </w:t>
      </w:r>
      <w:r>
        <w:rPr/>
        <w:t>元。</w:t>
      </w:r>
    </w:p>
    <w:p>
      <w:pPr>
        <w:pStyle w:val="Heading6"/>
        <w:spacing w:line="600" w:lineRule="exact" w:before="34"/>
        <w:ind w:left="661" w:right="157"/>
        <w:jc w:val="left"/>
      </w:pPr>
      <w:r>
        <w:rPr/>
        <w:t>(3)流动风险</w:t>
      </w:r>
      <w:r>
        <w:rPr>
          <w:w w:val="99"/>
        </w:rPr>
        <w:t> </w:t>
      </w:r>
      <w:r>
        <w:rPr>
          <w:spacing w:val="-2"/>
        </w:rPr>
        <w:t>流动风险为本集团在到期日无法履行其财务义务的风险。本集团管理流动性风险的方</w:t>
      </w:r>
    </w:p>
    <w:p>
      <w:pPr>
        <w:pStyle w:val="Heading6"/>
        <w:spacing w:line="271" w:lineRule="exact"/>
        <w:ind w:left="221" w:right="0"/>
        <w:jc w:val="both"/>
      </w:pPr>
      <w:r>
        <w:rPr/>
        <w:t>法是确保有足够的资金流动性来履行到期债务，而不至于造成不可接受的损失或对企业信</w:t>
      </w:r>
    </w:p>
    <w:p>
      <w:pPr>
        <w:pStyle w:val="Heading6"/>
        <w:spacing w:line="300" w:lineRule="auto" w:before="72"/>
        <w:ind w:left="221" w:right="173"/>
        <w:jc w:val="both"/>
      </w:pPr>
      <w:r>
        <w:rPr>
          <w:spacing w:val="-2"/>
        </w:rPr>
        <w:t>誉造成损害。本集团定期分析负债结构和期限，以确保有充裕的资金。本集团管理层对银</w:t>
      </w:r>
      <w:r>
        <w:rPr>
          <w:w w:val="99"/>
        </w:rPr>
        <w:t> </w:t>
      </w:r>
      <w:r>
        <w:rPr>
          <w:spacing w:val="-2"/>
        </w:rPr>
        <w:t>行借款的使用情况进行监控并确保遵守借款协议。同时与金融机构进行融资磋商，以保持</w:t>
      </w:r>
      <w:r>
        <w:rPr>
          <w:w w:val="99"/>
        </w:rPr>
        <w:t> </w:t>
      </w:r>
      <w:r>
        <w:rPr/>
        <w:t>一定的授信额度，减低流动性风险。</w:t>
      </w:r>
    </w:p>
    <w:p>
      <w:pPr>
        <w:spacing w:line="240" w:lineRule="auto" w:before="8"/>
        <w:rPr>
          <w:rFonts w:ascii="宋体" w:hAnsi="宋体" w:cs="宋体" w:eastAsia="宋体" w:hint="default"/>
          <w:sz w:val="19"/>
          <w:szCs w:val="19"/>
        </w:rPr>
      </w:pPr>
    </w:p>
    <w:p>
      <w:pPr>
        <w:pStyle w:val="Heading6"/>
        <w:spacing w:line="300" w:lineRule="auto"/>
        <w:ind w:left="221" w:right="173" w:firstLine="440"/>
        <w:jc w:val="both"/>
      </w:pPr>
      <w:r>
        <w:rPr/>
        <w:t>本集团将银行借款作为主要资金来源。于2014年12月31日，</w:t>
      </w:r>
      <w:r>
        <w:rPr>
          <w:spacing w:val="26"/>
        </w:rPr>
        <w:t> </w:t>
      </w:r>
      <w:r>
        <w:rPr/>
        <w:t>本集团尚未使用的银行</w:t>
      </w:r>
      <w:r>
        <w:rPr>
          <w:w w:val="99"/>
        </w:rPr>
        <w:t> </w:t>
      </w:r>
      <w:r>
        <w:rPr>
          <w:spacing w:val="16"/>
        </w:rPr>
        <w:t>借款额度为</w:t>
      </w:r>
      <w:r>
        <w:rPr>
          <w:spacing w:val="-93"/>
        </w:rPr>
        <w:t> </w:t>
      </w:r>
      <w:r>
        <w:rPr/>
        <w:t>486,000,000.00</w:t>
      </w:r>
      <w:r>
        <w:rPr>
          <w:spacing w:val="-93"/>
        </w:rPr>
        <w:t> </w:t>
      </w:r>
      <w:r>
        <w:rPr>
          <w:spacing w:val="10"/>
        </w:rPr>
        <w:t>元，</w:t>
      </w:r>
      <w:r>
        <w:rPr>
          <w:spacing w:val="-93"/>
        </w:rPr>
        <w:t> </w:t>
      </w:r>
      <w:r>
        <w:rPr>
          <w:spacing w:val="19"/>
        </w:rPr>
        <w:t>其中本集团尚未使用的短期银行借款额度为人民币</w:t>
      </w:r>
      <w:r>
        <w:rPr>
          <w:w w:val="99"/>
        </w:rPr>
        <w:t> </w:t>
      </w:r>
      <w:r>
        <w:rPr/>
        <w:t>486,000,000.00元。</w:t>
      </w:r>
    </w:p>
    <w:p>
      <w:pPr>
        <w:spacing w:line="240" w:lineRule="auto" w:before="8"/>
        <w:rPr>
          <w:rFonts w:ascii="宋体" w:hAnsi="宋体" w:cs="宋体" w:eastAsia="宋体" w:hint="default"/>
          <w:sz w:val="19"/>
          <w:szCs w:val="19"/>
        </w:rPr>
      </w:pPr>
    </w:p>
    <w:p>
      <w:pPr>
        <w:pStyle w:val="Heading6"/>
        <w:spacing w:line="240" w:lineRule="auto"/>
        <w:ind w:left="661" w:right="157"/>
        <w:jc w:val="left"/>
      </w:pPr>
      <w:r>
        <w:rPr/>
        <w:t>2.</w:t>
      </w:r>
      <w:r>
        <w:rPr>
          <w:spacing w:val="67"/>
        </w:rPr>
        <w:t> </w:t>
      </w:r>
      <w:r>
        <w:rPr/>
        <w:t>衍生金融工具名义本金</w:t>
      </w:r>
    </w:p>
    <w:p>
      <w:pPr>
        <w:spacing w:line="240" w:lineRule="auto" w:before="11"/>
        <w:rPr>
          <w:rFonts w:ascii="宋体" w:hAnsi="宋体" w:cs="宋体" w:eastAsia="宋体" w:hint="default"/>
          <w:sz w:val="23"/>
          <w:szCs w:val="23"/>
        </w:rPr>
      </w:pPr>
    </w:p>
    <w:p>
      <w:pPr>
        <w:pStyle w:val="Heading6"/>
        <w:spacing w:line="240" w:lineRule="auto"/>
        <w:ind w:left="661" w:right="157"/>
        <w:jc w:val="left"/>
      </w:pPr>
      <w:r>
        <w:rPr/>
        <w:t>1）于2014年12月31日，本集团未到期的外汇远期合约的名义本金总额如下：</w:t>
      </w:r>
    </w:p>
    <w:p>
      <w:pPr>
        <w:spacing w:line="240" w:lineRule="auto" w:before="2"/>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843"/>
        <w:gridCol w:w="2939"/>
        <w:gridCol w:w="2758"/>
      </w:tblGrid>
      <w:tr>
        <w:trPr>
          <w:trHeight w:val="361" w:hRule="exact"/>
        </w:trPr>
        <w:tc>
          <w:tcPr>
            <w:tcW w:w="28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29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2014</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75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1044" w:right="0"/>
              <w:jc w:val="left"/>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60" w:hRule="exact"/>
        </w:trPr>
        <w:tc>
          <w:tcPr>
            <w:tcW w:w="28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远期外汇合约</w:t>
            </w:r>
          </w:p>
        </w:tc>
        <w:tc>
          <w:tcPr>
            <w:tcW w:w="29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1224" w:right="0"/>
              <w:jc w:val="left"/>
              <w:rPr>
                <w:rFonts w:ascii="宋体" w:hAnsi="宋体" w:cs="宋体" w:eastAsia="宋体" w:hint="default"/>
                <w:sz w:val="20"/>
                <w:szCs w:val="20"/>
              </w:rPr>
            </w:pPr>
            <w:r>
              <w:rPr>
                <w:rFonts w:ascii="宋体"/>
                <w:sz w:val="20"/>
              </w:rPr>
              <w:t>5,747,589,956.42</w:t>
            </w:r>
          </w:p>
        </w:tc>
        <w:tc>
          <w:tcPr>
            <w:tcW w:w="27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left="1044" w:right="0"/>
              <w:jc w:val="left"/>
              <w:rPr>
                <w:rFonts w:ascii="宋体" w:hAnsi="宋体" w:cs="宋体" w:eastAsia="宋体" w:hint="default"/>
                <w:sz w:val="20"/>
                <w:szCs w:val="20"/>
              </w:rPr>
            </w:pPr>
            <w:r>
              <w:rPr>
                <w:rFonts w:ascii="宋体"/>
                <w:sz w:val="20"/>
              </w:rPr>
              <w:t>5,838,086,595.00</w:t>
            </w:r>
          </w:p>
        </w:tc>
      </w:tr>
    </w:tbl>
    <w:p>
      <w:pPr>
        <w:spacing w:line="240" w:lineRule="auto" w:before="4"/>
        <w:rPr>
          <w:rFonts w:ascii="宋体" w:hAnsi="宋体" w:cs="宋体" w:eastAsia="宋体" w:hint="default"/>
          <w:sz w:val="18"/>
          <w:szCs w:val="18"/>
        </w:rPr>
      </w:pPr>
    </w:p>
    <w:p>
      <w:pPr>
        <w:pStyle w:val="Heading6"/>
        <w:spacing w:line="300" w:lineRule="auto" w:before="31"/>
        <w:ind w:left="221" w:right="157" w:firstLine="440"/>
        <w:jc w:val="left"/>
      </w:pPr>
      <w:r>
        <w:rPr>
          <w:spacing w:val="-2"/>
        </w:rPr>
        <w:t>2)于2014年12月31日，本集团未到期的利率互换的名义本金总额为2,185,115,288.76</w:t>
      </w:r>
      <w:r>
        <w:rPr>
          <w:w w:val="99"/>
        </w:rPr>
        <w:t> </w:t>
      </w:r>
      <w:r>
        <w:rPr/>
        <w:t>元（2013年末：6,942,820,974.71元）。</w:t>
      </w:r>
    </w:p>
    <w:p>
      <w:pPr>
        <w:pStyle w:val="Heading5"/>
        <w:tabs>
          <w:tab w:pos="1061" w:val="left" w:leader="none"/>
        </w:tabs>
        <w:spacing w:line="240" w:lineRule="auto" w:before="137"/>
        <w:ind w:left="221" w:right="157"/>
        <w:jc w:val="left"/>
        <w:rPr>
          <w:b w:val="0"/>
          <w:bCs w:val="0"/>
        </w:rPr>
      </w:pPr>
      <w:r>
        <w:rPr/>
        <w:t>九</w:t>
      </w:r>
      <w:r>
        <w:rPr>
          <w:spacing w:val="-72"/>
        </w:rPr>
        <w:t> </w:t>
      </w:r>
      <w:r>
        <w:rPr/>
        <w:t>、</w:t>
        <w:tab/>
        <w:t>公</w:t>
      </w:r>
      <w:r>
        <w:rPr>
          <w:spacing w:val="-74"/>
        </w:rPr>
        <w:t> </w:t>
      </w:r>
      <w:r>
        <w:rPr>
          <w:spacing w:val="30"/>
        </w:rPr>
        <w:t>允价值的</w:t>
      </w:r>
      <w:r>
        <w:rPr>
          <w:spacing w:val="-74"/>
        </w:rPr>
        <w:t> </w:t>
      </w:r>
      <w:r>
        <w:rPr>
          <w:spacing w:val="20"/>
        </w:rPr>
        <w:t>披露</w:t>
      </w:r>
      <w:r>
        <w:rPr>
          <w:spacing w:val="-71"/>
        </w:rPr>
        <w:t> </w:t>
      </w:r>
      <w:r>
        <w:rPr>
          <w:b w:val="0"/>
          <w:bCs w:val="0"/>
        </w:rPr>
      </w:r>
    </w:p>
    <w:p>
      <w:pPr>
        <w:spacing w:line="240" w:lineRule="auto" w:before="11"/>
        <w:rPr>
          <w:rFonts w:ascii="宋体" w:hAnsi="宋体" w:cs="宋体" w:eastAsia="宋体" w:hint="default"/>
          <w:b/>
          <w:bCs/>
          <w:sz w:val="23"/>
          <w:szCs w:val="23"/>
        </w:rPr>
      </w:pPr>
    </w:p>
    <w:p>
      <w:pPr>
        <w:pStyle w:val="Heading6"/>
        <w:spacing w:line="240" w:lineRule="auto"/>
        <w:ind w:left="789" w:right="157"/>
        <w:jc w:val="left"/>
      </w:pPr>
      <w:r>
        <w:rPr>
          <w:rFonts w:ascii="Times New Roman" w:hAnsi="Times New Roman" w:cs="Times New Roman" w:eastAsia="Times New Roman" w:hint="default"/>
        </w:rPr>
        <w:t>1.   </w:t>
      </w:r>
      <w:r>
        <w:rPr/>
        <w:t>年末以公允价值计量的资产和负债的金额和公允价值计量层次</w:t>
      </w:r>
    </w:p>
    <w:p>
      <w:pPr>
        <w:spacing w:line="240" w:lineRule="auto" w:before="3"/>
        <w:rPr>
          <w:rFonts w:ascii="宋体" w:hAnsi="宋体" w:cs="宋体" w:eastAsia="宋体" w:hint="default"/>
          <w:sz w:val="20"/>
          <w:szCs w:val="20"/>
        </w:rPr>
      </w:pPr>
    </w:p>
    <w:tbl>
      <w:tblPr>
        <w:tblW w:w="0" w:type="auto"/>
        <w:jc w:val="left"/>
        <w:tblInd w:w="179" w:type="dxa"/>
        <w:tblLayout w:type="fixed"/>
        <w:tblCellMar>
          <w:top w:w="0" w:type="dxa"/>
          <w:left w:w="0" w:type="dxa"/>
          <w:bottom w:w="0" w:type="dxa"/>
          <w:right w:w="0" w:type="dxa"/>
        </w:tblCellMar>
        <w:tblLook w:val="01E0"/>
      </w:tblPr>
      <w:tblGrid>
        <w:gridCol w:w="3289"/>
        <w:gridCol w:w="1316"/>
        <w:gridCol w:w="1372"/>
        <w:gridCol w:w="1260"/>
        <w:gridCol w:w="1310"/>
      </w:tblGrid>
      <w:tr>
        <w:trPr>
          <w:trHeight w:val="515" w:hRule="exact"/>
        </w:trPr>
        <w:tc>
          <w:tcPr>
            <w:tcW w:w="3289"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258"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right="43"/>
              <w:jc w:val="center"/>
              <w:rPr>
                <w:rFonts w:ascii="宋体" w:hAnsi="宋体" w:cs="宋体" w:eastAsia="宋体" w:hint="default"/>
                <w:sz w:val="20"/>
                <w:szCs w:val="20"/>
              </w:rPr>
            </w:pPr>
            <w:r>
              <w:rPr>
                <w:rFonts w:ascii="宋体" w:hAnsi="宋体" w:cs="宋体" w:eastAsia="宋体" w:hint="default"/>
                <w:b/>
                <w:bCs/>
                <w:spacing w:val="30"/>
                <w:sz w:val="20"/>
                <w:szCs w:val="20"/>
              </w:rPr>
              <w:t>年末公允</w:t>
            </w:r>
            <w:r>
              <w:rPr>
                <w:rFonts w:ascii="宋体" w:hAnsi="宋体" w:cs="宋体" w:eastAsia="宋体" w:hint="default"/>
                <w:b/>
                <w:bCs/>
                <w:spacing w:val="-64"/>
                <w:sz w:val="20"/>
                <w:szCs w:val="20"/>
              </w:rPr>
              <w:t> </w:t>
            </w:r>
            <w:r>
              <w:rPr>
                <w:rFonts w:ascii="宋体" w:hAnsi="宋体" w:cs="宋体" w:eastAsia="宋体" w:hint="default"/>
                <w:b/>
                <w:bCs/>
                <w:sz w:val="20"/>
                <w:szCs w:val="20"/>
              </w:rPr>
              <w:t>价</w:t>
            </w:r>
            <w:r>
              <w:rPr>
                <w:rFonts w:ascii="宋体" w:hAnsi="宋体" w:cs="宋体" w:eastAsia="宋体" w:hint="default"/>
                <w:b/>
                <w:bCs/>
                <w:spacing w:val="-64"/>
                <w:sz w:val="20"/>
                <w:szCs w:val="20"/>
              </w:rPr>
              <w:t> </w:t>
            </w:r>
            <w:r>
              <w:rPr>
                <w:rFonts w:ascii="宋体" w:hAnsi="宋体" w:cs="宋体" w:eastAsia="宋体" w:hint="default"/>
                <w:b/>
                <w:bCs/>
                <w:sz w:val="20"/>
                <w:szCs w:val="20"/>
              </w:rPr>
              <w:t>值</w:t>
            </w:r>
            <w:r>
              <w:rPr>
                <w:rFonts w:ascii="宋体" w:hAnsi="宋体" w:cs="宋体" w:eastAsia="宋体" w:hint="default"/>
                <w:sz w:val="20"/>
                <w:szCs w:val="20"/>
              </w:rPr>
            </w:r>
          </w:p>
        </w:tc>
      </w:tr>
      <w:tr>
        <w:trPr>
          <w:trHeight w:val="1247" w:hRule="exact"/>
        </w:trPr>
        <w:tc>
          <w:tcPr>
            <w:tcW w:w="3289" w:type="dxa"/>
            <w:vMerge/>
            <w:tcBorders>
              <w:left w:val="nil" w:sz="6" w:space="0" w:color="auto"/>
              <w:bottom w:val="single" w:sz="2" w:space="0" w:color="000000"/>
              <w:right w:val="single" w:sz="2" w:space="0" w:color="000000"/>
            </w:tcBorders>
          </w:tcPr>
          <w:p>
            <w:pP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331" w:lineRule="auto"/>
              <w:ind w:left="152" w:right="152"/>
              <w:jc w:val="left"/>
              <w:rPr>
                <w:rFonts w:ascii="宋体" w:hAnsi="宋体" w:cs="宋体" w:eastAsia="宋体" w:hint="default"/>
                <w:sz w:val="20"/>
                <w:szCs w:val="20"/>
              </w:rPr>
            </w:pPr>
            <w:r>
              <w:rPr>
                <w:rFonts w:ascii="宋体" w:hAnsi="宋体" w:cs="宋体" w:eastAsia="宋体" w:hint="default"/>
                <w:b/>
                <w:bCs/>
                <w:sz w:val="20"/>
                <w:szCs w:val="20"/>
              </w:rPr>
              <w:t>第一层次公</w:t>
            </w:r>
            <w:r>
              <w:rPr>
                <w:rFonts w:ascii="宋体" w:hAnsi="宋体" w:cs="宋体" w:eastAsia="宋体" w:hint="default"/>
                <w:b/>
                <w:bCs/>
                <w:w w:val="99"/>
                <w:sz w:val="20"/>
                <w:szCs w:val="20"/>
              </w:rPr>
              <w:t> </w:t>
            </w:r>
            <w:r>
              <w:rPr>
                <w:rFonts w:ascii="宋体" w:hAnsi="宋体" w:cs="宋体" w:eastAsia="宋体" w:hint="default"/>
                <w:b/>
                <w:bCs/>
                <w:sz w:val="20"/>
                <w:szCs w:val="20"/>
              </w:rPr>
              <w:t>允价值计量</w:t>
            </w:r>
            <w:r>
              <w:rPr>
                <w:rFonts w:ascii="宋体" w:hAnsi="宋体" w:cs="宋体" w:eastAsia="宋体" w:hint="default"/>
                <w:sz w:val="20"/>
                <w:szCs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331" w:lineRule="auto"/>
              <w:ind w:left="181" w:right="179"/>
              <w:jc w:val="left"/>
              <w:rPr>
                <w:rFonts w:ascii="宋体" w:hAnsi="宋体" w:cs="宋体" w:eastAsia="宋体" w:hint="default"/>
                <w:sz w:val="20"/>
                <w:szCs w:val="20"/>
              </w:rPr>
            </w:pPr>
            <w:r>
              <w:rPr>
                <w:rFonts w:ascii="宋体" w:hAnsi="宋体" w:cs="宋体" w:eastAsia="宋体" w:hint="default"/>
                <w:b/>
                <w:bCs/>
                <w:sz w:val="20"/>
                <w:szCs w:val="20"/>
              </w:rPr>
              <w:t>第二层次公</w:t>
            </w:r>
            <w:r>
              <w:rPr>
                <w:rFonts w:ascii="宋体" w:hAnsi="宋体" w:cs="宋体" w:eastAsia="宋体" w:hint="default"/>
                <w:b/>
                <w:bCs/>
                <w:w w:val="99"/>
                <w:sz w:val="20"/>
                <w:szCs w:val="20"/>
              </w:rPr>
              <w:t> </w:t>
            </w:r>
            <w:r>
              <w:rPr>
                <w:rFonts w:ascii="宋体" w:hAnsi="宋体" w:cs="宋体" w:eastAsia="宋体" w:hint="default"/>
                <w:b/>
                <w:bCs/>
                <w:sz w:val="20"/>
                <w:szCs w:val="20"/>
              </w:rPr>
              <w:t>允价值计量</w:t>
            </w:r>
            <w:r>
              <w:rPr>
                <w:rFonts w:ascii="宋体" w:hAnsi="宋体" w:cs="宋体" w:eastAsia="宋体" w:hint="default"/>
                <w:sz w:val="20"/>
                <w:szCs w:val="20"/>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331" w:lineRule="auto"/>
              <w:ind w:left="123" w:right="125"/>
              <w:jc w:val="left"/>
              <w:rPr>
                <w:rFonts w:ascii="宋体" w:hAnsi="宋体" w:cs="宋体" w:eastAsia="宋体" w:hint="default"/>
                <w:sz w:val="20"/>
                <w:szCs w:val="20"/>
              </w:rPr>
            </w:pPr>
            <w:r>
              <w:rPr>
                <w:rFonts w:ascii="宋体" w:hAnsi="宋体" w:cs="宋体" w:eastAsia="宋体" w:hint="default"/>
                <w:b/>
                <w:bCs/>
                <w:sz w:val="20"/>
                <w:szCs w:val="20"/>
              </w:rPr>
              <w:t>第三层次公</w:t>
            </w:r>
            <w:r>
              <w:rPr>
                <w:rFonts w:ascii="宋体" w:hAnsi="宋体" w:cs="宋体" w:eastAsia="宋体" w:hint="default"/>
                <w:b/>
                <w:bCs/>
                <w:w w:val="99"/>
                <w:sz w:val="20"/>
                <w:szCs w:val="20"/>
              </w:rPr>
              <w:t> </w:t>
            </w:r>
            <w:r>
              <w:rPr>
                <w:rFonts w:ascii="宋体" w:hAnsi="宋体" w:cs="宋体" w:eastAsia="宋体" w:hint="default"/>
                <w:b/>
                <w:bCs/>
                <w:sz w:val="20"/>
                <w:szCs w:val="20"/>
              </w:rPr>
              <w:t>允价值计量</w:t>
            </w:r>
            <w:r>
              <w:rPr>
                <w:rFonts w:ascii="宋体" w:hAnsi="宋体" w:cs="宋体" w:eastAsia="宋体" w:hint="default"/>
                <w:sz w:val="20"/>
                <w:szCs w:val="20"/>
              </w:rPr>
            </w:r>
          </w:p>
        </w:tc>
        <w:tc>
          <w:tcPr>
            <w:tcW w:w="131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454"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122" w:right="0"/>
              <w:jc w:val="left"/>
              <w:rPr>
                <w:rFonts w:ascii="宋体" w:hAnsi="宋体" w:cs="宋体" w:eastAsia="宋体" w:hint="default"/>
                <w:sz w:val="20"/>
                <w:szCs w:val="20"/>
              </w:rPr>
            </w:pPr>
            <w:r>
              <w:rPr>
                <w:rFonts w:ascii="宋体" w:hAnsi="宋体" w:cs="宋体" w:eastAsia="宋体" w:hint="default"/>
                <w:b/>
                <w:bCs/>
                <w:sz w:val="20"/>
                <w:szCs w:val="20"/>
              </w:rPr>
              <w:t>一、持续的公允价值计量</w:t>
            </w:r>
            <w:r>
              <w:rPr>
                <w:rFonts w:ascii="宋体" w:hAnsi="宋体" w:cs="宋体" w:eastAsia="宋体" w:hint="default"/>
                <w:sz w:val="20"/>
                <w:szCs w:val="20"/>
              </w:rPr>
            </w:r>
          </w:p>
        </w:tc>
        <w:tc>
          <w:tcPr>
            <w:tcW w:w="1316"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nil" w:sz="6" w:space="0" w:color="auto"/>
            </w:tcBorders>
          </w:tcPr>
          <w:p>
            <w:pPr/>
          </w:p>
        </w:tc>
      </w:tr>
      <w:tr>
        <w:trPr>
          <w:trHeight w:val="583"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23"/>
              <w:ind w:left="122" w:right="99"/>
              <w:jc w:val="left"/>
              <w:rPr>
                <w:rFonts w:ascii="宋体" w:hAnsi="宋体" w:cs="宋体" w:eastAsia="宋体" w:hint="default"/>
                <w:sz w:val="20"/>
                <w:szCs w:val="20"/>
              </w:rPr>
            </w:pPr>
            <w:r>
              <w:rPr>
                <w:rFonts w:ascii="宋体" w:hAnsi="宋体" w:cs="宋体" w:eastAsia="宋体" w:hint="default"/>
                <w:spacing w:val="3"/>
                <w:sz w:val="20"/>
                <w:szCs w:val="20"/>
              </w:rPr>
              <w:t>（一）以公允价值计量且变动计入</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当期损益的金融资产</w:t>
            </w:r>
          </w:p>
        </w:tc>
        <w:tc>
          <w:tcPr>
            <w:tcW w:w="1316"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nil" w:sz="6" w:space="0" w:color="auto"/>
            </w:tcBorders>
          </w:tcPr>
          <w:p>
            <w:pPr/>
          </w:p>
        </w:tc>
      </w:tr>
      <w:tr>
        <w:trPr>
          <w:trHeight w:val="427"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交易性金融资产</w:t>
            </w:r>
          </w:p>
        </w:tc>
        <w:tc>
          <w:tcPr>
            <w:tcW w:w="1316"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nil" w:sz="6" w:space="0" w:color="auto"/>
            </w:tcBorders>
          </w:tcPr>
          <w:p>
            <w:pPr/>
          </w:p>
        </w:tc>
      </w:tr>
      <w:tr>
        <w:trPr>
          <w:trHeight w:val="412" w:hRule="exact"/>
        </w:trPr>
        <w:tc>
          <w:tcPr>
            <w:tcW w:w="32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）债务工具投资</w:t>
            </w:r>
          </w:p>
        </w:tc>
        <w:tc>
          <w:tcPr>
            <w:tcW w:w="1316" w:type="dxa"/>
            <w:tcBorders>
              <w:top w:val="single" w:sz="2" w:space="0" w:color="000000"/>
              <w:left w:val="single" w:sz="2" w:space="0" w:color="000000"/>
              <w:bottom w:val="single" w:sz="12" w:space="0" w:color="000000"/>
              <w:right w:val="single" w:sz="2" w:space="0" w:color="000000"/>
            </w:tcBorders>
          </w:tcPr>
          <w:p>
            <w:pPr/>
          </w:p>
        </w:tc>
        <w:tc>
          <w:tcPr>
            <w:tcW w:w="1372" w:type="dxa"/>
            <w:tcBorders>
              <w:top w:val="single" w:sz="2" w:space="0" w:color="000000"/>
              <w:left w:val="single" w:sz="2" w:space="0" w:color="000000"/>
              <w:bottom w:val="single" w:sz="12" w:space="0" w:color="000000"/>
              <w:right w:val="single" w:sz="2" w:space="0" w:color="000000"/>
            </w:tcBorders>
          </w:tcPr>
          <w:p>
            <w:pPr/>
          </w:p>
        </w:tc>
        <w:tc>
          <w:tcPr>
            <w:tcW w:w="1260" w:type="dxa"/>
            <w:tcBorders>
              <w:top w:val="single" w:sz="2" w:space="0" w:color="000000"/>
              <w:left w:val="single" w:sz="2" w:space="0" w:color="000000"/>
              <w:bottom w:val="single" w:sz="12" w:space="0" w:color="000000"/>
              <w:right w:val="single" w:sz="2" w:space="0" w:color="000000"/>
            </w:tcBorders>
          </w:tcPr>
          <w:p>
            <w:pPr/>
          </w:p>
        </w:tc>
        <w:tc>
          <w:tcPr>
            <w:tcW w:w="1310"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45" w:top="1840" w:bottom="1040" w:left="1480" w:right="1520"/>
        </w:sectPr>
      </w:pPr>
    </w:p>
    <w:p>
      <w:pPr>
        <w:spacing w:line="240" w:lineRule="auto" w:before="10"/>
        <w:rPr>
          <w:rFonts w:ascii="宋体" w:hAnsi="宋体" w:cs="宋体" w:eastAsia="宋体"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3289"/>
        <w:gridCol w:w="1316"/>
        <w:gridCol w:w="1372"/>
        <w:gridCol w:w="1260"/>
        <w:gridCol w:w="1310"/>
      </w:tblGrid>
      <w:tr>
        <w:trPr>
          <w:trHeight w:val="515" w:hRule="exact"/>
        </w:trPr>
        <w:tc>
          <w:tcPr>
            <w:tcW w:w="3289"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258"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right="43"/>
              <w:jc w:val="center"/>
              <w:rPr>
                <w:rFonts w:ascii="宋体" w:hAnsi="宋体" w:cs="宋体" w:eastAsia="宋体" w:hint="default"/>
                <w:sz w:val="20"/>
                <w:szCs w:val="20"/>
              </w:rPr>
            </w:pPr>
            <w:r>
              <w:rPr>
                <w:rFonts w:ascii="宋体" w:hAnsi="宋体" w:cs="宋体" w:eastAsia="宋体" w:hint="default"/>
                <w:b/>
                <w:bCs/>
                <w:spacing w:val="30"/>
                <w:sz w:val="20"/>
                <w:szCs w:val="20"/>
              </w:rPr>
              <w:t>年末公允</w:t>
            </w:r>
            <w:r>
              <w:rPr>
                <w:rFonts w:ascii="宋体" w:hAnsi="宋体" w:cs="宋体" w:eastAsia="宋体" w:hint="default"/>
                <w:b/>
                <w:bCs/>
                <w:spacing w:val="-64"/>
                <w:sz w:val="20"/>
                <w:szCs w:val="20"/>
              </w:rPr>
              <w:t> </w:t>
            </w:r>
            <w:r>
              <w:rPr>
                <w:rFonts w:ascii="宋体" w:hAnsi="宋体" w:cs="宋体" w:eastAsia="宋体" w:hint="default"/>
                <w:b/>
                <w:bCs/>
                <w:sz w:val="20"/>
                <w:szCs w:val="20"/>
              </w:rPr>
              <w:t>价</w:t>
            </w:r>
            <w:r>
              <w:rPr>
                <w:rFonts w:ascii="宋体" w:hAnsi="宋体" w:cs="宋体" w:eastAsia="宋体" w:hint="default"/>
                <w:b/>
                <w:bCs/>
                <w:spacing w:val="-64"/>
                <w:sz w:val="20"/>
                <w:szCs w:val="20"/>
              </w:rPr>
              <w:t> </w:t>
            </w:r>
            <w:r>
              <w:rPr>
                <w:rFonts w:ascii="宋体" w:hAnsi="宋体" w:cs="宋体" w:eastAsia="宋体" w:hint="default"/>
                <w:b/>
                <w:bCs/>
                <w:sz w:val="20"/>
                <w:szCs w:val="20"/>
              </w:rPr>
              <w:t>值</w:t>
            </w:r>
            <w:r>
              <w:rPr>
                <w:rFonts w:ascii="宋体" w:hAnsi="宋体" w:cs="宋体" w:eastAsia="宋体" w:hint="default"/>
                <w:sz w:val="20"/>
                <w:szCs w:val="20"/>
              </w:rPr>
            </w:r>
          </w:p>
        </w:tc>
      </w:tr>
      <w:tr>
        <w:trPr>
          <w:trHeight w:val="1247" w:hRule="exact"/>
        </w:trPr>
        <w:tc>
          <w:tcPr>
            <w:tcW w:w="3289" w:type="dxa"/>
            <w:vMerge/>
            <w:tcBorders>
              <w:left w:val="nil" w:sz="6" w:space="0" w:color="auto"/>
              <w:bottom w:val="single" w:sz="2" w:space="0" w:color="000000"/>
              <w:right w:val="single" w:sz="2" w:space="0" w:color="000000"/>
            </w:tcBorders>
          </w:tcPr>
          <w:p>
            <w:pP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331" w:lineRule="auto"/>
              <w:ind w:left="152" w:right="152"/>
              <w:jc w:val="left"/>
              <w:rPr>
                <w:rFonts w:ascii="宋体" w:hAnsi="宋体" w:cs="宋体" w:eastAsia="宋体" w:hint="default"/>
                <w:sz w:val="20"/>
                <w:szCs w:val="20"/>
              </w:rPr>
            </w:pPr>
            <w:r>
              <w:rPr>
                <w:rFonts w:ascii="宋体" w:hAnsi="宋体" w:cs="宋体" w:eastAsia="宋体" w:hint="default"/>
                <w:b/>
                <w:bCs/>
                <w:sz w:val="20"/>
                <w:szCs w:val="20"/>
              </w:rPr>
              <w:t>第一层次公</w:t>
            </w:r>
            <w:r>
              <w:rPr>
                <w:rFonts w:ascii="宋体" w:hAnsi="宋体" w:cs="宋体" w:eastAsia="宋体" w:hint="default"/>
                <w:b/>
                <w:bCs/>
                <w:w w:val="99"/>
                <w:sz w:val="20"/>
                <w:szCs w:val="20"/>
              </w:rPr>
              <w:t> </w:t>
            </w:r>
            <w:r>
              <w:rPr>
                <w:rFonts w:ascii="宋体" w:hAnsi="宋体" w:cs="宋体" w:eastAsia="宋体" w:hint="default"/>
                <w:b/>
                <w:bCs/>
                <w:sz w:val="20"/>
                <w:szCs w:val="20"/>
              </w:rPr>
              <w:t>允价值计量</w:t>
            </w:r>
            <w:r>
              <w:rPr>
                <w:rFonts w:ascii="宋体" w:hAnsi="宋体" w:cs="宋体" w:eastAsia="宋体" w:hint="default"/>
                <w:sz w:val="20"/>
                <w:szCs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331" w:lineRule="auto"/>
              <w:ind w:left="181" w:right="179"/>
              <w:jc w:val="left"/>
              <w:rPr>
                <w:rFonts w:ascii="宋体" w:hAnsi="宋体" w:cs="宋体" w:eastAsia="宋体" w:hint="default"/>
                <w:sz w:val="20"/>
                <w:szCs w:val="20"/>
              </w:rPr>
            </w:pPr>
            <w:r>
              <w:rPr>
                <w:rFonts w:ascii="宋体" w:hAnsi="宋体" w:cs="宋体" w:eastAsia="宋体" w:hint="default"/>
                <w:b/>
                <w:bCs/>
                <w:sz w:val="20"/>
                <w:szCs w:val="20"/>
              </w:rPr>
              <w:t>第二层次公</w:t>
            </w:r>
            <w:r>
              <w:rPr>
                <w:rFonts w:ascii="宋体" w:hAnsi="宋体" w:cs="宋体" w:eastAsia="宋体" w:hint="default"/>
                <w:b/>
                <w:bCs/>
                <w:w w:val="99"/>
                <w:sz w:val="20"/>
                <w:szCs w:val="20"/>
              </w:rPr>
              <w:t> </w:t>
            </w:r>
            <w:r>
              <w:rPr>
                <w:rFonts w:ascii="宋体" w:hAnsi="宋体" w:cs="宋体" w:eastAsia="宋体" w:hint="default"/>
                <w:b/>
                <w:bCs/>
                <w:sz w:val="20"/>
                <w:szCs w:val="20"/>
              </w:rPr>
              <w:t>允价值计量</w:t>
            </w:r>
            <w:r>
              <w:rPr>
                <w:rFonts w:ascii="宋体" w:hAnsi="宋体" w:cs="宋体" w:eastAsia="宋体" w:hint="default"/>
                <w:sz w:val="20"/>
                <w:szCs w:val="20"/>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331" w:lineRule="auto"/>
              <w:ind w:left="123" w:right="125"/>
              <w:jc w:val="left"/>
              <w:rPr>
                <w:rFonts w:ascii="宋体" w:hAnsi="宋体" w:cs="宋体" w:eastAsia="宋体" w:hint="default"/>
                <w:sz w:val="20"/>
                <w:szCs w:val="20"/>
              </w:rPr>
            </w:pPr>
            <w:r>
              <w:rPr>
                <w:rFonts w:ascii="宋体" w:hAnsi="宋体" w:cs="宋体" w:eastAsia="宋体" w:hint="default"/>
                <w:b/>
                <w:bCs/>
                <w:sz w:val="20"/>
                <w:szCs w:val="20"/>
              </w:rPr>
              <w:t>第三层次公</w:t>
            </w:r>
            <w:r>
              <w:rPr>
                <w:rFonts w:ascii="宋体" w:hAnsi="宋体" w:cs="宋体" w:eastAsia="宋体" w:hint="default"/>
                <w:b/>
                <w:bCs/>
                <w:w w:val="99"/>
                <w:sz w:val="20"/>
                <w:szCs w:val="20"/>
              </w:rPr>
              <w:t> </w:t>
            </w:r>
            <w:r>
              <w:rPr>
                <w:rFonts w:ascii="宋体" w:hAnsi="宋体" w:cs="宋体" w:eastAsia="宋体" w:hint="default"/>
                <w:b/>
                <w:bCs/>
                <w:sz w:val="20"/>
                <w:szCs w:val="20"/>
              </w:rPr>
              <w:t>允价值计量</w:t>
            </w:r>
            <w:r>
              <w:rPr>
                <w:rFonts w:ascii="宋体" w:hAnsi="宋体" w:cs="宋体" w:eastAsia="宋体" w:hint="default"/>
                <w:sz w:val="20"/>
                <w:szCs w:val="20"/>
              </w:rPr>
            </w:r>
          </w:p>
        </w:tc>
        <w:tc>
          <w:tcPr>
            <w:tcW w:w="131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98"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）权益工具投资</w:t>
            </w:r>
          </w:p>
        </w:tc>
        <w:tc>
          <w:tcPr>
            <w:tcW w:w="1316"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nil" w:sz="6" w:space="0" w:color="auto"/>
            </w:tcBorders>
          </w:tcPr>
          <w:p>
            <w:pPr/>
          </w:p>
        </w:tc>
      </w:tr>
      <w:tr>
        <w:trPr>
          <w:trHeight w:val="455"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）衍生金融资产</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宋体" w:hAnsi="宋体" w:cs="宋体" w:eastAsia="宋体" w:hint="default"/>
                <w:sz w:val="20"/>
                <w:szCs w:val="20"/>
              </w:rPr>
            </w:pPr>
            <w:r>
              <w:rPr>
                <w:rFonts w:ascii="宋体"/>
                <w:spacing w:val="-21"/>
                <w:sz w:val="20"/>
              </w:rPr>
              <w:t>18,013,837.55</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52" w:right="0"/>
              <w:jc w:val="center"/>
              <w:rPr>
                <w:rFonts w:ascii="宋体" w:hAnsi="宋体" w:cs="宋体" w:eastAsia="宋体" w:hint="default"/>
                <w:sz w:val="20"/>
                <w:szCs w:val="20"/>
              </w:rPr>
            </w:pPr>
            <w:r>
              <w:rPr>
                <w:rFonts w:ascii="宋体"/>
                <w:spacing w:val="-21"/>
                <w:sz w:val="20"/>
              </w:rPr>
              <w:t>18,013,837.55</w:t>
            </w:r>
            <w:r>
              <w:rPr>
                <w:rFonts w:ascii="宋体"/>
                <w:sz w:val="20"/>
              </w:rPr>
            </w:r>
          </w:p>
        </w:tc>
      </w:tr>
      <w:tr>
        <w:trPr>
          <w:trHeight w:val="462"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Courier New" w:hAnsi="Courier New" w:cs="Courier New" w:eastAsia="Courier New" w:hint="default"/>
                <w:sz w:val="20"/>
                <w:szCs w:val="20"/>
              </w:rPr>
            </w:pPr>
            <w:r>
              <w:rPr>
                <w:rFonts w:ascii="宋体" w:hAnsi="宋体" w:cs="宋体" w:eastAsia="宋体" w:hint="default"/>
                <w:b/>
                <w:bCs/>
                <w:sz w:val="20"/>
                <w:szCs w:val="20"/>
              </w:rPr>
              <w:t>持续以公允价值计量的资产总额</w:t>
            </w:r>
            <w:r>
              <w:rPr>
                <w:rFonts w:ascii="Courier New" w:hAnsi="Courier New" w:cs="Courier New" w:eastAsia="Courier New" w:hint="default"/>
                <w:sz w:val="20"/>
                <w:szCs w:val="20"/>
              </w:rPr>
              <w:t>þ</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宋体" w:hAnsi="宋体" w:cs="宋体" w:eastAsia="宋体" w:hint="default"/>
                <w:sz w:val="20"/>
                <w:szCs w:val="20"/>
              </w:rPr>
            </w:pPr>
            <w:r>
              <w:rPr>
                <w:rFonts w:ascii="宋体"/>
                <w:spacing w:val="-21"/>
                <w:sz w:val="20"/>
              </w:rPr>
              <w:t>18,013,837.55</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left="52" w:right="0"/>
              <w:jc w:val="center"/>
              <w:rPr>
                <w:rFonts w:ascii="宋体" w:hAnsi="宋体" w:cs="宋体" w:eastAsia="宋体" w:hint="default"/>
                <w:sz w:val="20"/>
                <w:szCs w:val="20"/>
              </w:rPr>
            </w:pPr>
            <w:r>
              <w:rPr>
                <w:rFonts w:ascii="宋体"/>
                <w:spacing w:val="-21"/>
                <w:sz w:val="20"/>
              </w:rPr>
              <w:t>18,013,837.55</w:t>
            </w:r>
            <w:r>
              <w:rPr>
                <w:rFonts w:ascii="宋体"/>
                <w:sz w:val="20"/>
              </w:rPr>
            </w:r>
          </w:p>
        </w:tc>
      </w:tr>
      <w:tr>
        <w:trPr>
          <w:trHeight w:val="552"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8"/>
              <w:ind w:left="122" w:right="99"/>
              <w:jc w:val="left"/>
              <w:rPr>
                <w:rFonts w:ascii="宋体" w:hAnsi="宋体" w:cs="宋体" w:eastAsia="宋体" w:hint="default"/>
                <w:sz w:val="20"/>
                <w:szCs w:val="20"/>
              </w:rPr>
            </w:pPr>
            <w:r>
              <w:rPr>
                <w:rFonts w:ascii="宋体" w:hAnsi="宋体" w:cs="宋体" w:eastAsia="宋体" w:hint="default"/>
                <w:spacing w:val="3"/>
                <w:sz w:val="20"/>
                <w:szCs w:val="20"/>
              </w:rPr>
              <w:t>（一）以公允价值计量且变动计入</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当期损益的金融负债</w:t>
            </w:r>
          </w:p>
        </w:tc>
        <w:tc>
          <w:tcPr>
            <w:tcW w:w="1316"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交易性金融负债</w:t>
            </w:r>
          </w:p>
        </w:tc>
        <w:tc>
          <w:tcPr>
            <w:tcW w:w="1316"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）发行的交易性债券</w:t>
            </w:r>
          </w:p>
        </w:tc>
        <w:tc>
          <w:tcPr>
            <w:tcW w:w="1316"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）衍生金融负债</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宋体" w:hAnsi="宋体" w:cs="宋体" w:eastAsia="宋体" w:hint="default"/>
                <w:sz w:val="20"/>
                <w:szCs w:val="20"/>
              </w:rPr>
            </w:pPr>
            <w:r>
              <w:rPr>
                <w:rFonts w:ascii="宋体"/>
                <w:spacing w:val="-21"/>
                <w:sz w:val="20"/>
              </w:rPr>
              <w:t>37,417,860.69</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52" w:right="0"/>
              <w:jc w:val="center"/>
              <w:rPr>
                <w:rFonts w:ascii="宋体" w:hAnsi="宋体" w:cs="宋体" w:eastAsia="宋体" w:hint="default"/>
                <w:sz w:val="20"/>
                <w:szCs w:val="20"/>
              </w:rPr>
            </w:pPr>
            <w:r>
              <w:rPr>
                <w:rFonts w:ascii="宋体"/>
                <w:spacing w:val="-21"/>
                <w:sz w:val="20"/>
              </w:rPr>
              <w:t>37,417,860.69</w:t>
            </w:r>
            <w:r>
              <w:rPr>
                <w:rFonts w:ascii="宋体"/>
                <w:sz w:val="20"/>
              </w:rPr>
            </w:r>
          </w:p>
        </w:tc>
      </w:tr>
      <w:tr>
        <w:trPr>
          <w:trHeight w:val="468" w:hRule="exact"/>
        </w:trPr>
        <w:tc>
          <w:tcPr>
            <w:tcW w:w="32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0"/>
              <w:ind w:left="122" w:right="0"/>
              <w:jc w:val="left"/>
              <w:rPr>
                <w:rFonts w:ascii="Courier New" w:hAnsi="Courier New" w:cs="Courier New" w:eastAsia="Courier New" w:hint="default"/>
                <w:sz w:val="20"/>
                <w:szCs w:val="20"/>
              </w:rPr>
            </w:pPr>
            <w:r>
              <w:rPr>
                <w:rFonts w:ascii="宋体" w:hAnsi="宋体" w:cs="宋体" w:eastAsia="宋体" w:hint="default"/>
                <w:b/>
                <w:bCs/>
                <w:sz w:val="20"/>
                <w:szCs w:val="20"/>
              </w:rPr>
              <w:t>持续以公允价值计量的负债总额</w:t>
            </w:r>
            <w:r>
              <w:rPr>
                <w:rFonts w:ascii="Courier New" w:hAnsi="Courier New" w:cs="Courier New" w:eastAsia="Courier New" w:hint="default"/>
                <w:sz w:val="20"/>
                <w:szCs w:val="20"/>
              </w:rPr>
              <w:t>þ</w:t>
            </w:r>
          </w:p>
        </w:tc>
        <w:tc>
          <w:tcPr>
            <w:tcW w:w="13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spacing w:val="-21"/>
                <w:sz w:val="20"/>
              </w:rPr>
              <w:t>37,417,860.69</w:t>
            </w:r>
            <w:r>
              <w:rPr>
                <w:rFonts w:ascii="宋体"/>
                <w:sz w:val="20"/>
              </w:rPr>
            </w:r>
          </w:p>
        </w:tc>
        <w:tc>
          <w:tcPr>
            <w:tcW w:w="1372" w:type="dxa"/>
            <w:tcBorders>
              <w:top w:val="single" w:sz="2" w:space="0" w:color="000000"/>
              <w:left w:val="single" w:sz="2" w:space="0" w:color="000000"/>
              <w:bottom w:val="single" w:sz="12" w:space="0" w:color="000000"/>
              <w:right w:val="single" w:sz="2" w:space="0" w:color="000000"/>
            </w:tcBorders>
          </w:tcPr>
          <w:p>
            <w:pPr/>
          </w:p>
        </w:tc>
        <w:tc>
          <w:tcPr>
            <w:tcW w:w="1260" w:type="dxa"/>
            <w:tcBorders>
              <w:top w:val="single" w:sz="2" w:space="0" w:color="000000"/>
              <w:left w:val="single" w:sz="2" w:space="0" w:color="000000"/>
              <w:bottom w:val="single" w:sz="12" w:space="0" w:color="000000"/>
              <w:right w:val="single" w:sz="2" w:space="0" w:color="000000"/>
            </w:tcBorders>
          </w:tcPr>
          <w:p>
            <w:pPr/>
          </w:p>
        </w:tc>
        <w:tc>
          <w:tcPr>
            <w:tcW w:w="13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4"/>
              <w:ind w:left="52" w:right="0"/>
              <w:jc w:val="center"/>
              <w:rPr>
                <w:rFonts w:ascii="宋体" w:hAnsi="宋体" w:cs="宋体" w:eastAsia="宋体" w:hint="default"/>
                <w:sz w:val="20"/>
                <w:szCs w:val="20"/>
              </w:rPr>
            </w:pPr>
            <w:r>
              <w:rPr>
                <w:rFonts w:ascii="宋体"/>
                <w:spacing w:val="-21"/>
                <w:sz w:val="20"/>
              </w:rPr>
              <w:t>37,417,860.69</w:t>
            </w:r>
            <w:r>
              <w:rPr>
                <w:rFonts w:ascii="宋体"/>
                <w:sz w:val="20"/>
              </w:rPr>
            </w:r>
          </w:p>
        </w:tc>
      </w:tr>
    </w:tbl>
    <w:p>
      <w:pPr>
        <w:spacing w:line="240" w:lineRule="auto" w:before="4"/>
        <w:rPr>
          <w:rFonts w:ascii="宋体" w:hAnsi="宋体" w:cs="宋体" w:eastAsia="宋体" w:hint="default"/>
          <w:sz w:val="18"/>
          <w:szCs w:val="18"/>
        </w:rPr>
      </w:pPr>
    </w:p>
    <w:p>
      <w:pPr>
        <w:pStyle w:val="Heading6"/>
        <w:spacing w:line="472" w:lineRule="auto" w:before="31"/>
        <w:ind w:left="602" w:right="83" w:firstLine="127"/>
        <w:jc w:val="left"/>
      </w:pPr>
      <w:r>
        <w:rPr>
          <w:rFonts w:ascii="Times New Roman" w:hAnsi="Times New Roman" w:cs="Times New Roman" w:eastAsia="Times New Roman" w:hint="default"/>
        </w:rPr>
        <w:t>2. </w:t>
      </w:r>
      <w:r>
        <w:rPr/>
        <w:t>持续和非持续第一层次公允价值计量项目市价的确定依据</w:t>
      </w:r>
      <w:r>
        <w:rPr>
          <w:w w:val="99"/>
        </w:rPr>
        <w:t> </w:t>
      </w:r>
      <w:r>
        <w:rPr/>
        <w:t>公司的公允价值项目市价均来自银行公允价值报告。</w:t>
      </w:r>
    </w:p>
    <w:p>
      <w:pPr>
        <w:pStyle w:val="Heading5"/>
        <w:tabs>
          <w:tab w:pos="1001" w:val="left" w:leader="none"/>
        </w:tabs>
        <w:spacing w:line="267" w:lineRule="exact"/>
        <w:ind w:left="161" w:right="83"/>
        <w:jc w:val="left"/>
        <w:rPr>
          <w:b w:val="0"/>
          <w:bCs w:val="0"/>
        </w:rPr>
      </w:pPr>
      <w:r>
        <w:rPr/>
        <w:t>十</w:t>
      </w:r>
      <w:r>
        <w:rPr>
          <w:spacing w:val="-72"/>
        </w:rPr>
        <w:t> </w:t>
      </w:r>
      <w:r>
        <w:rPr/>
        <w:t>、</w:t>
        <w:tab/>
        <w:t>关</w:t>
      </w:r>
      <w:r>
        <w:rPr>
          <w:spacing w:val="-74"/>
        </w:rPr>
        <w:t> </w:t>
      </w:r>
      <w:r>
        <w:rPr>
          <w:spacing w:val="30"/>
        </w:rPr>
        <w:t>联方及关</w:t>
      </w:r>
      <w:r>
        <w:rPr>
          <w:spacing w:val="-74"/>
        </w:rPr>
        <w:t> </w:t>
      </w:r>
      <w:r>
        <w:rPr>
          <w:spacing w:val="26"/>
        </w:rPr>
        <w:t>联交易</w:t>
      </w:r>
      <w:r>
        <w:rPr>
          <w:spacing w:val="-71"/>
        </w:rPr>
        <w:t> </w:t>
      </w:r>
      <w:r>
        <w:rPr>
          <w:b w:val="0"/>
          <w:bCs w:val="0"/>
        </w:rPr>
      </w:r>
    </w:p>
    <w:p>
      <w:pPr>
        <w:pStyle w:val="Heading5"/>
        <w:spacing w:line="240" w:lineRule="auto" w:before="192"/>
        <w:ind w:left="581" w:right="83"/>
        <w:jc w:val="left"/>
        <w:rPr>
          <w:b w:val="0"/>
          <w:bCs w:val="0"/>
        </w:rPr>
      </w:pPr>
      <w:r>
        <w:rPr>
          <w:spacing w:val="3"/>
        </w:rPr>
        <w:t>（一）关联方关系</w:t>
      </w:r>
      <w:r>
        <w:rPr>
          <w:b w:val="0"/>
          <w:bCs w:val="0"/>
        </w:rPr>
      </w:r>
    </w:p>
    <w:p>
      <w:pPr>
        <w:pStyle w:val="Heading5"/>
        <w:spacing w:line="240" w:lineRule="auto" w:before="192"/>
        <w:ind w:left="761" w:right="83"/>
        <w:jc w:val="left"/>
        <w:rPr>
          <w:b w:val="0"/>
          <w:bCs w:val="0"/>
        </w:rPr>
      </w:pPr>
      <w:r>
        <w:rPr/>
        <w:t>1.</w:t>
      </w:r>
      <w:r>
        <w:rPr>
          <w:spacing w:val="63"/>
        </w:rPr>
        <w:t> </w:t>
      </w:r>
      <w:r>
        <w:rPr/>
        <w:t>控股股东及最终控制方</w:t>
      </w:r>
      <w:r>
        <w:rPr>
          <w:b w:val="0"/>
          <w:bCs w:val="0"/>
        </w:rPr>
      </w:r>
    </w:p>
    <w:p>
      <w:pPr>
        <w:spacing w:line="240" w:lineRule="auto" w:before="9"/>
        <w:rPr>
          <w:rFonts w:ascii="宋体" w:hAnsi="宋体" w:cs="宋体" w:eastAsia="宋体" w:hint="default"/>
          <w:b/>
          <w:bCs/>
          <w:sz w:val="18"/>
          <w:szCs w:val="18"/>
        </w:rPr>
      </w:pPr>
    </w:p>
    <w:p>
      <w:pPr>
        <w:pStyle w:val="Heading6"/>
        <w:spacing w:line="240" w:lineRule="auto"/>
        <w:ind w:left="729" w:right="83"/>
        <w:jc w:val="left"/>
      </w:pPr>
      <w:r>
        <w:rPr/>
        <w:t>（1）控股股东及最终控制方</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729"/>
        <w:gridCol w:w="1134"/>
        <w:gridCol w:w="1276"/>
        <w:gridCol w:w="2165"/>
        <w:gridCol w:w="1122"/>
        <w:gridCol w:w="1122"/>
      </w:tblGrid>
      <w:tr>
        <w:trPr>
          <w:trHeight w:val="1303" w:hRule="exact"/>
        </w:trPr>
        <w:tc>
          <w:tcPr>
            <w:tcW w:w="17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331" w:lineRule="auto"/>
              <w:ind w:left="122" w:right="89"/>
              <w:jc w:val="left"/>
              <w:rPr>
                <w:rFonts w:ascii="宋体" w:hAnsi="宋体" w:cs="宋体" w:eastAsia="宋体" w:hint="default"/>
                <w:sz w:val="20"/>
                <w:szCs w:val="20"/>
              </w:rPr>
            </w:pPr>
            <w:r>
              <w:rPr>
                <w:rFonts w:ascii="宋体" w:hAnsi="宋体" w:cs="宋体" w:eastAsia="宋体" w:hint="default"/>
                <w:b/>
                <w:bCs/>
                <w:spacing w:val="15"/>
                <w:sz w:val="20"/>
                <w:szCs w:val="20"/>
              </w:rPr>
              <w:t>控股股东及最终</w:t>
            </w:r>
            <w:r>
              <w:rPr>
                <w:rFonts w:ascii="宋体" w:hAnsi="宋体" w:cs="宋体" w:eastAsia="宋体" w:hint="default"/>
                <w:b/>
                <w:bCs/>
                <w:spacing w:val="15"/>
                <w:w w:val="99"/>
                <w:sz w:val="20"/>
                <w:szCs w:val="20"/>
              </w:rPr>
              <w:t> </w:t>
            </w:r>
            <w:r>
              <w:rPr>
                <w:rFonts w:ascii="宋体" w:hAnsi="宋体" w:cs="宋体" w:eastAsia="宋体" w:hint="default"/>
                <w:b/>
                <w:bCs/>
                <w:sz w:val="20"/>
                <w:szCs w:val="20"/>
              </w:rPr>
              <w:t>控制方名称</w:t>
            </w:r>
            <w:r>
              <w:rPr>
                <w:rFonts w:ascii="宋体" w:hAnsi="宋体" w:cs="宋体" w:eastAsia="宋体" w:hint="default"/>
                <w:sz w:val="20"/>
                <w:szCs w:val="20"/>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21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注册资本</w:t>
            </w:r>
            <w:r>
              <w:rPr>
                <w:rFonts w:ascii="宋体" w:hAnsi="宋体" w:cs="宋体" w:eastAsia="宋体" w:hint="default"/>
                <w:sz w:val="20"/>
                <w:szCs w:val="20"/>
              </w:rPr>
            </w:r>
          </w:p>
        </w:tc>
        <w:tc>
          <w:tcPr>
            <w:tcW w:w="1122"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159"/>
              <w:ind w:left="157" w:right="155"/>
              <w:jc w:val="both"/>
              <w:rPr>
                <w:rFonts w:ascii="Cambria" w:hAnsi="Cambria" w:cs="Cambria" w:eastAsia="Cambria" w:hint="default"/>
                <w:sz w:val="20"/>
                <w:szCs w:val="20"/>
              </w:rPr>
            </w:pPr>
            <w:r>
              <w:rPr>
                <w:rFonts w:ascii="宋体" w:hAnsi="宋体" w:cs="宋体" w:eastAsia="宋体" w:hint="default"/>
                <w:b/>
                <w:bCs/>
                <w:sz w:val="20"/>
                <w:szCs w:val="20"/>
              </w:rPr>
              <w:t>对本公司</w:t>
            </w:r>
            <w:r>
              <w:rPr>
                <w:rFonts w:ascii="宋体" w:hAnsi="宋体" w:cs="宋体" w:eastAsia="宋体" w:hint="default"/>
                <w:b/>
                <w:bCs/>
                <w:w w:val="99"/>
                <w:sz w:val="20"/>
                <w:szCs w:val="20"/>
              </w:rPr>
              <w:t> </w:t>
            </w:r>
            <w:r>
              <w:rPr>
                <w:rFonts w:ascii="宋体" w:hAnsi="宋体" w:cs="宋体" w:eastAsia="宋体" w:hint="default"/>
                <w:b/>
                <w:bCs/>
                <w:sz w:val="20"/>
                <w:szCs w:val="20"/>
              </w:rPr>
              <w:t>的持股比</w:t>
            </w:r>
            <w:r>
              <w:rPr>
                <w:rFonts w:ascii="宋体" w:hAnsi="宋体" w:cs="宋体" w:eastAsia="宋体" w:hint="default"/>
                <w:b/>
                <w:bCs/>
                <w:w w:val="99"/>
                <w:sz w:val="20"/>
                <w:szCs w:val="20"/>
              </w:rPr>
              <w:t> </w:t>
            </w:r>
            <w:r>
              <w:rPr>
                <w:rFonts w:ascii="宋体" w:hAnsi="宋体" w:cs="宋体" w:eastAsia="宋体" w:hint="default"/>
                <w:b/>
                <w:bCs/>
                <w:sz w:val="20"/>
                <w:szCs w:val="20"/>
              </w:rPr>
              <w:t>例</w:t>
            </w:r>
            <w:r>
              <w:rPr>
                <w:rFonts w:ascii="Cambria" w:hAnsi="Cambria" w:cs="Cambria" w:eastAsia="Cambria" w:hint="default"/>
                <w:b/>
                <w:bCs/>
                <w:sz w:val="20"/>
                <w:szCs w:val="20"/>
              </w:rPr>
              <w:t>(%)</w:t>
            </w:r>
            <w:r>
              <w:rPr>
                <w:rFonts w:ascii="Cambria" w:hAnsi="Cambria" w:cs="Cambria" w:eastAsia="Cambria" w:hint="default"/>
                <w:sz w:val="20"/>
                <w:szCs w:val="20"/>
              </w:rPr>
            </w:r>
          </w:p>
        </w:tc>
        <w:tc>
          <w:tcPr>
            <w:tcW w:w="1122"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159"/>
              <w:ind w:left="157" w:right="157"/>
              <w:jc w:val="both"/>
              <w:rPr>
                <w:rFonts w:ascii="Cambria" w:hAnsi="Cambria" w:cs="Cambria" w:eastAsia="Cambria" w:hint="default"/>
                <w:sz w:val="20"/>
                <w:szCs w:val="20"/>
              </w:rPr>
            </w:pPr>
            <w:r>
              <w:rPr>
                <w:rFonts w:ascii="宋体" w:hAnsi="宋体" w:cs="宋体" w:eastAsia="宋体" w:hint="default"/>
                <w:b/>
                <w:bCs/>
                <w:sz w:val="20"/>
                <w:szCs w:val="20"/>
              </w:rPr>
              <w:t>对本公司</w:t>
            </w:r>
            <w:r>
              <w:rPr>
                <w:rFonts w:ascii="宋体" w:hAnsi="宋体" w:cs="宋体" w:eastAsia="宋体" w:hint="default"/>
                <w:b/>
                <w:bCs/>
                <w:w w:val="99"/>
                <w:sz w:val="20"/>
                <w:szCs w:val="20"/>
              </w:rPr>
              <w:t> </w:t>
            </w:r>
            <w:r>
              <w:rPr>
                <w:rFonts w:ascii="宋体" w:hAnsi="宋体" w:cs="宋体" w:eastAsia="宋体" w:hint="default"/>
                <w:b/>
                <w:bCs/>
                <w:sz w:val="20"/>
                <w:szCs w:val="20"/>
              </w:rPr>
              <w:t>的表决权</w:t>
            </w:r>
            <w:r>
              <w:rPr>
                <w:rFonts w:ascii="宋体" w:hAnsi="宋体" w:cs="宋体" w:eastAsia="宋体" w:hint="default"/>
                <w:b/>
                <w:bCs/>
                <w:w w:val="99"/>
                <w:sz w:val="20"/>
                <w:szCs w:val="20"/>
              </w:rPr>
              <w:t> </w:t>
            </w:r>
            <w:r>
              <w:rPr>
                <w:rFonts w:ascii="宋体" w:hAnsi="宋体" w:cs="宋体" w:eastAsia="宋体" w:hint="default"/>
                <w:b/>
                <w:bCs/>
                <w:sz w:val="20"/>
                <w:szCs w:val="20"/>
              </w:rPr>
              <w:t>比例</w:t>
            </w:r>
            <w:r>
              <w:rPr>
                <w:rFonts w:ascii="Cambria" w:hAnsi="Cambria" w:cs="Cambria" w:eastAsia="Cambria" w:hint="default"/>
                <w:b/>
                <w:bCs/>
                <w:sz w:val="20"/>
                <w:szCs w:val="20"/>
              </w:rPr>
              <w:t>(%)</w:t>
            </w:r>
            <w:r>
              <w:rPr>
                <w:rFonts w:ascii="Cambria" w:hAnsi="Cambria" w:cs="Cambria" w:eastAsia="Cambria" w:hint="default"/>
                <w:sz w:val="20"/>
                <w:szCs w:val="20"/>
              </w:rPr>
            </w:r>
          </w:p>
        </w:tc>
      </w:tr>
      <w:tr>
        <w:trPr>
          <w:trHeight w:val="455" w:hRule="exact"/>
        </w:trPr>
        <w:tc>
          <w:tcPr>
            <w:tcW w:w="17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hAnsi="宋体" w:cs="宋体" w:eastAsia="宋体" w:hint="default"/>
                <w:sz w:val="20"/>
                <w:szCs w:val="20"/>
              </w:rPr>
              <w:t>深圳</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hAnsi="宋体" w:cs="宋体" w:eastAsia="宋体" w:hint="default"/>
                <w:sz w:val="20"/>
                <w:szCs w:val="20"/>
              </w:rPr>
              <w:t>工业</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1,197,742,000.00</w:t>
            </w:r>
          </w:p>
        </w:tc>
        <w:tc>
          <w:tcPr>
            <w:tcW w:w="1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44.51</w:t>
            </w:r>
          </w:p>
        </w:tc>
        <w:tc>
          <w:tcPr>
            <w:tcW w:w="11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44.51</w:t>
            </w:r>
          </w:p>
        </w:tc>
      </w:tr>
      <w:tr>
        <w:trPr>
          <w:trHeight w:val="467" w:hRule="exact"/>
        </w:trPr>
        <w:tc>
          <w:tcPr>
            <w:tcW w:w="17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sz w:val="20"/>
              </w:rPr>
              <w:t>CEC</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hAnsi="宋体" w:cs="宋体" w:eastAsia="宋体" w:hint="default"/>
                <w:sz w:val="20"/>
                <w:szCs w:val="20"/>
              </w:rPr>
              <w:t>北京</w:t>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hAnsi="宋体" w:cs="宋体" w:eastAsia="宋体" w:hint="default"/>
                <w:sz w:val="20"/>
                <w:szCs w:val="20"/>
              </w:rPr>
              <w:t>工业</w:t>
            </w:r>
          </w:p>
        </w:tc>
        <w:tc>
          <w:tcPr>
            <w:tcW w:w="21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8,602,651,996.64</w:t>
            </w:r>
          </w:p>
        </w:tc>
        <w:tc>
          <w:tcPr>
            <w:tcW w:w="11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44.51</w:t>
            </w:r>
          </w:p>
        </w:tc>
        <w:tc>
          <w:tcPr>
            <w:tcW w:w="11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44.51</w:t>
            </w:r>
          </w:p>
        </w:tc>
      </w:tr>
    </w:tbl>
    <w:p>
      <w:pPr>
        <w:spacing w:line="240" w:lineRule="auto" w:before="2"/>
        <w:rPr>
          <w:rFonts w:ascii="宋体" w:hAnsi="宋体" w:cs="宋体" w:eastAsia="宋体" w:hint="default"/>
          <w:sz w:val="13"/>
          <w:szCs w:val="13"/>
        </w:rPr>
      </w:pPr>
    </w:p>
    <w:p>
      <w:pPr>
        <w:pStyle w:val="Heading6"/>
        <w:spacing w:line="240" w:lineRule="auto" w:before="31"/>
        <w:ind w:left="661" w:right="83"/>
        <w:jc w:val="left"/>
      </w:pPr>
      <w:r>
        <w:rPr/>
        <w:t>（2）</w:t>
      </w:r>
      <w:r>
        <w:rPr>
          <w:spacing w:val="-63"/>
        </w:rPr>
        <w:t> </w:t>
      </w:r>
      <w:r>
        <w:rPr/>
        <w:t>控股股东的注册资本及其变化</w:t>
      </w:r>
    </w:p>
    <w:p>
      <w:pPr>
        <w:spacing w:line="240" w:lineRule="auto" w:before="7"/>
        <w:rPr>
          <w:rFonts w:ascii="宋体" w:hAnsi="宋体" w:cs="宋体" w:eastAsia="宋体"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1723"/>
        <w:gridCol w:w="1842"/>
        <w:gridCol w:w="1564"/>
        <w:gridCol w:w="1414"/>
        <w:gridCol w:w="1992"/>
      </w:tblGrid>
      <w:tr>
        <w:trPr>
          <w:trHeight w:val="442" w:hRule="exact"/>
        </w:trPr>
        <w:tc>
          <w:tcPr>
            <w:tcW w:w="17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b/>
                <w:bCs/>
                <w:sz w:val="20"/>
                <w:szCs w:val="20"/>
              </w:rPr>
              <w:t>控股股东</w:t>
            </w:r>
            <w:r>
              <w:rPr>
                <w:rFonts w:ascii="宋体" w:hAnsi="宋体" w:cs="宋体" w:eastAsia="宋体" w:hint="default"/>
                <w:sz w:val="20"/>
                <w:szCs w:val="20"/>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5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77"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01"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9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591"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467" w:hRule="exact"/>
        </w:trPr>
        <w:tc>
          <w:tcPr>
            <w:tcW w:w="17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8"/>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8"/>
              <w:ind w:left="25" w:right="0"/>
              <w:jc w:val="center"/>
              <w:rPr>
                <w:rFonts w:ascii="宋体" w:hAnsi="宋体" w:cs="宋体" w:eastAsia="宋体" w:hint="default"/>
                <w:sz w:val="20"/>
                <w:szCs w:val="20"/>
              </w:rPr>
            </w:pPr>
            <w:r>
              <w:rPr>
                <w:rFonts w:ascii="宋体"/>
                <w:sz w:val="20"/>
              </w:rPr>
              <w:t>1,197,742,000.00</w:t>
            </w:r>
          </w:p>
        </w:tc>
        <w:tc>
          <w:tcPr>
            <w:tcW w:w="1564" w:type="dxa"/>
            <w:tcBorders>
              <w:top w:val="single" w:sz="2" w:space="0" w:color="000000"/>
              <w:left w:val="single" w:sz="2" w:space="0" w:color="000000"/>
              <w:bottom w:val="single" w:sz="12" w:space="0" w:color="000000"/>
              <w:right w:val="single" w:sz="2" w:space="0" w:color="000000"/>
            </w:tcBorders>
          </w:tcPr>
          <w:p>
            <w:pPr/>
          </w:p>
        </w:tc>
        <w:tc>
          <w:tcPr>
            <w:tcW w:w="1414" w:type="dxa"/>
            <w:tcBorders>
              <w:top w:val="single" w:sz="2" w:space="0" w:color="000000"/>
              <w:left w:val="single" w:sz="2" w:space="0" w:color="000000"/>
              <w:bottom w:val="single" w:sz="12" w:space="0" w:color="000000"/>
              <w:right w:val="single" w:sz="2" w:space="0" w:color="000000"/>
            </w:tcBorders>
          </w:tcPr>
          <w:p>
            <w:pPr/>
          </w:p>
        </w:tc>
        <w:tc>
          <w:tcPr>
            <w:tcW w:w="19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8"/>
              <w:ind w:left="282" w:right="0"/>
              <w:jc w:val="left"/>
              <w:rPr>
                <w:rFonts w:ascii="宋体" w:hAnsi="宋体" w:cs="宋体" w:eastAsia="宋体" w:hint="default"/>
                <w:sz w:val="20"/>
                <w:szCs w:val="20"/>
              </w:rPr>
            </w:pPr>
            <w:r>
              <w:rPr>
                <w:rFonts w:ascii="宋体"/>
                <w:sz w:val="20"/>
              </w:rPr>
              <w:t>1,197,742,000.00</w:t>
            </w:r>
          </w:p>
        </w:tc>
      </w:tr>
    </w:tbl>
    <w:p>
      <w:pPr>
        <w:spacing w:line="240" w:lineRule="auto" w:before="2"/>
        <w:rPr>
          <w:rFonts w:ascii="宋体" w:hAnsi="宋体" w:cs="宋体" w:eastAsia="宋体" w:hint="default"/>
          <w:sz w:val="13"/>
          <w:szCs w:val="13"/>
        </w:rPr>
      </w:pPr>
    </w:p>
    <w:p>
      <w:pPr>
        <w:pStyle w:val="Heading6"/>
        <w:spacing w:line="240" w:lineRule="auto" w:before="31"/>
        <w:ind w:left="661" w:right="83"/>
        <w:jc w:val="left"/>
      </w:pPr>
      <w:r>
        <w:rPr/>
        <w:t>（3）</w:t>
      </w:r>
      <w:r>
        <w:rPr>
          <w:spacing w:val="-62"/>
        </w:rPr>
        <w:t> </w:t>
      </w:r>
      <w:r>
        <w:rPr/>
        <w:t>控股股东的所持股份或权益及其变化</w:t>
      </w:r>
    </w:p>
    <w:p>
      <w:pPr>
        <w:spacing w:after="0" w:line="240" w:lineRule="auto"/>
        <w:jc w:val="left"/>
        <w:sectPr>
          <w:pgSz w:w="11910" w:h="16840"/>
          <w:pgMar w:header="0" w:footer="845" w:top="1840" w:bottom="1040" w:left="1540" w:right="1520"/>
        </w:sectPr>
      </w:pPr>
    </w:p>
    <w:p>
      <w:pPr>
        <w:spacing w:line="240" w:lineRule="auto" w:before="10"/>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1723"/>
        <w:gridCol w:w="1906"/>
        <w:gridCol w:w="1906"/>
        <w:gridCol w:w="1440"/>
        <w:gridCol w:w="1560"/>
      </w:tblGrid>
      <w:tr>
        <w:trPr>
          <w:trHeight w:val="443" w:hRule="exact"/>
        </w:trPr>
        <w:tc>
          <w:tcPr>
            <w:tcW w:w="1723"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控股股东</w:t>
            </w:r>
            <w:r>
              <w:rPr>
                <w:rFonts w:ascii="宋体" w:hAnsi="宋体" w:cs="宋体" w:eastAsia="宋体" w:hint="default"/>
                <w:sz w:val="20"/>
                <w:szCs w:val="20"/>
              </w:rPr>
            </w:r>
          </w:p>
        </w:tc>
        <w:tc>
          <w:tcPr>
            <w:tcW w:w="381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持股金额</w:t>
            </w:r>
            <w:r>
              <w:rPr>
                <w:rFonts w:ascii="宋体" w:hAnsi="宋体" w:cs="宋体" w:eastAsia="宋体" w:hint="default"/>
                <w:sz w:val="20"/>
                <w:szCs w:val="20"/>
              </w:rPr>
            </w:r>
          </w:p>
        </w:tc>
        <w:tc>
          <w:tcPr>
            <w:tcW w:w="300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844"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r>
      <w:tr>
        <w:trPr>
          <w:trHeight w:val="454" w:hRule="exact"/>
        </w:trPr>
        <w:tc>
          <w:tcPr>
            <w:tcW w:w="1723" w:type="dxa"/>
            <w:vMerge/>
            <w:tcBorders>
              <w:left w:val="nil" w:sz="6" w:space="0" w:color="auto"/>
              <w:bottom w:val="single" w:sz="2" w:space="0" w:color="000000"/>
              <w:right w:val="single" w:sz="2" w:space="0" w:color="000000"/>
            </w:tcBorders>
          </w:tcPr>
          <w:p>
            <w:pP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47"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47"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年末比例</w:t>
            </w:r>
            <w:r>
              <w:rPr>
                <w:rFonts w:ascii="宋体" w:hAnsi="宋体" w:cs="宋体" w:eastAsia="宋体" w:hint="default"/>
                <w:sz w:val="20"/>
                <w:szCs w:val="20"/>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年初比例</w:t>
            </w:r>
            <w:r>
              <w:rPr>
                <w:rFonts w:ascii="宋体" w:hAnsi="宋体" w:cs="宋体" w:eastAsia="宋体" w:hint="default"/>
                <w:sz w:val="20"/>
                <w:szCs w:val="20"/>
              </w:rPr>
            </w:r>
          </w:p>
        </w:tc>
      </w:tr>
      <w:tr>
        <w:trPr>
          <w:trHeight w:val="467" w:hRule="exact"/>
        </w:trPr>
        <w:tc>
          <w:tcPr>
            <w:tcW w:w="17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19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left="393" w:right="0"/>
              <w:jc w:val="left"/>
              <w:rPr>
                <w:rFonts w:ascii="宋体" w:hAnsi="宋体" w:cs="宋体" w:eastAsia="宋体" w:hint="default"/>
                <w:sz w:val="20"/>
                <w:szCs w:val="20"/>
              </w:rPr>
            </w:pPr>
            <w:r>
              <w:rPr>
                <w:rFonts w:ascii="宋体"/>
                <w:sz w:val="20"/>
              </w:rPr>
              <w:t>654,839,851.00</w:t>
            </w:r>
          </w:p>
        </w:tc>
        <w:tc>
          <w:tcPr>
            <w:tcW w:w="19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left="393" w:right="0"/>
              <w:jc w:val="left"/>
              <w:rPr>
                <w:rFonts w:ascii="宋体" w:hAnsi="宋体" w:cs="宋体" w:eastAsia="宋体" w:hint="default"/>
                <w:sz w:val="20"/>
                <w:szCs w:val="20"/>
              </w:rPr>
            </w:pPr>
            <w:r>
              <w:rPr>
                <w:rFonts w:ascii="宋体"/>
                <w:sz w:val="20"/>
              </w:rPr>
              <w:t>654,839,851.00</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44.51</w:t>
            </w: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2"/>
              <w:ind w:right="1"/>
              <w:jc w:val="center"/>
              <w:rPr>
                <w:rFonts w:ascii="宋体" w:hAnsi="宋体" w:cs="宋体" w:eastAsia="宋体" w:hint="default"/>
                <w:sz w:val="20"/>
                <w:szCs w:val="20"/>
              </w:rPr>
            </w:pPr>
            <w:r>
              <w:rPr>
                <w:rFonts w:ascii="宋体"/>
                <w:sz w:val="20"/>
              </w:rPr>
              <w:t>44.51</w:t>
            </w:r>
          </w:p>
        </w:tc>
      </w:tr>
    </w:tbl>
    <w:p>
      <w:pPr>
        <w:spacing w:line="240" w:lineRule="auto" w:before="2"/>
        <w:rPr>
          <w:rFonts w:ascii="宋体" w:hAnsi="宋体" w:cs="宋体" w:eastAsia="宋体" w:hint="default"/>
          <w:sz w:val="9"/>
          <w:szCs w:val="9"/>
        </w:rPr>
      </w:pPr>
    </w:p>
    <w:p>
      <w:pPr>
        <w:pStyle w:val="Heading6"/>
        <w:spacing w:line="343" w:lineRule="auto" w:before="31"/>
        <w:ind w:left="601" w:right="1773" w:firstLine="159"/>
        <w:jc w:val="left"/>
      </w:pPr>
      <w:r>
        <w:rPr>
          <w:rFonts w:ascii="宋体" w:hAnsi="宋体" w:cs="宋体" w:eastAsia="宋体" w:hint="default"/>
          <w:b/>
          <w:bCs/>
        </w:rPr>
        <w:t>2.</w:t>
      </w:r>
      <w:r>
        <w:rPr>
          <w:rFonts w:ascii="宋体" w:hAnsi="宋体" w:cs="宋体" w:eastAsia="宋体" w:hint="default"/>
          <w:b/>
          <w:bCs/>
          <w:spacing w:val="66"/>
        </w:rPr>
        <w:t> </w:t>
      </w:r>
      <w:r>
        <w:rPr>
          <w:rFonts w:ascii="宋体" w:hAnsi="宋体" w:cs="宋体" w:eastAsia="宋体" w:hint="default"/>
          <w:b/>
          <w:bCs/>
        </w:rPr>
        <w:t>子公司</w:t>
      </w:r>
      <w:r>
        <w:rPr>
          <w:rFonts w:ascii="宋体" w:hAnsi="宋体" w:cs="宋体" w:eastAsia="宋体" w:hint="default"/>
          <w:b/>
          <w:bCs/>
          <w:spacing w:val="1"/>
          <w:w w:val="99"/>
        </w:rPr>
        <w:t> </w:t>
      </w:r>
      <w:r>
        <w:rPr/>
        <w:t>子公司情况详见本附注“七、1.（1）企业集团的构成”相关内容。</w:t>
      </w:r>
    </w:p>
    <w:p>
      <w:pPr>
        <w:pStyle w:val="Heading5"/>
        <w:spacing w:line="240" w:lineRule="auto" w:before="90"/>
        <w:ind w:left="761" w:right="3166"/>
        <w:jc w:val="left"/>
        <w:rPr>
          <w:b w:val="0"/>
          <w:bCs w:val="0"/>
        </w:rPr>
      </w:pPr>
      <w:r>
        <w:rPr/>
        <w:t>3.</w:t>
      </w:r>
      <w:r>
        <w:rPr>
          <w:spacing w:val="63"/>
        </w:rPr>
        <w:t> </w:t>
      </w:r>
      <w:r>
        <w:rPr/>
        <w:t>合营企业及联营企业</w:t>
      </w:r>
      <w:r>
        <w:rPr>
          <w:b w:val="0"/>
          <w:bCs w:val="0"/>
        </w:rPr>
      </w:r>
    </w:p>
    <w:p>
      <w:pPr>
        <w:pStyle w:val="Heading6"/>
        <w:spacing w:line="300" w:lineRule="auto" w:before="192"/>
        <w:ind w:left="161" w:right="91" w:firstLine="440"/>
        <w:jc w:val="left"/>
      </w:pPr>
      <w:r>
        <w:rPr>
          <w:spacing w:val="-2"/>
        </w:rPr>
        <w:t>本公司重要的合营或联营企业详见本附注“七、3.（1）重要的合营企业或联营企业”</w:t>
      </w:r>
      <w:r>
        <w:rPr>
          <w:w w:val="99"/>
        </w:rPr>
        <w:t> </w:t>
      </w:r>
      <w:r>
        <w:rPr/>
        <w:t>相关内容。本年与本公司发生关联方交易，或前期与本公司发生关联方交易形成余额的其</w:t>
      </w:r>
      <w:r>
        <w:rPr>
          <w:w w:val="99"/>
        </w:rPr>
        <w:t> </w:t>
      </w:r>
      <w:r>
        <w:rPr/>
        <w:t>他合营或联营企业情况如下：</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948"/>
        <w:gridCol w:w="4600"/>
      </w:tblGrid>
      <w:tr>
        <w:trPr>
          <w:trHeight w:val="378" w:hRule="exact"/>
        </w:trPr>
        <w:tc>
          <w:tcPr>
            <w:tcW w:w="394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合营或联营企业名称</w:t>
            </w:r>
            <w:r>
              <w:rPr>
                <w:rFonts w:ascii="宋体" w:hAnsi="宋体" w:cs="宋体" w:eastAsia="宋体" w:hint="default"/>
                <w:sz w:val="20"/>
                <w:szCs w:val="20"/>
              </w:rPr>
            </w:r>
          </w:p>
        </w:tc>
        <w:tc>
          <w:tcPr>
            <w:tcW w:w="46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r>
      <w:tr>
        <w:trPr>
          <w:trHeight w:val="344"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开发晶</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合营及联营企业</w:t>
            </w:r>
          </w:p>
        </w:tc>
      </w:tr>
      <w:tr>
        <w:trPr>
          <w:trHeight w:val="346"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深圳中电晶创照明有限公司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合营及联营企业</w:t>
            </w:r>
          </w:p>
        </w:tc>
      </w:tr>
      <w:tr>
        <w:trPr>
          <w:trHeight w:val="344"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科美技术</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合营及联营企业</w:t>
            </w:r>
          </w:p>
        </w:tc>
      </w:tr>
      <w:tr>
        <w:trPr>
          <w:trHeight w:val="359" w:hRule="exact"/>
        </w:trPr>
        <w:tc>
          <w:tcPr>
            <w:tcW w:w="39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深圳科美软件有限公司</w:t>
            </w:r>
          </w:p>
        </w:tc>
        <w:tc>
          <w:tcPr>
            <w:tcW w:w="46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合营及联营企业</w:t>
            </w:r>
          </w:p>
        </w:tc>
      </w:tr>
    </w:tbl>
    <w:p>
      <w:pPr>
        <w:spacing w:line="240" w:lineRule="auto" w:before="2"/>
        <w:rPr>
          <w:rFonts w:ascii="宋体" w:hAnsi="宋体" w:cs="宋体" w:eastAsia="宋体" w:hint="default"/>
          <w:sz w:val="9"/>
          <w:szCs w:val="9"/>
        </w:rPr>
      </w:pPr>
    </w:p>
    <w:p>
      <w:pPr>
        <w:pStyle w:val="Heading5"/>
        <w:spacing w:line="240" w:lineRule="auto" w:before="31"/>
        <w:ind w:left="761" w:right="3166"/>
        <w:jc w:val="left"/>
        <w:rPr>
          <w:b w:val="0"/>
          <w:bCs w:val="0"/>
        </w:rPr>
      </w:pPr>
      <w:r>
        <w:rPr/>
        <w:t>4.</w:t>
      </w:r>
      <w:r>
        <w:rPr>
          <w:spacing w:val="64"/>
        </w:rPr>
        <w:t> </w:t>
      </w:r>
      <w:r>
        <w:rPr/>
        <w:t>其他关联方</w:t>
      </w:r>
      <w:r>
        <w:rPr>
          <w:b w:val="0"/>
          <w:bCs w:val="0"/>
        </w:rPr>
      </w:r>
    </w:p>
    <w:p>
      <w:pPr>
        <w:spacing w:line="240" w:lineRule="auto" w:before="4"/>
        <w:rPr>
          <w:rFonts w:ascii="宋体" w:hAnsi="宋体" w:cs="宋体" w:eastAsia="宋体" w:hint="default"/>
          <w:b/>
          <w:bCs/>
          <w:sz w:val="12"/>
          <w:szCs w:val="12"/>
        </w:rPr>
      </w:pPr>
    </w:p>
    <w:tbl>
      <w:tblPr>
        <w:tblW w:w="0" w:type="auto"/>
        <w:jc w:val="left"/>
        <w:tblInd w:w="119" w:type="dxa"/>
        <w:tblLayout w:type="fixed"/>
        <w:tblCellMar>
          <w:top w:w="0" w:type="dxa"/>
          <w:left w:w="0" w:type="dxa"/>
          <w:bottom w:w="0" w:type="dxa"/>
          <w:right w:w="0" w:type="dxa"/>
        </w:tblCellMar>
        <w:tblLook w:val="01E0"/>
      </w:tblPr>
      <w:tblGrid>
        <w:gridCol w:w="3948"/>
        <w:gridCol w:w="4600"/>
      </w:tblGrid>
      <w:tr>
        <w:trPr>
          <w:trHeight w:val="378" w:hRule="exact"/>
        </w:trPr>
        <w:tc>
          <w:tcPr>
            <w:tcW w:w="394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其他关联方名称</w:t>
            </w:r>
            <w:r>
              <w:rPr>
                <w:rFonts w:ascii="宋体" w:hAnsi="宋体" w:cs="宋体" w:eastAsia="宋体" w:hint="default"/>
                <w:sz w:val="20"/>
                <w:szCs w:val="20"/>
              </w:rPr>
            </w:r>
          </w:p>
        </w:tc>
        <w:tc>
          <w:tcPr>
            <w:tcW w:w="46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r>
      <w:tr>
        <w:trPr>
          <w:trHeight w:val="344"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深圳易拓科技有限公司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46"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中国振华集团永光电子有限公司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44"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中国电子器材深圳有限公司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46"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南京中电熊猫晶体科技有限公司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523"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信息产业电子第十一设计研究院科技工程</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股份有限公司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04"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46"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深圳中电长城能源有限公司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44"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中国长城计算机深圳股份有限公司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46"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深圳市爱华电子有限公司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44"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国民技术股份有限公司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46"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深圳市爱华创新科技有限公司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44"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惠州市博特科技有限公司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46"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上海中电振华晶体技术有限公司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365"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sz w:val="20"/>
              </w:rPr>
              <w:t>E&amp;H</w:t>
            </w:r>
            <w:r>
              <w:rPr>
                <w:rFonts w:ascii="宋体"/>
                <w:spacing w:val="-3"/>
                <w:sz w:val="20"/>
              </w:rPr>
              <w:t> </w:t>
            </w:r>
            <w:r>
              <w:rPr>
                <w:rFonts w:ascii="宋体"/>
                <w:sz w:val="20"/>
              </w:rPr>
              <w:t>Co.,Ltd</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104" w:right="0"/>
              <w:jc w:val="left"/>
              <w:rPr>
                <w:rFonts w:ascii="宋体" w:hAnsi="宋体" w:cs="宋体" w:eastAsia="宋体" w:hint="default"/>
                <w:sz w:val="20"/>
                <w:szCs w:val="20"/>
              </w:rPr>
            </w:pPr>
            <w:r>
              <w:rPr>
                <w:rFonts w:ascii="宋体" w:hAnsi="宋体" w:cs="宋体" w:eastAsia="宋体" w:hint="default"/>
                <w:sz w:val="20"/>
                <w:szCs w:val="20"/>
              </w:rPr>
              <w:t>参股企业</w:t>
            </w:r>
          </w:p>
        </w:tc>
      </w:tr>
      <w:tr>
        <w:trPr>
          <w:trHeight w:val="346"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捷荣模具工业（东莞）有限公司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关联自然人控制的法人</w:t>
            </w:r>
          </w:p>
        </w:tc>
      </w:tr>
      <w:tr>
        <w:trPr>
          <w:trHeight w:val="344"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Times New Roman" w:hAnsi="Times New Roman" w:cs="Times New Roman" w:eastAsia="Times New Roman" w:hint="default"/>
                <w:sz w:val="20"/>
                <w:szCs w:val="20"/>
              </w:rPr>
            </w:pPr>
            <w:r>
              <w:rPr>
                <w:rFonts w:ascii="Times New Roman"/>
                <w:sz w:val="20"/>
              </w:rPr>
              <w:t>Chitwing Moulding Industry (HK)</w:t>
            </w:r>
            <w:r>
              <w:rPr>
                <w:rFonts w:ascii="Times New Roman"/>
                <w:spacing w:val="-25"/>
                <w:sz w:val="20"/>
              </w:rPr>
              <w:t> </w:t>
            </w:r>
            <w:r>
              <w:rPr>
                <w:rFonts w:ascii="Times New Roman"/>
                <w:sz w:val="20"/>
              </w:rPr>
              <w:t>Limited</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关联自然人控制的法人</w:t>
            </w:r>
          </w:p>
        </w:tc>
      </w:tr>
      <w:tr>
        <w:trPr>
          <w:trHeight w:val="359" w:hRule="exact"/>
        </w:trPr>
        <w:tc>
          <w:tcPr>
            <w:tcW w:w="39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苏州捷荣模具科技有限公司</w:t>
            </w:r>
          </w:p>
        </w:tc>
        <w:tc>
          <w:tcPr>
            <w:tcW w:w="46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关联自然人控制的法人</w:t>
            </w:r>
          </w:p>
        </w:tc>
      </w:tr>
    </w:tbl>
    <w:p>
      <w:pPr>
        <w:spacing w:after="0" w:line="240" w:lineRule="auto"/>
        <w:jc w:val="left"/>
        <w:rPr>
          <w:rFonts w:ascii="宋体" w:hAnsi="宋体" w:cs="宋体" w:eastAsia="宋体" w:hint="default"/>
          <w:sz w:val="20"/>
          <w:szCs w:val="20"/>
        </w:rPr>
        <w:sectPr>
          <w:pgSz w:w="11910" w:h="16840"/>
          <w:pgMar w:header="0" w:footer="845" w:top="1840" w:bottom="1040" w:left="1540" w:right="1480"/>
        </w:sectPr>
      </w:pPr>
    </w:p>
    <w:p>
      <w:pPr>
        <w:spacing w:line="240" w:lineRule="auto" w:before="9"/>
        <w:rPr>
          <w:rFonts w:ascii="宋体" w:hAnsi="宋体" w:cs="宋体" w:eastAsia="宋体" w:hint="default"/>
          <w:b/>
          <w:bCs/>
          <w:sz w:val="29"/>
          <w:szCs w:val="29"/>
        </w:rPr>
      </w:pPr>
    </w:p>
    <w:p>
      <w:pPr>
        <w:pStyle w:val="Heading5"/>
        <w:spacing w:line="240" w:lineRule="auto" w:before="31"/>
        <w:ind w:left="581" w:right="83"/>
        <w:jc w:val="left"/>
        <w:rPr>
          <w:b w:val="0"/>
          <w:bCs w:val="0"/>
        </w:rPr>
      </w:pPr>
      <w:r>
        <w:rPr>
          <w:spacing w:val="3"/>
        </w:rPr>
        <w:t>（二）关联交易</w:t>
      </w:r>
      <w:r>
        <w:rPr>
          <w:b w:val="0"/>
          <w:bCs w:val="0"/>
        </w:rPr>
      </w:r>
    </w:p>
    <w:p>
      <w:pPr>
        <w:spacing w:line="240" w:lineRule="auto" w:before="9"/>
        <w:rPr>
          <w:rFonts w:ascii="宋体" w:hAnsi="宋体" w:cs="宋体" w:eastAsia="宋体" w:hint="default"/>
          <w:b/>
          <w:bCs/>
          <w:sz w:val="18"/>
          <w:szCs w:val="18"/>
        </w:rPr>
      </w:pPr>
    </w:p>
    <w:p>
      <w:pPr>
        <w:pStyle w:val="Heading6"/>
        <w:spacing w:line="240" w:lineRule="auto"/>
        <w:ind w:left="662" w:right="83"/>
        <w:jc w:val="left"/>
      </w:pPr>
      <w:r>
        <w:rPr/>
        <w:t>1.</w:t>
      </w:r>
      <w:r>
        <w:rPr>
          <w:spacing w:val="67"/>
        </w:rPr>
        <w:t> </w:t>
      </w:r>
      <w:r>
        <w:rPr/>
        <w:t>购销商品、提供和接受劳务的关联交易</w:t>
      </w:r>
    </w:p>
    <w:p>
      <w:pPr>
        <w:spacing w:line="240" w:lineRule="auto" w:before="1"/>
        <w:rPr>
          <w:rFonts w:ascii="宋体" w:hAnsi="宋体" w:cs="宋体" w:eastAsia="宋体" w:hint="default"/>
          <w:sz w:val="29"/>
          <w:szCs w:val="29"/>
        </w:rPr>
      </w:pPr>
    </w:p>
    <w:p>
      <w:pPr>
        <w:pStyle w:val="Heading6"/>
        <w:spacing w:line="240" w:lineRule="auto"/>
        <w:ind w:left="587" w:right="83"/>
        <w:jc w:val="left"/>
      </w:pPr>
      <w:r>
        <w:rPr/>
        <w:t>（1）</w:t>
      </w:r>
      <w:r>
        <w:rPr>
          <w:spacing w:val="10"/>
        </w:rPr>
        <w:t> </w:t>
      </w:r>
      <w:r>
        <w:rPr/>
        <w:t>采购商品/接受劳务</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150"/>
        <w:gridCol w:w="1315"/>
        <w:gridCol w:w="2041"/>
        <w:gridCol w:w="2041"/>
      </w:tblGrid>
      <w:tr>
        <w:trPr>
          <w:trHeight w:val="378" w:hRule="exact"/>
        </w:trPr>
        <w:tc>
          <w:tcPr>
            <w:tcW w:w="315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44" w:right="0"/>
              <w:jc w:val="left"/>
              <w:rPr>
                <w:rFonts w:ascii="宋体" w:hAnsi="宋体" w:cs="宋体" w:eastAsia="宋体" w:hint="default"/>
                <w:sz w:val="20"/>
                <w:szCs w:val="20"/>
              </w:rPr>
            </w:pPr>
            <w:r>
              <w:rPr>
                <w:rFonts w:ascii="宋体" w:hAnsi="宋体" w:cs="宋体" w:eastAsia="宋体" w:hint="default"/>
                <w:b/>
                <w:bCs/>
                <w:sz w:val="20"/>
                <w:szCs w:val="20"/>
              </w:rPr>
              <w:t>关联方</w:t>
            </w:r>
            <w:r>
              <w:rPr>
                <w:rFonts w:ascii="宋体" w:hAnsi="宋体" w:cs="宋体" w:eastAsia="宋体" w:hint="default"/>
                <w:sz w:val="20"/>
                <w:szCs w:val="20"/>
              </w:rPr>
            </w:r>
          </w:p>
        </w:tc>
        <w:tc>
          <w:tcPr>
            <w:tcW w:w="13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关联交易内容</w:t>
            </w:r>
            <w:r>
              <w:rPr>
                <w:rFonts w:ascii="宋体" w:hAnsi="宋体" w:cs="宋体" w:eastAsia="宋体" w:hint="default"/>
                <w:sz w:val="20"/>
                <w:szCs w:val="20"/>
              </w:rPr>
            </w:r>
          </w:p>
        </w:tc>
        <w:tc>
          <w:tcPr>
            <w:tcW w:w="20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516"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04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516"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66" w:hRule="exact"/>
        </w:trPr>
        <w:tc>
          <w:tcPr>
            <w:tcW w:w="31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44" w:right="0"/>
              <w:jc w:val="left"/>
              <w:rPr>
                <w:rFonts w:ascii="宋体" w:hAnsi="宋体" w:cs="宋体" w:eastAsia="宋体" w:hint="default"/>
                <w:sz w:val="20"/>
                <w:szCs w:val="20"/>
              </w:rPr>
            </w:pPr>
            <w:r>
              <w:rPr>
                <w:rFonts w:ascii="宋体" w:hAnsi="宋体" w:cs="宋体" w:eastAsia="宋体" w:hint="default"/>
                <w:sz w:val="20"/>
                <w:szCs w:val="20"/>
              </w:rPr>
              <w:t>科美技术</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接受劳务</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89"/>
              <w:jc w:val="right"/>
              <w:rPr>
                <w:rFonts w:ascii="宋体" w:hAnsi="宋体" w:cs="宋体" w:eastAsia="宋体" w:hint="default"/>
                <w:sz w:val="20"/>
                <w:szCs w:val="20"/>
              </w:rPr>
            </w:pPr>
            <w:r>
              <w:rPr>
                <w:rFonts w:ascii="宋体"/>
                <w:spacing w:val="-1"/>
                <w:sz w:val="20"/>
              </w:rPr>
              <w:t>40,882,614.11</w:t>
            </w:r>
            <w:r>
              <w:rPr>
                <w:rFonts w:ascii="宋体"/>
                <w:sz w:val="20"/>
              </w:rPr>
            </w: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91"/>
              <w:jc w:val="right"/>
              <w:rPr>
                <w:rFonts w:ascii="宋体" w:hAnsi="宋体" w:cs="宋体" w:eastAsia="宋体" w:hint="default"/>
                <w:sz w:val="20"/>
                <w:szCs w:val="20"/>
              </w:rPr>
            </w:pPr>
            <w:r>
              <w:rPr>
                <w:rFonts w:ascii="宋体"/>
                <w:spacing w:val="-1"/>
                <w:sz w:val="20"/>
              </w:rPr>
              <w:t>21,398,797.41</w:t>
            </w:r>
            <w:r>
              <w:rPr>
                <w:rFonts w:ascii="宋体"/>
                <w:sz w:val="20"/>
              </w:rPr>
            </w:r>
          </w:p>
        </w:tc>
      </w:tr>
      <w:tr>
        <w:trPr>
          <w:trHeight w:val="365" w:hRule="exact"/>
        </w:trPr>
        <w:tc>
          <w:tcPr>
            <w:tcW w:w="31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44" w:right="0"/>
              <w:jc w:val="left"/>
              <w:rPr>
                <w:rFonts w:ascii="宋体" w:hAnsi="宋体" w:cs="宋体" w:eastAsia="宋体" w:hint="default"/>
                <w:sz w:val="20"/>
                <w:szCs w:val="20"/>
              </w:rPr>
            </w:pPr>
            <w:r>
              <w:rPr>
                <w:rFonts w:ascii="宋体" w:hAnsi="宋体" w:cs="宋体" w:eastAsia="宋体" w:hint="default"/>
                <w:sz w:val="20"/>
                <w:szCs w:val="20"/>
              </w:rPr>
              <w:t>开发晶</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9"/>
              <w:jc w:val="right"/>
              <w:rPr>
                <w:rFonts w:ascii="宋体" w:hAnsi="宋体" w:cs="宋体" w:eastAsia="宋体" w:hint="default"/>
                <w:sz w:val="20"/>
                <w:szCs w:val="20"/>
              </w:rPr>
            </w:pPr>
            <w:r>
              <w:rPr>
                <w:rFonts w:ascii="宋体"/>
                <w:spacing w:val="-1"/>
                <w:sz w:val="20"/>
              </w:rPr>
              <w:t>833,970.08</w:t>
            </w:r>
            <w:r>
              <w:rPr>
                <w:rFonts w:ascii="宋体"/>
                <w:sz w:val="20"/>
              </w:rPr>
            </w: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91"/>
              <w:jc w:val="right"/>
              <w:rPr>
                <w:rFonts w:ascii="宋体" w:hAnsi="宋体" w:cs="宋体" w:eastAsia="宋体" w:hint="default"/>
                <w:sz w:val="20"/>
                <w:szCs w:val="20"/>
              </w:rPr>
            </w:pPr>
            <w:r>
              <w:rPr>
                <w:rFonts w:ascii="宋体"/>
                <w:spacing w:val="-1"/>
                <w:sz w:val="20"/>
              </w:rPr>
              <w:t>1,061,411.11</w:t>
            </w:r>
            <w:r>
              <w:rPr>
                <w:rFonts w:ascii="宋体"/>
                <w:sz w:val="20"/>
              </w:rPr>
            </w:r>
          </w:p>
        </w:tc>
      </w:tr>
      <w:tr>
        <w:trPr>
          <w:trHeight w:val="365" w:hRule="exact"/>
        </w:trPr>
        <w:tc>
          <w:tcPr>
            <w:tcW w:w="31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44" w:right="0"/>
              <w:jc w:val="left"/>
              <w:rPr>
                <w:rFonts w:ascii="宋体" w:hAnsi="宋体" w:cs="宋体" w:eastAsia="宋体" w:hint="default"/>
                <w:sz w:val="20"/>
                <w:szCs w:val="20"/>
              </w:rPr>
            </w:pPr>
            <w:r>
              <w:rPr>
                <w:rFonts w:ascii="宋体" w:hAnsi="宋体" w:cs="宋体" w:eastAsia="宋体" w:hint="default"/>
                <w:sz w:val="20"/>
                <w:szCs w:val="20"/>
              </w:rPr>
              <w:t>深圳易拓科技有限公司</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2041" w:type="dxa"/>
            <w:tcBorders>
              <w:top w:val="single" w:sz="2" w:space="0" w:color="000000"/>
              <w:left w:val="single" w:sz="2" w:space="0" w:color="000000"/>
              <w:bottom w:val="single" w:sz="2" w:space="0" w:color="000000"/>
              <w:right w:val="single" w:sz="2" w:space="0" w:color="000000"/>
            </w:tcBorders>
          </w:tcPr>
          <w:p>
            <w:pP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91"/>
              <w:jc w:val="right"/>
              <w:rPr>
                <w:rFonts w:ascii="宋体" w:hAnsi="宋体" w:cs="宋体" w:eastAsia="宋体" w:hint="default"/>
                <w:sz w:val="20"/>
                <w:szCs w:val="20"/>
              </w:rPr>
            </w:pPr>
            <w:r>
              <w:rPr>
                <w:rFonts w:ascii="宋体"/>
                <w:spacing w:val="-1"/>
                <w:sz w:val="20"/>
              </w:rPr>
              <w:t>78,732.98</w:t>
            </w:r>
            <w:r>
              <w:rPr>
                <w:rFonts w:ascii="宋体"/>
                <w:sz w:val="20"/>
              </w:rPr>
            </w:r>
          </w:p>
        </w:tc>
      </w:tr>
      <w:tr>
        <w:trPr>
          <w:trHeight w:val="365" w:hRule="exact"/>
        </w:trPr>
        <w:tc>
          <w:tcPr>
            <w:tcW w:w="31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44" w:right="0"/>
              <w:jc w:val="left"/>
              <w:rPr>
                <w:rFonts w:ascii="宋体" w:hAnsi="宋体" w:cs="宋体" w:eastAsia="宋体" w:hint="default"/>
                <w:sz w:val="20"/>
                <w:szCs w:val="20"/>
              </w:rPr>
            </w:pPr>
            <w:r>
              <w:rPr>
                <w:rFonts w:ascii="宋体" w:hAnsi="宋体" w:cs="宋体" w:eastAsia="宋体" w:hint="default"/>
                <w:sz w:val="20"/>
                <w:szCs w:val="20"/>
              </w:rPr>
              <w:t>中国振华集团永光电子有限公司</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9"/>
              <w:jc w:val="right"/>
              <w:rPr>
                <w:rFonts w:ascii="宋体" w:hAnsi="宋体" w:cs="宋体" w:eastAsia="宋体" w:hint="default"/>
                <w:sz w:val="20"/>
                <w:szCs w:val="20"/>
              </w:rPr>
            </w:pPr>
            <w:r>
              <w:rPr>
                <w:rFonts w:ascii="宋体"/>
                <w:spacing w:val="-1"/>
                <w:sz w:val="20"/>
              </w:rPr>
              <w:t>2,384,313.07</w:t>
            </w:r>
            <w:r>
              <w:rPr>
                <w:rFonts w:ascii="宋体"/>
                <w:sz w:val="20"/>
              </w:rPr>
            </w: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91"/>
              <w:jc w:val="right"/>
              <w:rPr>
                <w:rFonts w:ascii="宋体" w:hAnsi="宋体" w:cs="宋体" w:eastAsia="宋体" w:hint="default"/>
                <w:sz w:val="20"/>
                <w:szCs w:val="20"/>
              </w:rPr>
            </w:pPr>
            <w:r>
              <w:rPr>
                <w:rFonts w:ascii="宋体"/>
                <w:spacing w:val="-1"/>
                <w:sz w:val="20"/>
              </w:rPr>
              <w:t>2,074,440.34</w:t>
            </w:r>
            <w:r>
              <w:rPr>
                <w:rFonts w:ascii="宋体"/>
                <w:sz w:val="20"/>
              </w:rPr>
            </w:r>
          </w:p>
        </w:tc>
      </w:tr>
      <w:tr>
        <w:trPr>
          <w:trHeight w:val="365" w:hRule="exact"/>
        </w:trPr>
        <w:tc>
          <w:tcPr>
            <w:tcW w:w="31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44" w:right="0"/>
              <w:jc w:val="left"/>
              <w:rPr>
                <w:rFonts w:ascii="宋体" w:hAnsi="宋体" w:cs="宋体" w:eastAsia="宋体" w:hint="default"/>
                <w:sz w:val="20"/>
                <w:szCs w:val="20"/>
              </w:rPr>
            </w:pPr>
            <w:r>
              <w:rPr>
                <w:rFonts w:ascii="宋体" w:hAnsi="宋体" w:cs="宋体" w:eastAsia="宋体" w:hint="default"/>
                <w:sz w:val="20"/>
                <w:szCs w:val="20"/>
              </w:rPr>
              <w:t>中国电子器材深圳有限公司</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9"/>
              <w:jc w:val="right"/>
              <w:rPr>
                <w:rFonts w:ascii="宋体" w:hAnsi="宋体" w:cs="宋体" w:eastAsia="宋体" w:hint="default"/>
                <w:sz w:val="20"/>
                <w:szCs w:val="20"/>
              </w:rPr>
            </w:pPr>
            <w:r>
              <w:rPr>
                <w:rFonts w:ascii="宋体"/>
                <w:spacing w:val="-1"/>
                <w:sz w:val="20"/>
              </w:rPr>
              <w:t>35,298.00</w:t>
            </w:r>
            <w:r>
              <w:rPr>
                <w:rFonts w:ascii="宋体"/>
                <w:sz w:val="20"/>
              </w:rPr>
            </w: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91"/>
              <w:jc w:val="right"/>
              <w:rPr>
                <w:rFonts w:ascii="宋体" w:hAnsi="宋体" w:cs="宋体" w:eastAsia="宋体" w:hint="default"/>
                <w:sz w:val="20"/>
                <w:szCs w:val="20"/>
              </w:rPr>
            </w:pPr>
            <w:r>
              <w:rPr>
                <w:rFonts w:ascii="宋体"/>
                <w:spacing w:val="-1"/>
                <w:sz w:val="20"/>
              </w:rPr>
              <w:t>31,449.00</w:t>
            </w:r>
            <w:r>
              <w:rPr>
                <w:rFonts w:ascii="宋体"/>
                <w:sz w:val="20"/>
              </w:rPr>
            </w:r>
          </w:p>
        </w:tc>
      </w:tr>
      <w:tr>
        <w:trPr>
          <w:trHeight w:val="365" w:hRule="exact"/>
        </w:trPr>
        <w:tc>
          <w:tcPr>
            <w:tcW w:w="31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44" w:right="0"/>
              <w:jc w:val="left"/>
              <w:rPr>
                <w:rFonts w:ascii="宋体" w:hAnsi="宋体" w:cs="宋体" w:eastAsia="宋体" w:hint="default"/>
                <w:sz w:val="20"/>
                <w:szCs w:val="20"/>
              </w:rPr>
            </w:pPr>
            <w:r>
              <w:rPr>
                <w:rFonts w:ascii="宋体" w:hAnsi="宋体" w:cs="宋体" w:eastAsia="宋体" w:hint="default"/>
                <w:sz w:val="20"/>
                <w:szCs w:val="20"/>
              </w:rPr>
              <w:t>南京中电熊猫晶体科技有限公司</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9"/>
              <w:jc w:val="right"/>
              <w:rPr>
                <w:rFonts w:ascii="宋体" w:hAnsi="宋体" w:cs="宋体" w:eastAsia="宋体" w:hint="default"/>
                <w:sz w:val="20"/>
                <w:szCs w:val="20"/>
              </w:rPr>
            </w:pPr>
            <w:r>
              <w:rPr>
                <w:rFonts w:ascii="宋体"/>
                <w:spacing w:val="-1"/>
                <w:sz w:val="20"/>
              </w:rPr>
              <w:t>391,384.73</w:t>
            </w:r>
            <w:r>
              <w:rPr>
                <w:rFonts w:ascii="宋体"/>
                <w:sz w:val="20"/>
              </w:rPr>
            </w: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91"/>
              <w:jc w:val="right"/>
              <w:rPr>
                <w:rFonts w:ascii="宋体" w:hAnsi="宋体" w:cs="宋体" w:eastAsia="宋体" w:hint="default"/>
                <w:sz w:val="20"/>
                <w:szCs w:val="20"/>
              </w:rPr>
            </w:pPr>
            <w:r>
              <w:rPr>
                <w:rFonts w:ascii="宋体"/>
                <w:spacing w:val="-1"/>
                <w:sz w:val="20"/>
              </w:rPr>
              <w:t>220,890.76</w:t>
            </w:r>
            <w:r>
              <w:rPr>
                <w:rFonts w:ascii="宋体"/>
                <w:sz w:val="20"/>
              </w:rPr>
            </w:r>
          </w:p>
        </w:tc>
      </w:tr>
      <w:tr>
        <w:trPr>
          <w:trHeight w:val="366" w:hRule="exact"/>
        </w:trPr>
        <w:tc>
          <w:tcPr>
            <w:tcW w:w="31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44" w:right="0"/>
              <w:jc w:val="left"/>
              <w:rPr>
                <w:rFonts w:ascii="宋体" w:hAnsi="宋体" w:cs="宋体" w:eastAsia="宋体" w:hint="default"/>
                <w:sz w:val="20"/>
                <w:szCs w:val="20"/>
              </w:rPr>
            </w:pPr>
            <w:r>
              <w:rPr>
                <w:rFonts w:ascii="宋体" w:hAnsi="宋体" w:cs="宋体" w:eastAsia="宋体" w:hint="default"/>
                <w:sz w:val="20"/>
                <w:szCs w:val="20"/>
              </w:rPr>
              <w:t>深圳市爱华创新科技有限公司</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2041" w:type="dxa"/>
            <w:tcBorders>
              <w:top w:val="single" w:sz="2" w:space="0" w:color="000000"/>
              <w:left w:val="single" w:sz="2" w:space="0" w:color="000000"/>
              <w:bottom w:val="single" w:sz="2" w:space="0" w:color="000000"/>
              <w:right w:val="single" w:sz="2" w:space="0" w:color="000000"/>
            </w:tcBorders>
          </w:tcPr>
          <w:p>
            <w:pP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91"/>
              <w:jc w:val="right"/>
              <w:rPr>
                <w:rFonts w:ascii="宋体" w:hAnsi="宋体" w:cs="宋体" w:eastAsia="宋体" w:hint="default"/>
                <w:sz w:val="20"/>
                <w:szCs w:val="20"/>
              </w:rPr>
            </w:pPr>
            <w:r>
              <w:rPr>
                <w:rFonts w:ascii="宋体"/>
                <w:spacing w:val="-1"/>
                <w:sz w:val="20"/>
              </w:rPr>
              <w:t>1,059.83</w:t>
            </w:r>
          </w:p>
        </w:tc>
      </w:tr>
      <w:tr>
        <w:trPr>
          <w:trHeight w:val="365" w:hRule="exact"/>
        </w:trPr>
        <w:tc>
          <w:tcPr>
            <w:tcW w:w="31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44" w:right="0"/>
              <w:jc w:val="left"/>
              <w:rPr>
                <w:rFonts w:ascii="宋体" w:hAnsi="宋体" w:cs="宋体" w:eastAsia="宋体" w:hint="default"/>
                <w:sz w:val="20"/>
                <w:szCs w:val="20"/>
              </w:rPr>
            </w:pPr>
            <w:r>
              <w:rPr>
                <w:rFonts w:ascii="宋体" w:hAnsi="宋体" w:cs="宋体" w:eastAsia="宋体" w:hint="default"/>
                <w:sz w:val="20"/>
                <w:szCs w:val="20"/>
              </w:rPr>
              <w:t>国民技术股份有限公司</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9"/>
              <w:jc w:val="right"/>
              <w:rPr>
                <w:rFonts w:ascii="宋体" w:hAnsi="宋体" w:cs="宋体" w:eastAsia="宋体" w:hint="default"/>
                <w:sz w:val="20"/>
                <w:szCs w:val="20"/>
              </w:rPr>
            </w:pPr>
            <w:r>
              <w:rPr>
                <w:rFonts w:ascii="宋体"/>
                <w:spacing w:val="-1"/>
                <w:sz w:val="20"/>
              </w:rPr>
              <w:t>12,459.83</w:t>
            </w:r>
            <w:r>
              <w:rPr>
                <w:rFonts w:ascii="宋体"/>
                <w:sz w:val="20"/>
              </w:rPr>
            </w: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91"/>
              <w:jc w:val="right"/>
              <w:rPr>
                <w:rFonts w:ascii="宋体" w:hAnsi="宋体" w:cs="宋体" w:eastAsia="宋体" w:hint="default"/>
                <w:sz w:val="20"/>
                <w:szCs w:val="20"/>
              </w:rPr>
            </w:pPr>
            <w:r>
              <w:rPr>
                <w:rFonts w:ascii="宋体"/>
                <w:spacing w:val="-1"/>
                <w:sz w:val="20"/>
              </w:rPr>
              <w:t>5,094.00</w:t>
            </w:r>
          </w:p>
        </w:tc>
      </w:tr>
      <w:tr>
        <w:trPr>
          <w:trHeight w:val="365" w:hRule="exact"/>
        </w:trPr>
        <w:tc>
          <w:tcPr>
            <w:tcW w:w="31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44" w:right="0"/>
              <w:jc w:val="left"/>
              <w:rPr>
                <w:rFonts w:ascii="宋体" w:hAnsi="宋体" w:cs="宋体" w:eastAsia="宋体" w:hint="default"/>
                <w:sz w:val="20"/>
                <w:szCs w:val="20"/>
              </w:rPr>
            </w:pPr>
            <w:r>
              <w:rPr>
                <w:rFonts w:ascii="宋体" w:hAnsi="宋体" w:cs="宋体" w:eastAsia="宋体" w:hint="default"/>
                <w:sz w:val="20"/>
                <w:szCs w:val="20"/>
              </w:rPr>
              <w:t>中国长城计算机深圳股份有限公司</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9"/>
              <w:jc w:val="right"/>
              <w:rPr>
                <w:rFonts w:ascii="宋体" w:hAnsi="宋体" w:cs="宋体" w:eastAsia="宋体" w:hint="default"/>
                <w:sz w:val="20"/>
                <w:szCs w:val="20"/>
              </w:rPr>
            </w:pPr>
            <w:r>
              <w:rPr>
                <w:rFonts w:ascii="宋体"/>
                <w:spacing w:val="-1"/>
                <w:sz w:val="20"/>
              </w:rPr>
              <w:t>779,607.59</w:t>
            </w:r>
            <w:r>
              <w:rPr>
                <w:rFonts w:ascii="宋体"/>
                <w:sz w:val="20"/>
              </w:rPr>
            </w: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91"/>
              <w:jc w:val="right"/>
              <w:rPr>
                <w:rFonts w:ascii="宋体" w:hAnsi="宋体" w:cs="宋体" w:eastAsia="宋体" w:hint="default"/>
                <w:sz w:val="20"/>
                <w:szCs w:val="20"/>
              </w:rPr>
            </w:pPr>
            <w:r>
              <w:rPr>
                <w:rFonts w:ascii="宋体"/>
                <w:spacing w:val="-1"/>
                <w:sz w:val="20"/>
              </w:rPr>
              <w:t>560,861.10</w:t>
            </w:r>
            <w:r>
              <w:rPr>
                <w:rFonts w:ascii="宋体"/>
                <w:sz w:val="20"/>
              </w:rPr>
            </w:r>
          </w:p>
        </w:tc>
      </w:tr>
      <w:tr>
        <w:trPr>
          <w:trHeight w:val="365" w:hRule="exact"/>
        </w:trPr>
        <w:tc>
          <w:tcPr>
            <w:tcW w:w="31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44" w:right="0"/>
              <w:jc w:val="left"/>
              <w:rPr>
                <w:rFonts w:ascii="宋体" w:hAnsi="宋体" w:cs="宋体" w:eastAsia="宋体" w:hint="default"/>
                <w:sz w:val="20"/>
                <w:szCs w:val="20"/>
              </w:rPr>
            </w:pPr>
            <w:r>
              <w:rPr>
                <w:rFonts w:ascii="宋体" w:hAnsi="宋体" w:cs="宋体" w:eastAsia="宋体" w:hint="default"/>
                <w:sz w:val="20"/>
                <w:szCs w:val="20"/>
              </w:rPr>
              <w:t>捷荣模具工业（东莞）有限公司</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8"/>
              <w:jc w:val="right"/>
              <w:rPr>
                <w:rFonts w:ascii="宋体" w:hAnsi="宋体" w:cs="宋体" w:eastAsia="宋体" w:hint="default"/>
                <w:sz w:val="20"/>
                <w:szCs w:val="20"/>
              </w:rPr>
            </w:pPr>
            <w:r>
              <w:rPr>
                <w:rFonts w:ascii="宋体"/>
                <w:spacing w:val="-1"/>
                <w:sz w:val="20"/>
              </w:rPr>
              <w:t>6,410.26</w:t>
            </w: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91"/>
              <w:jc w:val="right"/>
              <w:rPr>
                <w:rFonts w:ascii="宋体" w:hAnsi="宋体" w:cs="宋体" w:eastAsia="宋体" w:hint="default"/>
                <w:sz w:val="20"/>
                <w:szCs w:val="20"/>
              </w:rPr>
            </w:pPr>
            <w:r>
              <w:rPr>
                <w:rFonts w:ascii="宋体"/>
                <w:spacing w:val="-1"/>
                <w:sz w:val="20"/>
              </w:rPr>
              <w:t>34,804.66</w:t>
            </w:r>
            <w:r>
              <w:rPr>
                <w:rFonts w:ascii="宋体"/>
                <w:sz w:val="20"/>
              </w:rPr>
            </w:r>
          </w:p>
        </w:tc>
      </w:tr>
      <w:tr>
        <w:trPr>
          <w:trHeight w:val="365" w:hRule="exact"/>
        </w:trPr>
        <w:tc>
          <w:tcPr>
            <w:tcW w:w="31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1"/>
              <w:ind w:left="44" w:right="0"/>
              <w:jc w:val="left"/>
              <w:rPr>
                <w:rFonts w:ascii="Times New Roman" w:hAnsi="Times New Roman" w:cs="Times New Roman" w:eastAsia="Times New Roman" w:hint="default"/>
                <w:sz w:val="20"/>
                <w:szCs w:val="20"/>
              </w:rPr>
            </w:pPr>
            <w:r>
              <w:rPr>
                <w:rFonts w:ascii="Times New Roman"/>
                <w:sz w:val="20"/>
              </w:rPr>
              <w:t>E&amp;H</w:t>
            </w:r>
            <w:r>
              <w:rPr>
                <w:rFonts w:ascii="Times New Roman"/>
                <w:spacing w:val="-7"/>
                <w:sz w:val="20"/>
              </w:rPr>
              <w:t> </w:t>
            </w:r>
            <w:r>
              <w:rPr>
                <w:rFonts w:ascii="Times New Roman"/>
                <w:sz w:val="20"/>
              </w:rPr>
              <w:t>Co.,Ltd</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9"/>
              <w:jc w:val="right"/>
              <w:rPr>
                <w:rFonts w:ascii="宋体" w:hAnsi="宋体" w:cs="宋体" w:eastAsia="宋体" w:hint="default"/>
                <w:sz w:val="20"/>
                <w:szCs w:val="20"/>
              </w:rPr>
            </w:pPr>
            <w:r>
              <w:rPr>
                <w:rFonts w:ascii="宋体"/>
                <w:spacing w:val="-1"/>
                <w:sz w:val="20"/>
              </w:rPr>
              <w:t>2,897,701.77</w:t>
            </w:r>
            <w:r>
              <w:rPr>
                <w:rFonts w:ascii="宋体"/>
                <w:sz w:val="20"/>
              </w:rPr>
            </w:r>
          </w:p>
        </w:tc>
        <w:tc>
          <w:tcPr>
            <w:tcW w:w="2041"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1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44" w:right="0"/>
              <w:jc w:val="left"/>
              <w:rPr>
                <w:rFonts w:ascii="宋体" w:hAnsi="宋体" w:cs="宋体" w:eastAsia="宋体" w:hint="default"/>
                <w:sz w:val="20"/>
                <w:szCs w:val="20"/>
              </w:rPr>
            </w:pPr>
            <w:r>
              <w:rPr>
                <w:rFonts w:ascii="宋体" w:hAnsi="宋体" w:cs="宋体" w:eastAsia="宋体" w:hint="default"/>
                <w:sz w:val="20"/>
                <w:szCs w:val="20"/>
              </w:rPr>
              <w:t>深圳中电晶创照明有限公司</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9"/>
              <w:jc w:val="right"/>
              <w:rPr>
                <w:rFonts w:ascii="宋体" w:hAnsi="宋体" w:cs="宋体" w:eastAsia="宋体" w:hint="default"/>
                <w:sz w:val="20"/>
                <w:szCs w:val="20"/>
              </w:rPr>
            </w:pPr>
            <w:r>
              <w:rPr>
                <w:rFonts w:ascii="宋体"/>
                <w:spacing w:val="-1"/>
                <w:sz w:val="20"/>
              </w:rPr>
              <w:t>45,760.00</w:t>
            </w:r>
            <w:r>
              <w:rPr>
                <w:rFonts w:ascii="宋体"/>
                <w:sz w:val="20"/>
              </w:rPr>
            </w:r>
          </w:p>
        </w:tc>
        <w:tc>
          <w:tcPr>
            <w:tcW w:w="2041"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31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44" w:right="0"/>
              <w:jc w:val="left"/>
              <w:rPr>
                <w:rFonts w:ascii="宋体" w:hAnsi="宋体" w:cs="宋体" w:eastAsia="宋体" w:hint="default"/>
                <w:sz w:val="20"/>
                <w:szCs w:val="20"/>
              </w:rPr>
            </w:pPr>
            <w:r>
              <w:rPr>
                <w:rFonts w:ascii="宋体" w:hAnsi="宋体" w:cs="宋体" w:eastAsia="宋体" w:hint="default"/>
                <w:sz w:val="20"/>
                <w:szCs w:val="20"/>
              </w:rPr>
              <w:t>科美软件有限公司</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接受劳务</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89"/>
              <w:jc w:val="right"/>
              <w:rPr>
                <w:rFonts w:ascii="宋体" w:hAnsi="宋体" w:cs="宋体" w:eastAsia="宋体" w:hint="default"/>
                <w:sz w:val="20"/>
                <w:szCs w:val="20"/>
              </w:rPr>
            </w:pPr>
            <w:r>
              <w:rPr>
                <w:rFonts w:ascii="宋体"/>
                <w:spacing w:val="-1"/>
                <w:sz w:val="20"/>
              </w:rPr>
              <w:t>1,709,504.32</w:t>
            </w:r>
            <w:r>
              <w:rPr>
                <w:rFonts w:ascii="宋体"/>
                <w:sz w:val="20"/>
              </w:rPr>
            </w: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91"/>
              <w:jc w:val="right"/>
              <w:rPr>
                <w:rFonts w:ascii="宋体" w:hAnsi="宋体" w:cs="宋体" w:eastAsia="宋体" w:hint="default"/>
                <w:sz w:val="20"/>
                <w:szCs w:val="20"/>
              </w:rPr>
            </w:pPr>
            <w:r>
              <w:rPr>
                <w:rFonts w:ascii="宋体"/>
                <w:spacing w:val="-1"/>
                <w:sz w:val="20"/>
              </w:rPr>
              <w:t>26,141,364.63</w:t>
            </w:r>
            <w:r>
              <w:rPr>
                <w:rFonts w:ascii="宋体"/>
                <w:sz w:val="20"/>
              </w:rPr>
            </w:r>
          </w:p>
        </w:tc>
      </w:tr>
      <w:tr>
        <w:trPr>
          <w:trHeight w:val="464" w:hRule="exact"/>
        </w:trPr>
        <w:tc>
          <w:tcPr>
            <w:tcW w:w="3150"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44" w:right="26"/>
              <w:jc w:val="left"/>
              <w:rPr>
                <w:rFonts w:ascii="Times New Roman" w:hAnsi="Times New Roman" w:cs="Times New Roman" w:eastAsia="Times New Roman" w:hint="default"/>
                <w:sz w:val="20"/>
                <w:szCs w:val="20"/>
              </w:rPr>
            </w:pPr>
            <w:r>
              <w:rPr>
                <w:rFonts w:ascii="Times New Roman"/>
                <w:sz w:val="20"/>
              </w:rPr>
              <w:t>Chitwing Moulding Industry</w:t>
            </w:r>
            <w:r>
              <w:rPr>
                <w:rFonts w:ascii="Times New Roman"/>
                <w:spacing w:val="40"/>
                <w:sz w:val="20"/>
              </w:rPr>
              <w:t> </w:t>
            </w:r>
            <w:r>
              <w:rPr>
                <w:rFonts w:ascii="Times New Roman"/>
                <w:sz w:val="20"/>
              </w:rPr>
              <w:t>(HK)</w:t>
            </w:r>
            <w:r>
              <w:rPr>
                <w:rFonts w:ascii="Times New Roman"/>
                <w:w w:val="100"/>
                <w:sz w:val="20"/>
              </w:rPr>
              <w:t> </w:t>
            </w:r>
            <w:r>
              <w:rPr>
                <w:rFonts w:ascii="Times New Roman"/>
                <w:sz w:val="20"/>
              </w:rPr>
              <w:t>Limited</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7"/>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89"/>
              <w:jc w:val="right"/>
              <w:rPr>
                <w:rFonts w:ascii="宋体" w:hAnsi="宋体" w:cs="宋体" w:eastAsia="宋体" w:hint="default"/>
                <w:sz w:val="20"/>
                <w:szCs w:val="20"/>
              </w:rPr>
            </w:pPr>
            <w:r>
              <w:rPr>
                <w:rFonts w:ascii="宋体"/>
                <w:spacing w:val="-1"/>
                <w:sz w:val="20"/>
              </w:rPr>
              <w:t>209,916.77</w:t>
            </w:r>
            <w:r>
              <w:rPr>
                <w:rFonts w:ascii="宋体"/>
                <w:sz w:val="20"/>
              </w:rPr>
            </w:r>
          </w:p>
        </w:tc>
        <w:tc>
          <w:tcPr>
            <w:tcW w:w="2041"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1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4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15" w:type="dxa"/>
            <w:tcBorders>
              <w:top w:val="single" w:sz="2" w:space="0" w:color="000000"/>
              <w:left w:val="single" w:sz="2" w:space="0" w:color="000000"/>
              <w:bottom w:val="single" w:sz="12" w:space="0" w:color="000000"/>
              <w:right w:val="single" w:sz="2" w:space="0" w:color="000000"/>
            </w:tcBorders>
          </w:tcPr>
          <w:p>
            <w:pPr/>
          </w:p>
        </w:tc>
        <w:tc>
          <w:tcPr>
            <w:tcW w:w="20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89"/>
              <w:jc w:val="right"/>
              <w:rPr>
                <w:rFonts w:ascii="宋体" w:hAnsi="宋体" w:cs="宋体" w:eastAsia="宋体" w:hint="default"/>
                <w:sz w:val="20"/>
                <w:szCs w:val="20"/>
              </w:rPr>
            </w:pPr>
            <w:r>
              <w:rPr>
                <w:rFonts w:ascii="宋体"/>
                <w:b/>
                <w:w w:val="95"/>
                <w:sz w:val="20"/>
              </w:rPr>
              <w:t>50,188,940.53</w:t>
            </w:r>
            <w:r>
              <w:rPr>
                <w:rFonts w:ascii="宋体"/>
                <w:sz w:val="20"/>
              </w:rPr>
            </w:r>
          </w:p>
        </w:tc>
        <w:tc>
          <w:tcPr>
            <w:tcW w:w="20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91"/>
              <w:jc w:val="right"/>
              <w:rPr>
                <w:rFonts w:ascii="宋体" w:hAnsi="宋体" w:cs="宋体" w:eastAsia="宋体" w:hint="default"/>
                <w:sz w:val="20"/>
                <w:szCs w:val="20"/>
              </w:rPr>
            </w:pPr>
            <w:r>
              <w:rPr>
                <w:rFonts w:ascii="宋体"/>
                <w:b/>
                <w:w w:val="95"/>
                <w:sz w:val="20"/>
              </w:rPr>
              <w:t>51,608,905.82</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587" w:right="83"/>
        <w:jc w:val="left"/>
      </w:pPr>
      <w:r>
        <w:rPr/>
        <w:t>（2）</w:t>
      </w:r>
      <w:r>
        <w:rPr>
          <w:spacing w:val="10"/>
        </w:rPr>
        <w:t> </w:t>
      </w:r>
      <w:r>
        <w:rPr/>
        <w:t>销售商品/提供劳务</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146"/>
        <w:gridCol w:w="1319"/>
        <w:gridCol w:w="2041"/>
        <w:gridCol w:w="2041"/>
      </w:tblGrid>
      <w:tr>
        <w:trPr>
          <w:trHeight w:val="378" w:hRule="exact"/>
        </w:trPr>
        <w:tc>
          <w:tcPr>
            <w:tcW w:w="31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44" w:right="0"/>
              <w:jc w:val="left"/>
              <w:rPr>
                <w:rFonts w:ascii="宋体" w:hAnsi="宋体" w:cs="宋体" w:eastAsia="宋体" w:hint="default"/>
                <w:sz w:val="20"/>
                <w:szCs w:val="20"/>
              </w:rPr>
            </w:pPr>
            <w:r>
              <w:rPr>
                <w:rFonts w:ascii="宋体" w:hAnsi="宋体" w:cs="宋体" w:eastAsia="宋体" w:hint="default"/>
                <w:b/>
                <w:bCs/>
                <w:sz w:val="20"/>
                <w:szCs w:val="20"/>
              </w:rPr>
              <w:t>关联方</w:t>
            </w:r>
            <w:r>
              <w:rPr>
                <w:rFonts w:ascii="宋体" w:hAnsi="宋体" w:cs="宋体" w:eastAsia="宋体" w:hint="default"/>
                <w:sz w:val="20"/>
                <w:szCs w:val="20"/>
              </w:rPr>
            </w:r>
          </w:p>
        </w:tc>
        <w:tc>
          <w:tcPr>
            <w:tcW w:w="13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关联交易内容</w:t>
            </w:r>
            <w:r>
              <w:rPr>
                <w:rFonts w:ascii="宋体" w:hAnsi="宋体" w:cs="宋体" w:eastAsia="宋体" w:hint="default"/>
                <w:sz w:val="20"/>
                <w:szCs w:val="20"/>
              </w:rPr>
            </w:r>
          </w:p>
        </w:tc>
        <w:tc>
          <w:tcPr>
            <w:tcW w:w="20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515"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04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516"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65"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44" w:right="0"/>
              <w:jc w:val="left"/>
              <w:rPr>
                <w:rFonts w:ascii="宋体" w:hAnsi="宋体" w:cs="宋体" w:eastAsia="宋体" w:hint="default"/>
                <w:sz w:val="20"/>
                <w:szCs w:val="20"/>
              </w:rPr>
            </w:pPr>
            <w:r>
              <w:rPr>
                <w:rFonts w:ascii="宋体" w:hAnsi="宋体" w:cs="宋体" w:eastAsia="宋体" w:hint="default"/>
                <w:sz w:val="20"/>
                <w:szCs w:val="20"/>
              </w:rPr>
              <w:t>深圳长城科美技术有限公司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1"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9"/>
              <w:jc w:val="right"/>
              <w:rPr>
                <w:rFonts w:ascii="宋体" w:hAnsi="宋体" w:cs="宋体" w:eastAsia="宋体" w:hint="default"/>
                <w:sz w:val="20"/>
                <w:szCs w:val="20"/>
              </w:rPr>
            </w:pPr>
            <w:r>
              <w:rPr>
                <w:rFonts w:ascii="宋体"/>
                <w:spacing w:val="-1"/>
                <w:sz w:val="20"/>
              </w:rPr>
              <w:t>9,371,892.74</w:t>
            </w:r>
            <w:r>
              <w:rPr>
                <w:rFonts w:ascii="宋体"/>
                <w:sz w:val="20"/>
              </w:rPr>
            </w: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91"/>
              <w:jc w:val="right"/>
              <w:rPr>
                <w:rFonts w:ascii="宋体" w:hAnsi="宋体" w:cs="宋体" w:eastAsia="宋体" w:hint="default"/>
                <w:sz w:val="20"/>
                <w:szCs w:val="20"/>
              </w:rPr>
            </w:pPr>
            <w:r>
              <w:rPr>
                <w:rFonts w:ascii="宋体"/>
                <w:spacing w:val="-1"/>
                <w:sz w:val="20"/>
              </w:rPr>
              <w:t>4,095,237.86</w:t>
            </w:r>
            <w:r>
              <w:rPr>
                <w:rFonts w:ascii="宋体"/>
                <w:sz w:val="20"/>
              </w:rPr>
            </w:r>
          </w:p>
        </w:tc>
      </w:tr>
      <w:tr>
        <w:trPr>
          <w:trHeight w:val="365"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44" w:right="0"/>
              <w:jc w:val="left"/>
              <w:rPr>
                <w:rFonts w:ascii="宋体" w:hAnsi="宋体" w:cs="宋体" w:eastAsia="宋体" w:hint="default"/>
                <w:sz w:val="20"/>
                <w:szCs w:val="20"/>
              </w:rPr>
            </w:pPr>
            <w:r>
              <w:rPr>
                <w:rFonts w:ascii="宋体" w:hAnsi="宋体" w:cs="宋体" w:eastAsia="宋体" w:hint="default"/>
                <w:sz w:val="20"/>
                <w:szCs w:val="20"/>
              </w:rPr>
              <w:t>开发晶</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1"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8"/>
              <w:jc w:val="right"/>
              <w:rPr>
                <w:rFonts w:ascii="宋体" w:hAnsi="宋体" w:cs="宋体" w:eastAsia="宋体" w:hint="default"/>
                <w:sz w:val="20"/>
                <w:szCs w:val="20"/>
              </w:rPr>
            </w:pPr>
            <w:r>
              <w:rPr>
                <w:rFonts w:ascii="宋体"/>
                <w:spacing w:val="-1"/>
                <w:sz w:val="20"/>
              </w:rPr>
              <w:t>4,950.00</w:t>
            </w: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92"/>
              <w:jc w:val="right"/>
              <w:rPr>
                <w:rFonts w:ascii="宋体" w:hAnsi="宋体" w:cs="宋体" w:eastAsia="宋体" w:hint="default"/>
                <w:sz w:val="20"/>
                <w:szCs w:val="20"/>
              </w:rPr>
            </w:pPr>
            <w:r>
              <w:rPr>
                <w:rFonts w:ascii="宋体"/>
                <w:spacing w:val="-1"/>
                <w:sz w:val="20"/>
              </w:rPr>
              <w:t>933,065.43</w:t>
            </w:r>
            <w:r>
              <w:rPr>
                <w:rFonts w:ascii="宋体"/>
                <w:sz w:val="20"/>
              </w:rPr>
            </w:r>
          </w:p>
        </w:tc>
      </w:tr>
      <w:tr>
        <w:trPr>
          <w:trHeight w:val="365"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44" w:right="0"/>
              <w:jc w:val="left"/>
              <w:rPr>
                <w:rFonts w:ascii="宋体" w:hAnsi="宋体" w:cs="宋体" w:eastAsia="宋体" w:hint="default"/>
                <w:sz w:val="20"/>
                <w:szCs w:val="20"/>
              </w:rPr>
            </w:pPr>
            <w:r>
              <w:rPr>
                <w:rFonts w:ascii="宋体" w:hAnsi="宋体" w:cs="宋体" w:eastAsia="宋体" w:hint="default"/>
                <w:sz w:val="20"/>
                <w:szCs w:val="20"/>
              </w:rPr>
              <w:t>深圳中电长城能源有限公司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1" w:right="0"/>
              <w:jc w:val="center"/>
              <w:rPr>
                <w:rFonts w:ascii="宋体" w:hAnsi="宋体" w:cs="宋体" w:eastAsia="宋体" w:hint="default"/>
                <w:sz w:val="20"/>
                <w:szCs w:val="20"/>
              </w:rPr>
            </w:pPr>
            <w:r>
              <w:rPr>
                <w:rFonts w:ascii="宋体" w:hAnsi="宋体" w:cs="宋体" w:eastAsia="宋体" w:hint="default"/>
                <w:sz w:val="20"/>
                <w:szCs w:val="20"/>
              </w:rPr>
              <w:t>提供劳务</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9"/>
              <w:jc w:val="right"/>
              <w:rPr>
                <w:rFonts w:ascii="宋体" w:hAnsi="宋体" w:cs="宋体" w:eastAsia="宋体" w:hint="default"/>
                <w:sz w:val="20"/>
                <w:szCs w:val="20"/>
              </w:rPr>
            </w:pPr>
            <w:r>
              <w:rPr>
                <w:rFonts w:ascii="宋体"/>
                <w:spacing w:val="-1"/>
                <w:sz w:val="20"/>
              </w:rPr>
              <w:t>1,048,601.83</w:t>
            </w:r>
            <w:r>
              <w:rPr>
                <w:rFonts w:ascii="宋体"/>
                <w:sz w:val="20"/>
              </w:rPr>
            </w: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92"/>
              <w:jc w:val="right"/>
              <w:rPr>
                <w:rFonts w:ascii="宋体" w:hAnsi="宋体" w:cs="宋体" w:eastAsia="宋体" w:hint="default"/>
                <w:sz w:val="20"/>
                <w:szCs w:val="20"/>
              </w:rPr>
            </w:pPr>
            <w:r>
              <w:rPr>
                <w:rFonts w:ascii="宋体"/>
                <w:spacing w:val="-1"/>
                <w:sz w:val="20"/>
              </w:rPr>
              <w:t>258,731.76</w:t>
            </w:r>
            <w:r>
              <w:rPr>
                <w:rFonts w:ascii="宋体"/>
                <w:sz w:val="20"/>
              </w:rPr>
            </w:r>
          </w:p>
        </w:tc>
      </w:tr>
      <w:tr>
        <w:trPr>
          <w:trHeight w:val="366"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44" w:right="0"/>
              <w:jc w:val="left"/>
              <w:rPr>
                <w:rFonts w:ascii="宋体" w:hAnsi="宋体" w:cs="宋体" w:eastAsia="宋体" w:hint="default"/>
                <w:sz w:val="20"/>
                <w:szCs w:val="20"/>
              </w:rPr>
            </w:pPr>
            <w:r>
              <w:rPr>
                <w:rFonts w:ascii="宋体" w:hAnsi="宋体" w:cs="宋体" w:eastAsia="宋体" w:hint="default"/>
                <w:sz w:val="20"/>
                <w:szCs w:val="20"/>
              </w:rPr>
              <w:t>中国长城计算机深圳股份有限公司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1"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89"/>
              <w:jc w:val="right"/>
              <w:rPr>
                <w:rFonts w:ascii="宋体" w:hAnsi="宋体" w:cs="宋体" w:eastAsia="宋体" w:hint="default"/>
                <w:sz w:val="20"/>
                <w:szCs w:val="20"/>
              </w:rPr>
            </w:pPr>
            <w:r>
              <w:rPr>
                <w:rFonts w:ascii="宋体"/>
                <w:spacing w:val="-1"/>
                <w:sz w:val="20"/>
              </w:rPr>
              <w:t>1,630,713.41</w:t>
            </w:r>
            <w:r>
              <w:rPr>
                <w:rFonts w:ascii="宋体"/>
                <w:sz w:val="20"/>
              </w:rPr>
            </w: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91"/>
              <w:jc w:val="right"/>
              <w:rPr>
                <w:rFonts w:ascii="宋体" w:hAnsi="宋体" w:cs="宋体" w:eastAsia="宋体" w:hint="default"/>
                <w:sz w:val="20"/>
                <w:szCs w:val="20"/>
              </w:rPr>
            </w:pPr>
            <w:r>
              <w:rPr>
                <w:rFonts w:ascii="宋体"/>
                <w:spacing w:val="-1"/>
                <w:sz w:val="20"/>
              </w:rPr>
              <w:t>2,209,088.69</w:t>
            </w:r>
            <w:r>
              <w:rPr>
                <w:rFonts w:ascii="宋体"/>
                <w:sz w:val="20"/>
              </w:rPr>
            </w:r>
          </w:p>
        </w:tc>
      </w:tr>
      <w:tr>
        <w:trPr>
          <w:trHeight w:val="365"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44" w:right="0"/>
              <w:jc w:val="left"/>
              <w:rPr>
                <w:rFonts w:ascii="宋体" w:hAnsi="宋体" w:cs="宋体" w:eastAsia="宋体" w:hint="default"/>
                <w:sz w:val="20"/>
                <w:szCs w:val="20"/>
              </w:rPr>
            </w:pPr>
            <w:r>
              <w:rPr>
                <w:rFonts w:ascii="宋体" w:hAnsi="宋体" w:cs="宋体" w:eastAsia="宋体" w:hint="default"/>
                <w:sz w:val="20"/>
                <w:szCs w:val="20"/>
              </w:rPr>
              <w:t>上海中电振华晶体技术有限公司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1"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9"/>
              <w:jc w:val="right"/>
              <w:rPr>
                <w:rFonts w:ascii="宋体" w:hAnsi="宋体" w:cs="宋体" w:eastAsia="宋体" w:hint="default"/>
                <w:sz w:val="20"/>
                <w:szCs w:val="20"/>
              </w:rPr>
            </w:pPr>
            <w:r>
              <w:rPr>
                <w:rFonts w:ascii="宋体"/>
                <w:spacing w:val="-1"/>
                <w:sz w:val="20"/>
              </w:rPr>
              <w:t>21,538.10</w:t>
            </w:r>
            <w:r>
              <w:rPr>
                <w:rFonts w:ascii="宋体"/>
                <w:sz w:val="20"/>
              </w:rPr>
            </w: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91"/>
              <w:jc w:val="right"/>
              <w:rPr>
                <w:rFonts w:ascii="宋体" w:hAnsi="宋体" w:cs="宋体" w:eastAsia="宋体" w:hint="default"/>
                <w:sz w:val="20"/>
                <w:szCs w:val="20"/>
              </w:rPr>
            </w:pPr>
            <w:r>
              <w:rPr>
                <w:rFonts w:ascii="宋体"/>
                <w:spacing w:val="-1"/>
                <w:sz w:val="20"/>
              </w:rPr>
              <w:t>2,135,771.45</w:t>
            </w:r>
            <w:r>
              <w:rPr>
                <w:rFonts w:ascii="宋体"/>
                <w:sz w:val="20"/>
              </w:rPr>
            </w:r>
          </w:p>
        </w:tc>
      </w:tr>
      <w:tr>
        <w:trPr>
          <w:trHeight w:val="365"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44" w:right="0"/>
              <w:jc w:val="left"/>
              <w:rPr>
                <w:rFonts w:ascii="宋体" w:hAnsi="宋体" w:cs="宋体" w:eastAsia="宋体" w:hint="default"/>
                <w:sz w:val="20"/>
                <w:szCs w:val="20"/>
              </w:rPr>
            </w:pPr>
            <w:r>
              <w:rPr>
                <w:rFonts w:ascii="宋体" w:hAnsi="宋体" w:cs="宋体" w:eastAsia="宋体" w:hint="default"/>
                <w:sz w:val="20"/>
                <w:szCs w:val="20"/>
              </w:rPr>
              <w:t>惠州市博特科技有限公司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1"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2041" w:type="dxa"/>
            <w:tcBorders>
              <w:top w:val="single" w:sz="2" w:space="0" w:color="000000"/>
              <w:left w:val="single" w:sz="2" w:space="0" w:color="000000"/>
              <w:bottom w:val="single" w:sz="2" w:space="0" w:color="000000"/>
              <w:right w:val="single" w:sz="2" w:space="0" w:color="000000"/>
            </w:tcBorders>
          </w:tcPr>
          <w:p>
            <w:pP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92"/>
              <w:jc w:val="right"/>
              <w:rPr>
                <w:rFonts w:ascii="宋体" w:hAnsi="宋体" w:cs="宋体" w:eastAsia="宋体" w:hint="default"/>
                <w:sz w:val="20"/>
                <w:szCs w:val="20"/>
              </w:rPr>
            </w:pPr>
            <w:r>
              <w:rPr>
                <w:rFonts w:ascii="宋体"/>
                <w:spacing w:val="-1"/>
                <w:sz w:val="20"/>
              </w:rPr>
              <w:t>307,692.31</w:t>
            </w:r>
            <w:r>
              <w:rPr>
                <w:rFonts w:ascii="宋体"/>
                <w:sz w:val="20"/>
              </w:rPr>
            </w:r>
          </w:p>
        </w:tc>
      </w:tr>
      <w:tr>
        <w:trPr>
          <w:trHeight w:val="365"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44" w:right="0"/>
              <w:jc w:val="left"/>
              <w:rPr>
                <w:rFonts w:ascii="宋体" w:hAnsi="宋体" w:cs="宋体" w:eastAsia="宋体" w:hint="default"/>
                <w:sz w:val="20"/>
                <w:szCs w:val="20"/>
              </w:rPr>
            </w:pPr>
            <w:r>
              <w:rPr>
                <w:rFonts w:ascii="宋体"/>
                <w:sz w:val="20"/>
              </w:rPr>
              <w:t>E&amp;H</w:t>
            </w:r>
            <w:r>
              <w:rPr>
                <w:rFonts w:ascii="宋体"/>
                <w:spacing w:val="-8"/>
                <w:sz w:val="20"/>
              </w:rPr>
              <w:t> </w:t>
            </w:r>
            <w:r>
              <w:rPr>
                <w:rFonts w:ascii="宋体"/>
                <w:sz w:val="20"/>
              </w:rPr>
              <w:t>Co.,Ltd</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销售商品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9"/>
              <w:jc w:val="right"/>
              <w:rPr>
                <w:rFonts w:ascii="宋体" w:hAnsi="宋体" w:cs="宋体" w:eastAsia="宋体" w:hint="default"/>
                <w:sz w:val="20"/>
                <w:szCs w:val="20"/>
              </w:rPr>
            </w:pPr>
            <w:r>
              <w:rPr>
                <w:rFonts w:ascii="宋体"/>
                <w:spacing w:val="-1"/>
                <w:sz w:val="20"/>
              </w:rPr>
              <w:t>1,752,105.11</w:t>
            </w:r>
            <w:r>
              <w:rPr>
                <w:rFonts w:ascii="宋体"/>
                <w:sz w:val="20"/>
              </w:rPr>
            </w:r>
          </w:p>
        </w:tc>
        <w:tc>
          <w:tcPr>
            <w:tcW w:w="2041"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1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4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19" w:type="dxa"/>
            <w:tcBorders>
              <w:top w:val="single" w:sz="2" w:space="0" w:color="000000"/>
              <w:left w:val="single" w:sz="2" w:space="0" w:color="000000"/>
              <w:bottom w:val="single" w:sz="12" w:space="0" w:color="000000"/>
              <w:right w:val="single" w:sz="2" w:space="0" w:color="000000"/>
            </w:tcBorders>
          </w:tcPr>
          <w:p>
            <w:pPr/>
          </w:p>
        </w:tc>
        <w:tc>
          <w:tcPr>
            <w:tcW w:w="20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89"/>
              <w:jc w:val="right"/>
              <w:rPr>
                <w:rFonts w:ascii="宋体" w:hAnsi="宋体" w:cs="宋体" w:eastAsia="宋体" w:hint="default"/>
                <w:sz w:val="20"/>
                <w:szCs w:val="20"/>
              </w:rPr>
            </w:pPr>
            <w:r>
              <w:rPr>
                <w:rFonts w:ascii="宋体"/>
                <w:b/>
                <w:w w:val="95"/>
                <w:sz w:val="20"/>
              </w:rPr>
              <w:t>13,829,801.19</w:t>
            </w:r>
            <w:r>
              <w:rPr>
                <w:rFonts w:ascii="宋体"/>
                <w:sz w:val="20"/>
              </w:rPr>
            </w:r>
          </w:p>
        </w:tc>
        <w:tc>
          <w:tcPr>
            <w:tcW w:w="20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91"/>
              <w:jc w:val="right"/>
              <w:rPr>
                <w:rFonts w:ascii="宋体" w:hAnsi="宋体" w:cs="宋体" w:eastAsia="宋体" w:hint="default"/>
                <w:sz w:val="20"/>
                <w:szCs w:val="20"/>
              </w:rPr>
            </w:pPr>
            <w:r>
              <w:rPr>
                <w:rFonts w:ascii="宋体"/>
                <w:b/>
                <w:w w:val="95"/>
                <w:sz w:val="20"/>
              </w:rPr>
              <w:t>9,939,587.50</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661" w:right="83"/>
        <w:jc w:val="left"/>
      </w:pPr>
      <w:r>
        <w:rPr/>
        <w:t>2.</w:t>
      </w:r>
      <w:r>
        <w:rPr>
          <w:spacing w:val="68"/>
        </w:rPr>
        <w:t> </w:t>
      </w:r>
      <w:r>
        <w:rPr/>
        <w:t>关联出租情况</w:t>
      </w:r>
    </w:p>
    <w:p>
      <w:pPr>
        <w:spacing w:line="240" w:lineRule="auto" w:before="0"/>
        <w:rPr>
          <w:rFonts w:ascii="宋体" w:hAnsi="宋体" w:cs="宋体" w:eastAsia="宋体" w:hint="default"/>
          <w:sz w:val="22"/>
          <w:szCs w:val="22"/>
        </w:rPr>
      </w:pPr>
    </w:p>
    <w:p>
      <w:pPr>
        <w:pStyle w:val="Heading6"/>
        <w:spacing w:line="240" w:lineRule="auto" w:before="160"/>
        <w:ind w:left="729" w:right="83"/>
        <w:jc w:val="left"/>
      </w:pPr>
      <w:r>
        <w:rPr>
          <w:spacing w:val="2"/>
        </w:rPr>
        <w:t>（1）出租情况</w:t>
      </w:r>
    </w:p>
    <w:p>
      <w:pPr>
        <w:spacing w:after="0" w:line="240" w:lineRule="auto"/>
        <w:jc w:val="left"/>
        <w:sectPr>
          <w:pgSz w:w="11910" w:h="16840"/>
          <w:pgMar w:header="0" w:footer="845" w:top="1840" w:bottom="1040" w:left="1540" w:right="1520"/>
        </w:sectPr>
      </w:pPr>
    </w:p>
    <w:p>
      <w:pPr>
        <w:spacing w:line="240" w:lineRule="auto" w:before="10"/>
        <w:rPr>
          <w:rFonts w:ascii="宋体" w:hAnsi="宋体" w:cs="宋体" w:eastAsia="宋体"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1446"/>
        <w:gridCol w:w="2693"/>
        <w:gridCol w:w="1418"/>
        <w:gridCol w:w="1494"/>
        <w:gridCol w:w="1496"/>
      </w:tblGrid>
      <w:tr>
        <w:trPr>
          <w:trHeight w:val="1176" w:hRule="exact"/>
        </w:trPr>
        <w:tc>
          <w:tcPr>
            <w:tcW w:w="1446"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出租方名称</w:t>
            </w:r>
            <w:r>
              <w:rPr>
                <w:rFonts w:ascii="宋体" w:hAnsi="宋体" w:cs="宋体" w:eastAsia="宋体" w:hint="default"/>
                <w:sz w:val="20"/>
                <w:szCs w:val="20"/>
              </w:rPr>
            </w:r>
          </w:p>
        </w:tc>
        <w:tc>
          <w:tcPr>
            <w:tcW w:w="26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40" w:right="0"/>
              <w:jc w:val="left"/>
              <w:rPr>
                <w:rFonts w:ascii="宋体" w:hAnsi="宋体" w:cs="宋体" w:eastAsia="宋体" w:hint="default"/>
                <w:sz w:val="20"/>
                <w:szCs w:val="20"/>
              </w:rPr>
            </w:pPr>
            <w:r>
              <w:rPr>
                <w:rFonts w:ascii="宋体" w:hAnsi="宋体" w:cs="宋体" w:eastAsia="宋体" w:hint="default"/>
                <w:b/>
                <w:bCs/>
                <w:sz w:val="20"/>
                <w:szCs w:val="20"/>
              </w:rPr>
              <w:t>承租方名称</w:t>
            </w:r>
            <w:r>
              <w:rPr>
                <w:rFonts w:ascii="宋体" w:hAnsi="宋体" w:cs="宋体" w:eastAsia="宋体" w:hint="default"/>
                <w:sz w:val="20"/>
                <w:szCs w:val="20"/>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331" w:lineRule="auto"/>
              <w:ind w:left="604" w:right="204" w:hanging="402"/>
              <w:jc w:val="left"/>
              <w:rPr>
                <w:rFonts w:ascii="宋体" w:hAnsi="宋体" w:cs="宋体" w:eastAsia="宋体" w:hint="default"/>
                <w:sz w:val="20"/>
                <w:szCs w:val="20"/>
              </w:rPr>
            </w:pPr>
            <w:r>
              <w:rPr>
                <w:rFonts w:ascii="宋体" w:hAnsi="宋体" w:cs="宋体" w:eastAsia="宋体" w:hint="default"/>
                <w:b/>
                <w:bCs/>
                <w:sz w:val="20"/>
                <w:szCs w:val="20"/>
              </w:rPr>
              <w:t>租赁资产种</w:t>
            </w:r>
            <w:r>
              <w:rPr>
                <w:rFonts w:ascii="宋体" w:hAnsi="宋体" w:cs="宋体" w:eastAsia="宋体" w:hint="default"/>
                <w:b/>
                <w:bCs/>
                <w:w w:val="99"/>
                <w:sz w:val="20"/>
                <w:szCs w:val="20"/>
              </w:rPr>
              <w:t> </w:t>
            </w:r>
            <w:r>
              <w:rPr>
                <w:rFonts w:ascii="宋体" w:hAnsi="宋体" w:cs="宋体" w:eastAsia="宋体" w:hint="default"/>
                <w:b/>
                <w:bCs/>
                <w:sz w:val="20"/>
                <w:szCs w:val="20"/>
              </w:rPr>
              <w:t>类</w:t>
            </w:r>
            <w:r>
              <w:rPr>
                <w:rFonts w:ascii="宋体" w:hAnsi="宋体" w:cs="宋体" w:eastAsia="宋体" w:hint="default"/>
                <w:sz w:val="20"/>
                <w:szCs w:val="20"/>
              </w:rPr>
            </w:r>
          </w:p>
        </w:tc>
        <w:tc>
          <w:tcPr>
            <w:tcW w:w="14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331" w:lineRule="auto"/>
              <w:ind w:left="442" w:right="140" w:hanging="302"/>
              <w:jc w:val="left"/>
              <w:rPr>
                <w:rFonts w:ascii="宋体" w:hAnsi="宋体" w:cs="宋体" w:eastAsia="宋体" w:hint="default"/>
                <w:sz w:val="20"/>
                <w:szCs w:val="20"/>
              </w:rPr>
            </w:pPr>
            <w:r>
              <w:rPr>
                <w:rFonts w:ascii="宋体" w:hAnsi="宋体" w:cs="宋体" w:eastAsia="宋体" w:hint="default"/>
                <w:b/>
                <w:bCs/>
                <w:sz w:val="20"/>
                <w:szCs w:val="20"/>
              </w:rPr>
              <w:t>本年确认的租</w:t>
            </w:r>
            <w:r>
              <w:rPr>
                <w:rFonts w:ascii="宋体" w:hAnsi="宋体" w:cs="宋体" w:eastAsia="宋体" w:hint="default"/>
                <w:b/>
                <w:bCs/>
                <w:w w:val="99"/>
                <w:sz w:val="20"/>
                <w:szCs w:val="20"/>
              </w:rPr>
              <w:t> </w:t>
            </w:r>
            <w:r>
              <w:rPr>
                <w:rFonts w:ascii="宋体" w:hAnsi="宋体" w:cs="宋体" w:eastAsia="宋体" w:hint="default"/>
                <w:b/>
                <w:bCs/>
                <w:sz w:val="20"/>
                <w:szCs w:val="20"/>
              </w:rPr>
              <w:t>赁收益</w:t>
            </w:r>
            <w:r>
              <w:rPr>
                <w:rFonts w:ascii="宋体" w:hAnsi="宋体" w:cs="宋体" w:eastAsia="宋体" w:hint="default"/>
                <w:sz w:val="20"/>
                <w:szCs w:val="20"/>
              </w:rPr>
            </w:r>
          </w:p>
        </w:tc>
        <w:tc>
          <w:tcPr>
            <w:tcW w:w="14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331" w:lineRule="auto"/>
              <w:ind w:left="444" w:right="144" w:hanging="302"/>
              <w:jc w:val="left"/>
              <w:rPr>
                <w:rFonts w:ascii="宋体" w:hAnsi="宋体" w:cs="宋体" w:eastAsia="宋体" w:hint="default"/>
                <w:sz w:val="20"/>
                <w:szCs w:val="20"/>
              </w:rPr>
            </w:pPr>
            <w:r>
              <w:rPr>
                <w:rFonts w:ascii="宋体" w:hAnsi="宋体" w:cs="宋体" w:eastAsia="宋体" w:hint="default"/>
                <w:b/>
                <w:bCs/>
                <w:sz w:val="20"/>
                <w:szCs w:val="20"/>
              </w:rPr>
              <w:t>上年确认的租</w:t>
            </w:r>
            <w:r>
              <w:rPr>
                <w:rFonts w:ascii="宋体" w:hAnsi="宋体" w:cs="宋体" w:eastAsia="宋体" w:hint="default"/>
                <w:b/>
                <w:bCs/>
                <w:w w:val="99"/>
                <w:sz w:val="20"/>
                <w:szCs w:val="20"/>
              </w:rPr>
              <w:t> </w:t>
            </w:r>
            <w:r>
              <w:rPr>
                <w:rFonts w:ascii="宋体" w:hAnsi="宋体" w:cs="宋体" w:eastAsia="宋体" w:hint="default"/>
                <w:b/>
                <w:bCs/>
                <w:sz w:val="20"/>
                <w:szCs w:val="20"/>
              </w:rPr>
              <w:t>赁收益</w:t>
            </w:r>
            <w:r>
              <w:rPr>
                <w:rFonts w:ascii="宋体" w:hAnsi="宋体" w:cs="宋体" w:eastAsia="宋体" w:hint="default"/>
                <w:sz w:val="20"/>
                <w:szCs w:val="20"/>
              </w:rPr>
            </w:r>
          </w:p>
        </w:tc>
      </w:tr>
      <w:tr>
        <w:trPr>
          <w:trHeight w:val="454" w:hRule="exact"/>
        </w:trPr>
        <w:tc>
          <w:tcPr>
            <w:tcW w:w="1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6" w:right="0"/>
              <w:jc w:val="center"/>
              <w:rPr>
                <w:rFonts w:ascii="宋体" w:hAnsi="宋体" w:cs="宋体" w:eastAsia="宋体" w:hint="default"/>
                <w:sz w:val="20"/>
                <w:szCs w:val="20"/>
              </w:rPr>
            </w:pPr>
            <w:r>
              <w:rPr>
                <w:rFonts w:ascii="宋体" w:hAnsi="宋体" w:cs="宋体" w:eastAsia="宋体" w:hint="default"/>
                <w:sz w:val="20"/>
                <w:szCs w:val="20"/>
              </w:rPr>
              <w:t>本集团</w:t>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04" w:right="0"/>
              <w:jc w:val="left"/>
              <w:rPr>
                <w:rFonts w:ascii="宋体" w:hAnsi="宋体" w:cs="宋体" w:eastAsia="宋体" w:hint="default"/>
                <w:sz w:val="20"/>
                <w:szCs w:val="20"/>
              </w:rPr>
            </w:pPr>
            <w:r>
              <w:rPr>
                <w:rFonts w:ascii="宋体" w:hAnsi="宋体" w:cs="宋体" w:eastAsia="宋体" w:hint="default"/>
                <w:sz w:val="20"/>
                <w:szCs w:val="20"/>
              </w:rPr>
              <w:t>深圳易拓科技有限公司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hAnsi="宋体" w:cs="宋体" w:eastAsia="宋体" w:hint="default"/>
                <w:sz w:val="20"/>
                <w:szCs w:val="20"/>
              </w:rPr>
              <w:t>宿舍、厂房</w:t>
            </w:r>
          </w:p>
        </w:tc>
        <w:tc>
          <w:tcPr>
            <w:tcW w:w="1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04"/>
              <w:jc w:val="right"/>
              <w:rPr>
                <w:rFonts w:ascii="宋体" w:hAnsi="宋体" w:cs="宋体" w:eastAsia="宋体" w:hint="default"/>
                <w:sz w:val="20"/>
                <w:szCs w:val="20"/>
              </w:rPr>
            </w:pPr>
            <w:r>
              <w:rPr>
                <w:rFonts w:ascii="宋体"/>
                <w:spacing w:val="-1"/>
                <w:sz w:val="20"/>
              </w:rPr>
              <w:t>1,086.70</w:t>
            </w:r>
          </w:p>
        </w:tc>
        <w:tc>
          <w:tcPr>
            <w:tcW w:w="14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8"/>
              <w:ind w:right="106"/>
              <w:jc w:val="right"/>
              <w:rPr>
                <w:rFonts w:ascii="宋体" w:hAnsi="宋体" w:cs="宋体" w:eastAsia="宋体" w:hint="default"/>
                <w:sz w:val="20"/>
                <w:szCs w:val="20"/>
              </w:rPr>
            </w:pPr>
            <w:r>
              <w:rPr>
                <w:rFonts w:ascii="宋体"/>
                <w:spacing w:val="-1"/>
                <w:sz w:val="20"/>
              </w:rPr>
              <w:t>344,318.00</w:t>
            </w:r>
            <w:r>
              <w:rPr>
                <w:rFonts w:ascii="宋体"/>
                <w:sz w:val="20"/>
              </w:rPr>
            </w:r>
          </w:p>
        </w:tc>
      </w:tr>
      <w:tr>
        <w:trPr>
          <w:trHeight w:val="468" w:hRule="exact"/>
        </w:trPr>
        <w:tc>
          <w:tcPr>
            <w:tcW w:w="14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4"/>
              <w:ind w:left="16" w:right="0"/>
              <w:jc w:val="center"/>
              <w:rPr>
                <w:rFonts w:ascii="宋体" w:hAnsi="宋体" w:cs="宋体" w:eastAsia="宋体" w:hint="default"/>
                <w:sz w:val="20"/>
                <w:szCs w:val="20"/>
              </w:rPr>
            </w:pPr>
            <w:r>
              <w:rPr>
                <w:rFonts w:ascii="宋体" w:hAnsi="宋体" w:cs="宋体" w:eastAsia="宋体" w:hint="default"/>
                <w:sz w:val="20"/>
                <w:szCs w:val="20"/>
              </w:rPr>
              <w:t>本集团</w:t>
            </w:r>
          </w:p>
        </w:tc>
        <w:tc>
          <w:tcPr>
            <w:tcW w:w="26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left="104" w:right="0"/>
              <w:jc w:val="left"/>
              <w:rPr>
                <w:rFonts w:ascii="宋体" w:hAnsi="宋体" w:cs="宋体" w:eastAsia="宋体" w:hint="default"/>
                <w:sz w:val="20"/>
                <w:szCs w:val="20"/>
              </w:rPr>
            </w:pPr>
            <w:r>
              <w:rPr>
                <w:rFonts w:ascii="宋体" w:hAnsi="宋体" w:cs="宋体" w:eastAsia="宋体" w:hint="default"/>
                <w:sz w:val="20"/>
                <w:szCs w:val="20"/>
              </w:rPr>
              <w:t>苏州捷荣模具科技有限公司</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0"/>
              <w:jc w:val="center"/>
              <w:rPr>
                <w:rFonts w:ascii="宋体" w:hAnsi="宋体" w:cs="宋体" w:eastAsia="宋体" w:hint="default"/>
                <w:sz w:val="20"/>
                <w:szCs w:val="20"/>
              </w:rPr>
            </w:pPr>
            <w:r>
              <w:rPr>
                <w:rFonts w:ascii="宋体" w:hAnsi="宋体" w:cs="宋体" w:eastAsia="宋体" w:hint="default"/>
                <w:sz w:val="20"/>
                <w:szCs w:val="20"/>
              </w:rPr>
              <w:t>行政会议室</w:t>
            </w:r>
          </w:p>
        </w:tc>
        <w:tc>
          <w:tcPr>
            <w:tcW w:w="14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103"/>
              <w:jc w:val="right"/>
              <w:rPr>
                <w:rFonts w:ascii="宋体" w:hAnsi="宋体" w:cs="宋体" w:eastAsia="宋体" w:hint="default"/>
                <w:sz w:val="20"/>
                <w:szCs w:val="20"/>
              </w:rPr>
            </w:pPr>
            <w:r>
              <w:rPr>
                <w:rFonts w:ascii="宋体"/>
                <w:spacing w:val="-1"/>
                <w:sz w:val="20"/>
              </w:rPr>
              <w:t>23,040.00</w:t>
            </w:r>
            <w:r>
              <w:rPr>
                <w:rFonts w:ascii="宋体"/>
                <w:sz w:val="20"/>
              </w:rPr>
            </w:r>
          </w:p>
        </w:tc>
        <w:tc>
          <w:tcPr>
            <w:tcW w:w="14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0"/>
              <w:ind w:right="106"/>
              <w:jc w:val="right"/>
              <w:rPr>
                <w:rFonts w:ascii="宋体" w:hAnsi="宋体" w:cs="宋体" w:eastAsia="宋体" w:hint="default"/>
                <w:sz w:val="20"/>
                <w:szCs w:val="20"/>
              </w:rPr>
            </w:pPr>
            <w:r>
              <w:rPr>
                <w:rFonts w:ascii="宋体"/>
                <w:spacing w:val="-1"/>
                <w:sz w:val="20"/>
              </w:rPr>
              <w:t>18,720.00</w:t>
            </w:r>
            <w:r>
              <w:rPr>
                <w:rFonts w:ascii="宋体"/>
                <w:sz w:val="20"/>
              </w:rPr>
            </w:r>
          </w:p>
        </w:tc>
      </w:tr>
    </w:tbl>
    <w:p>
      <w:pPr>
        <w:spacing w:line="240" w:lineRule="auto" w:before="4"/>
        <w:rPr>
          <w:rFonts w:ascii="宋体" w:hAnsi="宋体" w:cs="宋体" w:eastAsia="宋体" w:hint="default"/>
          <w:sz w:val="18"/>
          <w:szCs w:val="18"/>
        </w:rPr>
      </w:pPr>
    </w:p>
    <w:p>
      <w:pPr>
        <w:pStyle w:val="Heading6"/>
        <w:spacing w:line="240" w:lineRule="auto" w:before="31"/>
        <w:ind w:left="729" w:right="83"/>
        <w:jc w:val="left"/>
      </w:pPr>
      <w:r>
        <w:rPr>
          <w:spacing w:val="2"/>
        </w:rPr>
        <w:t>（2）承租情况</w:t>
      </w:r>
    </w:p>
    <w:p>
      <w:pPr>
        <w:spacing w:line="240" w:lineRule="auto" w:before="6"/>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2722"/>
        <w:gridCol w:w="1417"/>
        <w:gridCol w:w="1418"/>
        <w:gridCol w:w="1495"/>
        <w:gridCol w:w="1495"/>
      </w:tblGrid>
      <w:tr>
        <w:trPr>
          <w:trHeight w:val="1176" w:hRule="exact"/>
        </w:trPr>
        <w:tc>
          <w:tcPr>
            <w:tcW w:w="272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出租方名称</w:t>
            </w:r>
            <w:r>
              <w:rPr>
                <w:rFonts w:ascii="宋体" w:hAnsi="宋体" w:cs="宋体" w:eastAsia="宋体" w:hint="default"/>
                <w:sz w:val="20"/>
                <w:szCs w:val="20"/>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承租方名称</w:t>
            </w:r>
            <w:r>
              <w:rPr>
                <w:rFonts w:ascii="宋体" w:hAnsi="宋体" w:cs="宋体" w:eastAsia="宋体" w:hint="default"/>
                <w:sz w:val="20"/>
                <w:szCs w:val="20"/>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604" w:right="204" w:hanging="402"/>
              <w:jc w:val="left"/>
              <w:rPr>
                <w:rFonts w:ascii="宋体" w:hAnsi="宋体" w:cs="宋体" w:eastAsia="宋体" w:hint="default"/>
                <w:sz w:val="20"/>
                <w:szCs w:val="20"/>
              </w:rPr>
            </w:pPr>
            <w:r>
              <w:rPr>
                <w:rFonts w:ascii="宋体" w:hAnsi="宋体" w:cs="宋体" w:eastAsia="宋体" w:hint="default"/>
                <w:b/>
                <w:bCs/>
                <w:sz w:val="20"/>
                <w:szCs w:val="20"/>
              </w:rPr>
              <w:t>租赁资产种</w:t>
            </w:r>
            <w:r>
              <w:rPr>
                <w:rFonts w:ascii="宋体" w:hAnsi="宋体" w:cs="宋体" w:eastAsia="宋体" w:hint="default"/>
                <w:b/>
                <w:bCs/>
                <w:w w:val="99"/>
                <w:sz w:val="20"/>
                <w:szCs w:val="20"/>
              </w:rPr>
              <w:t> </w:t>
            </w:r>
            <w:r>
              <w:rPr>
                <w:rFonts w:ascii="宋体" w:hAnsi="宋体" w:cs="宋体" w:eastAsia="宋体" w:hint="default"/>
                <w:b/>
                <w:bCs/>
                <w:sz w:val="20"/>
                <w:szCs w:val="20"/>
              </w:rPr>
              <w:t>类</w:t>
            </w:r>
            <w:r>
              <w:rPr>
                <w:rFonts w:ascii="宋体" w:hAnsi="宋体" w:cs="宋体" w:eastAsia="宋体" w:hint="default"/>
                <w:sz w:val="20"/>
                <w:szCs w:val="20"/>
              </w:rPr>
            </w:r>
          </w:p>
        </w:tc>
        <w:tc>
          <w:tcPr>
            <w:tcW w:w="14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543" w:right="140" w:hanging="401"/>
              <w:jc w:val="left"/>
              <w:rPr>
                <w:rFonts w:ascii="宋体" w:hAnsi="宋体" w:cs="宋体" w:eastAsia="宋体" w:hint="default"/>
                <w:sz w:val="20"/>
                <w:szCs w:val="20"/>
              </w:rPr>
            </w:pPr>
            <w:r>
              <w:rPr>
                <w:rFonts w:ascii="宋体" w:hAnsi="宋体" w:cs="宋体" w:eastAsia="宋体" w:hint="default"/>
                <w:b/>
                <w:bCs/>
                <w:sz w:val="20"/>
                <w:szCs w:val="20"/>
              </w:rPr>
              <w:t>本年确认的租</w:t>
            </w:r>
            <w:r>
              <w:rPr>
                <w:rFonts w:ascii="宋体" w:hAnsi="宋体" w:cs="宋体" w:eastAsia="宋体" w:hint="default"/>
                <w:b/>
                <w:bCs/>
                <w:w w:val="99"/>
                <w:sz w:val="20"/>
                <w:szCs w:val="20"/>
              </w:rPr>
              <w:t> </w:t>
            </w:r>
            <w:r>
              <w:rPr>
                <w:rFonts w:ascii="宋体" w:hAnsi="宋体" w:cs="宋体" w:eastAsia="宋体" w:hint="default"/>
                <w:b/>
                <w:bCs/>
                <w:sz w:val="20"/>
                <w:szCs w:val="20"/>
              </w:rPr>
              <w:t>赁费</w:t>
            </w:r>
            <w:r>
              <w:rPr>
                <w:rFonts w:ascii="宋体" w:hAnsi="宋体" w:cs="宋体" w:eastAsia="宋体" w:hint="default"/>
                <w:sz w:val="20"/>
                <w:szCs w:val="20"/>
              </w:rPr>
            </w:r>
          </w:p>
        </w:tc>
        <w:tc>
          <w:tcPr>
            <w:tcW w:w="14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1" w:lineRule="auto"/>
              <w:ind w:left="543" w:right="143" w:hanging="401"/>
              <w:jc w:val="left"/>
              <w:rPr>
                <w:rFonts w:ascii="宋体" w:hAnsi="宋体" w:cs="宋体" w:eastAsia="宋体" w:hint="default"/>
                <w:sz w:val="20"/>
                <w:szCs w:val="20"/>
              </w:rPr>
            </w:pPr>
            <w:r>
              <w:rPr>
                <w:rFonts w:ascii="宋体" w:hAnsi="宋体" w:cs="宋体" w:eastAsia="宋体" w:hint="default"/>
                <w:b/>
                <w:bCs/>
                <w:sz w:val="20"/>
                <w:szCs w:val="20"/>
              </w:rPr>
              <w:t>上年确认的租</w:t>
            </w:r>
            <w:r>
              <w:rPr>
                <w:rFonts w:ascii="宋体" w:hAnsi="宋体" w:cs="宋体" w:eastAsia="宋体" w:hint="default"/>
                <w:b/>
                <w:bCs/>
                <w:w w:val="99"/>
                <w:sz w:val="20"/>
                <w:szCs w:val="20"/>
              </w:rPr>
              <w:t> </w:t>
            </w:r>
            <w:r>
              <w:rPr>
                <w:rFonts w:ascii="宋体" w:hAnsi="宋体" w:cs="宋体" w:eastAsia="宋体" w:hint="default"/>
                <w:b/>
                <w:bCs/>
                <w:sz w:val="20"/>
                <w:szCs w:val="20"/>
              </w:rPr>
              <w:t>赁费</w:t>
            </w:r>
            <w:r>
              <w:rPr>
                <w:rFonts w:ascii="宋体" w:hAnsi="宋体" w:cs="宋体" w:eastAsia="宋体" w:hint="default"/>
                <w:sz w:val="20"/>
                <w:szCs w:val="20"/>
              </w:rPr>
            </w:r>
          </w:p>
        </w:tc>
      </w:tr>
      <w:tr>
        <w:trPr>
          <w:trHeight w:val="45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hAnsi="宋体" w:cs="宋体" w:eastAsia="宋体" w:hint="default"/>
                <w:sz w:val="20"/>
                <w:szCs w:val="20"/>
              </w:rPr>
              <w:t>本集团</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04" w:right="0"/>
              <w:jc w:val="left"/>
              <w:rPr>
                <w:rFonts w:ascii="宋体" w:hAnsi="宋体" w:cs="宋体" w:eastAsia="宋体" w:hint="default"/>
                <w:sz w:val="20"/>
                <w:szCs w:val="20"/>
              </w:rPr>
            </w:pPr>
            <w:r>
              <w:rPr>
                <w:rFonts w:ascii="宋体" w:hAnsi="宋体" w:cs="宋体" w:eastAsia="宋体" w:hint="default"/>
                <w:sz w:val="20"/>
                <w:szCs w:val="20"/>
              </w:rPr>
              <w:t>办公楼、厂房</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775,052.14</w:t>
            </w:r>
            <w:r>
              <w:rPr>
                <w:rFonts w:ascii="宋体"/>
                <w:sz w:val="20"/>
              </w:rPr>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7"/>
              <w:jc w:val="right"/>
              <w:rPr>
                <w:rFonts w:ascii="宋体" w:hAnsi="宋体" w:cs="宋体" w:eastAsia="宋体" w:hint="default"/>
                <w:sz w:val="20"/>
                <w:szCs w:val="20"/>
              </w:rPr>
            </w:pPr>
            <w:r>
              <w:rPr>
                <w:rFonts w:ascii="宋体"/>
                <w:spacing w:val="-1"/>
                <w:sz w:val="20"/>
              </w:rPr>
              <w:t>2,560,445.00</w:t>
            </w:r>
            <w:r>
              <w:rPr>
                <w:rFonts w:ascii="宋体"/>
                <w:sz w:val="20"/>
              </w:rPr>
            </w:r>
          </w:p>
        </w:tc>
      </w:tr>
      <w:tr>
        <w:trPr>
          <w:trHeight w:val="45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深圳市爱华电子有限公司</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hAnsi="宋体" w:cs="宋体" w:eastAsia="宋体" w:hint="default"/>
                <w:sz w:val="20"/>
                <w:szCs w:val="20"/>
              </w:rPr>
              <w:t>本集团</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04" w:right="0"/>
              <w:jc w:val="left"/>
              <w:rPr>
                <w:rFonts w:ascii="宋体" w:hAnsi="宋体" w:cs="宋体" w:eastAsia="宋体" w:hint="default"/>
                <w:sz w:val="20"/>
                <w:szCs w:val="20"/>
              </w:rPr>
            </w:pPr>
            <w:r>
              <w:rPr>
                <w:rFonts w:ascii="宋体" w:hAnsi="宋体" w:cs="宋体" w:eastAsia="宋体" w:hint="default"/>
                <w:sz w:val="20"/>
                <w:szCs w:val="20"/>
              </w:rPr>
              <w:t>宿舍</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86,400.00</w:t>
            </w:r>
            <w:r>
              <w:rPr>
                <w:rFonts w:ascii="宋体"/>
                <w:sz w:val="20"/>
              </w:rPr>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548,214.00</w:t>
            </w:r>
            <w:r>
              <w:rPr>
                <w:rFonts w:ascii="宋体"/>
                <w:sz w:val="20"/>
              </w:rPr>
            </w:r>
          </w:p>
        </w:tc>
      </w:tr>
      <w:tr>
        <w:trPr>
          <w:trHeight w:val="550"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22" w:right="193"/>
              <w:jc w:val="left"/>
              <w:rPr>
                <w:rFonts w:ascii="宋体" w:hAnsi="宋体" w:cs="宋体" w:eastAsia="宋体" w:hint="default"/>
                <w:sz w:val="20"/>
                <w:szCs w:val="20"/>
              </w:rPr>
            </w:pPr>
            <w:r>
              <w:rPr>
                <w:rFonts w:ascii="宋体" w:hAnsi="宋体" w:cs="宋体" w:eastAsia="宋体" w:hint="default"/>
                <w:spacing w:val="-1"/>
                <w:sz w:val="20"/>
                <w:szCs w:val="20"/>
              </w:rPr>
              <w:t>中国长城计算机深圳股份有</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限公司</w:t>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4"/>
              <w:ind w:right="0"/>
              <w:jc w:val="center"/>
              <w:rPr>
                <w:rFonts w:ascii="宋体" w:hAnsi="宋体" w:cs="宋体" w:eastAsia="宋体" w:hint="default"/>
                <w:sz w:val="20"/>
                <w:szCs w:val="20"/>
              </w:rPr>
            </w:pPr>
            <w:r>
              <w:rPr>
                <w:rFonts w:ascii="宋体" w:hAnsi="宋体" w:cs="宋体" w:eastAsia="宋体" w:hint="default"/>
                <w:sz w:val="20"/>
                <w:szCs w:val="20"/>
              </w:rPr>
              <w:t>本集团</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z w:val="20"/>
                <w:szCs w:val="20"/>
              </w:rPr>
              <w:t>厂房、宿舍、</w:t>
            </w:r>
          </w:p>
          <w:p>
            <w:pPr>
              <w:pStyle w:val="TableParagraph"/>
              <w:spacing w:line="260" w:lineRule="exact"/>
              <w:ind w:left="104" w:right="0"/>
              <w:jc w:val="left"/>
              <w:rPr>
                <w:rFonts w:ascii="宋体" w:hAnsi="宋体" w:cs="宋体" w:eastAsia="宋体" w:hint="default"/>
                <w:sz w:val="20"/>
                <w:szCs w:val="20"/>
              </w:rPr>
            </w:pPr>
            <w:r>
              <w:rPr>
                <w:rFonts w:ascii="宋体" w:hAnsi="宋体" w:cs="宋体" w:eastAsia="宋体" w:hint="default"/>
                <w:sz w:val="20"/>
                <w:szCs w:val="20"/>
              </w:rPr>
              <w:t>办公楼</w:t>
            </w:r>
          </w:p>
        </w:tc>
        <w:tc>
          <w:tcPr>
            <w:tcW w:w="14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4"/>
              <w:ind w:right="103"/>
              <w:jc w:val="right"/>
              <w:rPr>
                <w:rFonts w:ascii="宋体" w:hAnsi="宋体" w:cs="宋体" w:eastAsia="宋体" w:hint="default"/>
                <w:sz w:val="20"/>
                <w:szCs w:val="20"/>
              </w:rPr>
            </w:pPr>
            <w:r>
              <w:rPr>
                <w:rFonts w:ascii="宋体"/>
                <w:spacing w:val="-1"/>
                <w:sz w:val="20"/>
              </w:rPr>
              <w:t>29,219,323.73</w:t>
            </w:r>
            <w:r>
              <w:rPr>
                <w:rFonts w:ascii="宋体"/>
                <w:sz w:val="20"/>
              </w:rPr>
            </w:r>
          </w:p>
        </w:tc>
        <w:tc>
          <w:tcPr>
            <w:tcW w:w="14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4"/>
              <w:ind w:right="106"/>
              <w:jc w:val="right"/>
              <w:rPr>
                <w:rFonts w:ascii="宋体" w:hAnsi="宋体" w:cs="宋体" w:eastAsia="宋体" w:hint="default"/>
                <w:sz w:val="20"/>
                <w:szCs w:val="20"/>
              </w:rPr>
            </w:pPr>
            <w:r>
              <w:rPr>
                <w:rFonts w:ascii="宋体"/>
                <w:spacing w:val="-1"/>
                <w:sz w:val="20"/>
              </w:rPr>
              <w:t>14,804,703.78</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661" w:right="83"/>
        <w:jc w:val="left"/>
      </w:pPr>
      <w:r>
        <w:rPr/>
        <w:t>3.</w:t>
      </w:r>
      <w:r>
        <w:rPr>
          <w:spacing w:val="67"/>
        </w:rPr>
        <w:t> </w:t>
      </w:r>
      <w:r>
        <w:rPr/>
        <w:t>管理人薪酬</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722"/>
        <w:gridCol w:w="2836"/>
        <w:gridCol w:w="2990"/>
      </w:tblGrid>
      <w:tr>
        <w:trPr>
          <w:trHeight w:val="378" w:hRule="exact"/>
        </w:trPr>
        <w:tc>
          <w:tcPr>
            <w:tcW w:w="27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44" w:right="0"/>
              <w:jc w:val="left"/>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28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913"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29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990"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78"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44" w:right="0"/>
              <w:jc w:val="left"/>
              <w:rPr>
                <w:rFonts w:ascii="宋体" w:hAnsi="宋体" w:cs="宋体" w:eastAsia="宋体" w:hint="default"/>
                <w:sz w:val="20"/>
                <w:szCs w:val="20"/>
              </w:rPr>
            </w:pPr>
            <w:r>
              <w:rPr>
                <w:rFonts w:ascii="宋体" w:hAnsi="宋体" w:cs="宋体" w:eastAsia="宋体" w:hint="default"/>
                <w:b/>
                <w:bCs/>
                <w:sz w:val="20"/>
                <w:szCs w:val="20"/>
              </w:rPr>
              <w:t>薪酬合计</w:t>
            </w:r>
            <w:r>
              <w:rPr>
                <w:rFonts w:ascii="宋体" w:hAnsi="宋体" w:cs="宋体" w:eastAsia="宋体" w:hint="default"/>
                <w:sz w:val="20"/>
                <w:szCs w:val="20"/>
              </w:rPr>
            </w:r>
          </w:p>
        </w:tc>
        <w:tc>
          <w:tcPr>
            <w:tcW w:w="28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1401" w:right="0"/>
              <w:jc w:val="left"/>
              <w:rPr>
                <w:rFonts w:ascii="宋体" w:hAnsi="宋体" w:cs="宋体" w:eastAsia="宋体" w:hint="default"/>
                <w:sz w:val="20"/>
                <w:szCs w:val="20"/>
              </w:rPr>
            </w:pPr>
            <w:r>
              <w:rPr>
                <w:rFonts w:ascii="宋体"/>
                <w:sz w:val="20"/>
              </w:rPr>
              <w:t>20,820,800.00</w:t>
            </w:r>
          </w:p>
        </w:tc>
        <w:tc>
          <w:tcPr>
            <w:tcW w:w="29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left="1556" w:right="0"/>
              <w:jc w:val="left"/>
              <w:rPr>
                <w:rFonts w:ascii="宋体" w:hAnsi="宋体" w:cs="宋体" w:eastAsia="宋体" w:hint="default"/>
                <w:sz w:val="20"/>
                <w:szCs w:val="20"/>
              </w:rPr>
            </w:pPr>
            <w:r>
              <w:rPr>
                <w:rFonts w:ascii="宋体"/>
                <w:sz w:val="20"/>
              </w:rPr>
              <w:t>16,000,500.00</w:t>
            </w:r>
          </w:p>
        </w:tc>
      </w:tr>
    </w:tbl>
    <w:p>
      <w:pPr>
        <w:spacing w:line="240" w:lineRule="auto" w:before="2"/>
        <w:rPr>
          <w:rFonts w:ascii="宋体" w:hAnsi="宋体" w:cs="宋体" w:eastAsia="宋体" w:hint="default"/>
          <w:sz w:val="9"/>
          <w:szCs w:val="9"/>
        </w:rPr>
      </w:pPr>
    </w:p>
    <w:p>
      <w:pPr>
        <w:spacing w:line="400" w:lineRule="auto" w:before="31"/>
        <w:ind w:left="662" w:right="6014" w:hanging="81"/>
        <w:jc w:val="left"/>
        <w:rPr>
          <w:rFonts w:ascii="宋体" w:hAnsi="宋体" w:cs="宋体" w:eastAsia="宋体" w:hint="default"/>
          <w:sz w:val="22"/>
          <w:szCs w:val="22"/>
        </w:rPr>
      </w:pPr>
      <w:r>
        <w:rPr>
          <w:rFonts w:ascii="宋体" w:hAnsi="宋体" w:cs="宋体" w:eastAsia="宋体" w:hint="default"/>
          <w:b/>
          <w:bCs/>
          <w:spacing w:val="2"/>
          <w:sz w:val="22"/>
          <w:szCs w:val="22"/>
        </w:rPr>
        <w:t>（三）关联方往来余额</w:t>
      </w:r>
      <w:r>
        <w:rPr>
          <w:rFonts w:ascii="宋体" w:hAnsi="宋体" w:cs="宋体" w:eastAsia="宋体" w:hint="default"/>
          <w:b/>
          <w:bCs/>
          <w:spacing w:val="1"/>
          <w:w w:val="99"/>
          <w:sz w:val="22"/>
          <w:szCs w:val="22"/>
        </w:rPr>
        <w:t> </w:t>
      </w:r>
      <w:r>
        <w:rPr>
          <w:rFonts w:ascii="宋体" w:hAnsi="宋体" w:cs="宋体" w:eastAsia="宋体" w:hint="default"/>
          <w:sz w:val="22"/>
          <w:szCs w:val="22"/>
        </w:rPr>
        <w:t>1.</w:t>
      </w:r>
      <w:r>
        <w:rPr>
          <w:rFonts w:ascii="宋体" w:hAnsi="宋体" w:cs="宋体" w:eastAsia="宋体" w:hint="default"/>
          <w:spacing w:val="-33"/>
          <w:sz w:val="22"/>
          <w:szCs w:val="22"/>
        </w:rPr>
        <w:t> </w:t>
      </w:r>
      <w:r>
        <w:rPr>
          <w:rFonts w:ascii="宋体" w:hAnsi="宋体" w:cs="宋体" w:eastAsia="宋体" w:hint="default"/>
          <w:sz w:val="22"/>
          <w:szCs w:val="22"/>
        </w:rPr>
        <w:t>应收项目</w:t>
      </w:r>
    </w:p>
    <w:tbl>
      <w:tblPr>
        <w:tblW w:w="0" w:type="auto"/>
        <w:jc w:val="left"/>
        <w:tblInd w:w="119" w:type="dxa"/>
        <w:tblLayout w:type="fixed"/>
        <w:tblCellMar>
          <w:top w:w="0" w:type="dxa"/>
          <w:left w:w="0" w:type="dxa"/>
          <w:bottom w:w="0" w:type="dxa"/>
          <w:right w:w="0" w:type="dxa"/>
        </w:tblCellMar>
        <w:tblLook w:val="01E0"/>
      </w:tblPr>
      <w:tblGrid>
        <w:gridCol w:w="1301"/>
        <w:gridCol w:w="2660"/>
        <w:gridCol w:w="1247"/>
        <w:gridCol w:w="1063"/>
        <w:gridCol w:w="1218"/>
        <w:gridCol w:w="1058"/>
      </w:tblGrid>
      <w:tr>
        <w:trPr>
          <w:trHeight w:val="442" w:hRule="exact"/>
        </w:trPr>
        <w:tc>
          <w:tcPr>
            <w:tcW w:w="1301"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2660" w:type="dxa"/>
            <w:vMerge w:val="restart"/>
            <w:tcBorders>
              <w:top w:val="single" w:sz="12" w:space="0" w:color="000000"/>
              <w:left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关联方</w:t>
            </w:r>
            <w:r>
              <w:rPr>
                <w:rFonts w:ascii="宋体" w:hAnsi="宋体" w:cs="宋体" w:eastAsia="宋体" w:hint="default"/>
                <w:sz w:val="20"/>
                <w:szCs w:val="20"/>
              </w:rPr>
            </w:r>
          </w:p>
        </w:tc>
        <w:tc>
          <w:tcPr>
            <w:tcW w:w="231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750"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27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733"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55" w:hRule="exact"/>
        </w:trPr>
        <w:tc>
          <w:tcPr>
            <w:tcW w:w="1301" w:type="dxa"/>
            <w:vMerge/>
            <w:tcBorders>
              <w:left w:val="nil" w:sz="6" w:space="0" w:color="auto"/>
              <w:bottom w:val="single" w:sz="2" w:space="0" w:color="000000"/>
              <w:right w:val="single" w:sz="2" w:space="0" w:color="000000"/>
            </w:tcBorders>
          </w:tcPr>
          <w:p>
            <w:pPr/>
          </w:p>
        </w:tc>
        <w:tc>
          <w:tcPr>
            <w:tcW w:w="2660" w:type="dxa"/>
            <w:vMerge/>
            <w:tcBorders>
              <w:left w:val="single" w:sz="2" w:space="0" w:color="000000"/>
              <w:bottom w:val="single" w:sz="2" w:space="0" w:color="000000"/>
              <w:right w:val="single" w:sz="2" w:space="0" w:color="000000"/>
            </w:tcBorders>
          </w:tcPr>
          <w:p>
            <w:pPr/>
          </w:p>
        </w:tc>
        <w:tc>
          <w:tcPr>
            <w:tcW w:w="1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18"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27"/>
              <w:jc w:val="right"/>
              <w:rPr>
                <w:rFonts w:ascii="宋体" w:hAnsi="宋体" w:cs="宋体" w:eastAsia="宋体" w:hint="default"/>
                <w:sz w:val="20"/>
                <w:szCs w:val="20"/>
              </w:rPr>
            </w:pPr>
            <w:r>
              <w:rPr>
                <w:rFonts w:ascii="宋体" w:hAnsi="宋体" w:cs="宋体" w:eastAsia="宋体" w:hint="default"/>
                <w:b/>
                <w:bCs/>
                <w:w w:val="95"/>
                <w:sz w:val="20"/>
                <w:szCs w:val="20"/>
              </w:rPr>
              <w:t>坏账准备</w:t>
            </w:r>
            <w:r>
              <w:rPr>
                <w:rFonts w:ascii="宋体" w:hAnsi="宋体" w:cs="宋体" w:eastAsia="宋体" w:hint="default"/>
                <w:sz w:val="20"/>
                <w:szCs w:val="20"/>
              </w:rPr>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04"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27"/>
              <w:jc w:val="right"/>
              <w:rPr>
                <w:rFonts w:ascii="宋体" w:hAnsi="宋体" w:cs="宋体" w:eastAsia="宋体" w:hint="default"/>
                <w:sz w:val="20"/>
                <w:szCs w:val="20"/>
              </w:rPr>
            </w:pPr>
            <w:r>
              <w:rPr>
                <w:rFonts w:ascii="宋体" w:hAnsi="宋体" w:cs="宋体" w:eastAsia="宋体" w:hint="default"/>
                <w:b/>
                <w:bCs/>
                <w:w w:val="95"/>
                <w:sz w:val="20"/>
                <w:szCs w:val="20"/>
              </w:rPr>
              <w:t>坏账准备</w:t>
            </w:r>
            <w:r>
              <w:rPr>
                <w:rFonts w:ascii="宋体" w:hAnsi="宋体" w:cs="宋体" w:eastAsia="宋体" w:hint="default"/>
                <w:sz w:val="20"/>
                <w:szCs w:val="20"/>
              </w:rPr>
            </w:r>
          </w:p>
        </w:tc>
      </w:tr>
      <w:tr>
        <w:trPr>
          <w:trHeight w:val="454"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04" w:right="0"/>
              <w:jc w:val="left"/>
              <w:rPr>
                <w:rFonts w:ascii="宋体" w:hAnsi="宋体" w:cs="宋体" w:eastAsia="宋体" w:hint="default"/>
                <w:sz w:val="20"/>
                <w:szCs w:val="20"/>
              </w:rPr>
            </w:pPr>
            <w:r>
              <w:rPr>
                <w:rFonts w:ascii="宋体" w:hAnsi="宋体" w:cs="宋体" w:eastAsia="宋体" w:hint="default"/>
                <w:sz w:val="20"/>
                <w:szCs w:val="20"/>
              </w:rPr>
              <w:t>开发晶</w:t>
            </w:r>
          </w:p>
        </w:tc>
        <w:tc>
          <w:tcPr>
            <w:tcW w:w="1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3"/>
              <w:jc w:val="right"/>
              <w:rPr>
                <w:rFonts w:ascii="宋体" w:hAnsi="宋体" w:cs="宋体" w:eastAsia="宋体" w:hint="default"/>
                <w:sz w:val="20"/>
                <w:szCs w:val="20"/>
              </w:rPr>
            </w:pPr>
            <w:r>
              <w:rPr>
                <w:rFonts w:ascii="宋体"/>
                <w:spacing w:val="-18"/>
                <w:sz w:val="20"/>
              </w:rPr>
              <w:t>5,791.50</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83"/>
              <w:jc w:val="right"/>
              <w:rPr>
                <w:rFonts w:ascii="宋体" w:hAnsi="宋体" w:cs="宋体" w:eastAsia="宋体" w:hint="default"/>
                <w:sz w:val="20"/>
                <w:szCs w:val="20"/>
              </w:rPr>
            </w:pPr>
            <w:r>
              <w:rPr>
                <w:rFonts w:ascii="宋体"/>
                <w:spacing w:val="-17"/>
                <w:sz w:val="20"/>
              </w:rPr>
              <w:t>57.92</w:t>
            </w:r>
          </w:p>
        </w:tc>
        <w:tc>
          <w:tcPr>
            <w:tcW w:w="1218" w:type="dxa"/>
            <w:tcBorders>
              <w:top w:val="single" w:sz="2" w:space="0" w:color="000000"/>
              <w:left w:val="single" w:sz="2" w:space="0" w:color="000000"/>
              <w:bottom w:val="single" w:sz="2" w:space="0" w:color="000000"/>
              <w:right w:val="single" w:sz="2" w:space="0" w:color="000000"/>
            </w:tcBorders>
          </w:tcPr>
          <w:p>
            <w:pPr/>
          </w:p>
        </w:tc>
        <w:tc>
          <w:tcPr>
            <w:tcW w:w="1058"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04" w:right="0"/>
              <w:jc w:val="left"/>
              <w:rPr>
                <w:rFonts w:ascii="宋体" w:hAnsi="宋体" w:cs="宋体" w:eastAsia="宋体" w:hint="default"/>
                <w:sz w:val="20"/>
                <w:szCs w:val="20"/>
              </w:rPr>
            </w:pPr>
            <w:r>
              <w:rPr>
                <w:rFonts w:ascii="宋体" w:hAnsi="宋体" w:cs="宋体" w:eastAsia="宋体" w:hint="default"/>
                <w:sz w:val="20"/>
                <w:szCs w:val="20"/>
              </w:rPr>
              <w:t>深圳中电长城能源有限公司</w:t>
            </w:r>
          </w:p>
        </w:tc>
        <w:tc>
          <w:tcPr>
            <w:tcW w:w="1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21"/>
                <w:sz w:val="20"/>
              </w:rPr>
              <w:t>1,324,609.56</w:t>
            </w:r>
            <w:r>
              <w:rPr>
                <w:rFonts w:ascii="宋体"/>
                <w:sz w:val="20"/>
              </w:rPr>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21"/>
                <w:sz w:val="20"/>
              </w:rPr>
              <w:t>50,681.79</w:t>
            </w:r>
            <w:r>
              <w:rPr>
                <w:rFonts w:ascii="宋体"/>
                <w:sz w:val="20"/>
              </w:rPr>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21"/>
                <w:sz w:val="20"/>
              </w:rPr>
              <w:t>377,238.21</w:t>
            </w:r>
            <w:r>
              <w:rPr>
                <w:rFonts w:ascii="宋体"/>
                <w:sz w:val="20"/>
              </w:rPr>
            </w:r>
          </w:p>
        </w:tc>
        <w:tc>
          <w:tcPr>
            <w:tcW w:w="1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21"/>
                <w:sz w:val="20"/>
              </w:rPr>
              <w:t>30,036.63</w:t>
            </w:r>
            <w:r>
              <w:rPr>
                <w:rFonts w:ascii="宋体"/>
                <w:sz w:val="20"/>
              </w:rPr>
            </w:r>
          </w:p>
        </w:tc>
      </w:tr>
      <w:tr>
        <w:trPr>
          <w:trHeight w:val="617"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4"/>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6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40"/>
              <w:ind w:left="104" w:right="148"/>
              <w:jc w:val="left"/>
              <w:rPr>
                <w:rFonts w:ascii="宋体" w:hAnsi="宋体" w:cs="宋体" w:eastAsia="宋体" w:hint="default"/>
                <w:sz w:val="20"/>
                <w:szCs w:val="20"/>
              </w:rPr>
            </w:pPr>
            <w:r>
              <w:rPr>
                <w:rFonts w:ascii="宋体" w:hAnsi="宋体" w:cs="宋体" w:eastAsia="宋体" w:hint="default"/>
                <w:sz w:val="20"/>
                <w:szCs w:val="20"/>
              </w:rPr>
              <w:t>中国长城计算机深圳股份有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1247"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103"/>
              <w:jc w:val="right"/>
              <w:rPr>
                <w:rFonts w:ascii="宋体" w:hAnsi="宋体" w:cs="宋体" w:eastAsia="宋体" w:hint="default"/>
                <w:sz w:val="20"/>
                <w:szCs w:val="20"/>
              </w:rPr>
            </w:pPr>
            <w:r>
              <w:rPr>
                <w:rFonts w:ascii="宋体"/>
                <w:spacing w:val="-21"/>
                <w:sz w:val="20"/>
              </w:rPr>
              <w:t>247,712.00</w:t>
            </w:r>
            <w:r>
              <w:rPr>
                <w:rFonts w:ascii="宋体"/>
                <w:sz w:val="20"/>
              </w:rPr>
            </w:r>
          </w:p>
        </w:tc>
        <w:tc>
          <w:tcPr>
            <w:tcW w:w="1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4"/>
              <w:ind w:right="86"/>
              <w:jc w:val="right"/>
              <w:rPr>
                <w:rFonts w:ascii="宋体" w:hAnsi="宋体" w:cs="宋体" w:eastAsia="宋体" w:hint="default"/>
                <w:sz w:val="20"/>
                <w:szCs w:val="20"/>
              </w:rPr>
            </w:pPr>
            <w:r>
              <w:rPr>
                <w:rFonts w:ascii="宋体"/>
                <w:spacing w:val="-18"/>
                <w:sz w:val="20"/>
              </w:rPr>
              <w:t>2,477.12</w:t>
            </w:r>
          </w:p>
        </w:tc>
      </w:tr>
      <w:tr>
        <w:trPr>
          <w:trHeight w:val="568"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9"/>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6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15"/>
              <w:ind w:left="104" w:right="148"/>
              <w:jc w:val="left"/>
              <w:rPr>
                <w:rFonts w:ascii="宋体" w:hAnsi="宋体" w:cs="宋体" w:eastAsia="宋体" w:hint="default"/>
                <w:sz w:val="20"/>
                <w:szCs w:val="20"/>
              </w:rPr>
            </w:pPr>
            <w:r>
              <w:rPr>
                <w:rFonts w:ascii="宋体" w:hAnsi="宋体" w:cs="宋体" w:eastAsia="宋体" w:hint="default"/>
                <w:sz w:val="20"/>
                <w:szCs w:val="20"/>
              </w:rPr>
              <w:t>上海中电振华晶体技术有限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1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03"/>
              <w:jc w:val="right"/>
              <w:rPr>
                <w:rFonts w:ascii="宋体" w:hAnsi="宋体" w:cs="宋体" w:eastAsia="宋体" w:hint="default"/>
                <w:sz w:val="20"/>
                <w:szCs w:val="20"/>
              </w:rPr>
            </w:pPr>
            <w:r>
              <w:rPr>
                <w:rFonts w:ascii="宋体"/>
                <w:spacing w:val="-21"/>
                <w:sz w:val="20"/>
              </w:rPr>
              <w:t>41,822.60</w:t>
            </w:r>
            <w:r>
              <w:rPr>
                <w:rFonts w:ascii="宋体"/>
                <w:sz w:val="20"/>
              </w:rPr>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03"/>
              <w:jc w:val="right"/>
              <w:rPr>
                <w:rFonts w:ascii="宋体" w:hAnsi="宋体" w:cs="宋体" w:eastAsia="宋体" w:hint="default"/>
                <w:sz w:val="20"/>
                <w:szCs w:val="20"/>
              </w:rPr>
            </w:pPr>
            <w:r>
              <w:rPr>
                <w:rFonts w:ascii="宋体"/>
                <w:spacing w:val="-21"/>
                <w:sz w:val="20"/>
              </w:rPr>
              <w:t>418.23</w:t>
            </w:r>
            <w:r>
              <w:rPr>
                <w:rFonts w:ascii="宋体"/>
                <w:sz w:val="20"/>
              </w:rPr>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03"/>
              <w:jc w:val="right"/>
              <w:rPr>
                <w:rFonts w:ascii="宋体" w:hAnsi="宋体" w:cs="宋体" w:eastAsia="宋体" w:hint="default"/>
                <w:sz w:val="20"/>
                <w:szCs w:val="20"/>
              </w:rPr>
            </w:pPr>
            <w:r>
              <w:rPr>
                <w:rFonts w:ascii="宋体"/>
                <w:spacing w:val="-21"/>
                <w:sz w:val="20"/>
              </w:rPr>
              <w:t>61,340.02</w:t>
            </w:r>
            <w:r>
              <w:rPr>
                <w:rFonts w:ascii="宋体"/>
                <w:sz w:val="20"/>
              </w:rPr>
            </w:r>
          </w:p>
        </w:tc>
        <w:tc>
          <w:tcPr>
            <w:tcW w:w="1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106"/>
              <w:jc w:val="right"/>
              <w:rPr>
                <w:rFonts w:ascii="宋体" w:hAnsi="宋体" w:cs="宋体" w:eastAsia="宋体" w:hint="default"/>
                <w:sz w:val="20"/>
                <w:szCs w:val="20"/>
              </w:rPr>
            </w:pPr>
            <w:r>
              <w:rPr>
                <w:rFonts w:ascii="宋体"/>
                <w:spacing w:val="-21"/>
                <w:sz w:val="20"/>
              </w:rPr>
              <w:t>613.40</w:t>
            </w:r>
            <w:r>
              <w:rPr>
                <w:rFonts w:ascii="宋体"/>
                <w:sz w:val="20"/>
              </w:rPr>
            </w:r>
          </w:p>
        </w:tc>
      </w:tr>
      <w:tr>
        <w:trPr>
          <w:trHeight w:val="454"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left="104" w:right="0"/>
              <w:jc w:val="left"/>
              <w:rPr>
                <w:rFonts w:ascii="Times New Roman" w:hAnsi="Times New Roman" w:cs="Times New Roman" w:eastAsia="Times New Roman" w:hint="default"/>
                <w:sz w:val="20"/>
                <w:szCs w:val="20"/>
              </w:rPr>
            </w:pPr>
            <w:r>
              <w:rPr>
                <w:rFonts w:ascii="Times New Roman"/>
                <w:sz w:val="20"/>
              </w:rPr>
              <w:t>E&amp;H</w:t>
            </w:r>
            <w:r>
              <w:rPr>
                <w:rFonts w:ascii="Times New Roman"/>
                <w:spacing w:val="-7"/>
                <w:sz w:val="20"/>
              </w:rPr>
              <w:t> </w:t>
            </w:r>
            <w:r>
              <w:rPr>
                <w:rFonts w:ascii="Times New Roman"/>
                <w:sz w:val="20"/>
              </w:rPr>
              <w:t>Co.,Ltd</w:t>
            </w:r>
          </w:p>
        </w:tc>
        <w:tc>
          <w:tcPr>
            <w:tcW w:w="1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21"/>
                <w:sz w:val="20"/>
              </w:rPr>
              <w:t>1,755,260.48</w:t>
            </w:r>
            <w:r>
              <w:rPr>
                <w:rFonts w:ascii="宋体"/>
                <w:sz w:val="20"/>
              </w:rPr>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21"/>
                <w:sz w:val="20"/>
              </w:rPr>
              <w:t>17,552.60</w:t>
            </w:r>
            <w:r>
              <w:rPr>
                <w:rFonts w:ascii="宋体"/>
                <w:sz w:val="20"/>
              </w:rPr>
            </w:r>
          </w:p>
        </w:tc>
        <w:tc>
          <w:tcPr>
            <w:tcW w:w="1218" w:type="dxa"/>
            <w:tcBorders>
              <w:top w:val="single" w:sz="2" w:space="0" w:color="000000"/>
              <w:left w:val="single" w:sz="2" w:space="0" w:color="000000"/>
              <w:bottom w:val="single" w:sz="2" w:space="0" w:color="000000"/>
              <w:right w:val="single" w:sz="2" w:space="0" w:color="000000"/>
            </w:tcBorders>
          </w:tcPr>
          <w:p>
            <w:pPr/>
          </w:p>
        </w:tc>
        <w:tc>
          <w:tcPr>
            <w:tcW w:w="1058" w:type="dxa"/>
            <w:tcBorders>
              <w:top w:val="single" w:sz="2" w:space="0" w:color="000000"/>
              <w:left w:val="single" w:sz="2" w:space="0" w:color="000000"/>
              <w:bottom w:val="single" w:sz="2" w:space="0" w:color="000000"/>
              <w:right w:val="nil" w:sz="6" w:space="0" w:color="auto"/>
            </w:tcBorders>
          </w:tcPr>
          <w:p>
            <w:pPr/>
          </w:p>
        </w:tc>
      </w:tr>
      <w:tr>
        <w:trPr>
          <w:trHeight w:val="521"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6"/>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660"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104" w:right="0"/>
              <w:jc w:val="left"/>
              <w:rPr>
                <w:rFonts w:ascii="宋体" w:hAnsi="宋体" w:cs="宋体" w:eastAsia="宋体" w:hint="default"/>
                <w:sz w:val="20"/>
                <w:szCs w:val="20"/>
              </w:rPr>
            </w:pPr>
            <w:r>
              <w:rPr>
                <w:rFonts w:ascii="宋体" w:hAnsi="宋体" w:cs="宋体" w:eastAsia="宋体" w:hint="default"/>
                <w:sz w:val="20"/>
                <w:szCs w:val="20"/>
              </w:rPr>
              <w:t>中国长城计算机深圳股份有</w:t>
            </w:r>
          </w:p>
          <w:p>
            <w:pPr>
              <w:pStyle w:val="TableParagraph"/>
              <w:spacing w:line="261" w:lineRule="exact"/>
              <w:ind w:left="104"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6"/>
              <w:ind w:right="103"/>
              <w:jc w:val="right"/>
              <w:rPr>
                <w:rFonts w:ascii="宋体" w:hAnsi="宋体" w:cs="宋体" w:eastAsia="宋体" w:hint="default"/>
                <w:sz w:val="20"/>
                <w:szCs w:val="20"/>
              </w:rPr>
            </w:pPr>
            <w:r>
              <w:rPr>
                <w:rFonts w:ascii="宋体"/>
                <w:spacing w:val="-21"/>
                <w:sz w:val="20"/>
              </w:rPr>
              <w:t>2,611,735.74</w:t>
            </w:r>
            <w:r>
              <w:rPr>
                <w:rFonts w:ascii="宋体"/>
                <w:sz w:val="20"/>
              </w:rPr>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6"/>
              <w:ind w:right="103"/>
              <w:jc w:val="right"/>
              <w:rPr>
                <w:rFonts w:ascii="宋体" w:hAnsi="宋体" w:cs="宋体" w:eastAsia="宋体" w:hint="default"/>
                <w:sz w:val="20"/>
                <w:szCs w:val="20"/>
              </w:rPr>
            </w:pPr>
            <w:r>
              <w:rPr>
                <w:rFonts w:ascii="宋体"/>
                <w:spacing w:val="-21"/>
                <w:sz w:val="20"/>
              </w:rPr>
              <w:t>992,558.22</w:t>
            </w:r>
            <w:r>
              <w:rPr>
                <w:rFonts w:ascii="宋体"/>
                <w:sz w:val="20"/>
              </w:rPr>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6"/>
              <w:ind w:left="146" w:right="0"/>
              <w:jc w:val="left"/>
              <w:rPr>
                <w:rFonts w:ascii="宋体" w:hAnsi="宋体" w:cs="宋体" w:eastAsia="宋体" w:hint="default"/>
                <w:sz w:val="20"/>
                <w:szCs w:val="20"/>
              </w:rPr>
            </w:pPr>
            <w:r>
              <w:rPr>
                <w:rFonts w:ascii="宋体"/>
                <w:spacing w:val="-21"/>
                <w:sz w:val="20"/>
              </w:rPr>
              <w:t>2,831,508.24</w:t>
            </w:r>
            <w:r>
              <w:rPr>
                <w:rFonts w:ascii="宋体"/>
                <w:sz w:val="20"/>
              </w:rPr>
            </w:r>
          </w:p>
        </w:tc>
        <w:tc>
          <w:tcPr>
            <w:tcW w:w="1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6"/>
              <w:ind w:right="106"/>
              <w:jc w:val="right"/>
              <w:rPr>
                <w:rFonts w:ascii="宋体" w:hAnsi="宋体" w:cs="宋体" w:eastAsia="宋体" w:hint="default"/>
                <w:sz w:val="20"/>
                <w:szCs w:val="20"/>
              </w:rPr>
            </w:pPr>
            <w:r>
              <w:rPr>
                <w:rFonts w:ascii="宋体"/>
                <w:spacing w:val="-21"/>
                <w:sz w:val="20"/>
              </w:rPr>
              <w:t>990,815.11</w:t>
            </w:r>
            <w:r>
              <w:rPr>
                <w:rFonts w:ascii="宋体"/>
                <w:sz w:val="20"/>
              </w:rPr>
            </w:r>
          </w:p>
        </w:tc>
      </w:tr>
      <w:tr>
        <w:trPr>
          <w:trHeight w:val="455"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04" w:right="0"/>
              <w:jc w:val="left"/>
              <w:rPr>
                <w:rFonts w:ascii="宋体" w:hAnsi="宋体" w:cs="宋体" w:eastAsia="宋体" w:hint="default"/>
                <w:sz w:val="20"/>
                <w:szCs w:val="20"/>
              </w:rPr>
            </w:pPr>
            <w:r>
              <w:rPr>
                <w:rFonts w:ascii="宋体" w:hAnsi="宋体" w:cs="宋体" w:eastAsia="宋体" w:hint="default"/>
                <w:sz w:val="20"/>
                <w:szCs w:val="20"/>
              </w:rPr>
              <w:t>深圳易拓科技有限公司</w:t>
            </w:r>
          </w:p>
        </w:tc>
        <w:tc>
          <w:tcPr>
            <w:tcW w:w="1247"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宋体" w:hAnsi="宋体" w:cs="宋体" w:eastAsia="宋体" w:hint="default"/>
                <w:sz w:val="20"/>
                <w:szCs w:val="20"/>
              </w:rPr>
            </w:pPr>
            <w:r>
              <w:rPr>
                <w:rFonts w:ascii="宋体"/>
                <w:spacing w:val="-21"/>
                <w:sz w:val="20"/>
              </w:rPr>
              <w:t>185,592.68</w:t>
            </w:r>
            <w:r>
              <w:rPr>
                <w:rFonts w:ascii="宋体"/>
                <w:sz w:val="20"/>
              </w:rPr>
            </w:r>
          </w:p>
        </w:tc>
        <w:tc>
          <w:tcPr>
            <w:tcW w:w="1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86"/>
              <w:jc w:val="right"/>
              <w:rPr>
                <w:rFonts w:ascii="宋体" w:hAnsi="宋体" w:cs="宋体" w:eastAsia="宋体" w:hint="default"/>
                <w:sz w:val="20"/>
                <w:szCs w:val="20"/>
              </w:rPr>
            </w:pPr>
            <w:r>
              <w:rPr>
                <w:rFonts w:ascii="宋体"/>
                <w:spacing w:val="-18"/>
                <w:sz w:val="20"/>
              </w:rPr>
              <w:t>1,855.93</w:t>
            </w:r>
          </w:p>
        </w:tc>
      </w:tr>
      <w:tr>
        <w:trPr>
          <w:trHeight w:val="467" w:hRule="exact"/>
        </w:trPr>
        <w:tc>
          <w:tcPr>
            <w:tcW w:w="13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6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left="104" w:right="0"/>
              <w:jc w:val="left"/>
              <w:rPr>
                <w:rFonts w:ascii="宋体" w:hAnsi="宋体" w:cs="宋体" w:eastAsia="宋体" w:hint="default"/>
                <w:sz w:val="20"/>
                <w:szCs w:val="20"/>
              </w:rPr>
            </w:pPr>
            <w:r>
              <w:rPr>
                <w:rFonts w:ascii="宋体" w:hAnsi="宋体" w:cs="宋体" w:eastAsia="宋体" w:hint="default"/>
                <w:sz w:val="20"/>
                <w:szCs w:val="20"/>
              </w:rPr>
              <w:t>深圳市爱华电子有限公司</w:t>
            </w:r>
          </w:p>
        </w:tc>
        <w:tc>
          <w:tcPr>
            <w:tcW w:w="12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21"/>
                <w:sz w:val="20"/>
              </w:rPr>
              <w:t>33,343.26</w:t>
            </w:r>
            <w:r>
              <w:rPr>
                <w:rFonts w:ascii="宋体"/>
                <w:sz w:val="20"/>
              </w:rPr>
            </w:r>
          </w:p>
        </w:tc>
        <w:tc>
          <w:tcPr>
            <w:tcW w:w="10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83"/>
              <w:jc w:val="right"/>
              <w:rPr>
                <w:rFonts w:ascii="宋体" w:hAnsi="宋体" w:cs="宋体" w:eastAsia="宋体" w:hint="default"/>
                <w:sz w:val="20"/>
                <w:szCs w:val="20"/>
              </w:rPr>
            </w:pPr>
            <w:r>
              <w:rPr>
                <w:rFonts w:ascii="宋体"/>
                <w:spacing w:val="-18"/>
                <w:sz w:val="20"/>
              </w:rPr>
              <w:t>1,953.43</w:t>
            </w:r>
          </w:p>
        </w:tc>
        <w:tc>
          <w:tcPr>
            <w:tcW w:w="1218" w:type="dxa"/>
            <w:tcBorders>
              <w:top w:val="single" w:sz="2" w:space="0" w:color="000000"/>
              <w:left w:val="single" w:sz="2" w:space="0" w:color="000000"/>
              <w:bottom w:val="single" w:sz="12" w:space="0" w:color="000000"/>
              <w:right w:val="single" w:sz="2" w:space="0" w:color="000000"/>
            </w:tcBorders>
          </w:tcPr>
          <w:p>
            <w:pPr/>
          </w:p>
        </w:tc>
        <w:tc>
          <w:tcPr>
            <w:tcW w:w="1058"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45" w:top="1840" w:bottom="1040" w:left="1540" w:right="1520"/>
        </w:sectPr>
      </w:pPr>
    </w:p>
    <w:p>
      <w:pPr>
        <w:spacing w:line="240" w:lineRule="auto" w:before="10"/>
        <w:rPr>
          <w:rFonts w:ascii="宋体" w:hAnsi="宋体" w:cs="宋体" w:eastAsia="宋体"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1301"/>
        <w:gridCol w:w="2660"/>
        <w:gridCol w:w="1247"/>
        <w:gridCol w:w="1063"/>
        <w:gridCol w:w="1218"/>
        <w:gridCol w:w="1058"/>
      </w:tblGrid>
      <w:tr>
        <w:trPr>
          <w:trHeight w:val="443" w:hRule="exact"/>
        </w:trPr>
        <w:tc>
          <w:tcPr>
            <w:tcW w:w="1301"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2660" w:type="dxa"/>
            <w:vMerge w:val="restart"/>
            <w:tcBorders>
              <w:top w:val="single" w:sz="12" w:space="0" w:color="000000"/>
              <w:left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关联方</w:t>
            </w:r>
            <w:r>
              <w:rPr>
                <w:rFonts w:ascii="宋体" w:hAnsi="宋体" w:cs="宋体" w:eastAsia="宋体" w:hint="default"/>
                <w:sz w:val="20"/>
                <w:szCs w:val="20"/>
              </w:rPr>
            </w:r>
          </w:p>
        </w:tc>
        <w:tc>
          <w:tcPr>
            <w:tcW w:w="231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750"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27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733"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54" w:hRule="exact"/>
        </w:trPr>
        <w:tc>
          <w:tcPr>
            <w:tcW w:w="1301" w:type="dxa"/>
            <w:vMerge/>
            <w:tcBorders>
              <w:left w:val="nil" w:sz="6" w:space="0" w:color="auto"/>
              <w:bottom w:val="single" w:sz="2" w:space="0" w:color="000000"/>
              <w:right w:val="single" w:sz="2" w:space="0" w:color="000000"/>
            </w:tcBorders>
          </w:tcPr>
          <w:p>
            <w:pPr/>
          </w:p>
        </w:tc>
        <w:tc>
          <w:tcPr>
            <w:tcW w:w="2660" w:type="dxa"/>
            <w:vMerge/>
            <w:tcBorders>
              <w:left w:val="single" w:sz="2" w:space="0" w:color="000000"/>
              <w:bottom w:val="single" w:sz="2" w:space="0" w:color="000000"/>
              <w:right w:val="single" w:sz="2" w:space="0" w:color="000000"/>
            </w:tcBorders>
          </w:tcPr>
          <w:p>
            <w:pPr/>
          </w:p>
        </w:tc>
        <w:tc>
          <w:tcPr>
            <w:tcW w:w="1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18"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27"/>
              <w:jc w:val="right"/>
              <w:rPr>
                <w:rFonts w:ascii="宋体" w:hAnsi="宋体" w:cs="宋体" w:eastAsia="宋体" w:hint="default"/>
                <w:sz w:val="20"/>
                <w:szCs w:val="20"/>
              </w:rPr>
            </w:pPr>
            <w:r>
              <w:rPr>
                <w:rFonts w:ascii="宋体" w:hAnsi="宋体" w:cs="宋体" w:eastAsia="宋体" w:hint="default"/>
                <w:b/>
                <w:bCs/>
                <w:w w:val="95"/>
                <w:sz w:val="20"/>
                <w:szCs w:val="20"/>
              </w:rPr>
              <w:t>坏账准备</w:t>
            </w:r>
            <w:r>
              <w:rPr>
                <w:rFonts w:ascii="宋体" w:hAnsi="宋体" w:cs="宋体" w:eastAsia="宋体" w:hint="default"/>
                <w:sz w:val="20"/>
                <w:szCs w:val="20"/>
              </w:rPr>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04"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27"/>
              <w:jc w:val="right"/>
              <w:rPr>
                <w:rFonts w:ascii="宋体" w:hAnsi="宋体" w:cs="宋体" w:eastAsia="宋体" w:hint="default"/>
                <w:sz w:val="20"/>
                <w:szCs w:val="20"/>
              </w:rPr>
            </w:pPr>
            <w:r>
              <w:rPr>
                <w:rFonts w:ascii="宋体" w:hAnsi="宋体" w:cs="宋体" w:eastAsia="宋体" w:hint="default"/>
                <w:b/>
                <w:bCs/>
                <w:w w:val="95"/>
                <w:sz w:val="20"/>
                <w:szCs w:val="20"/>
              </w:rPr>
              <w:t>坏账准备</w:t>
            </w:r>
            <w:r>
              <w:rPr>
                <w:rFonts w:ascii="宋体" w:hAnsi="宋体" w:cs="宋体" w:eastAsia="宋体" w:hint="default"/>
                <w:sz w:val="20"/>
                <w:szCs w:val="20"/>
              </w:rPr>
            </w:r>
          </w:p>
        </w:tc>
      </w:tr>
      <w:tr>
        <w:trPr>
          <w:trHeight w:val="454"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04" w:right="0"/>
              <w:jc w:val="left"/>
              <w:rPr>
                <w:rFonts w:ascii="宋体" w:hAnsi="宋体" w:cs="宋体" w:eastAsia="宋体" w:hint="default"/>
                <w:sz w:val="20"/>
                <w:szCs w:val="20"/>
              </w:rPr>
            </w:pPr>
            <w:r>
              <w:rPr>
                <w:rFonts w:ascii="宋体" w:hAnsi="宋体" w:cs="宋体" w:eastAsia="宋体" w:hint="default"/>
                <w:sz w:val="20"/>
                <w:szCs w:val="20"/>
              </w:rPr>
              <w:t>苏州捷荣模具科技有限公司</w:t>
            </w:r>
          </w:p>
        </w:tc>
        <w:tc>
          <w:tcPr>
            <w:tcW w:w="1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21"/>
                <w:sz w:val="20"/>
              </w:rPr>
              <w:t>23,040.00</w:t>
            </w:r>
            <w:r>
              <w:rPr>
                <w:rFonts w:ascii="宋体"/>
                <w:sz w:val="20"/>
              </w:rPr>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21"/>
                <w:sz w:val="20"/>
              </w:rPr>
              <w:t>230.40</w:t>
            </w:r>
            <w:r>
              <w:rPr>
                <w:rFonts w:ascii="宋体"/>
                <w:sz w:val="20"/>
              </w:rPr>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466" w:right="0"/>
              <w:jc w:val="left"/>
              <w:rPr>
                <w:rFonts w:ascii="宋体" w:hAnsi="宋体" w:cs="宋体" w:eastAsia="宋体" w:hint="default"/>
                <w:sz w:val="20"/>
                <w:szCs w:val="20"/>
              </w:rPr>
            </w:pPr>
            <w:r>
              <w:rPr>
                <w:rFonts w:ascii="宋体"/>
                <w:spacing w:val="-18"/>
                <w:sz w:val="20"/>
              </w:rPr>
              <w:t>5,760.00</w:t>
            </w:r>
          </w:p>
        </w:tc>
        <w:tc>
          <w:tcPr>
            <w:tcW w:w="1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86"/>
              <w:jc w:val="right"/>
              <w:rPr>
                <w:rFonts w:ascii="宋体" w:hAnsi="宋体" w:cs="宋体" w:eastAsia="宋体" w:hint="default"/>
                <w:sz w:val="20"/>
                <w:szCs w:val="20"/>
              </w:rPr>
            </w:pPr>
            <w:r>
              <w:rPr>
                <w:rFonts w:ascii="宋体"/>
                <w:spacing w:val="-17"/>
                <w:sz w:val="20"/>
              </w:rPr>
              <w:t>57.60</w:t>
            </w:r>
          </w:p>
        </w:tc>
      </w:tr>
      <w:tr>
        <w:trPr>
          <w:trHeight w:val="637"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22" w:right="0"/>
              <w:jc w:val="left"/>
              <w:rPr>
                <w:rFonts w:ascii="宋体" w:hAnsi="宋体" w:cs="宋体" w:eastAsia="宋体" w:hint="default"/>
                <w:sz w:val="20"/>
                <w:szCs w:val="20"/>
              </w:rPr>
            </w:pPr>
            <w:r>
              <w:rPr>
                <w:rFonts w:ascii="宋体" w:hAnsi="宋体" w:cs="宋体" w:eastAsia="宋体" w:hint="default"/>
                <w:sz w:val="20"/>
                <w:szCs w:val="20"/>
              </w:rPr>
              <w:t>预付账款</w:t>
            </w:r>
          </w:p>
        </w:tc>
        <w:tc>
          <w:tcPr>
            <w:tcW w:w="26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51"/>
              <w:ind w:left="104" w:right="148"/>
              <w:jc w:val="left"/>
              <w:rPr>
                <w:rFonts w:ascii="宋体" w:hAnsi="宋体" w:cs="宋体" w:eastAsia="宋体" w:hint="default"/>
                <w:sz w:val="20"/>
                <w:szCs w:val="20"/>
              </w:rPr>
            </w:pPr>
            <w:r>
              <w:rPr>
                <w:rFonts w:ascii="宋体" w:hAnsi="宋体" w:cs="宋体" w:eastAsia="宋体" w:hint="default"/>
                <w:sz w:val="20"/>
                <w:szCs w:val="20"/>
              </w:rPr>
              <w:t>信息产业电子第十一设计研</w:t>
            </w:r>
            <w:r>
              <w:rPr>
                <w:rFonts w:ascii="宋体" w:hAnsi="宋体" w:cs="宋体" w:eastAsia="宋体" w:hint="default"/>
                <w:w w:val="100"/>
                <w:sz w:val="20"/>
                <w:szCs w:val="20"/>
              </w:rPr>
              <w:t> </w:t>
            </w:r>
            <w:r>
              <w:rPr>
                <w:rFonts w:ascii="宋体" w:hAnsi="宋体" w:cs="宋体" w:eastAsia="宋体" w:hint="default"/>
                <w:sz w:val="20"/>
                <w:szCs w:val="20"/>
              </w:rPr>
              <w:t>究院科技工程股份有限公司</w:t>
            </w:r>
          </w:p>
        </w:tc>
        <w:tc>
          <w:tcPr>
            <w:tcW w:w="1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0"/>
                <w:szCs w:val="20"/>
              </w:rPr>
            </w:pPr>
            <w:r>
              <w:rPr>
                <w:rFonts w:ascii="宋体"/>
                <w:spacing w:val="-21"/>
                <w:sz w:val="20"/>
              </w:rPr>
              <w:t>260,000.00</w:t>
            </w:r>
            <w:r>
              <w:rPr>
                <w:rFonts w:ascii="宋体"/>
                <w:sz w:val="20"/>
              </w:rPr>
            </w:r>
          </w:p>
        </w:tc>
        <w:tc>
          <w:tcPr>
            <w:tcW w:w="1063"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058" w:type="dxa"/>
            <w:tcBorders>
              <w:top w:val="single" w:sz="2" w:space="0" w:color="000000"/>
              <w:left w:val="single" w:sz="2" w:space="0" w:color="000000"/>
              <w:bottom w:val="single" w:sz="2" w:space="0" w:color="000000"/>
              <w:right w:val="nil" w:sz="6" w:space="0" w:color="auto"/>
            </w:tcBorders>
          </w:tcPr>
          <w:p>
            <w:pPr/>
          </w:p>
        </w:tc>
      </w:tr>
      <w:tr>
        <w:trPr>
          <w:trHeight w:val="467" w:hRule="exact"/>
        </w:trPr>
        <w:tc>
          <w:tcPr>
            <w:tcW w:w="13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预付账款</w:t>
            </w:r>
          </w:p>
        </w:tc>
        <w:tc>
          <w:tcPr>
            <w:tcW w:w="26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6"/>
              <w:ind w:left="104" w:right="0"/>
              <w:jc w:val="left"/>
              <w:rPr>
                <w:rFonts w:ascii="Times New Roman" w:hAnsi="Times New Roman" w:cs="Times New Roman" w:eastAsia="Times New Roman" w:hint="default"/>
                <w:sz w:val="20"/>
                <w:szCs w:val="20"/>
              </w:rPr>
            </w:pPr>
            <w:r>
              <w:rPr>
                <w:rFonts w:ascii="Times New Roman"/>
                <w:sz w:val="20"/>
              </w:rPr>
              <w:t>E&amp;H</w:t>
            </w:r>
            <w:r>
              <w:rPr>
                <w:rFonts w:ascii="Times New Roman"/>
                <w:spacing w:val="-7"/>
                <w:sz w:val="20"/>
              </w:rPr>
              <w:t> </w:t>
            </w:r>
            <w:r>
              <w:rPr>
                <w:rFonts w:ascii="Times New Roman"/>
                <w:sz w:val="20"/>
              </w:rPr>
              <w:t>Co.,Ltd</w:t>
            </w:r>
          </w:p>
        </w:tc>
        <w:tc>
          <w:tcPr>
            <w:tcW w:w="12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21"/>
                <w:sz w:val="20"/>
              </w:rPr>
              <w:t>6,041,355.77</w:t>
            </w:r>
            <w:r>
              <w:rPr>
                <w:rFonts w:ascii="宋体"/>
                <w:sz w:val="20"/>
              </w:rPr>
            </w:r>
          </w:p>
        </w:tc>
        <w:tc>
          <w:tcPr>
            <w:tcW w:w="1063" w:type="dxa"/>
            <w:tcBorders>
              <w:top w:val="single" w:sz="2" w:space="0" w:color="000000"/>
              <w:left w:val="single" w:sz="2" w:space="0" w:color="000000"/>
              <w:bottom w:val="single" w:sz="12" w:space="0" w:color="000000"/>
              <w:right w:val="single" w:sz="2" w:space="0" w:color="000000"/>
            </w:tcBorders>
          </w:tcPr>
          <w:p>
            <w:pPr/>
          </w:p>
        </w:tc>
        <w:tc>
          <w:tcPr>
            <w:tcW w:w="1218" w:type="dxa"/>
            <w:tcBorders>
              <w:top w:val="single" w:sz="2" w:space="0" w:color="000000"/>
              <w:left w:val="single" w:sz="2" w:space="0" w:color="000000"/>
              <w:bottom w:val="single" w:sz="12" w:space="0" w:color="000000"/>
              <w:right w:val="single" w:sz="2" w:space="0" w:color="000000"/>
            </w:tcBorders>
          </w:tcPr>
          <w:p>
            <w:pPr/>
          </w:p>
        </w:tc>
        <w:tc>
          <w:tcPr>
            <w:tcW w:w="105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Heading6"/>
        <w:spacing w:line="240" w:lineRule="auto" w:before="31"/>
        <w:ind w:left="661" w:right="83"/>
        <w:jc w:val="left"/>
      </w:pPr>
      <w:r>
        <w:rPr/>
        <w:t>2.</w:t>
      </w:r>
      <w:r>
        <w:rPr>
          <w:spacing w:val="-33"/>
        </w:rPr>
        <w:t> </w:t>
      </w:r>
      <w:r>
        <w:rPr/>
        <w:t>应付项目</w:t>
      </w:r>
    </w:p>
    <w:p>
      <w:pPr>
        <w:spacing w:line="240" w:lineRule="auto" w:before="4"/>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303"/>
        <w:gridCol w:w="3260"/>
        <w:gridCol w:w="1992"/>
        <w:gridCol w:w="1992"/>
      </w:tblGrid>
      <w:tr>
        <w:trPr>
          <w:trHeight w:val="443" w:hRule="exact"/>
        </w:trPr>
        <w:tc>
          <w:tcPr>
            <w:tcW w:w="130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8"/>
              <w:ind w:left="122" w:right="0"/>
              <w:jc w:val="left"/>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3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8"/>
              <w:ind w:right="1"/>
              <w:jc w:val="center"/>
              <w:rPr>
                <w:rFonts w:ascii="宋体" w:hAnsi="宋体" w:cs="宋体" w:eastAsia="宋体" w:hint="default"/>
                <w:sz w:val="20"/>
                <w:szCs w:val="20"/>
              </w:rPr>
            </w:pPr>
            <w:r>
              <w:rPr>
                <w:rFonts w:ascii="宋体" w:hAnsi="宋体" w:cs="宋体" w:eastAsia="宋体" w:hint="default"/>
                <w:b/>
                <w:bCs/>
                <w:sz w:val="20"/>
                <w:szCs w:val="20"/>
              </w:rPr>
              <w:t>关联方</w:t>
            </w:r>
            <w:r>
              <w:rPr>
                <w:rFonts w:ascii="宋体" w:hAnsi="宋体" w:cs="宋体" w:eastAsia="宋体" w:hint="default"/>
                <w:sz w:val="20"/>
                <w:szCs w:val="20"/>
              </w:rPr>
            </w:r>
          </w:p>
        </w:tc>
        <w:tc>
          <w:tcPr>
            <w:tcW w:w="19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591"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9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591"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54" w:hRule="exact"/>
        </w:trPr>
        <w:tc>
          <w:tcPr>
            <w:tcW w:w="13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105" w:right="0"/>
              <w:jc w:val="left"/>
              <w:rPr>
                <w:rFonts w:ascii="宋体" w:hAnsi="宋体" w:cs="宋体" w:eastAsia="宋体" w:hint="default"/>
                <w:sz w:val="20"/>
                <w:szCs w:val="20"/>
              </w:rPr>
            </w:pPr>
            <w:r>
              <w:rPr>
                <w:rFonts w:ascii="宋体" w:hAnsi="宋体" w:cs="宋体" w:eastAsia="宋体" w:hint="default"/>
                <w:sz w:val="20"/>
                <w:szCs w:val="20"/>
              </w:rPr>
              <w:t>深圳长城科美技术有限公司</w:t>
            </w:r>
          </w:p>
        </w:tc>
        <w:tc>
          <w:tcPr>
            <w:tcW w:w="1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2"/>
              <w:jc w:val="right"/>
              <w:rPr>
                <w:rFonts w:ascii="宋体" w:hAnsi="宋体" w:cs="宋体" w:eastAsia="宋体" w:hint="default"/>
                <w:sz w:val="20"/>
                <w:szCs w:val="20"/>
              </w:rPr>
            </w:pPr>
            <w:r>
              <w:rPr>
                <w:rFonts w:ascii="宋体"/>
                <w:spacing w:val="-1"/>
                <w:sz w:val="20"/>
              </w:rPr>
              <w:t>26,136,496.99</w:t>
            </w:r>
            <w:r>
              <w:rPr>
                <w:rFonts w:ascii="宋体"/>
                <w:sz w:val="20"/>
              </w:rPr>
            </w:r>
          </w:p>
        </w:tc>
        <w:tc>
          <w:tcPr>
            <w:tcW w:w="19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6"/>
              <w:jc w:val="right"/>
              <w:rPr>
                <w:rFonts w:ascii="宋体" w:hAnsi="宋体" w:cs="宋体" w:eastAsia="宋体" w:hint="default"/>
                <w:sz w:val="20"/>
                <w:szCs w:val="20"/>
              </w:rPr>
            </w:pPr>
            <w:r>
              <w:rPr>
                <w:rFonts w:ascii="宋体"/>
                <w:spacing w:val="-1"/>
                <w:sz w:val="20"/>
              </w:rPr>
              <w:t>16,860,490.37</w:t>
            </w:r>
            <w:r>
              <w:rPr>
                <w:rFonts w:ascii="宋体"/>
                <w:sz w:val="20"/>
              </w:rPr>
            </w:r>
          </w:p>
        </w:tc>
      </w:tr>
      <w:tr>
        <w:trPr>
          <w:trHeight w:val="454" w:hRule="exact"/>
        </w:trPr>
        <w:tc>
          <w:tcPr>
            <w:tcW w:w="13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05" w:right="0"/>
              <w:jc w:val="left"/>
              <w:rPr>
                <w:rFonts w:ascii="宋体" w:hAnsi="宋体" w:cs="宋体" w:eastAsia="宋体" w:hint="default"/>
                <w:sz w:val="20"/>
                <w:szCs w:val="20"/>
              </w:rPr>
            </w:pPr>
            <w:r>
              <w:rPr>
                <w:rFonts w:ascii="宋体" w:hAnsi="宋体" w:cs="宋体" w:eastAsia="宋体" w:hint="default"/>
                <w:sz w:val="20"/>
                <w:szCs w:val="20"/>
              </w:rPr>
              <w:t>深圳科美软件有限公司</w:t>
            </w:r>
          </w:p>
        </w:tc>
        <w:tc>
          <w:tcPr>
            <w:tcW w:w="1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2,456,608.81</w:t>
            </w:r>
            <w:r>
              <w:rPr>
                <w:rFonts w:ascii="宋体"/>
                <w:sz w:val="20"/>
              </w:rPr>
            </w:r>
          </w:p>
        </w:tc>
        <w:tc>
          <w:tcPr>
            <w:tcW w:w="19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20"/>
                <w:szCs w:val="20"/>
              </w:rPr>
            </w:pPr>
            <w:r>
              <w:rPr>
                <w:rFonts w:ascii="宋体"/>
                <w:spacing w:val="-1"/>
                <w:sz w:val="20"/>
              </w:rPr>
              <w:t>41,319,671.07</w:t>
            </w:r>
            <w:r>
              <w:rPr>
                <w:rFonts w:ascii="宋体"/>
                <w:sz w:val="20"/>
              </w:rPr>
            </w:r>
          </w:p>
        </w:tc>
      </w:tr>
      <w:tr>
        <w:trPr>
          <w:trHeight w:val="455" w:hRule="exact"/>
        </w:trPr>
        <w:tc>
          <w:tcPr>
            <w:tcW w:w="13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05" w:right="0"/>
              <w:jc w:val="left"/>
              <w:rPr>
                <w:rFonts w:ascii="宋体" w:hAnsi="宋体" w:cs="宋体" w:eastAsia="宋体" w:hint="default"/>
                <w:sz w:val="20"/>
                <w:szCs w:val="20"/>
              </w:rPr>
            </w:pPr>
            <w:r>
              <w:rPr>
                <w:rFonts w:ascii="宋体" w:hAnsi="宋体" w:cs="宋体" w:eastAsia="宋体" w:hint="default"/>
                <w:sz w:val="20"/>
                <w:szCs w:val="20"/>
              </w:rPr>
              <w:t>深圳易拓科技有限公司</w:t>
            </w:r>
          </w:p>
        </w:tc>
        <w:tc>
          <w:tcPr>
            <w:tcW w:w="1992" w:type="dxa"/>
            <w:tcBorders>
              <w:top w:val="single" w:sz="2" w:space="0" w:color="000000"/>
              <w:left w:val="single" w:sz="2" w:space="0" w:color="000000"/>
              <w:bottom w:val="single" w:sz="2" w:space="0" w:color="000000"/>
              <w:right w:val="single" w:sz="2" w:space="0" w:color="000000"/>
            </w:tcBorders>
          </w:tcPr>
          <w:p>
            <w:pPr/>
          </w:p>
        </w:tc>
        <w:tc>
          <w:tcPr>
            <w:tcW w:w="19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5"/>
              <w:jc w:val="right"/>
              <w:rPr>
                <w:rFonts w:ascii="宋体" w:hAnsi="宋体" w:cs="宋体" w:eastAsia="宋体" w:hint="default"/>
                <w:sz w:val="20"/>
                <w:szCs w:val="20"/>
              </w:rPr>
            </w:pPr>
            <w:r>
              <w:rPr>
                <w:rFonts w:ascii="宋体"/>
                <w:spacing w:val="-1"/>
                <w:sz w:val="20"/>
              </w:rPr>
              <w:t>23,400.00</w:t>
            </w:r>
            <w:r>
              <w:rPr>
                <w:rFonts w:ascii="宋体"/>
                <w:sz w:val="20"/>
              </w:rPr>
            </w:r>
          </w:p>
        </w:tc>
      </w:tr>
      <w:tr>
        <w:trPr>
          <w:trHeight w:val="454" w:hRule="exact"/>
        </w:trPr>
        <w:tc>
          <w:tcPr>
            <w:tcW w:w="13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05" w:right="0"/>
              <w:jc w:val="left"/>
              <w:rPr>
                <w:rFonts w:ascii="宋体" w:hAnsi="宋体" w:cs="宋体" w:eastAsia="宋体" w:hint="default"/>
                <w:sz w:val="20"/>
                <w:szCs w:val="20"/>
              </w:rPr>
            </w:pPr>
            <w:r>
              <w:rPr>
                <w:rFonts w:ascii="宋体" w:hAnsi="宋体" w:cs="宋体" w:eastAsia="宋体" w:hint="default"/>
                <w:sz w:val="20"/>
                <w:szCs w:val="20"/>
              </w:rPr>
              <w:t>中国振华集团永光电子有限公司</w:t>
            </w:r>
          </w:p>
        </w:tc>
        <w:tc>
          <w:tcPr>
            <w:tcW w:w="1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245,911.67</w:t>
            </w:r>
            <w:r>
              <w:rPr>
                <w:rFonts w:ascii="宋体"/>
                <w:sz w:val="20"/>
              </w:rPr>
            </w:r>
          </w:p>
        </w:tc>
        <w:tc>
          <w:tcPr>
            <w:tcW w:w="19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5"/>
              <w:jc w:val="right"/>
              <w:rPr>
                <w:rFonts w:ascii="宋体" w:hAnsi="宋体" w:cs="宋体" w:eastAsia="宋体" w:hint="default"/>
                <w:sz w:val="20"/>
                <w:szCs w:val="20"/>
              </w:rPr>
            </w:pPr>
            <w:r>
              <w:rPr>
                <w:rFonts w:ascii="宋体"/>
                <w:spacing w:val="-1"/>
                <w:sz w:val="20"/>
              </w:rPr>
              <w:t>167,389.83</w:t>
            </w:r>
            <w:r>
              <w:rPr>
                <w:rFonts w:ascii="宋体"/>
                <w:sz w:val="20"/>
              </w:rPr>
            </w:r>
          </w:p>
        </w:tc>
      </w:tr>
      <w:tr>
        <w:trPr>
          <w:trHeight w:val="454" w:hRule="exact"/>
        </w:trPr>
        <w:tc>
          <w:tcPr>
            <w:tcW w:w="13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05" w:right="0"/>
              <w:jc w:val="left"/>
              <w:rPr>
                <w:rFonts w:ascii="宋体" w:hAnsi="宋体" w:cs="宋体" w:eastAsia="宋体" w:hint="default"/>
                <w:sz w:val="20"/>
                <w:szCs w:val="20"/>
              </w:rPr>
            </w:pPr>
            <w:r>
              <w:rPr>
                <w:rFonts w:ascii="宋体" w:hAnsi="宋体" w:cs="宋体" w:eastAsia="宋体" w:hint="default"/>
                <w:sz w:val="20"/>
                <w:szCs w:val="20"/>
              </w:rPr>
              <w:t>中国长城计算机深圳股份有限公司</w:t>
            </w:r>
          </w:p>
        </w:tc>
        <w:tc>
          <w:tcPr>
            <w:tcW w:w="1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107,773.50</w:t>
            </w:r>
            <w:r>
              <w:rPr>
                <w:rFonts w:ascii="宋体"/>
                <w:sz w:val="20"/>
              </w:rPr>
            </w:r>
          </w:p>
        </w:tc>
        <w:tc>
          <w:tcPr>
            <w:tcW w:w="19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5"/>
              <w:jc w:val="right"/>
              <w:rPr>
                <w:rFonts w:ascii="宋体" w:hAnsi="宋体" w:cs="宋体" w:eastAsia="宋体" w:hint="default"/>
                <w:sz w:val="20"/>
                <w:szCs w:val="20"/>
              </w:rPr>
            </w:pPr>
            <w:r>
              <w:rPr>
                <w:rFonts w:ascii="宋体"/>
                <w:spacing w:val="-1"/>
                <w:sz w:val="20"/>
              </w:rPr>
              <w:t>150.00</w:t>
            </w:r>
            <w:r>
              <w:rPr>
                <w:rFonts w:ascii="宋体"/>
                <w:sz w:val="20"/>
              </w:rPr>
            </w:r>
          </w:p>
        </w:tc>
      </w:tr>
      <w:tr>
        <w:trPr>
          <w:trHeight w:val="455" w:hRule="exact"/>
        </w:trPr>
        <w:tc>
          <w:tcPr>
            <w:tcW w:w="13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05" w:right="0"/>
              <w:jc w:val="left"/>
              <w:rPr>
                <w:rFonts w:ascii="宋体" w:hAnsi="宋体" w:cs="宋体" w:eastAsia="宋体" w:hint="default"/>
                <w:sz w:val="20"/>
                <w:szCs w:val="20"/>
              </w:rPr>
            </w:pPr>
            <w:r>
              <w:rPr>
                <w:rFonts w:ascii="宋体" w:hAnsi="宋体" w:cs="宋体" w:eastAsia="宋体" w:hint="default"/>
                <w:sz w:val="20"/>
                <w:szCs w:val="20"/>
              </w:rPr>
              <w:t>中国电子器材深圳有限公司</w:t>
            </w:r>
          </w:p>
        </w:tc>
        <w:tc>
          <w:tcPr>
            <w:tcW w:w="1992" w:type="dxa"/>
            <w:tcBorders>
              <w:top w:val="single" w:sz="2" w:space="0" w:color="000000"/>
              <w:left w:val="single" w:sz="2" w:space="0" w:color="000000"/>
              <w:bottom w:val="single" w:sz="2" w:space="0" w:color="000000"/>
              <w:right w:val="single" w:sz="2" w:space="0" w:color="000000"/>
            </w:tcBorders>
          </w:tcPr>
          <w:p>
            <w:pPr/>
          </w:p>
        </w:tc>
        <w:tc>
          <w:tcPr>
            <w:tcW w:w="19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5"/>
              <w:jc w:val="right"/>
              <w:rPr>
                <w:rFonts w:ascii="宋体" w:hAnsi="宋体" w:cs="宋体" w:eastAsia="宋体" w:hint="default"/>
                <w:sz w:val="20"/>
                <w:szCs w:val="20"/>
              </w:rPr>
            </w:pPr>
            <w:r>
              <w:rPr>
                <w:rFonts w:ascii="宋体"/>
                <w:spacing w:val="-1"/>
                <w:sz w:val="20"/>
              </w:rPr>
              <w:t>15,087.60</w:t>
            </w:r>
            <w:r>
              <w:rPr>
                <w:rFonts w:ascii="宋体"/>
                <w:sz w:val="20"/>
              </w:rPr>
            </w:r>
          </w:p>
        </w:tc>
      </w:tr>
      <w:tr>
        <w:trPr>
          <w:trHeight w:val="454" w:hRule="exact"/>
        </w:trPr>
        <w:tc>
          <w:tcPr>
            <w:tcW w:w="13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105" w:right="0"/>
              <w:jc w:val="left"/>
              <w:rPr>
                <w:rFonts w:ascii="宋体" w:hAnsi="宋体" w:cs="宋体" w:eastAsia="宋体" w:hint="default"/>
                <w:sz w:val="20"/>
                <w:szCs w:val="20"/>
              </w:rPr>
            </w:pPr>
            <w:r>
              <w:rPr>
                <w:rFonts w:ascii="宋体" w:hAnsi="宋体" w:cs="宋体" w:eastAsia="宋体" w:hint="default"/>
                <w:sz w:val="20"/>
                <w:szCs w:val="20"/>
              </w:rPr>
              <w:t>深圳市爱华创新科技有限公司</w:t>
            </w:r>
          </w:p>
        </w:tc>
        <w:tc>
          <w:tcPr>
            <w:tcW w:w="1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3"/>
              <w:jc w:val="right"/>
              <w:rPr>
                <w:rFonts w:ascii="宋体" w:hAnsi="宋体" w:cs="宋体" w:eastAsia="宋体" w:hint="default"/>
                <w:sz w:val="20"/>
                <w:szCs w:val="20"/>
              </w:rPr>
            </w:pPr>
            <w:r>
              <w:rPr>
                <w:rFonts w:ascii="宋体"/>
                <w:spacing w:val="-1"/>
                <w:sz w:val="20"/>
              </w:rPr>
              <w:t>1,059.83</w:t>
            </w:r>
            <w:r>
              <w:rPr>
                <w:rFonts w:ascii="宋体"/>
                <w:sz w:val="20"/>
              </w:rPr>
            </w:r>
          </w:p>
        </w:tc>
        <w:tc>
          <w:tcPr>
            <w:tcW w:w="19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5"/>
              <w:jc w:val="right"/>
              <w:rPr>
                <w:rFonts w:ascii="宋体" w:hAnsi="宋体" w:cs="宋体" w:eastAsia="宋体" w:hint="default"/>
                <w:sz w:val="20"/>
                <w:szCs w:val="20"/>
              </w:rPr>
            </w:pPr>
            <w:r>
              <w:rPr>
                <w:rFonts w:ascii="宋体"/>
                <w:spacing w:val="-1"/>
                <w:sz w:val="20"/>
              </w:rPr>
              <w:t>1,059.83</w:t>
            </w:r>
            <w:r>
              <w:rPr>
                <w:rFonts w:ascii="宋体"/>
                <w:sz w:val="20"/>
              </w:rPr>
            </w:r>
          </w:p>
        </w:tc>
      </w:tr>
      <w:tr>
        <w:trPr>
          <w:trHeight w:val="454" w:hRule="exact"/>
        </w:trPr>
        <w:tc>
          <w:tcPr>
            <w:tcW w:w="13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05" w:right="0"/>
              <w:jc w:val="left"/>
              <w:rPr>
                <w:rFonts w:ascii="宋体" w:hAnsi="宋体" w:cs="宋体" w:eastAsia="宋体" w:hint="default"/>
                <w:sz w:val="20"/>
                <w:szCs w:val="20"/>
              </w:rPr>
            </w:pPr>
            <w:r>
              <w:rPr>
                <w:rFonts w:ascii="宋体" w:hAnsi="宋体" w:cs="宋体" w:eastAsia="宋体" w:hint="default"/>
                <w:sz w:val="20"/>
                <w:szCs w:val="20"/>
              </w:rPr>
              <w:t>捷荣模具工业（东莞）有限公司</w:t>
            </w:r>
          </w:p>
        </w:tc>
        <w:tc>
          <w:tcPr>
            <w:tcW w:w="1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10,751.01</w:t>
            </w:r>
            <w:r>
              <w:rPr>
                <w:rFonts w:ascii="宋体"/>
                <w:sz w:val="20"/>
              </w:rPr>
            </w:r>
          </w:p>
        </w:tc>
        <w:tc>
          <w:tcPr>
            <w:tcW w:w="19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5"/>
              <w:jc w:val="right"/>
              <w:rPr>
                <w:rFonts w:ascii="宋体" w:hAnsi="宋体" w:cs="宋体" w:eastAsia="宋体" w:hint="default"/>
                <w:sz w:val="20"/>
                <w:szCs w:val="20"/>
              </w:rPr>
            </w:pPr>
            <w:r>
              <w:rPr>
                <w:rFonts w:ascii="宋体"/>
                <w:spacing w:val="-1"/>
                <w:sz w:val="20"/>
              </w:rPr>
              <w:t>10,751.01</w:t>
            </w:r>
            <w:r>
              <w:rPr>
                <w:rFonts w:ascii="宋体"/>
                <w:sz w:val="20"/>
              </w:rPr>
            </w:r>
          </w:p>
        </w:tc>
      </w:tr>
      <w:tr>
        <w:trPr>
          <w:trHeight w:val="455" w:hRule="exact"/>
        </w:trPr>
        <w:tc>
          <w:tcPr>
            <w:tcW w:w="13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05" w:right="0"/>
              <w:jc w:val="left"/>
              <w:rPr>
                <w:rFonts w:ascii="宋体" w:hAnsi="宋体" w:cs="宋体" w:eastAsia="宋体" w:hint="default"/>
                <w:sz w:val="20"/>
                <w:szCs w:val="20"/>
              </w:rPr>
            </w:pPr>
            <w:r>
              <w:rPr>
                <w:rFonts w:ascii="宋体" w:hAnsi="宋体" w:cs="宋体" w:eastAsia="宋体" w:hint="default"/>
                <w:sz w:val="20"/>
                <w:szCs w:val="20"/>
              </w:rPr>
              <w:t>深圳中电晶创照明有限公司</w:t>
            </w:r>
          </w:p>
        </w:tc>
        <w:tc>
          <w:tcPr>
            <w:tcW w:w="1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45,760.00</w:t>
            </w:r>
            <w:r>
              <w:rPr>
                <w:rFonts w:ascii="宋体"/>
                <w:sz w:val="20"/>
              </w:rPr>
            </w:r>
          </w:p>
        </w:tc>
        <w:tc>
          <w:tcPr>
            <w:tcW w:w="1992"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13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05" w:right="0"/>
              <w:jc w:val="left"/>
              <w:rPr>
                <w:rFonts w:ascii="宋体" w:hAnsi="宋体" w:cs="宋体" w:eastAsia="宋体" w:hint="default"/>
                <w:sz w:val="20"/>
                <w:szCs w:val="20"/>
              </w:rPr>
            </w:pPr>
            <w:r>
              <w:rPr>
                <w:rFonts w:ascii="宋体" w:hAnsi="宋体" w:cs="宋体" w:eastAsia="宋体" w:hint="default"/>
                <w:sz w:val="20"/>
                <w:szCs w:val="20"/>
              </w:rPr>
              <w:t>中国电子器材深圳有限公司</w:t>
            </w:r>
          </w:p>
        </w:tc>
        <w:tc>
          <w:tcPr>
            <w:tcW w:w="1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20"/>
                <w:szCs w:val="20"/>
              </w:rPr>
            </w:pPr>
            <w:r>
              <w:rPr>
                <w:rFonts w:ascii="宋体"/>
                <w:spacing w:val="-1"/>
                <w:sz w:val="20"/>
              </w:rPr>
              <w:t>13,664.70</w:t>
            </w:r>
            <w:r>
              <w:rPr>
                <w:rFonts w:ascii="宋体"/>
                <w:sz w:val="20"/>
              </w:rPr>
            </w:r>
          </w:p>
        </w:tc>
        <w:tc>
          <w:tcPr>
            <w:tcW w:w="1992"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13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5" w:right="138"/>
              <w:jc w:val="left"/>
              <w:rPr>
                <w:rFonts w:ascii="Times New Roman" w:hAnsi="Times New Roman" w:cs="Times New Roman" w:eastAsia="Times New Roman" w:hint="default"/>
                <w:sz w:val="20"/>
                <w:szCs w:val="20"/>
              </w:rPr>
            </w:pPr>
            <w:r>
              <w:rPr>
                <w:rFonts w:ascii="Times New Roman"/>
                <w:spacing w:val="-1"/>
                <w:sz w:val="20"/>
              </w:rPr>
              <w:t>ChitwingMouldingIndustry(HK)Limi</w:t>
            </w:r>
            <w:r>
              <w:rPr>
                <w:rFonts w:ascii="Times New Roman"/>
                <w:spacing w:val="-37"/>
                <w:sz w:val="20"/>
              </w:rPr>
              <w:t> </w:t>
            </w:r>
            <w:r>
              <w:rPr>
                <w:rFonts w:ascii="Times New Roman"/>
                <w:spacing w:val="-37"/>
                <w:sz w:val="20"/>
              </w:rPr>
            </w:r>
            <w:r>
              <w:rPr>
                <w:rFonts w:ascii="Times New Roman"/>
                <w:sz w:val="20"/>
              </w:rPr>
              <w:t>ted</w:t>
            </w:r>
          </w:p>
        </w:tc>
        <w:tc>
          <w:tcPr>
            <w:tcW w:w="1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3"/>
              <w:jc w:val="right"/>
              <w:rPr>
                <w:rFonts w:ascii="宋体" w:hAnsi="宋体" w:cs="宋体" w:eastAsia="宋体" w:hint="default"/>
                <w:sz w:val="20"/>
                <w:szCs w:val="20"/>
              </w:rPr>
            </w:pPr>
            <w:r>
              <w:rPr>
                <w:rFonts w:ascii="宋体"/>
                <w:spacing w:val="-1"/>
                <w:sz w:val="20"/>
              </w:rPr>
              <w:t>2,753.55</w:t>
            </w:r>
          </w:p>
        </w:tc>
        <w:tc>
          <w:tcPr>
            <w:tcW w:w="1992" w:type="dxa"/>
            <w:tcBorders>
              <w:top w:val="single" w:sz="2" w:space="0" w:color="000000"/>
              <w:left w:val="single" w:sz="2" w:space="0" w:color="000000"/>
              <w:bottom w:val="single" w:sz="2" w:space="0" w:color="000000"/>
              <w:right w:val="nil" w:sz="6" w:space="0" w:color="auto"/>
            </w:tcBorders>
          </w:tcPr>
          <w:p>
            <w:pPr/>
          </w:p>
        </w:tc>
      </w:tr>
      <w:tr>
        <w:trPr>
          <w:trHeight w:val="468" w:hRule="exact"/>
        </w:trPr>
        <w:tc>
          <w:tcPr>
            <w:tcW w:w="130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预收账款</w:t>
            </w:r>
          </w:p>
        </w:tc>
        <w:tc>
          <w:tcPr>
            <w:tcW w:w="3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left="105" w:right="0"/>
              <w:jc w:val="left"/>
              <w:rPr>
                <w:rFonts w:ascii="宋体" w:hAnsi="宋体" w:cs="宋体" w:eastAsia="宋体" w:hint="default"/>
                <w:sz w:val="20"/>
                <w:szCs w:val="20"/>
              </w:rPr>
            </w:pPr>
            <w:r>
              <w:rPr>
                <w:rFonts w:ascii="宋体" w:hAnsi="宋体" w:cs="宋体" w:eastAsia="宋体" w:hint="default"/>
                <w:sz w:val="20"/>
                <w:szCs w:val="20"/>
              </w:rPr>
              <w:t>捷荣模具工业（东莞）有限公司</w:t>
            </w:r>
          </w:p>
        </w:tc>
        <w:tc>
          <w:tcPr>
            <w:tcW w:w="1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right="103"/>
              <w:jc w:val="right"/>
              <w:rPr>
                <w:rFonts w:ascii="宋体" w:hAnsi="宋体" w:cs="宋体" w:eastAsia="宋体" w:hint="default"/>
                <w:sz w:val="20"/>
                <w:szCs w:val="20"/>
              </w:rPr>
            </w:pPr>
            <w:r>
              <w:rPr>
                <w:rFonts w:ascii="宋体"/>
                <w:spacing w:val="-1"/>
                <w:sz w:val="20"/>
              </w:rPr>
              <w:t>94,500.00</w:t>
            </w:r>
            <w:r>
              <w:rPr>
                <w:rFonts w:ascii="宋体"/>
                <w:sz w:val="20"/>
              </w:rPr>
            </w:r>
          </w:p>
        </w:tc>
        <w:tc>
          <w:tcPr>
            <w:tcW w:w="19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2"/>
              <w:ind w:right="105"/>
              <w:jc w:val="right"/>
              <w:rPr>
                <w:rFonts w:ascii="宋体" w:hAnsi="宋体" w:cs="宋体" w:eastAsia="宋体" w:hint="default"/>
                <w:sz w:val="20"/>
                <w:szCs w:val="20"/>
              </w:rPr>
            </w:pPr>
            <w:r>
              <w:rPr>
                <w:rFonts w:ascii="宋体"/>
                <w:spacing w:val="-1"/>
                <w:sz w:val="20"/>
              </w:rPr>
              <w:t>94,500.00</w:t>
            </w:r>
            <w:r>
              <w:rPr>
                <w:rFonts w:ascii="宋体"/>
                <w:sz w:val="20"/>
              </w:rPr>
            </w:r>
          </w:p>
        </w:tc>
      </w:tr>
    </w:tbl>
    <w:p>
      <w:pPr>
        <w:spacing w:line="240" w:lineRule="auto" w:before="2"/>
        <w:rPr>
          <w:rFonts w:ascii="宋体" w:hAnsi="宋体" w:cs="宋体" w:eastAsia="宋体" w:hint="default"/>
          <w:sz w:val="9"/>
          <w:szCs w:val="9"/>
        </w:rPr>
      </w:pPr>
    </w:p>
    <w:p>
      <w:pPr>
        <w:spacing w:line="499" w:lineRule="auto" w:before="31"/>
        <w:ind w:left="559" w:right="4965" w:hanging="399"/>
        <w:jc w:val="left"/>
        <w:rPr>
          <w:rFonts w:ascii="宋体" w:hAnsi="宋体" w:cs="宋体" w:eastAsia="宋体" w:hint="default"/>
          <w:sz w:val="22"/>
          <w:szCs w:val="22"/>
        </w:rPr>
      </w:pPr>
      <w:r>
        <w:rPr>
          <w:rFonts w:ascii="宋体" w:hAnsi="宋体" w:cs="宋体" w:eastAsia="宋体" w:hint="default"/>
          <w:b/>
          <w:bCs/>
          <w:sz w:val="22"/>
          <w:szCs w:val="22"/>
        </w:rPr>
        <w:t>十</w:t>
      </w:r>
      <w:r>
        <w:rPr>
          <w:rFonts w:ascii="宋体" w:hAnsi="宋体" w:cs="宋体" w:eastAsia="宋体" w:hint="default"/>
          <w:b/>
          <w:bCs/>
          <w:spacing w:val="-70"/>
          <w:sz w:val="22"/>
          <w:szCs w:val="22"/>
        </w:rPr>
        <w:t> </w:t>
      </w:r>
      <w:r>
        <w:rPr>
          <w:rFonts w:ascii="宋体" w:hAnsi="宋体" w:cs="宋体" w:eastAsia="宋体" w:hint="default"/>
          <w:b/>
          <w:bCs/>
          <w:spacing w:val="20"/>
          <w:sz w:val="22"/>
          <w:szCs w:val="22"/>
        </w:rPr>
        <w:t>一、</w:t>
      </w:r>
      <w:r>
        <w:rPr>
          <w:rFonts w:ascii="宋体" w:hAnsi="宋体" w:cs="宋体" w:eastAsia="宋体" w:hint="default"/>
          <w:b/>
          <w:bCs/>
          <w:spacing w:val="-14"/>
          <w:sz w:val="22"/>
          <w:szCs w:val="22"/>
        </w:rPr>
        <w:t> </w:t>
      </w:r>
      <w:r>
        <w:rPr>
          <w:rFonts w:ascii="宋体" w:hAnsi="宋体" w:cs="宋体" w:eastAsia="宋体" w:hint="default"/>
          <w:b/>
          <w:bCs/>
          <w:sz w:val="22"/>
          <w:szCs w:val="22"/>
        </w:rPr>
        <w:t>或</w:t>
      </w:r>
      <w:r>
        <w:rPr>
          <w:rFonts w:ascii="宋体" w:hAnsi="宋体" w:cs="宋体" w:eastAsia="宋体" w:hint="default"/>
          <w:b/>
          <w:bCs/>
          <w:spacing w:val="-70"/>
          <w:sz w:val="22"/>
          <w:szCs w:val="22"/>
        </w:rPr>
        <w:t> </w:t>
      </w:r>
      <w:r>
        <w:rPr>
          <w:rFonts w:ascii="宋体" w:hAnsi="宋体" w:cs="宋体" w:eastAsia="宋体" w:hint="default"/>
          <w:b/>
          <w:bCs/>
          <w:spacing w:val="26"/>
          <w:sz w:val="22"/>
          <w:szCs w:val="22"/>
        </w:rPr>
        <w:t>有事项</w:t>
      </w:r>
      <w:r>
        <w:rPr>
          <w:rFonts w:ascii="宋体" w:hAnsi="宋体" w:cs="宋体" w:eastAsia="宋体" w:hint="default"/>
          <w:b/>
          <w:bCs/>
          <w:spacing w:val="-71"/>
          <w:sz w:val="22"/>
          <w:szCs w:val="22"/>
        </w:rPr>
        <w:t> </w:t>
      </w:r>
      <w:r>
        <w:rPr>
          <w:rFonts w:ascii="宋体" w:hAnsi="宋体" w:cs="宋体" w:eastAsia="宋体" w:hint="default"/>
          <w:sz w:val="22"/>
          <w:szCs w:val="22"/>
        </w:rPr>
        <w:t>1.未决诉讼或仲裁形成的或有负债</w:t>
      </w:r>
    </w:p>
    <w:p>
      <w:pPr>
        <w:pStyle w:val="Heading6"/>
        <w:spacing w:line="499" w:lineRule="auto" w:before="74"/>
        <w:ind w:left="559" w:right="83"/>
        <w:jc w:val="left"/>
      </w:pPr>
      <w:r>
        <w:rPr/>
        <w:t>截至</w:t>
      </w:r>
      <w:r>
        <w:rPr>
          <w:spacing w:val="-56"/>
        </w:rPr>
        <w:t> </w:t>
      </w:r>
      <w:r>
        <w:rPr/>
        <w:t>2014</w:t>
      </w:r>
      <w:r>
        <w:rPr>
          <w:spacing w:val="-57"/>
        </w:rPr>
        <w:t> </w:t>
      </w:r>
      <w:r>
        <w:rPr/>
        <w:t>年</w:t>
      </w:r>
      <w:r>
        <w:rPr>
          <w:spacing w:val="-56"/>
        </w:rPr>
        <w:t> </w:t>
      </w:r>
      <w:r>
        <w:rPr/>
        <w:t>12</w:t>
      </w:r>
      <w:r>
        <w:rPr>
          <w:spacing w:val="-56"/>
        </w:rPr>
        <w:t> </w:t>
      </w:r>
      <w:r>
        <w:rPr/>
        <w:t>月</w:t>
      </w:r>
      <w:r>
        <w:rPr>
          <w:spacing w:val="-56"/>
        </w:rPr>
        <w:t> </w:t>
      </w:r>
      <w:r>
        <w:rPr/>
        <w:t>31</w:t>
      </w:r>
      <w:r>
        <w:rPr>
          <w:spacing w:val="-57"/>
        </w:rPr>
        <w:t> </w:t>
      </w:r>
      <w:r>
        <w:rPr/>
        <w:t>日，本集团无未决诉讼或仲裁形成的或有负债。</w:t>
      </w:r>
      <w:r>
        <w:rPr>
          <w:w w:val="99"/>
        </w:rPr>
        <w:t> </w:t>
      </w:r>
      <w:r>
        <w:rPr/>
        <w:t>2.对外提供担保形成的或有负债</w:t>
      </w:r>
    </w:p>
    <w:p>
      <w:pPr>
        <w:pStyle w:val="Heading6"/>
        <w:spacing w:line="300" w:lineRule="auto" w:before="74"/>
        <w:ind w:left="161" w:right="171" w:firstLine="398"/>
        <w:jc w:val="both"/>
      </w:pPr>
      <w:r>
        <w:rPr/>
        <w:t>本公司与中国机械设备工程股份有限公司(以下简称“CMEC”)合作出口意大利</w:t>
      </w:r>
      <w:r>
        <w:rPr>
          <w:spacing w:val="48"/>
        </w:rPr>
        <w:t> </w:t>
      </w:r>
      <w:r>
        <w:rPr/>
        <w:t>ENEL</w:t>
      </w:r>
      <w:r>
        <w:rPr>
          <w:spacing w:val="1"/>
          <w:w w:val="99"/>
        </w:rPr>
        <w:t> </w:t>
      </w:r>
      <w:r>
        <w:rPr>
          <w:spacing w:val="3"/>
        </w:rPr>
        <w:t>公司智能电表，中国银行为该项目开立履约保函人民币 </w:t>
      </w:r>
      <w:r>
        <w:rPr/>
        <w:t>4,248.99</w:t>
      </w:r>
      <w:r>
        <w:rPr>
          <w:spacing w:val="12"/>
        </w:rPr>
        <w:t> </w:t>
      </w:r>
      <w:r>
        <w:rPr>
          <w:spacing w:val="3"/>
        </w:rPr>
        <w:t>万元，保函申请人为</w:t>
      </w:r>
      <w:r>
        <w:rPr>
          <w:w w:val="99"/>
        </w:rPr>
        <w:t> </w:t>
      </w:r>
      <w:r>
        <w:rPr/>
        <w:t>CMEC。本公司为上述履约保函提供等额担保。</w:t>
      </w:r>
    </w:p>
    <w:p>
      <w:pPr>
        <w:spacing w:after="0" w:line="300" w:lineRule="auto"/>
        <w:jc w:val="both"/>
        <w:sectPr>
          <w:pgSz w:w="11910" w:h="16840"/>
          <w:pgMar w:header="0" w:footer="845" w:top="1840" w:bottom="1040" w:left="1540" w:right="1520"/>
        </w:sectPr>
      </w:pPr>
    </w:p>
    <w:p>
      <w:pPr>
        <w:spacing w:line="240" w:lineRule="auto" w:before="9"/>
        <w:rPr>
          <w:rFonts w:ascii="宋体" w:hAnsi="宋体" w:cs="宋体" w:eastAsia="宋体" w:hint="default"/>
          <w:sz w:val="29"/>
          <w:szCs w:val="29"/>
        </w:rPr>
      </w:pPr>
    </w:p>
    <w:p>
      <w:pPr>
        <w:pStyle w:val="Heading6"/>
        <w:spacing w:line="400" w:lineRule="auto" w:before="31"/>
        <w:ind w:left="281" w:right="172" w:firstLine="398"/>
        <w:jc w:val="left"/>
        <w:rPr>
          <w:rFonts w:ascii="宋体" w:hAnsi="宋体" w:cs="宋体" w:eastAsia="宋体" w:hint="default"/>
        </w:rPr>
      </w:pPr>
      <w:r>
        <w:rPr/>
        <w:t>3.除存在上述或有事项外，截至</w:t>
      </w:r>
      <w:r>
        <w:rPr>
          <w:spacing w:val="-58"/>
        </w:rPr>
        <w:t> </w:t>
      </w:r>
      <w:r>
        <w:rPr/>
        <w:t>2014</w:t>
      </w:r>
      <w:r>
        <w:rPr>
          <w:spacing w:val="-58"/>
        </w:rPr>
        <w:t> </w:t>
      </w:r>
      <w:r>
        <w:rPr/>
        <w:t>年</w:t>
      </w:r>
      <w:r>
        <w:rPr>
          <w:spacing w:val="-58"/>
        </w:rPr>
        <w:t> </w:t>
      </w:r>
      <w:r>
        <w:rPr/>
        <w:t>12</w:t>
      </w:r>
      <w:r>
        <w:rPr>
          <w:spacing w:val="-58"/>
        </w:rPr>
        <w:t> </w:t>
      </w:r>
      <w:r>
        <w:rPr/>
        <w:t>月</w:t>
      </w:r>
      <w:r>
        <w:rPr>
          <w:spacing w:val="-58"/>
        </w:rPr>
        <w:t> </w:t>
      </w:r>
      <w:r>
        <w:rPr/>
        <w:t>31</w:t>
      </w:r>
      <w:r>
        <w:rPr>
          <w:spacing w:val="-58"/>
        </w:rPr>
        <w:t> </w:t>
      </w:r>
      <w:r>
        <w:rPr/>
        <w:t>日，本集团无其他重大或有事项。</w:t>
      </w:r>
      <w:r>
        <w:rPr>
          <w:w w:val="99"/>
        </w:rPr>
        <w:t> </w:t>
      </w:r>
      <w:r>
        <w:rPr>
          <w:rFonts w:ascii="宋体" w:hAnsi="宋体" w:cs="宋体" w:eastAsia="宋体" w:hint="default"/>
          <w:b/>
          <w:bCs/>
        </w:rPr>
        <w:t>十</w:t>
      </w:r>
      <w:r>
        <w:rPr>
          <w:rFonts w:ascii="宋体" w:hAnsi="宋体" w:cs="宋体" w:eastAsia="宋体" w:hint="default"/>
          <w:b/>
          <w:bCs/>
          <w:spacing w:val="-71"/>
        </w:rPr>
        <w:t> </w:t>
      </w:r>
      <w:r>
        <w:rPr>
          <w:rFonts w:ascii="宋体" w:hAnsi="宋体" w:cs="宋体" w:eastAsia="宋体" w:hint="default"/>
          <w:b/>
          <w:bCs/>
          <w:spacing w:val="20"/>
        </w:rPr>
        <w:t>二、</w:t>
      </w:r>
      <w:r>
        <w:rPr>
          <w:rFonts w:ascii="宋体" w:hAnsi="宋体" w:cs="宋体" w:eastAsia="宋体" w:hint="default"/>
          <w:b/>
          <w:bCs/>
          <w:spacing w:val="-17"/>
        </w:rPr>
        <w:t> </w:t>
      </w:r>
      <w:r>
        <w:rPr>
          <w:rFonts w:ascii="宋体" w:hAnsi="宋体" w:cs="宋体" w:eastAsia="宋体" w:hint="default"/>
          <w:b/>
          <w:bCs/>
        </w:rPr>
        <w:t>承</w:t>
      </w:r>
      <w:r>
        <w:rPr>
          <w:rFonts w:ascii="宋体" w:hAnsi="宋体" w:cs="宋体" w:eastAsia="宋体" w:hint="default"/>
          <w:b/>
          <w:bCs/>
          <w:spacing w:val="-71"/>
        </w:rPr>
        <w:t> </w:t>
      </w:r>
      <w:r>
        <w:rPr>
          <w:rFonts w:ascii="宋体" w:hAnsi="宋体" w:cs="宋体" w:eastAsia="宋体" w:hint="default"/>
          <w:b/>
          <w:bCs/>
          <w:spacing w:val="26"/>
        </w:rPr>
        <w:t>诺事项</w:t>
      </w:r>
      <w:r>
        <w:rPr>
          <w:rFonts w:ascii="宋体" w:hAnsi="宋体" w:cs="宋体" w:eastAsia="宋体" w:hint="default"/>
          <w:b/>
          <w:bCs/>
          <w:spacing w:val="-71"/>
        </w:rPr>
        <w:t> </w:t>
      </w:r>
      <w:r>
        <w:rPr>
          <w:rFonts w:ascii="宋体" w:hAnsi="宋体" w:cs="宋体" w:eastAsia="宋体" w:hint="default"/>
        </w:rPr>
      </w:r>
    </w:p>
    <w:p>
      <w:pPr>
        <w:pStyle w:val="Heading6"/>
        <w:spacing w:line="240" w:lineRule="auto" w:before="113"/>
        <w:ind w:left="731" w:right="172"/>
        <w:jc w:val="left"/>
      </w:pPr>
      <w:r>
        <w:rPr/>
        <w:t>1．</w:t>
      </w:r>
      <w:r>
        <w:rPr>
          <w:spacing w:val="-91"/>
        </w:rPr>
        <w:t> </w:t>
      </w:r>
      <w:r>
        <w:rPr/>
        <w:t>重大承诺事项</w:t>
      </w:r>
    </w:p>
    <w:p>
      <w:pPr>
        <w:spacing w:line="240" w:lineRule="auto" w:before="3"/>
        <w:rPr>
          <w:rFonts w:ascii="宋体" w:hAnsi="宋体" w:cs="宋体" w:eastAsia="宋体" w:hint="default"/>
          <w:sz w:val="19"/>
          <w:szCs w:val="19"/>
        </w:rPr>
      </w:pPr>
    </w:p>
    <w:p>
      <w:pPr>
        <w:pStyle w:val="Heading6"/>
        <w:spacing w:line="240" w:lineRule="auto"/>
        <w:ind w:left="782" w:right="172"/>
        <w:jc w:val="left"/>
      </w:pPr>
      <w:r>
        <w:rPr/>
        <w:t>1）</w:t>
      </w:r>
      <w:r>
        <w:rPr>
          <w:spacing w:val="-43"/>
        </w:rPr>
        <w:t> </w:t>
      </w:r>
      <w:r>
        <w:rPr/>
        <w:t>已签订的正在或准备履行的大额发包合同</w:t>
      </w:r>
    </w:p>
    <w:p>
      <w:pPr>
        <w:spacing w:line="240" w:lineRule="auto" w:before="1"/>
        <w:rPr>
          <w:rFonts w:ascii="宋体" w:hAnsi="宋体" w:cs="宋体" w:eastAsia="宋体" w:hint="default"/>
          <w:sz w:val="18"/>
          <w:szCs w:val="18"/>
        </w:rPr>
      </w:pPr>
    </w:p>
    <w:p>
      <w:pPr>
        <w:pStyle w:val="Heading6"/>
        <w:spacing w:line="240" w:lineRule="auto"/>
        <w:ind w:left="721" w:right="172"/>
        <w:jc w:val="left"/>
      </w:pPr>
      <w:r>
        <w:rPr/>
        <w:t>截至</w:t>
      </w:r>
      <w:r>
        <w:rPr>
          <w:spacing w:val="-52"/>
        </w:rPr>
        <w:t> </w:t>
      </w:r>
      <w:r>
        <w:rPr/>
        <w:t>2014</w:t>
      </w:r>
      <w:r>
        <w:rPr>
          <w:spacing w:val="-53"/>
        </w:rPr>
        <w:t> </w:t>
      </w:r>
      <w:r>
        <w:rPr/>
        <w:t>年</w:t>
      </w:r>
      <w:r>
        <w:rPr>
          <w:spacing w:val="-52"/>
        </w:rPr>
        <w:t> </w:t>
      </w:r>
      <w:r>
        <w:rPr/>
        <w:t>12</w:t>
      </w:r>
      <w:r>
        <w:rPr>
          <w:spacing w:val="-52"/>
        </w:rPr>
        <w:t> </w:t>
      </w:r>
      <w:r>
        <w:rPr/>
        <w:t>月</w:t>
      </w:r>
      <w:r>
        <w:rPr>
          <w:spacing w:val="-52"/>
        </w:rPr>
        <w:t> </w:t>
      </w:r>
      <w:r>
        <w:rPr/>
        <w:t>31</w:t>
      </w:r>
      <w:r>
        <w:rPr>
          <w:spacing w:val="-53"/>
        </w:rPr>
        <w:t> </w:t>
      </w:r>
      <w:r>
        <w:rPr/>
        <w:t>日，本集团尚有已签订但未支付的约定大额发包合同支出共计</w:t>
      </w:r>
    </w:p>
    <w:p>
      <w:pPr>
        <w:pStyle w:val="Heading6"/>
        <w:spacing w:line="240" w:lineRule="auto" w:before="140"/>
        <w:ind w:left="281" w:right="172"/>
        <w:jc w:val="left"/>
      </w:pPr>
      <w:r>
        <w:rPr/>
        <w:t>12,891.24</w:t>
      </w:r>
      <w:r>
        <w:rPr>
          <w:spacing w:val="-61"/>
        </w:rPr>
        <w:t> </w:t>
      </w:r>
      <w:r>
        <w:rPr/>
        <w:t>万元。</w:t>
      </w:r>
    </w:p>
    <w:p>
      <w:pPr>
        <w:spacing w:line="240" w:lineRule="auto" w:before="2"/>
        <w:rPr>
          <w:rFonts w:ascii="宋体" w:hAnsi="宋体" w:cs="宋体" w:eastAsia="宋体" w:hint="default"/>
          <w:sz w:val="30"/>
          <w:szCs w:val="30"/>
        </w:rPr>
      </w:pPr>
    </w:p>
    <w:p>
      <w:pPr>
        <w:pStyle w:val="Heading6"/>
        <w:spacing w:line="240" w:lineRule="auto"/>
        <w:ind w:left="781" w:right="172"/>
        <w:jc w:val="left"/>
      </w:pPr>
      <w:r>
        <w:rPr/>
        <w:t>2）</w:t>
      </w:r>
      <w:r>
        <w:rPr>
          <w:spacing w:val="-43"/>
        </w:rPr>
        <w:t> </w:t>
      </w:r>
      <w:r>
        <w:rPr/>
        <w:t>已签订的正在或准备履行的租赁合同及财务影响</w:t>
      </w:r>
    </w:p>
    <w:p>
      <w:pPr>
        <w:spacing w:line="240" w:lineRule="auto" w:before="3"/>
        <w:rPr>
          <w:rFonts w:ascii="宋体" w:hAnsi="宋体" w:cs="宋体" w:eastAsia="宋体" w:hint="default"/>
          <w:sz w:val="23"/>
          <w:szCs w:val="23"/>
        </w:rPr>
      </w:pPr>
    </w:p>
    <w:p>
      <w:pPr>
        <w:pStyle w:val="Heading6"/>
        <w:spacing w:line="300" w:lineRule="auto"/>
        <w:ind w:left="281" w:right="172" w:firstLine="440"/>
        <w:jc w:val="left"/>
      </w:pPr>
      <w:r>
        <w:rPr/>
        <w:t>于</w:t>
      </w:r>
      <w:r>
        <w:rPr>
          <w:spacing w:val="-52"/>
        </w:rPr>
        <w:t> </w:t>
      </w:r>
      <w:r>
        <w:rPr/>
        <w:t>2014</w:t>
      </w:r>
      <w:r>
        <w:rPr>
          <w:spacing w:val="-52"/>
        </w:rPr>
        <w:t> </w:t>
      </w:r>
      <w:r>
        <w:rPr/>
        <w:t>年</w:t>
      </w:r>
      <w:r>
        <w:rPr>
          <w:spacing w:val="-52"/>
        </w:rPr>
        <w:t> </w:t>
      </w:r>
      <w:r>
        <w:rPr/>
        <w:t>12</w:t>
      </w:r>
      <w:r>
        <w:rPr>
          <w:spacing w:val="-52"/>
        </w:rPr>
        <w:t> </w:t>
      </w:r>
      <w:r>
        <w:rPr/>
        <w:t>月</w:t>
      </w:r>
      <w:r>
        <w:rPr>
          <w:spacing w:val="-52"/>
        </w:rPr>
        <w:t> </w:t>
      </w:r>
      <w:r>
        <w:rPr/>
        <w:t>31</w:t>
      </w:r>
      <w:r>
        <w:rPr>
          <w:spacing w:val="-52"/>
        </w:rPr>
        <w:t> </w:t>
      </w:r>
      <w:r>
        <w:rPr/>
        <w:t>日，本集团就租入厂房、办公楼、仓储、宿舍之不可撤销经营租</w:t>
      </w:r>
      <w:r>
        <w:rPr>
          <w:w w:val="99"/>
        </w:rPr>
        <w:t> </w:t>
      </w:r>
      <w:r>
        <w:rPr/>
        <w:t>赁所需于下列期间承担款项如下：</w:t>
      </w:r>
    </w:p>
    <w:p>
      <w:pPr>
        <w:spacing w:line="240" w:lineRule="auto" w:before="4"/>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2351"/>
        <w:gridCol w:w="3406"/>
        <w:gridCol w:w="3043"/>
      </w:tblGrid>
      <w:tr>
        <w:trPr>
          <w:trHeight w:val="380" w:hRule="exact"/>
        </w:trPr>
        <w:tc>
          <w:tcPr>
            <w:tcW w:w="23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9"/>
              <w:ind w:left="19" w:right="0"/>
              <w:jc w:val="center"/>
              <w:rPr>
                <w:rFonts w:ascii="宋体" w:hAnsi="宋体" w:cs="宋体" w:eastAsia="宋体" w:hint="default"/>
                <w:sz w:val="20"/>
                <w:szCs w:val="20"/>
              </w:rPr>
            </w:pPr>
            <w:r>
              <w:rPr>
                <w:rFonts w:ascii="宋体" w:hAnsi="宋体" w:cs="宋体" w:eastAsia="宋体" w:hint="default"/>
                <w:b/>
                <w:bCs/>
                <w:sz w:val="20"/>
                <w:szCs w:val="20"/>
              </w:rPr>
              <w:t>期间</w:t>
            </w:r>
            <w:r>
              <w:rPr>
                <w:rFonts w:ascii="宋体" w:hAnsi="宋体" w:cs="宋体" w:eastAsia="宋体" w:hint="default"/>
                <w:sz w:val="20"/>
                <w:szCs w:val="20"/>
              </w:rPr>
            </w:r>
          </w:p>
        </w:tc>
        <w:tc>
          <w:tcPr>
            <w:tcW w:w="34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0"/>
                <w:szCs w:val="20"/>
              </w:rPr>
            </w:pPr>
            <w:r>
              <w:rPr>
                <w:rFonts w:ascii="宋体" w:hAnsi="宋体" w:cs="宋体" w:eastAsia="宋体" w:hint="default"/>
                <w:b/>
                <w:bCs/>
                <w:sz w:val="20"/>
                <w:szCs w:val="20"/>
              </w:rPr>
              <w:t>经营租赁</w:t>
            </w:r>
            <w:r>
              <w:rPr>
                <w:rFonts w:ascii="宋体" w:hAnsi="宋体" w:cs="宋体" w:eastAsia="宋体" w:hint="default"/>
                <w:sz w:val="20"/>
                <w:szCs w:val="20"/>
              </w:rPr>
            </w:r>
          </w:p>
        </w:tc>
        <w:tc>
          <w:tcPr>
            <w:tcW w:w="30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right="5"/>
              <w:jc w:val="center"/>
              <w:rPr>
                <w:rFonts w:ascii="宋体" w:hAnsi="宋体" w:cs="宋体" w:eastAsia="宋体" w:hint="default"/>
                <w:sz w:val="20"/>
                <w:szCs w:val="20"/>
              </w:rPr>
            </w:pPr>
            <w:r>
              <w:rPr>
                <w:rFonts w:ascii="宋体" w:hAnsi="宋体" w:cs="宋体" w:eastAsia="宋体" w:hint="default"/>
                <w:b/>
                <w:bCs/>
                <w:sz w:val="20"/>
                <w:szCs w:val="20"/>
              </w:rPr>
              <w:t>融资租赁</w:t>
            </w:r>
            <w:r>
              <w:rPr>
                <w:rFonts w:ascii="宋体" w:hAnsi="宋体" w:cs="宋体" w:eastAsia="宋体" w:hint="default"/>
                <w:sz w:val="20"/>
                <w:szCs w:val="20"/>
              </w:rPr>
            </w:r>
          </w:p>
        </w:tc>
      </w:tr>
      <w:tr>
        <w:trPr>
          <w:trHeight w:val="371" w:hRule="exact"/>
        </w:trPr>
        <w:tc>
          <w:tcPr>
            <w:tcW w:w="23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56" w:right="0"/>
              <w:jc w:val="left"/>
              <w:rPr>
                <w:rFonts w:ascii="宋体" w:hAnsi="宋体" w:cs="宋体" w:eastAsia="宋体" w:hint="default"/>
                <w:sz w:val="20"/>
                <w:szCs w:val="20"/>
              </w:rPr>
            </w:pPr>
            <w:r>
              <w:rPr>
                <w:rFonts w:ascii="宋体" w:hAnsi="宋体" w:cs="宋体" w:eastAsia="宋体" w:hint="default"/>
                <w:sz w:val="20"/>
                <w:szCs w:val="20"/>
              </w:rPr>
              <w:t>2016</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6"/>
              <w:jc w:val="right"/>
              <w:rPr>
                <w:rFonts w:ascii="宋体" w:hAnsi="宋体" w:cs="宋体" w:eastAsia="宋体" w:hint="default"/>
                <w:sz w:val="20"/>
                <w:szCs w:val="20"/>
              </w:rPr>
            </w:pPr>
            <w:r>
              <w:rPr>
                <w:rFonts w:ascii="宋体"/>
                <w:spacing w:val="-1"/>
                <w:sz w:val="20"/>
              </w:rPr>
              <w:t>17,088,297.06</w:t>
            </w:r>
            <w:r>
              <w:rPr>
                <w:rFonts w:ascii="宋体"/>
                <w:sz w:val="20"/>
              </w:rPr>
            </w:r>
          </w:p>
        </w:tc>
        <w:tc>
          <w:tcPr>
            <w:tcW w:w="304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3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56"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5"/>
              <w:jc w:val="right"/>
              <w:rPr>
                <w:rFonts w:ascii="宋体" w:hAnsi="宋体" w:cs="宋体" w:eastAsia="宋体" w:hint="default"/>
                <w:sz w:val="20"/>
                <w:szCs w:val="20"/>
              </w:rPr>
            </w:pPr>
            <w:r>
              <w:rPr>
                <w:rFonts w:ascii="宋体"/>
                <w:spacing w:val="-1"/>
                <w:sz w:val="20"/>
              </w:rPr>
              <w:t>2,109,619.20</w:t>
            </w:r>
          </w:p>
        </w:tc>
        <w:tc>
          <w:tcPr>
            <w:tcW w:w="3043"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235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8"/>
              <w:ind w:left="58"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4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36"/>
              <w:jc w:val="right"/>
              <w:rPr>
                <w:rFonts w:ascii="宋体" w:hAnsi="宋体" w:cs="宋体" w:eastAsia="宋体" w:hint="default"/>
                <w:sz w:val="20"/>
                <w:szCs w:val="20"/>
              </w:rPr>
            </w:pPr>
            <w:r>
              <w:rPr>
                <w:rFonts w:ascii="宋体"/>
                <w:b/>
                <w:w w:val="95"/>
                <w:sz w:val="20"/>
              </w:rPr>
              <w:t>19,197,916.26</w:t>
            </w:r>
            <w:r>
              <w:rPr>
                <w:rFonts w:ascii="宋体"/>
                <w:sz w:val="20"/>
              </w:rPr>
            </w:r>
          </w:p>
        </w:tc>
        <w:tc>
          <w:tcPr>
            <w:tcW w:w="304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4"/>
          <w:szCs w:val="14"/>
        </w:rPr>
      </w:pPr>
    </w:p>
    <w:p>
      <w:pPr>
        <w:pStyle w:val="Heading6"/>
        <w:spacing w:line="451" w:lineRule="auto" w:before="31"/>
        <w:ind w:left="729" w:right="5235"/>
        <w:jc w:val="left"/>
      </w:pPr>
      <w:r>
        <w:rPr/>
        <w:t>2．</w:t>
      </w:r>
      <w:r>
        <w:rPr>
          <w:spacing w:val="-89"/>
        </w:rPr>
        <w:t> </w:t>
      </w:r>
      <w:r>
        <w:rPr/>
        <w:t>前期承诺履行情况</w:t>
      </w:r>
      <w:r>
        <w:rPr>
          <w:w w:val="99"/>
        </w:rPr>
        <w:t> </w:t>
      </w:r>
      <w:r>
        <w:rPr/>
        <w:t>前期承诺履行未出现异常情况。</w:t>
      </w:r>
    </w:p>
    <w:p>
      <w:pPr>
        <w:spacing w:line="393" w:lineRule="auto" w:before="58"/>
        <w:ind w:left="281" w:right="433" w:firstLine="447"/>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89"/>
          <w:sz w:val="22"/>
          <w:szCs w:val="22"/>
        </w:rPr>
        <w:t> </w:t>
      </w:r>
      <w:r>
        <w:rPr>
          <w:rFonts w:ascii="宋体" w:hAnsi="宋体" w:cs="宋体" w:eastAsia="宋体" w:hint="default"/>
          <w:sz w:val="22"/>
          <w:szCs w:val="22"/>
        </w:rPr>
        <w:t>除上述承诺事项外，截至</w:t>
      </w:r>
      <w:r>
        <w:rPr>
          <w:rFonts w:ascii="宋体" w:hAnsi="宋体" w:cs="宋体" w:eastAsia="宋体" w:hint="default"/>
          <w:spacing w:val="-58"/>
          <w:sz w:val="22"/>
          <w:szCs w:val="22"/>
        </w:rPr>
        <w:t> </w:t>
      </w:r>
      <w:r>
        <w:rPr>
          <w:rFonts w:ascii="宋体" w:hAnsi="宋体" w:cs="宋体" w:eastAsia="宋体" w:hint="default"/>
          <w:sz w:val="22"/>
          <w:szCs w:val="22"/>
        </w:rPr>
        <w:t>2014</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日，本集团无其他重大承诺事项。</w:t>
      </w:r>
      <w:r>
        <w:rPr>
          <w:rFonts w:ascii="宋体" w:hAnsi="宋体" w:cs="宋体" w:eastAsia="宋体" w:hint="default"/>
          <w:w w:val="99"/>
          <w:sz w:val="22"/>
          <w:szCs w:val="22"/>
        </w:rPr>
        <w:t> </w:t>
      </w:r>
      <w:r>
        <w:rPr>
          <w:rFonts w:ascii="宋体" w:hAnsi="宋体" w:cs="宋体" w:eastAsia="宋体" w:hint="default"/>
          <w:b/>
          <w:bCs/>
          <w:sz w:val="22"/>
          <w:szCs w:val="22"/>
        </w:rPr>
        <w:t>十</w:t>
      </w:r>
      <w:r>
        <w:rPr>
          <w:rFonts w:ascii="宋体" w:hAnsi="宋体" w:cs="宋体" w:eastAsia="宋体" w:hint="default"/>
          <w:b/>
          <w:bCs/>
          <w:spacing w:val="-72"/>
          <w:sz w:val="22"/>
          <w:szCs w:val="22"/>
        </w:rPr>
        <w:t> </w:t>
      </w:r>
      <w:r>
        <w:rPr>
          <w:rFonts w:ascii="宋体" w:hAnsi="宋体" w:cs="宋体" w:eastAsia="宋体" w:hint="default"/>
          <w:b/>
          <w:bCs/>
          <w:spacing w:val="20"/>
          <w:sz w:val="22"/>
          <w:szCs w:val="22"/>
        </w:rPr>
        <w:t>三、</w:t>
      </w:r>
      <w:r>
        <w:rPr>
          <w:rFonts w:ascii="宋体" w:hAnsi="宋体" w:cs="宋体" w:eastAsia="宋体" w:hint="default"/>
          <w:b/>
          <w:bCs/>
          <w:spacing w:val="-20"/>
          <w:sz w:val="22"/>
          <w:szCs w:val="22"/>
        </w:rPr>
        <w:t> </w:t>
      </w:r>
      <w:r>
        <w:rPr>
          <w:rFonts w:ascii="宋体" w:hAnsi="宋体" w:cs="宋体" w:eastAsia="宋体" w:hint="default"/>
          <w:b/>
          <w:bCs/>
          <w:sz w:val="22"/>
          <w:szCs w:val="22"/>
        </w:rPr>
        <w:t>资</w:t>
      </w:r>
      <w:r>
        <w:rPr>
          <w:rFonts w:ascii="宋体" w:hAnsi="宋体" w:cs="宋体" w:eastAsia="宋体" w:hint="default"/>
          <w:b/>
          <w:bCs/>
          <w:spacing w:val="-72"/>
          <w:sz w:val="22"/>
          <w:szCs w:val="22"/>
        </w:rPr>
        <w:t> </w:t>
      </w:r>
      <w:r>
        <w:rPr>
          <w:rFonts w:ascii="宋体" w:hAnsi="宋体" w:cs="宋体" w:eastAsia="宋体" w:hint="default"/>
          <w:b/>
          <w:bCs/>
          <w:spacing w:val="30"/>
          <w:sz w:val="22"/>
          <w:szCs w:val="22"/>
        </w:rPr>
        <w:t>产负债表</w:t>
      </w:r>
      <w:r>
        <w:rPr>
          <w:rFonts w:ascii="宋体" w:hAnsi="宋体" w:cs="宋体" w:eastAsia="宋体" w:hint="default"/>
          <w:b/>
          <w:bCs/>
          <w:spacing w:val="-72"/>
          <w:sz w:val="22"/>
          <w:szCs w:val="22"/>
        </w:rPr>
        <w:t> </w:t>
      </w:r>
      <w:r>
        <w:rPr>
          <w:rFonts w:ascii="宋体" w:hAnsi="宋体" w:cs="宋体" w:eastAsia="宋体" w:hint="default"/>
          <w:b/>
          <w:bCs/>
          <w:spacing w:val="30"/>
          <w:sz w:val="22"/>
          <w:szCs w:val="22"/>
        </w:rPr>
        <w:t>日后事项</w:t>
      </w:r>
      <w:r>
        <w:rPr>
          <w:rFonts w:ascii="宋体" w:hAnsi="宋体" w:cs="宋体" w:eastAsia="宋体" w:hint="default"/>
          <w:b/>
          <w:bCs/>
          <w:spacing w:val="-71"/>
          <w:sz w:val="22"/>
          <w:szCs w:val="22"/>
        </w:rPr>
        <w:t> </w:t>
      </w:r>
      <w:r>
        <w:rPr>
          <w:rFonts w:ascii="宋体" w:hAnsi="宋体" w:cs="宋体" w:eastAsia="宋体" w:hint="default"/>
          <w:sz w:val="22"/>
          <w:szCs w:val="22"/>
        </w:rPr>
      </w:r>
    </w:p>
    <w:p>
      <w:pPr>
        <w:pStyle w:val="Heading6"/>
        <w:spacing w:line="240" w:lineRule="auto" w:before="51"/>
        <w:ind w:left="780" w:right="172"/>
        <w:jc w:val="left"/>
      </w:pPr>
      <w:r>
        <w:rPr>
          <w:spacing w:val="10"/>
        </w:rPr>
        <w:t>1.</w:t>
      </w:r>
      <w:r>
        <w:rPr>
          <w:spacing w:val="-52"/>
        </w:rPr>
        <w:t> </w:t>
      </w:r>
      <w:r>
        <w:rPr>
          <w:spacing w:val="30"/>
        </w:rPr>
        <w:t>重要的非</w:t>
      </w:r>
      <w:r>
        <w:rPr>
          <w:spacing w:val="-73"/>
        </w:rPr>
        <w:t> </w:t>
      </w:r>
      <w:r>
        <w:rPr>
          <w:spacing w:val="30"/>
        </w:rPr>
        <w:t>调整事项</w:t>
      </w:r>
      <w:r>
        <w:rPr>
          <w:spacing w:val="-70"/>
        </w:rPr>
        <w:t> </w:t>
      </w:r>
      <w:r>
        <w:rPr/>
      </w:r>
    </w:p>
    <w:p>
      <w:pPr>
        <w:spacing w:line="240" w:lineRule="auto" w:before="9"/>
        <w:rPr>
          <w:rFonts w:ascii="宋体" w:hAnsi="宋体" w:cs="宋体" w:eastAsia="宋体" w:hint="default"/>
          <w:sz w:val="18"/>
          <w:szCs w:val="18"/>
        </w:rPr>
      </w:pPr>
    </w:p>
    <w:p>
      <w:pPr>
        <w:pStyle w:val="Heading6"/>
        <w:spacing w:line="240" w:lineRule="auto"/>
        <w:ind w:left="721" w:right="172"/>
        <w:jc w:val="left"/>
      </w:pPr>
      <w:r>
        <w:rPr/>
        <w:t>东方证券股份有限公司已于</w:t>
      </w:r>
      <w:r>
        <w:rPr>
          <w:spacing w:val="-34"/>
        </w:rPr>
        <w:t> </w:t>
      </w:r>
      <w:r>
        <w:rPr/>
        <w:t>2014</w:t>
      </w:r>
      <w:r>
        <w:rPr>
          <w:spacing w:val="-34"/>
        </w:rPr>
        <w:t> </w:t>
      </w:r>
      <w:r>
        <w:rPr/>
        <w:t>年</w:t>
      </w:r>
      <w:r>
        <w:rPr>
          <w:spacing w:val="-34"/>
        </w:rPr>
        <w:t> </w:t>
      </w:r>
      <w:r>
        <w:rPr/>
        <w:t>3</w:t>
      </w:r>
      <w:r>
        <w:rPr>
          <w:spacing w:val="-34"/>
        </w:rPr>
        <w:t> </w:t>
      </w:r>
      <w:r>
        <w:rPr/>
        <w:t>月</w:t>
      </w:r>
      <w:r>
        <w:rPr>
          <w:spacing w:val="-34"/>
        </w:rPr>
        <w:t> </w:t>
      </w:r>
      <w:r>
        <w:rPr/>
        <w:t>23</w:t>
      </w:r>
      <w:r>
        <w:rPr>
          <w:spacing w:val="-32"/>
        </w:rPr>
        <w:t> </w:t>
      </w:r>
      <w:r>
        <w:rPr/>
        <w:t>日在上海证券交易所上市，发行价格为</w:t>
      </w:r>
    </w:p>
    <w:p>
      <w:pPr>
        <w:pStyle w:val="Heading6"/>
        <w:spacing w:line="240" w:lineRule="auto" w:before="140"/>
        <w:ind w:left="281" w:right="172"/>
        <w:jc w:val="left"/>
      </w:pPr>
      <w:r>
        <w:rPr/>
        <w:t>10.03</w:t>
      </w:r>
      <w:r>
        <w:rPr>
          <w:spacing w:val="-58"/>
        </w:rPr>
        <w:t> </w:t>
      </w:r>
      <w:r>
        <w:rPr/>
        <w:t>元/股，本公司持有的</w:t>
      </w:r>
      <w:r>
        <w:rPr>
          <w:spacing w:val="-58"/>
        </w:rPr>
        <w:t> </w:t>
      </w:r>
      <w:r>
        <w:rPr/>
        <w:t>1,300</w:t>
      </w:r>
      <w:r>
        <w:rPr>
          <w:spacing w:val="-59"/>
        </w:rPr>
        <w:t> </w:t>
      </w:r>
      <w:r>
        <w:rPr/>
        <w:t>万股股票限售期为</w:t>
      </w:r>
      <w:r>
        <w:rPr>
          <w:spacing w:val="-58"/>
        </w:rPr>
        <w:t> </w:t>
      </w:r>
      <w:r>
        <w:rPr/>
        <w:t>1</w:t>
      </w:r>
      <w:r>
        <w:rPr>
          <w:spacing w:val="-58"/>
        </w:rPr>
        <w:t> </w:t>
      </w:r>
      <w:r>
        <w:rPr/>
        <w:t>年。</w:t>
      </w:r>
    </w:p>
    <w:p>
      <w:pPr>
        <w:spacing w:line="240" w:lineRule="auto" w:before="1"/>
        <w:rPr>
          <w:rFonts w:ascii="宋体" w:hAnsi="宋体" w:cs="宋体" w:eastAsia="宋体" w:hint="default"/>
          <w:sz w:val="25"/>
          <w:szCs w:val="25"/>
        </w:rPr>
      </w:pPr>
    </w:p>
    <w:p>
      <w:pPr>
        <w:pStyle w:val="Heading6"/>
        <w:spacing w:line="240" w:lineRule="auto"/>
        <w:ind w:left="780" w:right="172"/>
        <w:jc w:val="left"/>
      </w:pPr>
      <w:r>
        <w:rPr>
          <w:spacing w:val="10"/>
        </w:rPr>
        <w:t>2.</w:t>
      </w:r>
      <w:r>
        <w:rPr>
          <w:spacing w:val="-52"/>
        </w:rPr>
        <w:t> </w:t>
      </w:r>
      <w:r>
        <w:rPr>
          <w:spacing w:val="30"/>
        </w:rPr>
        <w:t>利润分配</w:t>
      </w:r>
      <w:r>
        <w:rPr>
          <w:spacing w:val="-72"/>
        </w:rPr>
        <w:t> </w:t>
      </w:r>
      <w:r>
        <w:rPr>
          <w:spacing w:val="20"/>
        </w:rPr>
        <w:t>情况</w:t>
      </w:r>
      <w:r>
        <w:rPr>
          <w:spacing w:val="-70"/>
        </w:rPr>
        <w:t> </w:t>
      </w:r>
      <w:r>
        <w:rPr/>
      </w:r>
    </w:p>
    <w:p>
      <w:pPr>
        <w:spacing w:line="240" w:lineRule="auto" w:before="4"/>
        <w:rPr>
          <w:rFonts w:ascii="宋体" w:hAnsi="宋体" w:cs="宋体" w:eastAsia="宋体" w:hint="default"/>
          <w:sz w:val="12"/>
          <w:szCs w:val="12"/>
        </w:rPr>
      </w:pPr>
    </w:p>
    <w:tbl>
      <w:tblPr>
        <w:tblW w:w="0" w:type="auto"/>
        <w:jc w:val="left"/>
        <w:tblInd w:w="239" w:type="dxa"/>
        <w:tblLayout w:type="fixed"/>
        <w:tblCellMar>
          <w:top w:w="0" w:type="dxa"/>
          <w:left w:w="0" w:type="dxa"/>
          <w:bottom w:w="0" w:type="dxa"/>
          <w:right w:w="0" w:type="dxa"/>
        </w:tblCellMar>
        <w:tblLook w:val="01E0"/>
      </w:tblPr>
      <w:tblGrid>
        <w:gridCol w:w="4848"/>
        <w:gridCol w:w="3700"/>
      </w:tblGrid>
      <w:tr>
        <w:trPr>
          <w:trHeight w:val="380" w:hRule="exact"/>
        </w:trPr>
        <w:tc>
          <w:tcPr>
            <w:tcW w:w="484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7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内容</w:t>
            </w:r>
            <w:r>
              <w:rPr>
                <w:rFonts w:ascii="宋体" w:hAnsi="宋体" w:cs="宋体" w:eastAsia="宋体" w:hint="default"/>
                <w:sz w:val="20"/>
                <w:szCs w:val="20"/>
              </w:rPr>
            </w:r>
          </w:p>
        </w:tc>
      </w:tr>
      <w:tr>
        <w:trPr>
          <w:trHeight w:val="1048"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22" w:right="0"/>
              <w:jc w:val="left"/>
              <w:rPr>
                <w:rFonts w:ascii="宋体" w:hAnsi="宋体" w:cs="宋体" w:eastAsia="宋体" w:hint="default"/>
                <w:sz w:val="20"/>
                <w:szCs w:val="20"/>
              </w:rPr>
            </w:pPr>
            <w:r>
              <w:rPr>
                <w:rFonts w:ascii="宋体" w:hAnsi="宋体" w:cs="宋体" w:eastAsia="宋体" w:hint="default"/>
                <w:sz w:val="20"/>
                <w:szCs w:val="20"/>
              </w:rPr>
              <w:t>拟分配的利润或股利</w:t>
            </w:r>
          </w:p>
        </w:tc>
        <w:tc>
          <w:tcPr>
            <w:tcW w:w="3700"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02" w:right="0"/>
              <w:jc w:val="left"/>
              <w:rPr>
                <w:rFonts w:ascii="宋体" w:hAnsi="宋体" w:cs="宋体" w:eastAsia="宋体" w:hint="default"/>
                <w:sz w:val="20"/>
                <w:szCs w:val="20"/>
              </w:rPr>
            </w:pPr>
            <w:r>
              <w:rPr>
                <w:rFonts w:ascii="宋体" w:hAnsi="宋体" w:cs="宋体" w:eastAsia="宋体" w:hint="default"/>
                <w:sz w:val="20"/>
                <w:szCs w:val="20"/>
              </w:rPr>
              <w:t>本公司于</w:t>
            </w:r>
            <w:r>
              <w:rPr>
                <w:rFonts w:ascii="宋体" w:hAnsi="宋体" w:cs="宋体" w:eastAsia="宋体" w:hint="default"/>
                <w:spacing w:val="-40"/>
                <w:sz w:val="20"/>
                <w:szCs w:val="20"/>
              </w:rPr>
              <w:t> </w:t>
            </w:r>
            <w:r>
              <w:rPr>
                <w:rFonts w:ascii="宋体" w:hAnsi="宋体" w:cs="宋体" w:eastAsia="宋体" w:hint="default"/>
                <w:sz w:val="20"/>
                <w:szCs w:val="20"/>
              </w:rPr>
              <w:t>2015</w:t>
            </w:r>
            <w:r>
              <w:rPr>
                <w:rFonts w:ascii="宋体" w:hAnsi="宋体" w:cs="宋体" w:eastAsia="宋体" w:hint="default"/>
                <w:spacing w:val="-38"/>
                <w:sz w:val="20"/>
                <w:szCs w:val="20"/>
              </w:rPr>
              <w:t> </w:t>
            </w:r>
            <w:r>
              <w:rPr>
                <w:rFonts w:ascii="宋体" w:hAnsi="宋体" w:cs="宋体" w:eastAsia="宋体" w:hint="default"/>
                <w:sz w:val="20"/>
                <w:szCs w:val="20"/>
              </w:rPr>
              <w:t>年</w:t>
            </w:r>
            <w:r>
              <w:rPr>
                <w:rFonts w:ascii="宋体" w:hAnsi="宋体" w:cs="宋体" w:eastAsia="宋体" w:hint="default"/>
                <w:spacing w:val="-39"/>
                <w:sz w:val="20"/>
                <w:szCs w:val="20"/>
              </w:rPr>
              <w:t> </w:t>
            </w:r>
            <w:r>
              <w:rPr>
                <w:rFonts w:ascii="宋体" w:hAnsi="宋体" w:cs="宋体" w:eastAsia="宋体" w:hint="default"/>
                <w:sz w:val="20"/>
                <w:szCs w:val="20"/>
              </w:rPr>
              <w:t>3</w:t>
            </w:r>
            <w:r>
              <w:rPr>
                <w:rFonts w:ascii="宋体" w:hAnsi="宋体" w:cs="宋体" w:eastAsia="宋体" w:hint="default"/>
                <w:spacing w:val="-38"/>
                <w:sz w:val="20"/>
                <w:szCs w:val="20"/>
              </w:rPr>
              <w:t> </w:t>
            </w:r>
            <w:r>
              <w:rPr>
                <w:rFonts w:ascii="宋体" w:hAnsi="宋体" w:cs="宋体" w:eastAsia="宋体" w:hint="default"/>
                <w:sz w:val="20"/>
                <w:szCs w:val="20"/>
              </w:rPr>
              <w:t>月</w:t>
            </w:r>
            <w:r>
              <w:rPr>
                <w:rFonts w:ascii="宋体" w:hAnsi="宋体" w:cs="宋体" w:eastAsia="宋体" w:hint="default"/>
                <w:spacing w:val="-39"/>
                <w:sz w:val="20"/>
                <w:szCs w:val="20"/>
              </w:rPr>
              <w:t> </w:t>
            </w:r>
            <w:r>
              <w:rPr>
                <w:rFonts w:ascii="宋体" w:hAnsi="宋体" w:cs="宋体" w:eastAsia="宋体" w:hint="default"/>
                <w:sz w:val="20"/>
                <w:szCs w:val="20"/>
              </w:rPr>
              <w:t>26</w:t>
            </w:r>
            <w:r>
              <w:rPr>
                <w:rFonts w:ascii="宋体" w:hAnsi="宋体" w:cs="宋体" w:eastAsia="宋体" w:hint="default"/>
                <w:spacing w:val="-39"/>
                <w:sz w:val="20"/>
                <w:szCs w:val="20"/>
              </w:rPr>
              <w:t> </w:t>
            </w:r>
            <w:r>
              <w:rPr>
                <w:rFonts w:ascii="宋体" w:hAnsi="宋体" w:cs="宋体" w:eastAsia="宋体" w:hint="default"/>
                <w:sz w:val="20"/>
                <w:szCs w:val="20"/>
              </w:rPr>
              <w:t>日，经董事会</w:t>
            </w:r>
          </w:p>
          <w:p>
            <w:pPr>
              <w:pStyle w:val="TableParagraph"/>
              <w:spacing w:line="259" w:lineRule="exact"/>
              <w:ind w:left="102" w:right="0"/>
              <w:jc w:val="left"/>
              <w:rPr>
                <w:rFonts w:ascii="宋体" w:hAnsi="宋体" w:cs="宋体" w:eastAsia="宋体" w:hint="default"/>
                <w:sz w:val="20"/>
                <w:szCs w:val="20"/>
              </w:rPr>
            </w:pPr>
            <w:r>
              <w:rPr>
                <w:rFonts w:ascii="宋体" w:hAnsi="宋体" w:cs="宋体" w:eastAsia="宋体" w:hint="default"/>
                <w:spacing w:val="4"/>
                <w:sz w:val="20"/>
                <w:szCs w:val="20"/>
              </w:rPr>
              <w:t>决议向全体股东每 </w:t>
            </w:r>
            <w:r>
              <w:rPr>
                <w:rFonts w:ascii="宋体" w:hAnsi="宋体" w:cs="宋体" w:eastAsia="宋体" w:hint="default"/>
                <w:sz w:val="20"/>
                <w:szCs w:val="20"/>
              </w:rPr>
              <w:t>10 </w:t>
            </w:r>
            <w:r>
              <w:rPr>
                <w:rFonts w:ascii="宋体" w:hAnsi="宋体" w:cs="宋体" w:eastAsia="宋体" w:hint="default"/>
                <w:spacing w:val="3"/>
                <w:sz w:val="20"/>
                <w:szCs w:val="20"/>
              </w:rPr>
              <w:t>股派 </w:t>
            </w:r>
            <w:r>
              <w:rPr>
                <w:rFonts w:ascii="宋体" w:hAnsi="宋体" w:cs="宋体" w:eastAsia="宋体" w:hint="default"/>
                <w:sz w:val="20"/>
                <w:szCs w:val="20"/>
              </w:rPr>
              <w:t>0.50</w:t>
            </w:r>
            <w:r>
              <w:rPr>
                <w:rFonts w:ascii="宋体" w:hAnsi="宋体" w:cs="宋体" w:eastAsia="宋体" w:hint="default"/>
                <w:spacing w:val="35"/>
                <w:sz w:val="20"/>
                <w:szCs w:val="20"/>
              </w:rPr>
              <w:t> </w:t>
            </w:r>
            <w:r>
              <w:rPr>
                <w:rFonts w:ascii="宋体" w:hAnsi="宋体" w:cs="宋体" w:eastAsia="宋体" w:hint="default"/>
                <w:sz w:val="20"/>
                <w:szCs w:val="20"/>
              </w:rPr>
              <w:t>元人</w:t>
            </w:r>
          </w:p>
          <w:p>
            <w:pPr>
              <w:pStyle w:val="TableParagraph"/>
              <w:spacing w:line="240" w:lineRule="auto"/>
              <w:ind w:left="102" w:right="105"/>
              <w:jc w:val="left"/>
              <w:rPr>
                <w:rFonts w:ascii="宋体" w:hAnsi="宋体" w:cs="宋体" w:eastAsia="宋体" w:hint="default"/>
                <w:sz w:val="20"/>
                <w:szCs w:val="20"/>
              </w:rPr>
            </w:pPr>
            <w:r>
              <w:rPr>
                <w:rFonts w:ascii="宋体" w:hAnsi="宋体" w:cs="宋体" w:eastAsia="宋体" w:hint="default"/>
                <w:spacing w:val="2"/>
                <w:sz w:val="20"/>
                <w:szCs w:val="20"/>
              </w:rPr>
              <w:t>民币现金（2013 </w:t>
            </w:r>
            <w:r>
              <w:rPr>
                <w:rFonts w:ascii="宋体" w:hAnsi="宋体" w:cs="宋体" w:eastAsia="宋体" w:hint="default"/>
                <w:spacing w:val="3"/>
                <w:sz w:val="20"/>
                <w:szCs w:val="20"/>
              </w:rPr>
              <w:t>同期每 </w:t>
            </w:r>
            <w:r>
              <w:rPr>
                <w:rFonts w:ascii="宋体" w:hAnsi="宋体" w:cs="宋体" w:eastAsia="宋体" w:hint="default"/>
                <w:sz w:val="20"/>
                <w:szCs w:val="20"/>
              </w:rPr>
              <w:t>10 股派</w:t>
            </w:r>
            <w:r>
              <w:rPr>
                <w:rFonts w:ascii="宋体" w:hAnsi="宋体" w:cs="宋体" w:eastAsia="宋体" w:hint="default"/>
                <w:spacing w:val="41"/>
                <w:sz w:val="20"/>
                <w:szCs w:val="20"/>
              </w:rPr>
              <w:t> </w:t>
            </w:r>
            <w:r>
              <w:rPr>
                <w:rFonts w:ascii="宋体" w:hAnsi="宋体" w:cs="宋体" w:eastAsia="宋体" w:hint="default"/>
                <w:sz w:val="20"/>
                <w:szCs w:val="20"/>
              </w:rPr>
              <w:t>0.50</w:t>
            </w:r>
            <w:r>
              <w:rPr>
                <w:rFonts w:ascii="宋体" w:hAnsi="宋体" w:cs="宋体" w:eastAsia="宋体" w:hint="default"/>
                <w:w w:val="100"/>
                <w:sz w:val="20"/>
                <w:szCs w:val="20"/>
              </w:rPr>
              <w:t> </w:t>
            </w:r>
            <w:r>
              <w:rPr>
                <w:rFonts w:ascii="宋体" w:hAnsi="宋体" w:cs="宋体" w:eastAsia="宋体" w:hint="default"/>
                <w:sz w:val="20"/>
                <w:szCs w:val="20"/>
              </w:rPr>
              <w:t>元人民币现金）。</w:t>
            </w:r>
          </w:p>
        </w:tc>
      </w:tr>
      <w:tr>
        <w:trPr>
          <w:trHeight w:val="380" w:hRule="exact"/>
        </w:trPr>
        <w:tc>
          <w:tcPr>
            <w:tcW w:w="484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经审议批准宣告发放的利润或股利</w:t>
            </w:r>
          </w:p>
        </w:tc>
        <w:tc>
          <w:tcPr>
            <w:tcW w:w="3700"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0" w:footer="845" w:top="1840" w:bottom="1040" w:left="1420" w:right="1420"/>
        </w:sectPr>
      </w:pPr>
    </w:p>
    <w:p>
      <w:pPr>
        <w:spacing w:line="240" w:lineRule="auto" w:before="9"/>
        <w:rPr>
          <w:rFonts w:ascii="宋体" w:hAnsi="宋体" w:cs="宋体" w:eastAsia="宋体" w:hint="default"/>
          <w:sz w:val="29"/>
          <w:szCs w:val="29"/>
        </w:rPr>
      </w:pPr>
    </w:p>
    <w:p>
      <w:pPr>
        <w:pStyle w:val="Heading6"/>
        <w:spacing w:line="300" w:lineRule="auto" w:before="31"/>
        <w:ind w:right="123" w:firstLine="499"/>
        <w:jc w:val="left"/>
      </w:pPr>
      <w:r>
        <w:rPr>
          <w:spacing w:val="10"/>
        </w:rPr>
        <w:t>3.</w:t>
      </w:r>
      <w:r>
        <w:rPr>
          <w:spacing w:val="-47"/>
        </w:rPr>
        <w:t> </w:t>
      </w:r>
      <w:r>
        <w:rPr>
          <w:spacing w:val="37"/>
        </w:rPr>
        <w:t>除存在上述资产负债表日后事项披露事项外</w:t>
      </w:r>
      <w:r>
        <w:rPr>
          <w:spacing w:val="-69"/>
        </w:rPr>
        <w:t> </w:t>
      </w:r>
      <w:r>
        <w:rPr>
          <w:spacing w:val="-27"/>
        </w:rPr>
        <w:t>，本</w:t>
      </w:r>
      <w:r>
        <w:rPr>
          <w:spacing w:val="-69"/>
        </w:rPr>
        <w:t> </w:t>
      </w:r>
      <w:r>
        <w:rPr>
          <w:spacing w:val="35"/>
        </w:rPr>
        <w:t>集团无其他重大资产</w:t>
      </w:r>
      <w:r>
        <w:rPr>
          <w:spacing w:val="-70"/>
        </w:rPr>
        <w:t> </w:t>
      </w:r>
      <w:r>
        <w:rPr>
          <w:spacing w:val="30"/>
        </w:rPr>
        <w:t>负债表日</w:t>
      </w:r>
      <w:r>
        <w:rPr>
          <w:spacing w:val="-75"/>
        </w:rPr>
        <w:t> </w:t>
      </w:r>
      <w:r>
        <w:rPr>
          <w:spacing w:val="30"/>
        </w:rPr>
        <w:t>后事项。</w:t>
      </w:r>
      <w:r>
        <w:rPr>
          <w:spacing w:val="-70"/>
        </w:rPr>
        <w:t> </w:t>
      </w:r>
      <w:r>
        <w:rPr/>
      </w:r>
    </w:p>
    <w:p>
      <w:pPr>
        <w:pStyle w:val="Heading5"/>
        <w:spacing w:line="240" w:lineRule="auto" w:before="137"/>
        <w:ind w:left="101" w:right="123"/>
        <w:jc w:val="left"/>
        <w:rPr>
          <w:b w:val="0"/>
          <w:bCs w:val="0"/>
        </w:rPr>
      </w:pPr>
      <w:r>
        <w:rPr/>
        <w:t>十</w:t>
      </w:r>
      <w:r>
        <w:rPr>
          <w:spacing w:val="-72"/>
        </w:rPr>
        <w:t> </w:t>
      </w:r>
      <w:r>
        <w:rPr>
          <w:spacing w:val="20"/>
        </w:rPr>
        <w:t>四、</w:t>
      </w:r>
      <w:r>
        <w:rPr>
          <w:spacing w:val="-18"/>
        </w:rPr>
        <w:t> </w:t>
      </w:r>
      <w:r>
        <w:rPr/>
        <w:t>其</w:t>
      </w:r>
      <w:r>
        <w:rPr>
          <w:spacing w:val="-72"/>
        </w:rPr>
        <w:t> </w:t>
      </w:r>
      <w:r>
        <w:rPr>
          <w:spacing w:val="30"/>
        </w:rPr>
        <w:t>他重要事</w:t>
      </w:r>
      <w:r>
        <w:rPr>
          <w:spacing w:val="-72"/>
        </w:rPr>
        <w:t> </w:t>
      </w:r>
      <w:r>
        <w:rPr/>
        <w:t>项</w:t>
      </w:r>
      <w:r>
        <w:rPr>
          <w:b w:val="0"/>
          <w:bCs w:val="0"/>
        </w:rPr>
      </w:r>
    </w:p>
    <w:p>
      <w:pPr>
        <w:spacing w:line="240" w:lineRule="auto" w:before="11"/>
        <w:rPr>
          <w:rFonts w:ascii="宋体" w:hAnsi="宋体" w:cs="宋体" w:eastAsia="宋体" w:hint="default"/>
          <w:b/>
          <w:bCs/>
          <w:sz w:val="23"/>
          <w:szCs w:val="23"/>
        </w:rPr>
      </w:pPr>
    </w:p>
    <w:p>
      <w:pPr>
        <w:pStyle w:val="Heading6"/>
        <w:tabs>
          <w:tab w:pos="1093" w:val="left" w:leader="none"/>
        </w:tabs>
        <w:spacing w:line="240" w:lineRule="auto"/>
        <w:ind w:left="669" w:right="123"/>
        <w:jc w:val="left"/>
      </w:pPr>
      <w:r>
        <w:rPr>
          <w:w w:val="95"/>
        </w:rPr>
        <w:t>1.</w:t>
        <w:tab/>
      </w:r>
      <w:r>
        <w:rPr/>
        <w:t>关于控股股东长城科技私有化</w:t>
      </w:r>
    </w:p>
    <w:p>
      <w:pPr>
        <w:spacing w:line="240" w:lineRule="auto" w:before="11"/>
        <w:rPr>
          <w:rFonts w:ascii="宋体" w:hAnsi="宋体" w:cs="宋体" w:eastAsia="宋体" w:hint="default"/>
          <w:sz w:val="23"/>
          <w:szCs w:val="23"/>
        </w:rPr>
      </w:pPr>
    </w:p>
    <w:p>
      <w:pPr>
        <w:pStyle w:val="Heading6"/>
        <w:spacing w:line="300" w:lineRule="auto"/>
        <w:ind w:right="95" w:firstLine="500"/>
        <w:jc w:val="left"/>
      </w:pPr>
      <w:r>
        <w:rPr/>
        <w:t>本公司于</w:t>
      </w:r>
      <w:r>
        <w:rPr>
          <w:spacing w:val="-42"/>
        </w:rPr>
        <w:t> </w:t>
      </w:r>
      <w:r>
        <w:rPr/>
        <w:t>2014</w:t>
      </w:r>
      <w:r>
        <w:rPr>
          <w:spacing w:val="-41"/>
        </w:rPr>
        <w:t> </w:t>
      </w:r>
      <w:r>
        <w:rPr/>
        <w:t>年</w:t>
      </w:r>
      <w:r>
        <w:rPr>
          <w:spacing w:val="-42"/>
        </w:rPr>
        <w:t> </w:t>
      </w:r>
      <w:r>
        <w:rPr/>
        <w:t>7</w:t>
      </w:r>
      <w:r>
        <w:rPr>
          <w:spacing w:val="-41"/>
        </w:rPr>
        <w:t> </w:t>
      </w:r>
      <w:r>
        <w:rPr/>
        <w:t>月</w:t>
      </w:r>
      <w:r>
        <w:rPr>
          <w:spacing w:val="-42"/>
        </w:rPr>
        <w:t> </w:t>
      </w:r>
      <w:r>
        <w:rPr/>
        <w:t>10</w:t>
      </w:r>
      <w:r>
        <w:rPr>
          <w:spacing w:val="-41"/>
        </w:rPr>
        <w:t> </w:t>
      </w:r>
      <w:r>
        <w:rPr/>
        <w:t>日收到长城科技的通知，其经香港联合交易所有限公司批</w:t>
      </w:r>
      <w:r>
        <w:rPr>
          <w:w w:val="99"/>
        </w:rPr>
        <w:t> </w:t>
      </w:r>
      <w:r>
        <w:rPr/>
        <w:t>准，长城科技撤回 H 股上市地位根据《香港联合交易所有限公司证券上市规则》于</w:t>
      </w:r>
      <w:r>
        <w:rPr>
          <w:spacing w:val="-75"/>
        </w:rPr>
        <w:t> </w:t>
      </w:r>
      <w:r>
        <w:rPr/>
        <w:t>2014</w:t>
      </w:r>
      <w:r>
        <w:rPr>
          <w:w w:val="99"/>
        </w:rPr>
        <w:t> </w:t>
      </w:r>
      <w:r>
        <w:rPr>
          <w:spacing w:val="36"/>
          <w:w w:val="99"/>
        </w:rPr>
        <w:t>年7月</w:t>
      </w:r>
      <w:r>
        <w:rPr>
          <w:spacing w:val="-53"/>
          <w:w w:val="99"/>
        </w:rPr>
        <w:t> </w:t>
      </w:r>
      <w:r>
        <w:rPr>
          <w:w w:val="99"/>
        </w:rPr>
        <w:t>11</w:t>
      </w:r>
      <w:r>
        <w:rPr>
          <w:spacing w:val="-53"/>
          <w:w w:val="99"/>
        </w:rPr>
        <w:t> </w:t>
      </w:r>
      <w:r>
        <w:rPr>
          <w:spacing w:val="-8"/>
          <w:w w:val="99"/>
        </w:rPr>
        <w:t>日生效。根据长城科技与中国电子信息产业集团有限公司（以下简称中国电子）、</w:t>
      </w:r>
      <w:r>
        <w:rPr>
          <w:w w:val="99"/>
        </w:rPr>
        <w:t> </w:t>
      </w:r>
      <w:r>
        <w:rPr/>
        <w:t>中电长城计算机集团公司签署的《中国电子信息产业集团有限公司与中电长城计算机集团</w:t>
      </w:r>
      <w:r>
        <w:rPr>
          <w:w w:val="99"/>
        </w:rPr>
        <w:t> </w:t>
      </w:r>
      <w:r>
        <w:rPr/>
        <w:t>公司、长城科技股份有限公司之吸收合并协议》及《中国电子信息产业集团有限公司与中</w:t>
      </w:r>
      <w:r>
        <w:rPr>
          <w:w w:val="99"/>
        </w:rPr>
        <w:t> </w:t>
      </w:r>
      <w:r>
        <w:rPr/>
        <w:t>电长城计算机集团公司、长城科技股份有限公司之吸收合并协议之补充协议》约定的生效</w:t>
      </w:r>
      <w:r>
        <w:rPr>
          <w:w w:val="99"/>
        </w:rPr>
        <w:t> </w:t>
      </w:r>
      <w:r>
        <w:rPr/>
        <w:t>条件已全部满足。中国电子将适时实施合并长城科技；待合并完成后，长城科技将注销法</w:t>
      </w:r>
      <w:r>
        <w:rPr>
          <w:w w:val="99"/>
        </w:rPr>
        <w:t> </w:t>
      </w:r>
      <w:r>
        <w:rPr/>
        <w:t>人资格，届时中国电子将成为本公司的控股股东。</w:t>
      </w:r>
    </w:p>
    <w:p>
      <w:pPr>
        <w:pStyle w:val="Heading6"/>
        <w:tabs>
          <w:tab w:pos="1093" w:val="left" w:leader="none"/>
        </w:tabs>
        <w:spacing w:line="600" w:lineRule="exact" w:before="34"/>
        <w:ind w:left="542" w:right="213" w:firstLine="127"/>
        <w:jc w:val="left"/>
      </w:pPr>
      <w:r>
        <w:rPr>
          <w:w w:val="95"/>
        </w:rPr>
        <w:t>2.</w:t>
        <w:tab/>
      </w:r>
      <w:r>
        <w:rPr/>
        <w:t>公司总部彩田工业园拟纳入深圳市城市更新单元规划</w:t>
      </w:r>
      <w:r>
        <w:rPr>
          <w:w w:val="99"/>
        </w:rPr>
        <w:t> </w:t>
      </w:r>
      <w:r>
        <w:rPr/>
        <w:t>深圳市福田区城中村（旧村）改造办公室（深福城改函〔2013〕246</w:t>
      </w:r>
      <w:r>
        <w:rPr>
          <w:spacing w:val="-88"/>
        </w:rPr>
        <w:t> </w:t>
      </w:r>
      <w:r>
        <w:rPr/>
        <w:t>号）文件将公司</w:t>
      </w:r>
    </w:p>
    <w:p>
      <w:pPr>
        <w:pStyle w:val="Heading6"/>
        <w:spacing w:line="271" w:lineRule="exact"/>
        <w:ind w:right="123"/>
        <w:jc w:val="left"/>
      </w:pPr>
      <w:r>
        <w:rPr/>
        <w:t>位于深圳市福田区彩田路</w:t>
      </w:r>
      <w:r>
        <w:rPr>
          <w:spacing w:val="-46"/>
        </w:rPr>
        <w:t> </w:t>
      </w:r>
      <w:r>
        <w:rPr/>
        <w:t>7006</w:t>
      </w:r>
      <w:r>
        <w:rPr>
          <w:spacing w:val="-46"/>
        </w:rPr>
        <w:t> </w:t>
      </w:r>
      <w:r>
        <w:rPr/>
        <w:t>号的总部彩田工业园纳入城市更新单元规划，更新单元拟</w:t>
      </w:r>
    </w:p>
    <w:p>
      <w:pPr>
        <w:pStyle w:val="Heading6"/>
        <w:spacing w:line="240" w:lineRule="auto" w:before="72"/>
        <w:ind w:right="123"/>
        <w:jc w:val="left"/>
      </w:pPr>
      <w:r>
        <w:rPr/>
        <w:t>拆迁用地面积</w:t>
      </w:r>
      <w:r>
        <w:rPr>
          <w:spacing w:val="-57"/>
        </w:rPr>
        <w:t> </w:t>
      </w:r>
      <w:r>
        <w:rPr/>
        <w:t>57,979.40</w:t>
      </w:r>
      <w:r>
        <w:rPr>
          <w:spacing w:val="-57"/>
        </w:rPr>
        <w:t> </w:t>
      </w:r>
      <w:r>
        <w:rPr>
          <w:spacing w:val="-3"/>
        </w:rPr>
        <w:t>平方米，提供用于城市基础设施、公共服务设施、政府公益性项</w:t>
      </w:r>
    </w:p>
    <w:p>
      <w:pPr>
        <w:pStyle w:val="Heading6"/>
        <w:spacing w:line="300" w:lineRule="auto" w:before="72"/>
        <w:ind w:right="123"/>
        <w:jc w:val="left"/>
      </w:pPr>
      <w:r>
        <w:rPr/>
        <w:t>目用地总面积不少于</w:t>
      </w:r>
      <w:r>
        <w:rPr>
          <w:spacing w:val="-57"/>
        </w:rPr>
        <w:t> </w:t>
      </w:r>
      <w:r>
        <w:rPr/>
        <w:t>8,696</w:t>
      </w:r>
      <w:r>
        <w:rPr>
          <w:spacing w:val="-57"/>
        </w:rPr>
        <w:t> </w:t>
      </w:r>
      <w:r>
        <w:rPr>
          <w:spacing w:val="-3"/>
        </w:rPr>
        <w:t>平方米。根据福田区政府批复，本公司彩田工业园将更新为研</w:t>
      </w:r>
      <w:r>
        <w:rPr>
          <w:w w:val="99"/>
        </w:rPr>
        <w:t> </w:t>
      </w:r>
      <w:r>
        <w:rPr/>
        <w:t>发型科技总部，实行分期拆建，公司总部、研发中心、结算中心等核心部门将留在福田。</w:t>
      </w:r>
      <w:r>
        <w:rPr>
          <w:w w:val="99"/>
        </w:rPr>
        <w:t> </w:t>
      </w:r>
      <w:r>
        <w:rPr/>
        <w:t>公司总部彩田工业园用地目前为工业用地，宗地面积</w:t>
      </w:r>
      <w:r>
        <w:rPr>
          <w:spacing w:val="-67"/>
        </w:rPr>
        <w:t> </w:t>
      </w:r>
      <w:r>
        <w:rPr/>
        <w:t>66,887.60</w:t>
      </w:r>
      <w:r>
        <w:rPr>
          <w:spacing w:val="-67"/>
        </w:rPr>
        <w:t> </w:t>
      </w:r>
      <w:r>
        <w:rPr>
          <w:spacing w:val="-4"/>
        </w:rPr>
        <w:t>平方米，土地使用权权属</w:t>
      </w:r>
      <w:r>
        <w:rPr>
          <w:w w:val="99"/>
        </w:rPr>
        <w:t> </w:t>
      </w:r>
      <w:r>
        <w:rPr/>
        <w:t>来源为国有已出让用地，土地用途为工业厂房，有三宗地块，01、02 宗地使用年限均为</w:t>
      </w:r>
      <w:r>
        <w:rPr>
          <w:spacing w:val="-82"/>
        </w:rPr>
        <w:t> </w:t>
      </w:r>
      <w:r>
        <w:rPr>
          <w:spacing w:val="-82"/>
        </w:rPr>
      </w:r>
      <w:r>
        <w:rPr/>
        <w:t>50</w:t>
      </w:r>
      <w:r>
        <w:rPr>
          <w:spacing w:val="-56"/>
        </w:rPr>
        <w:t> </w:t>
      </w:r>
      <w:r>
        <w:rPr>
          <w:spacing w:val="-3"/>
        </w:rPr>
        <w:t>年，其中</w:t>
      </w:r>
      <w:r>
        <w:rPr>
          <w:spacing w:val="-56"/>
        </w:rPr>
        <w:t> </w:t>
      </w:r>
      <w:r>
        <w:rPr/>
        <w:t>01</w:t>
      </w:r>
      <w:r>
        <w:rPr>
          <w:spacing w:val="-56"/>
        </w:rPr>
        <w:t> </w:t>
      </w:r>
      <w:r>
        <w:rPr/>
        <w:t>宗地从</w:t>
      </w:r>
      <w:r>
        <w:rPr>
          <w:spacing w:val="-56"/>
        </w:rPr>
        <w:t> </w:t>
      </w:r>
      <w:r>
        <w:rPr/>
        <w:t>1991</w:t>
      </w:r>
      <w:r>
        <w:rPr>
          <w:spacing w:val="-56"/>
        </w:rPr>
        <w:t> </w:t>
      </w:r>
      <w:r>
        <w:rPr/>
        <w:t>年</w:t>
      </w:r>
      <w:r>
        <w:rPr>
          <w:spacing w:val="-56"/>
        </w:rPr>
        <w:t> </w:t>
      </w:r>
      <w:r>
        <w:rPr/>
        <w:t>7</w:t>
      </w:r>
      <w:r>
        <w:rPr>
          <w:spacing w:val="-56"/>
        </w:rPr>
        <w:t> </w:t>
      </w:r>
      <w:r>
        <w:rPr/>
        <w:t>月</w:t>
      </w:r>
      <w:r>
        <w:rPr>
          <w:spacing w:val="-56"/>
        </w:rPr>
        <w:t> </w:t>
      </w:r>
      <w:r>
        <w:rPr/>
        <w:t>28</w:t>
      </w:r>
      <w:r>
        <w:rPr>
          <w:spacing w:val="-56"/>
        </w:rPr>
        <w:t> </w:t>
      </w:r>
      <w:r>
        <w:rPr/>
        <w:t>日至</w:t>
      </w:r>
      <w:r>
        <w:rPr>
          <w:spacing w:val="-56"/>
        </w:rPr>
        <w:t> </w:t>
      </w:r>
      <w:r>
        <w:rPr/>
        <w:t>2041</w:t>
      </w:r>
      <w:r>
        <w:rPr>
          <w:spacing w:val="-57"/>
        </w:rPr>
        <w:t> </w:t>
      </w:r>
      <w:r>
        <w:rPr/>
        <w:t>年</w:t>
      </w:r>
      <w:r>
        <w:rPr>
          <w:spacing w:val="-56"/>
        </w:rPr>
        <w:t> </w:t>
      </w:r>
      <w:r>
        <w:rPr/>
        <w:t>7</w:t>
      </w:r>
      <w:r>
        <w:rPr>
          <w:spacing w:val="-56"/>
        </w:rPr>
        <w:t> </w:t>
      </w:r>
      <w:r>
        <w:rPr/>
        <w:t>月</w:t>
      </w:r>
      <w:r>
        <w:rPr>
          <w:spacing w:val="-56"/>
        </w:rPr>
        <w:t> </w:t>
      </w:r>
      <w:r>
        <w:rPr/>
        <w:t>27</w:t>
      </w:r>
      <w:r>
        <w:rPr>
          <w:spacing w:val="-56"/>
        </w:rPr>
        <w:t> </w:t>
      </w:r>
      <w:r>
        <w:rPr>
          <w:spacing w:val="-3"/>
        </w:rPr>
        <w:t>日，02</w:t>
      </w:r>
      <w:r>
        <w:rPr>
          <w:spacing w:val="-56"/>
        </w:rPr>
        <w:t> </w:t>
      </w:r>
      <w:r>
        <w:rPr/>
        <w:t>宗地从</w:t>
      </w:r>
      <w:r>
        <w:rPr>
          <w:spacing w:val="-56"/>
        </w:rPr>
        <w:t> </w:t>
      </w:r>
      <w:r>
        <w:rPr/>
        <w:t>1996</w:t>
      </w:r>
      <w:r>
        <w:rPr>
          <w:spacing w:val="-56"/>
        </w:rPr>
        <w:t> </w:t>
      </w:r>
      <w:r>
        <w:rPr/>
        <w:t>年</w:t>
      </w:r>
      <w:r>
        <w:rPr>
          <w:spacing w:val="-56"/>
        </w:rPr>
        <w:t> </w:t>
      </w:r>
      <w:r>
        <w:rPr/>
        <w:t>6</w:t>
      </w:r>
      <w:r>
        <w:rPr>
          <w:spacing w:val="-56"/>
        </w:rPr>
        <w:t> </w:t>
      </w:r>
      <w:r>
        <w:rPr/>
        <w:t>月</w:t>
      </w:r>
      <w:r>
        <w:rPr>
          <w:spacing w:val="-57"/>
        </w:rPr>
        <w:t> </w:t>
      </w:r>
      <w:r>
        <w:rPr/>
        <w:t>26</w:t>
      </w:r>
    </w:p>
    <w:p>
      <w:pPr>
        <w:pStyle w:val="Heading6"/>
        <w:spacing w:line="240" w:lineRule="auto" w:before="17"/>
        <w:ind w:right="123"/>
        <w:jc w:val="left"/>
      </w:pPr>
      <w:r>
        <w:rPr/>
        <w:t>日至</w:t>
      </w:r>
      <w:r>
        <w:rPr>
          <w:spacing w:val="-51"/>
        </w:rPr>
        <w:t> </w:t>
      </w:r>
      <w:r>
        <w:rPr/>
        <w:t>2046</w:t>
      </w:r>
      <w:r>
        <w:rPr>
          <w:spacing w:val="-52"/>
        </w:rPr>
        <w:t> </w:t>
      </w:r>
      <w:r>
        <w:rPr/>
        <w:t>年</w:t>
      </w:r>
      <w:r>
        <w:rPr>
          <w:spacing w:val="-51"/>
        </w:rPr>
        <w:t> </w:t>
      </w:r>
      <w:r>
        <w:rPr/>
        <w:t>6</w:t>
      </w:r>
      <w:r>
        <w:rPr>
          <w:spacing w:val="-51"/>
        </w:rPr>
        <w:t> </w:t>
      </w:r>
      <w:r>
        <w:rPr/>
        <w:t>月</w:t>
      </w:r>
      <w:r>
        <w:rPr>
          <w:spacing w:val="-51"/>
        </w:rPr>
        <w:t> </w:t>
      </w:r>
      <w:r>
        <w:rPr/>
        <w:t>25</w:t>
      </w:r>
      <w:r>
        <w:rPr>
          <w:spacing w:val="-52"/>
        </w:rPr>
        <w:t> </w:t>
      </w:r>
      <w:r>
        <w:rPr/>
        <w:t>日，03</w:t>
      </w:r>
      <w:r>
        <w:rPr>
          <w:spacing w:val="-51"/>
        </w:rPr>
        <w:t> </w:t>
      </w:r>
      <w:r>
        <w:rPr/>
        <w:t>宗地使用期限为</w:t>
      </w:r>
      <w:r>
        <w:rPr>
          <w:spacing w:val="-50"/>
        </w:rPr>
        <w:t> </w:t>
      </w:r>
      <w:r>
        <w:rPr/>
        <w:t>70</w:t>
      </w:r>
      <w:r>
        <w:rPr>
          <w:spacing w:val="-51"/>
        </w:rPr>
        <w:t> </w:t>
      </w:r>
      <w:r>
        <w:rPr/>
        <w:t>年，从</w:t>
      </w:r>
      <w:r>
        <w:rPr>
          <w:spacing w:val="-51"/>
        </w:rPr>
        <w:t> </w:t>
      </w:r>
      <w:r>
        <w:rPr/>
        <w:t>1998</w:t>
      </w:r>
      <w:r>
        <w:rPr>
          <w:spacing w:val="-51"/>
        </w:rPr>
        <w:t> </w:t>
      </w:r>
      <w:r>
        <w:rPr/>
        <w:t>年</w:t>
      </w:r>
      <w:r>
        <w:rPr>
          <w:spacing w:val="-51"/>
        </w:rPr>
        <w:t> </w:t>
      </w:r>
      <w:r>
        <w:rPr/>
        <w:t>3</w:t>
      </w:r>
      <w:r>
        <w:rPr>
          <w:spacing w:val="-51"/>
        </w:rPr>
        <w:t> </w:t>
      </w:r>
      <w:r>
        <w:rPr/>
        <w:t>月</w:t>
      </w:r>
      <w:r>
        <w:rPr>
          <w:spacing w:val="-51"/>
        </w:rPr>
        <w:t> </w:t>
      </w:r>
      <w:r>
        <w:rPr/>
        <w:t>30</w:t>
      </w:r>
      <w:r>
        <w:rPr>
          <w:spacing w:val="-51"/>
        </w:rPr>
        <w:t> </w:t>
      </w:r>
      <w:r>
        <w:rPr/>
        <w:t>日至</w:t>
      </w:r>
      <w:r>
        <w:rPr>
          <w:spacing w:val="-51"/>
        </w:rPr>
        <w:t> </w:t>
      </w:r>
      <w:r>
        <w:rPr/>
        <w:t>2068</w:t>
      </w:r>
      <w:r>
        <w:rPr>
          <w:spacing w:val="-52"/>
        </w:rPr>
        <w:t> </w:t>
      </w:r>
      <w:r>
        <w:rPr/>
        <w:t>年</w:t>
      </w:r>
      <w:r>
        <w:rPr>
          <w:spacing w:val="-51"/>
        </w:rPr>
        <w:t> </w:t>
      </w:r>
      <w:r>
        <w:rPr/>
        <w:t>3</w:t>
      </w:r>
      <w:r>
        <w:rPr>
          <w:spacing w:val="-51"/>
        </w:rPr>
        <w:t> </w:t>
      </w:r>
      <w:r>
        <w:rPr/>
        <w:t>月</w:t>
      </w:r>
    </w:p>
    <w:p>
      <w:pPr>
        <w:pStyle w:val="Heading6"/>
        <w:spacing w:line="300" w:lineRule="auto" w:before="72"/>
        <w:ind w:right="212"/>
        <w:jc w:val="both"/>
      </w:pPr>
      <w:r>
        <w:rPr/>
        <w:t>29</w:t>
      </w:r>
      <w:r>
        <w:rPr>
          <w:spacing w:val="-47"/>
        </w:rPr>
        <w:t> </w:t>
      </w:r>
      <w:r>
        <w:rPr/>
        <w:t>日，土地建筑面积合计</w:t>
      </w:r>
      <w:r>
        <w:rPr>
          <w:spacing w:val="-48"/>
        </w:rPr>
        <w:t> </w:t>
      </w:r>
      <w:r>
        <w:rPr/>
        <w:t>155,853.03</w:t>
      </w:r>
      <w:r>
        <w:rPr>
          <w:spacing w:val="-47"/>
        </w:rPr>
        <w:t> </w:t>
      </w:r>
      <w:r>
        <w:rPr/>
        <w:t>平方米。该更新改造方案于</w:t>
      </w:r>
      <w:r>
        <w:rPr>
          <w:spacing w:val="-48"/>
        </w:rPr>
        <w:t> </w:t>
      </w:r>
      <w:r>
        <w:rPr/>
        <w:t>2014</w:t>
      </w:r>
      <w:r>
        <w:rPr>
          <w:spacing w:val="-47"/>
        </w:rPr>
        <w:t> </w:t>
      </w:r>
      <w:r>
        <w:rPr/>
        <w:t>年</w:t>
      </w:r>
      <w:r>
        <w:rPr>
          <w:spacing w:val="-48"/>
        </w:rPr>
        <w:t> </w:t>
      </w:r>
      <w:r>
        <w:rPr/>
        <w:t>12</w:t>
      </w:r>
      <w:r>
        <w:rPr>
          <w:spacing w:val="-47"/>
        </w:rPr>
        <w:t> </w:t>
      </w:r>
      <w:r>
        <w:rPr/>
        <w:t>月</w:t>
      </w:r>
      <w:r>
        <w:rPr>
          <w:spacing w:val="-48"/>
        </w:rPr>
        <w:t> </w:t>
      </w:r>
      <w:r>
        <w:rPr/>
        <w:t>29</w:t>
      </w:r>
      <w:r>
        <w:rPr>
          <w:spacing w:val="-47"/>
        </w:rPr>
        <w:t> </w:t>
      </w:r>
      <w:r>
        <w:rPr/>
        <w:t>日收</w:t>
      </w:r>
      <w:r>
        <w:rPr>
          <w:w w:val="99"/>
        </w:rPr>
        <w:t> </w:t>
      </w:r>
      <w:r>
        <w:rPr/>
        <w:t>到深圳市规划和国土资源委员会《关于&lt;2014</w:t>
      </w:r>
      <w:r>
        <w:rPr>
          <w:spacing w:val="-79"/>
        </w:rPr>
        <w:t> </w:t>
      </w:r>
      <w:r>
        <w:rPr/>
        <w:t>年深圳市尚需获得深圳市更新单元规划第五</w:t>
      </w:r>
      <w:r>
        <w:rPr>
          <w:w w:val="99"/>
        </w:rPr>
        <w:t> </w:t>
      </w:r>
      <w:r>
        <w:rPr/>
        <w:t>批计划&gt;草案公示的公告》文件，本公司所申报的项目已被列入该计划。本计划草案需获</w:t>
      </w:r>
      <w:r>
        <w:rPr>
          <w:spacing w:val="-83"/>
        </w:rPr>
        <w:t> </w:t>
      </w:r>
      <w:r>
        <w:rPr>
          <w:spacing w:val="-83"/>
        </w:rPr>
      </w:r>
      <w:r>
        <w:rPr>
          <w:spacing w:val="-2"/>
        </w:rPr>
        <w:t>得深圳市政府审核批准后方可实施，尚存在不确定性，目前对公司的正常生产经营将不会</w:t>
      </w:r>
      <w:r>
        <w:rPr>
          <w:spacing w:val="-108"/>
        </w:rPr>
        <w:t> </w:t>
      </w:r>
      <w:r>
        <w:rPr>
          <w:spacing w:val="-108"/>
        </w:rPr>
      </w:r>
      <w:r>
        <w:rPr/>
        <w:t>造成影响。</w:t>
      </w:r>
    </w:p>
    <w:p>
      <w:pPr>
        <w:pStyle w:val="Heading6"/>
        <w:tabs>
          <w:tab w:pos="1093" w:val="left" w:leader="none"/>
        </w:tabs>
        <w:spacing w:line="600" w:lineRule="exact" w:before="34"/>
        <w:ind w:left="541" w:right="214" w:firstLine="127"/>
        <w:jc w:val="left"/>
      </w:pPr>
      <w:r>
        <w:rPr>
          <w:w w:val="95"/>
        </w:rPr>
        <w:t>3.</w:t>
        <w:tab/>
      </w:r>
      <w:r>
        <w:rPr/>
        <w:t>关于公开摘牌受让开发磁记录</w:t>
      </w:r>
      <w:r>
        <w:rPr>
          <w:spacing w:val="-59"/>
        </w:rPr>
        <w:t> </w:t>
      </w:r>
      <w:r>
        <w:rPr/>
        <w:t>43%股权事宜</w:t>
      </w:r>
      <w:r>
        <w:rPr>
          <w:w w:val="99"/>
        </w:rPr>
        <w:t> </w:t>
      </w:r>
      <w:r>
        <w:rPr/>
        <w:t>本公司与控股股东长城科技分别持有开发磁记录</w:t>
      </w:r>
      <w:r>
        <w:rPr>
          <w:spacing w:val="27"/>
        </w:rPr>
        <w:t> </w:t>
      </w:r>
      <w:r>
        <w:rPr/>
        <w:t>57%、43%的股权，由于长城科技已</w:t>
      </w:r>
    </w:p>
    <w:p>
      <w:pPr>
        <w:pStyle w:val="Heading6"/>
        <w:spacing w:line="271" w:lineRule="exact"/>
        <w:ind w:right="99"/>
        <w:jc w:val="left"/>
      </w:pPr>
      <w:r>
        <w:rPr/>
        <w:t>完成退市并将申请注销，故其决定挂牌转让所持有的上述股权。为了提升管理效率和整合</w:t>
      </w:r>
    </w:p>
    <w:p>
      <w:pPr>
        <w:pStyle w:val="Heading6"/>
        <w:spacing w:line="240" w:lineRule="auto" w:before="72"/>
        <w:ind w:right="123"/>
        <w:jc w:val="left"/>
      </w:pPr>
      <w:r>
        <w:rPr/>
        <w:t>上下游产业链资源，2014</w:t>
      </w:r>
      <w:r>
        <w:rPr>
          <w:spacing w:val="-62"/>
        </w:rPr>
        <w:t> </w:t>
      </w:r>
      <w:r>
        <w:rPr/>
        <w:t>年</w:t>
      </w:r>
      <w:r>
        <w:rPr>
          <w:spacing w:val="-62"/>
        </w:rPr>
        <w:t> </w:t>
      </w:r>
      <w:r>
        <w:rPr/>
        <w:t>3</w:t>
      </w:r>
      <w:r>
        <w:rPr>
          <w:spacing w:val="-62"/>
        </w:rPr>
        <w:t> </w:t>
      </w:r>
      <w:r>
        <w:rPr/>
        <w:t>月</w:t>
      </w:r>
      <w:r>
        <w:rPr>
          <w:spacing w:val="-62"/>
        </w:rPr>
        <w:t> </w:t>
      </w:r>
      <w:r>
        <w:rPr/>
        <w:t>13</w:t>
      </w:r>
      <w:r>
        <w:rPr>
          <w:spacing w:val="-63"/>
        </w:rPr>
        <w:t> </w:t>
      </w:r>
      <w:r>
        <w:rPr/>
        <w:t>日，公司第七届董事会第十四次会议同意本公司公开</w:t>
      </w:r>
    </w:p>
    <w:p>
      <w:pPr>
        <w:pStyle w:val="Heading6"/>
        <w:spacing w:line="240" w:lineRule="auto" w:before="72"/>
        <w:ind w:right="123"/>
        <w:jc w:val="left"/>
      </w:pPr>
      <w:r>
        <w:rPr/>
        <w:t>摘牌受让该股权标的，挂牌底价为</w:t>
      </w:r>
      <w:r>
        <w:rPr>
          <w:spacing w:val="-60"/>
        </w:rPr>
        <w:t> </w:t>
      </w:r>
      <w:r>
        <w:rPr/>
        <w:t>11,963.37</w:t>
      </w:r>
      <w:r>
        <w:rPr>
          <w:spacing w:val="-62"/>
        </w:rPr>
        <w:t> </w:t>
      </w:r>
      <w:r>
        <w:rPr/>
        <w:t>万元人民币。</w:t>
      </w:r>
    </w:p>
    <w:p>
      <w:pPr>
        <w:spacing w:after="0" w:line="240" w:lineRule="auto"/>
        <w:jc w:val="left"/>
        <w:sectPr>
          <w:pgSz w:w="11910" w:h="16840"/>
          <w:pgMar w:header="0" w:footer="845" w:top="1840" w:bottom="1040" w:left="1600" w:right="1480"/>
        </w:sectPr>
      </w:pPr>
    </w:p>
    <w:p>
      <w:pPr>
        <w:spacing w:line="240" w:lineRule="auto" w:before="9"/>
        <w:rPr>
          <w:rFonts w:ascii="宋体" w:hAnsi="宋体" w:cs="宋体" w:eastAsia="宋体" w:hint="default"/>
          <w:sz w:val="29"/>
          <w:szCs w:val="29"/>
        </w:rPr>
      </w:pPr>
    </w:p>
    <w:p>
      <w:pPr>
        <w:pStyle w:val="Heading6"/>
        <w:spacing w:line="300" w:lineRule="auto" w:before="31"/>
        <w:ind w:left="661" w:right="0" w:firstLine="440"/>
        <w:jc w:val="left"/>
      </w:pPr>
      <w:r>
        <w:rPr/>
        <w:t>2014</w:t>
      </w:r>
      <w:r>
        <w:rPr>
          <w:spacing w:val="-60"/>
        </w:rPr>
        <w:t> </w:t>
      </w:r>
      <w:r>
        <w:rPr/>
        <w:t>年</w:t>
      </w:r>
      <w:r>
        <w:rPr>
          <w:spacing w:val="-60"/>
        </w:rPr>
        <w:t> </w:t>
      </w:r>
      <w:r>
        <w:rPr/>
        <w:t>3</w:t>
      </w:r>
      <w:r>
        <w:rPr>
          <w:spacing w:val="-60"/>
        </w:rPr>
        <w:t> </w:t>
      </w:r>
      <w:r>
        <w:rPr/>
        <w:t>月</w:t>
      </w:r>
      <w:r>
        <w:rPr>
          <w:spacing w:val="-61"/>
        </w:rPr>
        <w:t> </w:t>
      </w:r>
      <w:r>
        <w:rPr/>
        <w:t>17</w:t>
      </w:r>
      <w:r>
        <w:rPr>
          <w:spacing w:val="-60"/>
        </w:rPr>
        <w:t> </w:t>
      </w:r>
      <w:r>
        <w:rPr/>
        <w:t>日，经北京产权交易所确认，由本公司依法以挂牌底价</w:t>
      </w:r>
      <w:r>
        <w:rPr>
          <w:spacing w:val="-59"/>
        </w:rPr>
        <w:t> </w:t>
      </w:r>
      <w:r>
        <w:rPr/>
        <w:t>11,963.37</w:t>
      </w:r>
      <w:r>
        <w:rPr>
          <w:spacing w:val="-61"/>
        </w:rPr>
        <w:t> </w:t>
      </w:r>
      <w:r>
        <w:rPr/>
        <w:t>万</w:t>
      </w:r>
      <w:r>
        <w:rPr>
          <w:w w:val="99"/>
        </w:rPr>
        <w:t> </w:t>
      </w:r>
      <w:r>
        <w:rPr/>
        <w:t>元摘牌受让开发磁记录</w:t>
      </w:r>
      <w:r>
        <w:rPr>
          <w:spacing w:val="-66"/>
        </w:rPr>
        <w:t> </w:t>
      </w:r>
      <w:r>
        <w:rPr/>
        <w:t>43%股权，转让手续仍在进一步办理中。</w:t>
      </w:r>
    </w:p>
    <w:p>
      <w:pPr>
        <w:spacing w:line="444" w:lineRule="auto" w:before="137"/>
        <w:ind w:left="1160" w:right="4784" w:hanging="500"/>
        <w:jc w:val="left"/>
        <w:rPr>
          <w:rFonts w:ascii="宋体" w:hAnsi="宋体" w:cs="宋体" w:eastAsia="宋体" w:hint="default"/>
          <w:sz w:val="22"/>
          <w:szCs w:val="22"/>
        </w:rPr>
      </w:pPr>
      <w:r>
        <w:rPr>
          <w:rFonts w:ascii="宋体" w:hAnsi="宋体" w:cs="宋体" w:eastAsia="宋体" w:hint="default"/>
          <w:b/>
          <w:bCs/>
          <w:sz w:val="22"/>
          <w:szCs w:val="22"/>
        </w:rPr>
        <w:t>十</w:t>
      </w:r>
      <w:r>
        <w:rPr>
          <w:rFonts w:ascii="宋体" w:hAnsi="宋体" w:cs="宋体" w:eastAsia="宋体" w:hint="default"/>
          <w:b/>
          <w:bCs/>
          <w:spacing w:val="-72"/>
          <w:sz w:val="22"/>
          <w:szCs w:val="22"/>
        </w:rPr>
        <w:t> </w:t>
      </w:r>
      <w:r>
        <w:rPr>
          <w:rFonts w:ascii="宋体" w:hAnsi="宋体" w:cs="宋体" w:eastAsia="宋体" w:hint="default"/>
          <w:b/>
          <w:bCs/>
          <w:spacing w:val="20"/>
          <w:sz w:val="22"/>
          <w:szCs w:val="22"/>
        </w:rPr>
        <w:t>五、</w:t>
      </w:r>
      <w:r>
        <w:rPr>
          <w:rFonts w:ascii="宋体" w:hAnsi="宋体" w:cs="宋体" w:eastAsia="宋体" w:hint="default"/>
          <w:b/>
          <w:bCs/>
          <w:spacing w:val="-20"/>
          <w:sz w:val="22"/>
          <w:szCs w:val="22"/>
        </w:rPr>
        <w:t> </w:t>
      </w:r>
      <w:r>
        <w:rPr>
          <w:rFonts w:ascii="宋体" w:hAnsi="宋体" w:cs="宋体" w:eastAsia="宋体" w:hint="default"/>
          <w:b/>
          <w:bCs/>
          <w:sz w:val="22"/>
          <w:szCs w:val="22"/>
        </w:rPr>
        <w:t>母</w:t>
      </w:r>
      <w:r>
        <w:rPr>
          <w:rFonts w:ascii="宋体" w:hAnsi="宋体" w:cs="宋体" w:eastAsia="宋体" w:hint="default"/>
          <w:b/>
          <w:bCs/>
          <w:spacing w:val="-72"/>
          <w:sz w:val="22"/>
          <w:szCs w:val="22"/>
        </w:rPr>
        <w:t> </w:t>
      </w:r>
      <w:r>
        <w:rPr>
          <w:rFonts w:ascii="宋体" w:hAnsi="宋体" w:cs="宋体" w:eastAsia="宋体" w:hint="default"/>
          <w:b/>
          <w:bCs/>
          <w:spacing w:val="30"/>
          <w:sz w:val="22"/>
          <w:szCs w:val="22"/>
        </w:rPr>
        <w:t>公司财务</w:t>
      </w:r>
      <w:r>
        <w:rPr>
          <w:rFonts w:ascii="宋体" w:hAnsi="宋体" w:cs="宋体" w:eastAsia="宋体" w:hint="default"/>
          <w:b/>
          <w:bCs/>
          <w:spacing w:val="-72"/>
          <w:sz w:val="22"/>
          <w:szCs w:val="22"/>
        </w:rPr>
        <w:t> </w:t>
      </w:r>
      <w:r>
        <w:rPr>
          <w:rFonts w:ascii="宋体" w:hAnsi="宋体" w:cs="宋体" w:eastAsia="宋体" w:hint="default"/>
          <w:b/>
          <w:bCs/>
          <w:spacing w:val="30"/>
          <w:sz w:val="22"/>
          <w:szCs w:val="22"/>
        </w:rPr>
        <w:t>报表主要</w:t>
      </w:r>
      <w:r>
        <w:rPr>
          <w:rFonts w:ascii="宋体" w:hAnsi="宋体" w:cs="宋体" w:eastAsia="宋体" w:hint="default"/>
          <w:b/>
          <w:bCs/>
          <w:spacing w:val="-72"/>
          <w:sz w:val="22"/>
          <w:szCs w:val="22"/>
        </w:rPr>
        <w:t> </w:t>
      </w:r>
      <w:r>
        <w:rPr>
          <w:rFonts w:ascii="宋体" w:hAnsi="宋体" w:cs="宋体" w:eastAsia="宋体" w:hint="default"/>
          <w:b/>
          <w:bCs/>
          <w:spacing w:val="30"/>
          <w:sz w:val="22"/>
          <w:szCs w:val="22"/>
        </w:rPr>
        <w:t>项目注释</w:t>
      </w:r>
      <w:r>
        <w:rPr>
          <w:rFonts w:ascii="宋体" w:hAnsi="宋体" w:cs="宋体" w:eastAsia="宋体" w:hint="default"/>
          <w:b/>
          <w:bCs/>
          <w:spacing w:val="-71"/>
          <w:sz w:val="22"/>
          <w:szCs w:val="22"/>
        </w:rPr>
        <w:t> </w:t>
      </w:r>
      <w:r>
        <w:rPr>
          <w:rFonts w:ascii="宋体" w:hAnsi="宋体" w:cs="宋体" w:eastAsia="宋体" w:hint="default"/>
          <w:sz w:val="22"/>
          <w:szCs w:val="22"/>
        </w:rPr>
        <w:t>1.</w:t>
      </w:r>
      <w:r>
        <w:rPr>
          <w:rFonts w:ascii="宋体" w:hAnsi="宋体" w:cs="宋体" w:eastAsia="宋体" w:hint="default"/>
          <w:spacing w:val="8"/>
          <w:sz w:val="22"/>
          <w:szCs w:val="22"/>
        </w:rPr>
        <w:t> </w:t>
      </w:r>
      <w:r>
        <w:rPr>
          <w:rFonts w:ascii="宋体" w:hAnsi="宋体" w:cs="宋体" w:eastAsia="宋体" w:hint="default"/>
          <w:sz w:val="22"/>
          <w:szCs w:val="22"/>
        </w:rPr>
        <w:t>应收账款</w:t>
      </w:r>
    </w:p>
    <w:p>
      <w:pPr>
        <w:pStyle w:val="Heading6"/>
        <w:spacing w:line="240" w:lineRule="auto" w:before="193"/>
        <w:ind w:left="1064" w:right="0"/>
        <w:jc w:val="left"/>
      </w:pPr>
      <w:r>
        <w:rPr/>
        <w:t>（1）</w:t>
      </w:r>
      <w:r>
        <w:rPr>
          <w:spacing w:val="-65"/>
        </w:rPr>
        <w:t> </w:t>
      </w:r>
      <w:r>
        <w:rPr/>
        <w:t>应收账款分类</w:t>
      </w:r>
    </w:p>
    <w:p>
      <w:pPr>
        <w:spacing w:line="240" w:lineRule="auto" w:before="5"/>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218"/>
        <w:gridCol w:w="931"/>
        <w:gridCol w:w="728"/>
        <w:gridCol w:w="868"/>
        <w:gridCol w:w="714"/>
        <w:gridCol w:w="1022"/>
        <w:gridCol w:w="965"/>
        <w:gridCol w:w="644"/>
        <w:gridCol w:w="882"/>
        <w:gridCol w:w="658"/>
        <w:gridCol w:w="923"/>
      </w:tblGrid>
      <w:tr>
        <w:trPr>
          <w:trHeight w:val="378" w:hRule="exact"/>
        </w:trPr>
        <w:tc>
          <w:tcPr>
            <w:tcW w:w="121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14" w:right="0"/>
              <w:jc w:val="left"/>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4264"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4072"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66" w:hRule="exact"/>
        </w:trPr>
        <w:tc>
          <w:tcPr>
            <w:tcW w:w="1218" w:type="dxa"/>
            <w:vMerge/>
            <w:tcBorders>
              <w:left w:val="nil" w:sz="6" w:space="0" w:color="auto"/>
              <w:right w:val="single" w:sz="2" w:space="0" w:color="000000"/>
            </w:tcBorders>
          </w:tcPr>
          <w:p>
            <w:pPr/>
          </w:p>
        </w:tc>
        <w:tc>
          <w:tcPr>
            <w:tcW w:w="166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424"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58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385"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022"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06"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60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399"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54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364"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923"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331" w:lineRule="auto" w:before="156"/>
              <w:ind w:left="258" w:right="257"/>
              <w:jc w:val="left"/>
              <w:rPr>
                <w:rFonts w:ascii="宋体" w:hAnsi="宋体" w:cs="宋体" w:eastAsia="宋体" w:hint="default"/>
                <w:sz w:val="20"/>
                <w:szCs w:val="20"/>
              </w:rPr>
            </w:pPr>
            <w:r>
              <w:rPr>
                <w:rFonts w:ascii="宋体" w:hAnsi="宋体" w:cs="宋体" w:eastAsia="宋体" w:hint="default"/>
                <w:b/>
                <w:bCs/>
                <w:sz w:val="20"/>
                <w:szCs w:val="20"/>
              </w:rPr>
              <w:t>账面</w:t>
            </w:r>
            <w:r>
              <w:rPr>
                <w:rFonts w:ascii="宋体" w:hAnsi="宋体" w:cs="宋体" w:eastAsia="宋体" w:hint="default"/>
                <w:b/>
                <w:bCs/>
                <w:spacing w:val="1"/>
                <w:w w:val="99"/>
                <w:sz w:val="20"/>
                <w:szCs w:val="20"/>
              </w:rPr>
              <w:t> </w:t>
            </w:r>
            <w:r>
              <w:rPr>
                <w:rFonts w:ascii="宋体" w:hAnsi="宋体" w:cs="宋体" w:eastAsia="宋体" w:hint="default"/>
                <w:b/>
                <w:bCs/>
                <w:sz w:val="20"/>
                <w:szCs w:val="20"/>
              </w:rPr>
              <w:t>价值</w:t>
            </w:r>
            <w:r>
              <w:rPr>
                <w:rFonts w:ascii="宋体" w:hAnsi="宋体" w:cs="宋体" w:eastAsia="宋体" w:hint="default"/>
                <w:sz w:val="20"/>
                <w:szCs w:val="20"/>
              </w:rPr>
            </w:r>
          </w:p>
        </w:tc>
      </w:tr>
      <w:tr>
        <w:trPr>
          <w:trHeight w:val="1085" w:hRule="exact"/>
        </w:trPr>
        <w:tc>
          <w:tcPr>
            <w:tcW w:w="1218" w:type="dxa"/>
            <w:vMerge/>
            <w:tcBorders>
              <w:left w:val="nil" w:sz="6" w:space="0" w:color="auto"/>
              <w:bottom w:val="single" w:sz="2" w:space="0" w:color="000000"/>
              <w:right w:val="single" w:sz="2" w:space="0" w:color="000000"/>
            </w:tcBorders>
          </w:tcPr>
          <w:p>
            <w:pPr/>
          </w:p>
        </w:tc>
        <w:tc>
          <w:tcPr>
            <w:tcW w:w="9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60"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8"/>
              <w:ind w:left="8"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229" w:right="0"/>
              <w:jc w:val="left"/>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53" w:right="150"/>
              <w:jc w:val="left"/>
              <w:rPr>
                <w:rFonts w:ascii="宋体" w:hAnsi="宋体" w:cs="宋体" w:eastAsia="宋体" w:hint="default"/>
                <w:sz w:val="20"/>
                <w:szCs w:val="20"/>
              </w:rPr>
            </w:pPr>
            <w:r>
              <w:rPr>
                <w:rFonts w:ascii="宋体" w:hAnsi="宋体" w:cs="宋体" w:eastAsia="宋体" w:hint="default"/>
                <w:b/>
                <w:bCs/>
                <w:sz w:val="20"/>
                <w:szCs w:val="20"/>
              </w:rPr>
              <w:t>计提</w:t>
            </w:r>
            <w:r>
              <w:rPr>
                <w:rFonts w:ascii="宋体" w:hAnsi="宋体" w:cs="宋体" w:eastAsia="宋体" w:hint="default"/>
                <w:b/>
                <w:bCs/>
                <w:spacing w:val="1"/>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22"/>
              <w:ind w:left="77"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022" w:type="dxa"/>
            <w:vMerge/>
            <w:tcBorders>
              <w:left w:val="single" w:sz="2" w:space="0" w:color="000000"/>
              <w:bottom w:val="single" w:sz="2" w:space="0" w:color="000000"/>
              <w:right w:val="single" w:sz="2" w:space="0" w:color="000000"/>
            </w:tcBorders>
          </w:tcPr>
          <w:p>
            <w:pP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8"/>
              <w:ind w:right="131"/>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23" w:right="124"/>
              <w:jc w:val="center"/>
              <w:rPr>
                <w:rFonts w:ascii="宋体" w:hAnsi="宋体" w:cs="宋体" w:eastAsia="宋体" w:hint="default"/>
                <w:sz w:val="20"/>
                <w:szCs w:val="20"/>
              </w:rPr>
            </w:pPr>
            <w:r>
              <w:rPr>
                <w:rFonts w:ascii="宋体" w:hAnsi="宋体" w:cs="宋体" w:eastAsia="宋体" w:hint="default"/>
                <w:b/>
                <w:bCs/>
                <w:sz w:val="20"/>
                <w:szCs w:val="20"/>
              </w:rPr>
              <w:t>计提</w:t>
            </w:r>
            <w:r>
              <w:rPr>
                <w:rFonts w:ascii="宋体" w:hAnsi="宋体" w:cs="宋体" w:eastAsia="宋体" w:hint="default"/>
                <w:b/>
                <w:bCs/>
                <w:spacing w:val="1"/>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22"/>
              <w:ind w:left="-10" w:right="157"/>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923" w:type="dxa"/>
            <w:vMerge/>
            <w:tcBorders>
              <w:left w:val="single" w:sz="2" w:space="0" w:color="000000"/>
              <w:bottom w:val="single" w:sz="2" w:space="0" w:color="000000"/>
              <w:right w:val="nil" w:sz="6" w:space="0" w:color="auto"/>
            </w:tcBorders>
          </w:tcPr>
          <w:p>
            <w:pPr/>
          </w:p>
        </w:tc>
      </w:tr>
      <w:tr>
        <w:trPr>
          <w:trHeight w:val="725" w:hRule="exact"/>
        </w:trPr>
        <w:tc>
          <w:tcPr>
            <w:tcW w:w="1218" w:type="dxa"/>
            <w:tcBorders>
              <w:top w:val="single" w:sz="2" w:space="0" w:color="000000"/>
              <w:left w:val="nil" w:sz="6" w:space="0" w:color="auto"/>
              <w:bottom w:val="single" w:sz="2" w:space="0" w:color="000000"/>
              <w:right w:val="single" w:sz="2" w:space="0" w:color="000000"/>
            </w:tcBorders>
          </w:tcPr>
          <w:p>
            <w:pPr>
              <w:pStyle w:val="TableParagraph"/>
              <w:spacing w:line="213" w:lineRule="exact"/>
              <w:ind w:left="121" w:right="0"/>
              <w:jc w:val="left"/>
              <w:rPr>
                <w:rFonts w:ascii="宋体" w:hAnsi="宋体" w:cs="宋体" w:eastAsia="宋体" w:hint="default"/>
                <w:sz w:val="18"/>
                <w:szCs w:val="18"/>
              </w:rPr>
            </w:pPr>
            <w:r>
              <w:rPr>
                <w:rFonts w:ascii="宋体" w:hAnsi="宋体" w:cs="宋体" w:eastAsia="宋体" w:hint="default"/>
                <w:spacing w:val="-38"/>
                <w:sz w:val="18"/>
                <w:szCs w:val="18"/>
              </w:rPr>
              <w:t>单项金额重大并</w:t>
            </w:r>
            <w:r>
              <w:rPr>
                <w:rFonts w:ascii="宋体" w:hAnsi="宋体" w:cs="宋体" w:eastAsia="宋体" w:hint="default"/>
                <w:sz w:val="18"/>
                <w:szCs w:val="18"/>
              </w:rPr>
            </w:r>
          </w:p>
          <w:p>
            <w:pPr>
              <w:pStyle w:val="TableParagraph"/>
              <w:spacing w:line="244" w:lineRule="auto" w:before="4"/>
              <w:ind w:left="121" w:right="92"/>
              <w:jc w:val="left"/>
              <w:rPr>
                <w:rFonts w:ascii="宋体" w:hAnsi="宋体" w:cs="宋体" w:eastAsia="宋体" w:hint="default"/>
                <w:sz w:val="18"/>
                <w:szCs w:val="18"/>
              </w:rPr>
            </w:pPr>
            <w:r>
              <w:rPr>
                <w:rFonts w:ascii="宋体" w:hAnsi="宋体" w:cs="宋体" w:eastAsia="宋体" w:hint="default"/>
                <w:spacing w:val="-38"/>
                <w:sz w:val="18"/>
                <w:szCs w:val="18"/>
              </w:rPr>
              <w:t>单项计提坏账准 </w:t>
            </w:r>
            <w:r>
              <w:rPr>
                <w:rFonts w:ascii="宋体" w:hAnsi="宋体" w:cs="宋体" w:eastAsia="宋体" w:hint="default"/>
                <w:spacing w:val="-40"/>
                <w:sz w:val="18"/>
                <w:szCs w:val="18"/>
              </w:rPr>
              <w:t>备的应收账款</w:t>
            </w:r>
          </w:p>
        </w:tc>
        <w:tc>
          <w:tcPr>
            <w:tcW w:w="931" w:type="dxa"/>
            <w:tcBorders>
              <w:top w:val="single" w:sz="2" w:space="0" w:color="000000"/>
              <w:left w:val="single" w:sz="2" w:space="0" w:color="000000"/>
              <w:bottom w:val="single" w:sz="2" w:space="0" w:color="000000"/>
              <w:right w:val="single" w:sz="2" w:space="0" w:color="000000"/>
            </w:tcBorders>
          </w:tcPr>
          <w:p>
            <w:pPr/>
          </w:p>
        </w:tc>
        <w:tc>
          <w:tcPr>
            <w:tcW w:w="728" w:type="dxa"/>
            <w:tcBorders>
              <w:top w:val="single" w:sz="2" w:space="0" w:color="000000"/>
              <w:left w:val="single" w:sz="2" w:space="0" w:color="000000"/>
              <w:bottom w:val="single" w:sz="2" w:space="0" w:color="000000"/>
              <w:right w:val="single" w:sz="2" w:space="0" w:color="000000"/>
            </w:tcBorders>
          </w:tcPr>
          <w:p>
            <w:pPr/>
          </w:p>
        </w:tc>
        <w:tc>
          <w:tcPr>
            <w:tcW w:w="868" w:type="dxa"/>
            <w:tcBorders>
              <w:top w:val="single" w:sz="2" w:space="0" w:color="000000"/>
              <w:left w:val="single" w:sz="2" w:space="0" w:color="000000"/>
              <w:bottom w:val="single" w:sz="2" w:space="0" w:color="000000"/>
              <w:right w:val="single" w:sz="2" w:space="0" w:color="000000"/>
            </w:tcBorders>
          </w:tcPr>
          <w:p>
            <w:pPr/>
          </w:p>
        </w:tc>
        <w:tc>
          <w:tcPr>
            <w:tcW w:w="714" w:type="dxa"/>
            <w:tcBorders>
              <w:top w:val="single" w:sz="2" w:space="0" w:color="000000"/>
              <w:left w:val="single" w:sz="2" w:space="0" w:color="000000"/>
              <w:bottom w:val="single" w:sz="2" w:space="0" w:color="000000"/>
              <w:right w:val="single" w:sz="2" w:space="0" w:color="000000"/>
            </w:tcBorders>
          </w:tcPr>
          <w:p>
            <w:pPr/>
          </w:p>
        </w:tc>
        <w:tc>
          <w:tcPr>
            <w:tcW w:w="1022" w:type="dxa"/>
            <w:tcBorders>
              <w:top w:val="single" w:sz="2" w:space="0" w:color="000000"/>
              <w:left w:val="single" w:sz="2" w:space="0" w:color="000000"/>
              <w:bottom w:val="single" w:sz="2" w:space="0" w:color="000000"/>
              <w:right w:val="single" w:sz="2" w:space="0" w:color="000000"/>
            </w:tcBorders>
          </w:tcPr>
          <w:p>
            <w:pPr/>
          </w:p>
        </w:tc>
        <w:tc>
          <w:tcPr>
            <w:tcW w:w="965" w:type="dxa"/>
            <w:tcBorders>
              <w:top w:val="single" w:sz="2" w:space="0" w:color="000000"/>
              <w:left w:val="single" w:sz="2" w:space="0" w:color="000000"/>
              <w:bottom w:val="single" w:sz="2" w:space="0" w:color="000000"/>
              <w:right w:val="single" w:sz="2" w:space="0" w:color="000000"/>
            </w:tcBorders>
          </w:tcPr>
          <w:p>
            <w:pPr/>
          </w:p>
        </w:tc>
        <w:tc>
          <w:tcPr>
            <w:tcW w:w="644" w:type="dxa"/>
            <w:tcBorders>
              <w:top w:val="single" w:sz="2" w:space="0" w:color="000000"/>
              <w:left w:val="single" w:sz="2" w:space="0" w:color="000000"/>
              <w:bottom w:val="single" w:sz="2" w:space="0" w:color="000000"/>
              <w:right w:val="single" w:sz="2" w:space="0" w:color="000000"/>
            </w:tcBorders>
          </w:tcPr>
          <w:p>
            <w:pPr/>
          </w:p>
        </w:tc>
        <w:tc>
          <w:tcPr>
            <w:tcW w:w="882" w:type="dxa"/>
            <w:tcBorders>
              <w:top w:val="single" w:sz="2" w:space="0" w:color="000000"/>
              <w:left w:val="single" w:sz="2" w:space="0" w:color="000000"/>
              <w:bottom w:val="single" w:sz="2" w:space="0" w:color="000000"/>
              <w:right w:val="single" w:sz="2" w:space="0" w:color="000000"/>
            </w:tcBorders>
          </w:tcPr>
          <w:p>
            <w:pPr/>
          </w:p>
        </w:tc>
        <w:tc>
          <w:tcPr>
            <w:tcW w:w="658" w:type="dxa"/>
            <w:tcBorders>
              <w:top w:val="single" w:sz="2" w:space="0" w:color="000000"/>
              <w:left w:val="single" w:sz="2" w:space="0" w:color="000000"/>
              <w:bottom w:val="single" w:sz="2" w:space="0" w:color="000000"/>
              <w:right w:val="single" w:sz="2" w:space="0" w:color="000000"/>
            </w:tcBorders>
          </w:tcPr>
          <w:p>
            <w:pPr/>
          </w:p>
        </w:tc>
        <w:tc>
          <w:tcPr>
            <w:tcW w:w="923"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1218" w:type="dxa"/>
            <w:tcBorders>
              <w:top w:val="single" w:sz="2" w:space="0" w:color="000000"/>
              <w:left w:val="nil" w:sz="6" w:space="0" w:color="auto"/>
              <w:bottom w:val="single" w:sz="2" w:space="0" w:color="000000"/>
              <w:right w:val="single" w:sz="2" w:space="0" w:color="000000"/>
            </w:tcBorders>
          </w:tcPr>
          <w:p>
            <w:pPr>
              <w:pStyle w:val="TableParagraph"/>
              <w:spacing w:line="213" w:lineRule="exact"/>
              <w:ind w:left="121" w:right="0"/>
              <w:jc w:val="left"/>
              <w:rPr>
                <w:rFonts w:ascii="宋体" w:hAnsi="宋体" w:cs="宋体" w:eastAsia="宋体" w:hint="default"/>
                <w:sz w:val="18"/>
                <w:szCs w:val="18"/>
              </w:rPr>
            </w:pPr>
            <w:r>
              <w:rPr>
                <w:rFonts w:ascii="宋体" w:hAnsi="宋体" w:cs="宋体" w:eastAsia="宋体" w:hint="default"/>
                <w:spacing w:val="-38"/>
                <w:sz w:val="18"/>
                <w:szCs w:val="18"/>
              </w:rPr>
              <w:t>按信用风险特征</w:t>
            </w:r>
            <w:r>
              <w:rPr>
                <w:rFonts w:ascii="宋体" w:hAnsi="宋体" w:cs="宋体" w:eastAsia="宋体" w:hint="default"/>
                <w:sz w:val="18"/>
                <w:szCs w:val="18"/>
              </w:rPr>
            </w:r>
          </w:p>
          <w:p>
            <w:pPr>
              <w:pStyle w:val="TableParagraph"/>
              <w:spacing w:line="244" w:lineRule="auto" w:before="4"/>
              <w:ind w:left="121" w:right="92"/>
              <w:jc w:val="left"/>
              <w:rPr>
                <w:rFonts w:ascii="宋体" w:hAnsi="宋体" w:cs="宋体" w:eastAsia="宋体" w:hint="default"/>
                <w:sz w:val="18"/>
                <w:szCs w:val="18"/>
              </w:rPr>
            </w:pPr>
            <w:r>
              <w:rPr>
                <w:rFonts w:ascii="宋体" w:hAnsi="宋体" w:cs="宋体" w:eastAsia="宋体" w:hint="default"/>
                <w:spacing w:val="-38"/>
                <w:sz w:val="18"/>
                <w:szCs w:val="18"/>
              </w:rPr>
              <w:t>组合计提坏账准 </w:t>
            </w:r>
            <w:r>
              <w:rPr>
                <w:rFonts w:ascii="宋体" w:hAnsi="宋体" w:cs="宋体" w:eastAsia="宋体" w:hint="default"/>
                <w:spacing w:val="-40"/>
                <w:sz w:val="18"/>
                <w:szCs w:val="18"/>
              </w:rPr>
              <w:t>备的应收账款</w:t>
            </w:r>
          </w:p>
        </w:tc>
        <w:tc>
          <w:tcPr>
            <w:tcW w:w="9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9"/>
              <w:jc w:val="center"/>
              <w:rPr>
                <w:rFonts w:ascii="宋体" w:hAnsi="宋体" w:cs="宋体" w:eastAsia="宋体" w:hint="default"/>
                <w:sz w:val="18"/>
                <w:szCs w:val="18"/>
              </w:rPr>
            </w:pPr>
            <w:r>
              <w:rPr>
                <w:rFonts w:ascii="宋体"/>
                <w:spacing w:val="-27"/>
                <w:w w:val="90"/>
                <w:sz w:val="18"/>
              </w:rPr>
              <w:t>554,664,261.07</w:t>
            </w:r>
            <w:r>
              <w:rPr>
                <w:rFonts w:ascii="宋体"/>
                <w:sz w:val="18"/>
              </w:rPr>
            </w:r>
          </w:p>
        </w:tc>
        <w:tc>
          <w:tcPr>
            <w:tcW w:w="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pacing w:val="-27"/>
                <w:w w:val="90"/>
                <w:sz w:val="18"/>
              </w:rPr>
              <w:t>100.00</w:t>
            </w:r>
            <w:r>
              <w:rPr>
                <w:rFonts w:ascii="宋体"/>
                <w:sz w:val="18"/>
              </w:rPr>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 w:right="0"/>
              <w:jc w:val="left"/>
              <w:rPr>
                <w:rFonts w:ascii="宋体" w:hAnsi="宋体" w:cs="宋体" w:eastAsia="宋体" w:hint="default"/>
                <w:sz w:val="18"/>
                <w:szCs w:val="18"/>
              </w:rPr>
            </w:pPr>
            <w:r>
              <w:rPr>
                <w:rFonts w:ascii="宋体"/>
                <w:spacing w:val="-27"/>
                <w:w w:val="95"/>
                <w:sz w:val="18"/>
              </w:rPr>
              <w:t>32,742,792.99</w:t>
            </w:r>
            <w:r>
              <w:rPr>
                <w:rFonts w:ascii="宋体"/>
                <w:sz w:val="18"/>
              </w:rPr>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75" w:right="0"/>
              <w:jc w:val="left"/>
              <w:rPr>
                <w:rFonts w:ascii="宋体" w:hAnsi="宋体" w:cs="宋体" w:eastAsia="宋体" w:hint="default"/>
                <w:sz w:val="18"/>
                <w:szCs w:val="18"/>
              </w:rPr>
            </w:pPr>
            <w:r>
              <w:rPr>
                <w:rFonts w:ascii="宋体"/>
                <w:spacing w:val="-20"/>
                <w:sz w:val="18"/>
              </w:rPr>
              <w:t>5.90</w:t>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spacing w:val="-27"/>
                <w:w w:val="90"/>
                <w:sz w:val="18"/>
              </w:rPr>
              <w:t>521,921,468.08</w:t>
            </w:r>
            <w:r>
              <w:rPr>
                <w:rFonts w:ascii="宋体"/>
                <w:sz w:val="18"/>
              </w:rPr>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8"/>
              <w:jc w:val="center"/>
              <w:rPr>
                <w:rFonts w:ascii="宋体" w:hAnsi="宋体" w:cs="宋体" w:eastAsia="宋体" w:hint="default"/>
                <w:sz w:val="18"/>
                <w:szCs w:val="18"/>
              </w:rPr>
            </w:pPr>
            <w:r>
              <w:rPr>
                <w:rFonts w:ascii="宋体"/>
                <w:spacing w:val="-27"/>
                <w:w w:val="95"/>
                <w:sz w:val="18"/>
              </w:rPr>
              <w:t>440,410,722.39</w:t>
            </w:r>
            <w:r>
              <w:rPr>
                <w:rFonts w:ascii="宋体"/>
                <w:sz w:val="18"/>
              </w:rPr>
            </w:r>
          </w:p>
        </w:tc>
        <w:tc>
          <w:tcPr>
            <w:tcW w:w="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pacing w:val="-27"/>
                <w:w w:val="90"/>
                <w:sz w:val="18"/>
              </w:rPr>
              <w:t>100.00</w:t>
            </w:r>
            <w:r>
              <w:rPr>
                <w:rFonts w:ascii="宋体"/>
                <w:sz w:val="18"/>
              </w:rPr>
            </w:r>
          </w:p>
        </w:tc>
        <w:tc>
          <w:tcPr>
            <w:tcW w:w="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5"/>
              <w:jc w:val="center"/>
              <w:rPr>
                <w:rFonts w:ascii="宋体" w:hAnsi="宋体" w:cs="宋体" w:eastAsia="宋体" w:hint="default"/>
                <w:sz w:val="18"/>
                <w:szCs w:val="18"/>
              </w:rPr>
            </w:pPr>
            <w:r>
              <w:rPr>
                <w:rFonts w:ascii="宋体"/>
                <w:spacing w:val="-27"/>
                <w:w w:val="90"/>
                <w:sz w:val="18"/>
              </w:rPr>
              <w:t>45,299,800.62</w:t>
            </w:r>
            <w:r>
              <w:rPr>
                <w:rFonts w:ascii="宋体"/>
                <w:sz w:val="18"/>
              </w:rPr>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61" w:right="0"/>
              <w:jc w:val="left"/>
              <w:rPr>
                <w:rFonts w:ascii="宋体" w:hAnsi="宋体" w:cs="宋体" w:eastAsia="宋体" w:hint="default"/>
                <w:sz w:val="18"/>
                <w:szCs w:val="18"/>
              </w:rPr>
            </w:pPr>
            <w:r>
              <w:rPr>
                <w:rFonts w:ascii="宋体"/>
                <w:spacing w:val="-27"/>
                <w:sz w:val="18"/>
              </w:rPr>
              <w:t>10.29</w:t>
            </w:r>
            <w:r>
              <w:rPr>
                <w:rFonts w:ascii="宋体"/>
                <w:sz w:val="18"/>
              </w:rPr>
            </w:r>
          </w:p>
        </w:tc>
        <w:tc>
          <w:tcPr>
            <w:tcW w:w="9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 w:right="0"/>
              <w:jc w:val="left"/>
              <w:rPr>
                <w:rFonts w:ascii="宋体" w:hAnsi="宋体" w:cs="宋体" w:eastAsia="宋体" w:hint="default"/>
                <w:sz w:val="18"/>
                <w:szCs w:val="18"/>
              </w:rPr>
            </w:pPr>
            <w:r>
              <w:rPr>
                <w:rFonts w:ascii="宋体"/>
                <w:spacing w:val="-27"/>
                <w:w w:val="95"/>
                <w:sz w:val="18"/>
              </w:rPr>
              <w:t>395,110,921.77</w:t>
            </w:r>
            <w:r>
              <w:rPr>
                <w:rFonts w:ascii="宋体"/>
                <w:sz w:val="18"/>
              </w:rPr>
            </w:r>
          </w:p>
        </w:tc>
      </w:tr>
      <w:tr>
        <w:trPr>
          <w:trHeight w:val="725" w:hRule="exact"/>
        </w:trPr>
        <w:tc>
          <w:tcPr>
            <w:tcW w:w="1218" w:type="dxa"/>
            <w:tcBorders>
              <w:top w:val="single" w:sz="2" w:space="0" w:color="000000"/>
              <w:left w:val="nil" w:sz="6" w:space="0" w:color="auto"/>
              <w:bottom w:val="single" w:sz="2" w:space="0" w:color="000000"/>
              <w:right w:val="single" w:sz="2" w:space="0" w:color="000000"/>
            </w:tcBorders>
          </w:tcPr>
          <w:p>
            <w:pPr>
              <w:pStyle w:val="TableParagraph"/>
              <w:spacing w:line="213" w:lineRule="exact"/>
              <w:ind w:left="121" w:right="0"/>
              <w:jc w:val="left"/>
              <w:rPr>
                <w:rFonts w:ascii="宋体" w:hAnsi="宋体" w:cs="宋体" w:eastAsia="宋体" w:hint="default"/>
                <w:sz w:val="18"/>
                <w:szCs w:val="18"/>
              </w:rPr>
            </w:pPr>
            <w:r>
              <w:rPr>
                <w:rFonts w:ascii="宋体" w:hAnsi="宋体" w:cs="宋体" w:eastAsia="宋体" w:hint="default"/>
                <w:spacing w:val="-38"/>
                <w:sz w:val="18"/>
                <w:szCs w:val="18"/>
              </w:rPr>
              <w:t>单项金额不重大</w:t>
            </w:r>
            <w:r>
              <w:rPr>
                <w:rFonts w:ascii="宋体" w:hAnsi="宋体" w:cs="宋体" w:eastAsia="宋体" w:hint="default"/>
                <w:sz w:val="18"/>
                <w:szCs w:val="18"/>
              </w:rPr>
            </w:r>
          </w:p>
          <w:p>
            <w:pPr>
              <w:pStyle w:val="TableParagraph"/>
              <w:spacing w:line="244" w:lineRule="auto" w:before="4"/>
              <w:ind w:left="121" w:right="92"/>
              <w:jc w:val="left"/>
              <w:rPr>
                <w:rFonts w:ascii="宋体" w:hAnsi="宋体" w:cs="宋体" w:eastAsia="宋体" w:hint="default"/>
                <w:sz w:val="18"/>
                <w:szCs w:val="18"/>
              </w:rPr>
            </w:pPr>
            <w:r>
              <w:rPr>
                <w:rFonts w:ascii="宋体" w:hAnsi="宋体" w:cs="宋体" w:eastAsia="宋体" w:hint="default"/>
                <w:spacing w:val="-38"/>
                <w:sz w:val="18"/>
                <w:szCs w:val="18"/>
              </w:rPr>
              <w:t>但单项计提坏账 </w:t>
            </w:r>
            <w:r>
              <w:rPr>
                <w:rFonts w:ascii="宋体" w:hAnsi="宋体" w:cs="宋体" w:eastAsia="宋体" w:hint="default"/>
                <w:spacing w:val="-42"/>
                <w:sz w:val="18"/>
                <w:szCs w:val="18"/>
              </w:rPr>
              <w:t>准备的应收账款</w:t>
            </w:r>
          </w:p>
        </w:tc>
        <w:tc>
          <w:tcPr>
            <w:tcW w:w="931" w:type="dxa"/>
            <w:tcBorders>
              <w:top w:val="single" w:sz="2" w:space="0" w:color="000000"/>
              <w:left w:val="single" w:sz="2" w:space="0" w:color="000000"/>
              <w:bottom w:val="single" w:sz="2" w:space="0" w:color="000000"/>
              <w:right w:val="single" w:sz="2" w:space="0" w:color="000000"/>
            </w:tcBorders>
          </w:tcPr>
          <w:p>
            <w:pPr/>
          </w:p>
        </w:tc>
        <w:tc>
          <w:tcPr>
            <w:tcW w:w="728" w:type="dxa"/>
            <w:tcBorders>
              <w:top w:val="single" w:sz="2" w:space="0" w:color="000000"/>
              <w:left w:val="single" w:sz="2" w:space="0" w:color="000000"/>
              <w:bottom w:val="single" w:sz="2" w:space="0" w:color="000000"/>
              <w:right w:val="single" w:sz="2" w:space="0" w:color="000000"/>
            </w:tcBorders>
          </w:tcPr>
          <w:p>
            <w:pPr/>
          </w:p>
        </w:tc>
        <w:tc>
          <w:tcPr>
            <w:tcW w:w="868" w:type="dxa"/>
            <w:tcBorders>
              <w:top w:val="single" w:sz="2" w:space="0" w:color="000000"/>
              <w:left w:val="single" w:sz="2" w:space="0" w:color="000000"/>
              <w:bottom w:val="single" w:sz="2" w:space="0" w:color="000000"/>
              <w:right w:val="single" w:sz="2" w:space="0" w:color="000000"/>
            </w:tcBorders>
          </w:tcPr>
          <w:p>
            <w:pPr/>
          </w:p>
        </w:tc>
        <w:tc>
          <w:tcPr>
            <w:tcW w:w="714" w:type="dxa"/>
            <w:tcBorders>
              <w:top w:val="single" w:sz="2" w:space="0" w:color="000000"/>
              <w:left w:val="single" w:sz="2" w:space="0" w:color="000000"/>
              <w:bottom w:val="single" w:sz="2" w:space="0" w:color="000000"/>
              <w:right w:val="single" w:sz="2" w:space="0" w:color="000000"/>
            </w:tcBorders>
          </w:tcPr>
          <w:p>
            <w:pPr/>
          </w:p>
        </w:tc>
        <w:tc>
          <w:tcPr>
            <w:tcW w:w="1022" w:type="dxa"/>
            <w:tcBorders>
              <w:top w:val="single" w:sz="2" w:space="0" w:color="000000"/>
              <w:left w:val="single" w:sz="2" w:space="0" w:color="000000"/>
              <w:bottom w:val="single" w:sz="2" w:space="0" w:color="000000"/>
              <w:right w:val="single" w:sz="2" w:space="0" w:color="000000"/>
            </w:tcBorders>
          </w:tcPr>
          <w:p>
            <w:pPr/>
          </w:p>
        </w:tc>
        <w:tc>
          <w:tcPr>
            <w:tcW w:w="965" w:type="dxa"/>
            <w:tcBorders>
              <w:top w:val="single" w:sz="2" w:space="0" w:color="000000"/>
              <w:left w:val="single" w:sz="2" w:space="0" w:color="000000"/>
              <w:bottom w:val="single" w:sz="2" w:space="0" w:color="000000"/>
              <w:right w:val="single" w:sz="2" w:space="0" w:color="000000"/>
            </w:tcBorders>
          </w:tcPr>
          <w:p>
            <w:pPr/>
          </w:p>
        </w:tc>
        <w:tc>
          <w:tcPr>
            <w:tcW w:w="644" w:type="dxa"/>
            <w:tcBorders>
              <w:top w:val="single" w:sz="2" w:space="0" w:color="000000"/>
              <w:left w:val="single" w:sz="2" w:space="0" w:color="000000"/>
              <w:bottom w:val="single" w:sz="2" w:space="0" w:color="000000"/>
              <w:right w:val="single" w:sz="2" w:space="0" w:color="000000"/>
            </w:tcBorders>
          </w:tcPr>
          <w:p>
            <w:pPr/>
          </w:p>
        </w:tc>
        <w:tc>
          <w:tcPr>
            <w:tcW w:w="882" w:type="dxa"/>
            <w:tcBorders>
              <w:top w:val="single" w:sz="2" w:space="0" w:color="000000"/>
              <w:left w:val="single" w:sz="2" w:space="0" w:color="000000"/>
              <w:bottom w:val="single" w:sz="2" w:space="0" w:color="000000"/>
              <w:right w:val="single" w:sz="2" w:space="0" w:color="000000"/>
            </w:tcBorders>
          </w:tcPr>
          <w:p>
            <w:pPr/>
          </w:p>
        </w:tc>
        <w:tc>
          <w:tcPr>
            <w:tcW w:w="658" w:type="dxa"/>
            <w:tcBorders>
              <w:top w:val="single" w:sz="2" w:space="0" w:color="000000"/>
              <w:left w:val="single" w:sz="2" w:space="0" w:color="000000"/>
              <w:bottom w:val="single" w:sz="2" w:space="0" w:color="000000"/>
              <w:right w:val="single" w:sz="2" w:space="0" w:color="000000"/>
            </w:tcBorders>
          </w:tcPr>
          <w:p>
            <w:pPr/>
          </w:p>
        </w:tc>
        <w:tc>
          <w:tcPr>
            <w:tcW w:w="923" w:type="dxa"/>
            <w:tcBorders>
              <w:top w:val="single" w:sz="2" w:space="0" w:color="000000"/>
              <w:left w:val="single" w:sz="2" w:space="0" w:color="000000"/>
              <w:bottom w:val="single" w:sz="2" w:space="0" w:color="000000"/>
              <w:right w:val="nil" w:sz="6" w:space="0" w:color="auto"/>
            </w:tcBorders>
          </w:tcPr>
          <w:p>
            <w:pPr/>
          </w:p>
        </w:tc>
      </w:tr>
      <w:tr>
        <w:trPr>
          <w:trHeight w:val="498" w:hRule="exact"/>
        </w:trPr>
        <w:tc>
          <w:tcPr>
            <w:tcW w:w="12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9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97"/>
              <w:jc w:val="center"/>
              <w:rPr>
                <w:rFonts w:ascii="宋体" w:hAnsi="宋体" w:cs="宋体" w:eastAsia="宋体" w:hint="default"/>
                <w:sz w:val="18"/>
                <w:szCs w:val="18"/>
              </w:rPr>
            </w:pPr>
            <w:r>
              <w:rPr>
                <w:rFonts w:ascii="宋体"/>
                <w:b/>
                <w:spacing w:val="-27"/>
                <w:w w:val="90"/>
                <w:sz w:val="18"/>
              </w:rPr>
              <w:t>554,664,261.07</w:t>
            </w:r>
            <w:r>
              <w:rPr>
                <w:rFonts w:ascii="宋体"/>
                <w:sz w:val="18"/>
              </w:rPr>
            </w:r>
          </w:p>
        </w:tc>
        <w:tc>
          <w:tcPr>
            <w:tcW w:w="7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79"/>
              <w:jc w:val="right"/>
              <w:rPr>
                <w:rFonts w:ascii="宋体" w:hAnsi="宋体" w:cs="宋体" w:eastAsia="宋体" w:hint="default"/>
                <w:sz w:val="18"/>
                <w:szCs w:val="18"/>
              </w:rPr>
            </w:pPr>
            <w:r>
              <w:rPr>
                <w:rFonts w:ascii="宋体"/>
                <w:b/>
                <w:spacing w:val="-22"/>
                <w:w w:val="90"/>
                <w:sz w:val="18"/>
              </w:rPr>
              <w:t>100.00</w:t>
            </w:r>
            <w:r>
              <w:rPr>
                <w:rFonts w:ascii="宋体"/>
                <w:spacing w:val="-22"/>
                <w:sz w:val="18"/>
              </w:rPr>
            </w:r>
          </w:p>
        </w:tc>
        <w:tc>
          <w:tcPr>
            <w:tcW w:w="868" w:type="dxa"/>
            <w:tcBorders>
              <w:top w:val="single" w:sz="2" w:space="0" w:color="000000"/>
              <w:left w:val="single" w:sz="2" w:space="0" w:color="000000"/>
              <w:bottom w:val="single" w:sz="12" w:space="0" w:color="000000"/>
              <w:right w:val="single" w:sz="2" w:space="0" w:color="000000"/>
            </w:tcBorders>
          </w:tcPr>
          <w:p>
            <w:pPr>
              <w:pStyle w:val="TableParagraph"/>
              <w:spacing w:line="213" w:lineRule="exact"/>
              <w:ind w:right="103"/>
              <w:jc w:val="right"/>
              <w:rPr>
                <w:rFonts w:ascii="宋体" w:hAnsi="宋体" w:cs="宋体" w:eastAsia="宋体" w:hint="default"/>
                <w:sz w:val="18"/>
                <w:szCs w:val="18"/>
              </w:rPr>
            </w:pPr>
            <w:r>
              <w:rPr>
                <w:rFonts w:ascii="宋体"/>
                <w:b/>
                <w:spacing w:val="-27"/>
                <w:w w:val="90"/>
                <w:sz w:val="18"/>
              </w:rPr>
              <w:t>32,742,792.9</w:t>
            </w:r>
            <w:r>
              <w:rPr>
                <w:rFonts w:ascii="宋体"/>
                <w:sz w:val="18"/>
              </w:rPr>
            </w:r>
          </w:p>
          <w:p>
            <w:pPr>
              <w:pStyle w:val="TableParagraph"/>
              <w:spacing w:line="240" w:lineRule="auto" w:before="4"/>
              <w:ind w:right="83"/>
              <w:jc w:val="right"/>
              <w:rPr>
                <w:rFonts w:ascii="宋体" w:hAnsi="宋体" w:cs="宋体" w:eastAsia="宋体" w:hint="default"/>
                <w:sz w:val="18"/>
                <w:szCs w:val="18"/>
              </w:rPr>
            </w:pPr>
            <w:r>
              <w:rPr>
                <w:rFonts w:ascii="宋体"/>
                <w:b/>
                <w:w w:val="89"/>
                <w:sz w:val="18"/>
              </w:rPr>
              <w:t>9</w:t>
            </w:r>
            <w:r>
              <w:rPr>
                <w:rFonts w:ascii="宋体"/>
                <w:sz w:val="18"/>
              </w:rPr>
            </w:r>
          </w:p>
        </w:tc>
        <w:tc>
          <w:tcPr>
            <w:tcW w:w="714" w:type="dxa"/>
            <w:tcBorders>
              <w:top w:val="single" w:sz="2" w:space="0" w:color="000000"/>
              <w:left w:val="single" w:sz="2" w:space="0" w:color="000000"/>
              <w:bottom w:val="single" w:sz="12" w:space="0" w:color="000000"/>
              <w:right w:val="single" w:sz="2" w:space="0" w:color="000000"/>
            </w:tcBorders>
          </w:tcPr>
          <w:p>
            <w:pPr/>
          </w:p>
        </w:tc>
        <w:tc>
          <w:tcPr>
            <w:tcW w:w="10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spacing w:val="-27"/>
                <w:w w:val="90"/>
                <w:sz w:val="18"/>
              </w:rPr>
              <w:t>521,921,468.08</w:t>
            </w:r>
            <w:r>
              <w:rPr>
                <w:rFonts w:ascii="宋体"/>
                <w:sz w:val="18"/>
              </w:rPr>
            </w:r>
          </w:p>
        </w:tc>
        <w:tc>
          <w:tcPr>
            <w:tcW w:w="9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66"/>
              <w:jc w:val="center"/>
              <w:rPr>
                <w:rFonts w:ascii="宋体" w:hAnsi="宋体" w:cs="宋体" w:eastAsia="宋体" w:hint="default"/>
                <w:sz w:val="18"/>
                <w:szCs w:val="18"/>
              </w:rPr>
            </w:pPr>
            <w:r>
              <w:rPr>
                <w:rFonts w:ascii="宋体"/>
                <w:b/>
                <w:spacing w:val="-27"/>
                <w:w w:val="95"/>
                <w:sz w:val="18"/>
              </w:rPr>
              <w:t>440,410,722.39</w:t>
            </w:r>
            <w:r>
              <w:rPr>
                <w:rFonts w:ascii="宋体"/>
                <w:sz w:val="18"/>
              </w:rPr>
            </w:r>
          </w:p>
        </w:tc>
        <w:tc>
          <w:tcPr>
            <w:tcW w:w="6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79"/>
              <w:jc w:val="right"/>
              <w:rPr>
                <w:rFonts w:ascii="宋体" w:hAnsi="宋体" w:cs="宋体" w:eastAsia="宋体" w:hint="default"/>
                <w:sz w:val="18"/>
                <w:szCs w:val="18"/>
              </w:rPr>
            </w:pPr>
            <w:r>
              <w:rPr>
                <w:rFonts w:ascii="宋体"/>
                <w:b/>
                <w:spacing w:val="-22"/>
                <w:w w:val="90"/>
                <w:sz w:val="18"/>
              </w:rPr>
              <w:t>100.00</w:t>
            </w:r>
            <w:r>
              <w:rPr>
                <w:rFonts w:ascii="宋体"/>
                <w:spacing w:val="-22"/>
                <w:sz w:val="18"/>
              </w:rPr>
            </w:r>
          </w:p>
        </w:tc>
        <w:tc>
          <w:tcPr>
            <w:tcW w:w="8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67"/>
              <w:jc w:val="center"/>
              <w:rPr>
                <w:rFonts w:ascii="宋体" w:hAnsi="宋体" w:cs="宋体" w:eastAsia="宋体" w:hint="default"/>
                <w:sz w:val="18"/>
                <w:szCs w:val="18"/>
              </w:rPr>
            </w:pPr>
            <w:r>
              <w:rPr>
                <w:rFonts w:ascii="宋体"/>
                <w:b/>
                <w:spacing w:val="-25"/>
                <w:w w:val="90"/>
                <w:sz w:val="18"/>
              </w:rPr>
              <w:t>45,299,800.62</w:t>
            </w:r>
            <w:r>
              <w:rPr>
                <w:rFonts w:ascii="宋体"/>
                <w:spacing w:val="-25"/>
                <w:sz w:val="18"/>
              </w:rPr>
            </w:r>
          </w:p>
        </w:tc>
        <w:tc>
          <w:tcPr>
            <w:tcW w:w="658" w:type="dxa"/>
            <w:tcBorders>
              <w:top w:val="single" w:sz="2" w:space="0" w:color="000000"/>
              <w:left w:val="single" w:sz="2" w:space="0" w:color="000000"/>
              <w:bottom w:val="single" w:sz="12" w:space="0" w:color="000000"/>
              <w:right w:val="single" w:sz="2" w:space="0" w:color="000000"/>
            </w:tcBorders>
          </w:tcPr>
          <w:p>
            <w:pPr/>
          </w:p>
        </w:tc>
        <w:tc>
          <w:tcPr>
            <w:tcW w:w="923" w:type="dxa"/>
            <w:tcBorders>
              <w:top w:val="single" w:sz="2" w:space="0" w:color="000000"/>
              <w:left w:val="single" w:sz="2" w:space="0" w:color="000000"/>
              <w:bottom w:val="single" w:sz="12" w:space="0" w:color="000000"/>
              <w:right w:val="nil" w:sz="6" w:space="0" w:color="auto"/>
            </w:tcBorders>
          </w:tcPr>
          <w:p>
            <w:pPr>
              <w:pStyle w:val="TableParagraph"/>
              <w:spacing w:line="212" w:lineRule="exact"/>
              <w:ind w:right="82"/>
              <w:jc w:val="right"/>
              <w:rPr>
                <w:rFonts w:ascii="宋体" w:hAnsi="宋体" w:cs="宋体" w:eastAsia="宋体" w:hint="default"/>
                <w:sz w:val="18"/>
                <w:szCs w:val="18"/>
              </w:rPr>
            </w:pPr>
            <w:r>
              <w:rPr>
                <w:rFonts w:ascii="宋体"/>
                <w:b/>
                <w:spacing w:val="-25"/>
                <w:w w:val="90"/>
                <w:sz w:val="18"/>
              </w:rPr>
              <w:t>395,110,921.7</w:t>
            </w:r>
            <w:r>
              <w:rPr>
                <w:rFonts w:ascii="宋体"/>
                <w:spacing w:val="-25"/>
                <w:sz w:val="18"/>
              </w:rPr>
            </w:r>
          </w:p>
          <w:p>
            <w:pPr>
              <w:pStyle w:val="TableParagraph"/>
              <w:spacing w:line="240" w:lineRule="auto" w:before="4"/>
              <w:ind w:right="83"/>
              <w:jc w:val="right"/>
              <w:rPr>
                <w:rFonts w:ascii="宋体" w:hAnsi="宋体" w:cs="宋体" w:eastAsia="宋体" w:hint="default"/>
                <w:sz w:val="18"/>
                <w:szCs w:val="18"/>
              </w:rPr>
            </w:pPr>
            <w:r>
              <w:rPr>
                <w:rFonts w:ascii="宋体"/>
                <w:b/>
                <w:w w:val="89"/>
                <w:sz w:val="18"/>
              </w:rPr>
              <w:t>7</w:t>
            </w:r>
            <w:r>
              <w:rPr>
                <w:rFonts w:ascii="宋体"/>
                <w:sz w:val="18"/>
              </w:rPr>
            </w:r>
          </w:p>
        </w:tc>
      </w:tr>
    </w:tbl>
    <w:p>
      <w:pPr>
        <w:spacing w:line="240" w:lineRule="auto" w:before="2"/>
        <w:rPr>
          <w:rFonts w:ascii="宋体" w:hAnsi="宋体" w:cs="宋体" w:eastAsia="宋体" w:hint="default"/>
          <w:sz w:val="13"/>
          <w:szCs w:val="13"/>
        </w:rPr>
      </w:pPr>
    </w:p>
    <w:p>
      <w:pPr>
        <w:pStyle w:val="Heading6"/>
        <w:spacing w:line="240" w:lineRule="auto" w:before="31"/>
        <w:ind w:left="1081" w:right="0"/>
        <w:jc w:val="left"/>
      </w:pPr>
      <w:r>
        <w:rPr/>
        <w:t>1）</w:t>
      </w:r>
      <w:r>
        <w:rPr>
          <w:spacing w:val="-22"/>
        </w:rPr>
        <w:t> </w:t>
      </w:r>
      <w:r>
        <w:rPr/>
        <w:t>组合中，按账龄分析法计提坏账准备的应收账款</w:t>
      </w:r>
    </w:p>
    <w:p>
      <w:pPr>
        <w:spacing w:line="240" w:lineRule="auto" w:before="7"/>
        <w:rPr>
          <w:rFonts w:ascii="宋体" w:hAnsi="宋体" w:cs="宋体" w:eastAsia="宋体" w:hint="default"/>
          <w:sz w:val="13"/>
          <w:szCs w:val="13"/>
        </w:rPr>
      </w:pPr>
    </w:p>
    <w:tbl>
      <w:tblPr>
        <w:tblW w:w="0" w:type="auto"/>
        <w:jc w:val="left"/>
        <w:tblInd w:w="619" w:type="dxa"/>
        <w:tblLayout w:type="fixed"/>
        <w:tblCellMar>
          <w:top w:w="0" w:type="dxa"/>
          <w:left w:w="0" w:type="dxa"/>
          <w:bottom w:w="0" w:type="dxa"/>
          <w:right w:w="0" w:type="dxa"/>
        </w:tblCellMar>
        <w:tblLook w:val="01E0"/>
      </w:tblPr>
      <w:tblGrid>
        <w:gridCol w:w="2338"/>
        <w:gridCol w:w="1853"/>
        <w:gridCol w:w="2178"/>
        <w:gridCol w:w="2179"/>
      </w:tblGrid>
      <w:tr>
        <w:trPr>
          <w:trHeight w:val="380" w:hRule="exact"/>
        </w:trPr>
        <w:tc>
          <w:tcPr>
            <w:tcW w:w="2338"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621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98" w:hRule="exact"/>
        </w:trPr>
        <w:tc>
          <w:tcPr>
            <w:tcW w:w="2338" w:type="dxa"/>
            <w:vMerge/>
            <w:tcBorders>
              <w:left w:val="nil" w:sz="6" w:space="0" w:color="auto"/>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18" w:right="0"/>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sz w:val="20"/>
                <w:szCs w:val="20"/>
              </w:rPr>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82"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2"/>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r>
      <w:tr>
        <w:trPr>
          <w:trHeight w:val="37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498,652,385.89</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4,986,523.86</w:t>
            </w:r>
            <w:r>
              <w:rPr>
                <w:rFonts w:ascii="宋体"/>
                <w:sz w:val="20"/>
              </w:rPr>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5"/>
              <w:jc w:val="center"/>
              <w:rPr>
                <w:rFonts w:ascii="宋体" w:hAnsi="宋体" w:cs="宋体" w:eastAsia="宋体" w:hint="default"/>
                <w:sz w:val="20"/>
                <w:szCs w:val="20"/>
              </w:rPr>
            </w:pPr>
            <w:r>
              <w:rPr>
                <w:rFonts w:ascii="宋体"/>
                <w:sz w:val="20"/>
              </w:rPr>
              <w:t>1.00</w:t>
            </w:r>
          </w:p>
        </w:tc>
      </w:tr>
      <w:tr>
        <w:trPr>
          <w:trHeight w:val="37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27,048,298.38</w:t>
            </w:r>
            <w:r>
              <w:rPr>
                <w:rFonts w:ascii="宋体"/>
                <w:sz w:val="20"/>
              </w:rPr>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2,704,829.84</w:t>
            </w:r>
            <w:r>
              <w:rPr>
                <w:rFonts w:ascii="宋体"/>
                <w:sz w:val="20"/>
              </w:rPr>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3"/>
              <w:jc w:val="center"/>
              <w:rPr>
                <w:rFonts w:ascii="宋体" w:hAnsi="宋体" w:cs="宋体" w:eastAsia="宋体" w:hint="default"/>
                <w:sz w:val="20"/>
                <w:szCs w:val="20"/>
              </w:rPr>
            </w:pPr>
            <w:r>
              <w:rPr>
                <w:rFonts w:ascii="宋体"/>
                <w:sz w:val="20"/>
              </w:rPr>
              <w:t>10.00</w:t>
            </w:r>
          </w:p>
        </w:tc>
      </w:tr>
      <w:tr>
        <w:trPr>
          <w:trHeight w:val="371"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5,588,767.87</w:t>
            </w:r>
            <w:r>
              <w:rPr>
                <w:rFonts w:ascii="宋体"/>
                <w:sz w:val="20"/>
              </w:rPr>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1,676,630.36</w:t>
            </w:r>
            <w:r>
              <w:rPr>
                <w:rFonts w:ascii="宋体"/>
                <w:sz w:val="20"/>
              </w:rPr>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3"/>
              <w:jc w:val="center"/>
              <w:rPr>
                <w:rFonts w:ascii="宋体" w:hAnsi="宋体" w:cs="宋体" w:eastAsia="宋体" w:hint="default"/>
                <w:sz w:val="20"/>
                <w:szCs w:val="20"/>
              </w:rPr>
            </w:pPr>
            <w:r>
              <w:rPr>
                <w:rFonts w:ascii="宋体"/>
                <w:sz w:val="20"/>
              </w:rPr>
              <w:t>30.00</w:t>
            </w:r>
          </w:p>
        </w:tc>
      </w:tr>
      <w:tr>
        <w:trPr>
          <w:trHeight w:val="37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23,374,808.93</w:t>
            </w:r>
            <w:r>
              <w:rPr>
                <w:rFonts w:ascii="宋体"/>
                <w:sz w:val="20"/>
              </w:rPr>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23,374,808.93</w:t>
            </w:r>
            <w:r>
              <w:rPr>
                <w:rFonts w:ascii="宋体"/>
                <w:sz w:val="20"/>
              </w:rPr>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
              <w:jc w:val="center"/>
              <w:rPr>
                <w:rFonts w:ascii="宋体" w:hAnsi="宋体" w:cs="宋体" w:eastAsia="宋体" w:hint="default"/>
                <w:sz w:val="20"/>
                <w:szCs w:val="20"/>
              </w:rPr>
            </w:pPr>
            <w:r>
              <w:rPr>
                <w:rFonts w:ascii="宋体"/>
                <w:sz w:val="20"/>
              </w:rPr>
              <w:t>100.00</w:t>
            </w:r>
          </w:p>
        </w:tc>
      </w:tr>
      <w:tr>
        <w:trPr>
          <w:trHeight w:val="380" w:hRule="exact"/>
        </w:trPr>
        <w:tc>
          <w:tcPr>
            <w:tcW w:w="23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b/>
                <w:w w:val="95"/>
                <w:sz w:val="20"/>
              </w:rPr>
              <w:t>554,664,261.07</w:t>
            </w:r>
            <w:r>
              <w:rPr>
                <w:rFonts w:ascii="宋体"/>
                <w:sz w:val="20"/>
              </w:rPr>
            </w:r>
          </w:p>
        </w:tc>
        <w:tc>
          <w:tcPr>
            <w:tcW w:w="21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b/>
                <w:w w:val="95"/>
                <w:sz w:val="20"/>
              </w:rPr>
              <w:t>32,742,792.99</w:t>
            </w:r>
            <w:r>
              <w:rPr>
                <w:rFonts w:ascii="宋体"/>
                <w:sz w:val="20"/>
              </w:rPr>
            </w:r>
          </w:p>
        </w:tc>
        <w:tc>
          <w:tcPr>
            <w:tcW w:w="217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Heading6"/>
        <w:spacing w:line="556" w:lineRule="auto" w:before="31"/>
        <w:ind w:left="1011" w:right="3746"/>
        <w:jc w:val="left"/>
      </w:pPr>
      <w:r>
        <w:rPr/>
        <w:pict>
          <v:shape style="position:absolute;margin-left:82.979996pt;margin-top:58.197948pt;width:429.55pt;height:65.4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44"/>
                    <w:gridCol w:w="2504"/>
                    <w:gridCol w:w="1276"/>
                    <w:gridCol w:w="2424"/>
                  </w:tblGrid>
                  <w:tr>
                    <w:trPr>
                      <w:trHeight w:val="378" w:hRule="exact"/>
                    </w:trPr>
                    <w:tc>
                      <w:tcPr>
                        <w:tcW w:w="23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5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43"/>
                          <w:jc w:val="right"/>
                          <w:rPr>
                            <w:rFonts w:ascii="宋体" w:hAnsi="宋体" w:cs="宋体" w:eastAsia="宋体" w:hint="default"/>
                            <w:sz w:val="20"/>
                            <w:szCs w:val="20"/>
                          </w:rPr>
                        </w:pPr>
                        <w:r>
                          <w:rPr>
                            <w:rFonts w:ascii="宋体" w:hAnsi="宋体" w:cs="宋体" w:eastAsia="宋体" w:hint="default"/>
                            <w:b/>
                            <w:bCs/>
                            <w:w w:val="95"/>
                            <w:sz w:val="20"/>
                            <w:szCs w:val="20"/>
                          </w:rPr>
                          <w:t>本年转回（或收回）金额</w:t>
                        </w:r>
                        <w:r>
                          <w:rPr>
                            <w:rFonts w:ascii="宋体" w:hAnsi="宋体" w:cs="宋体" w:eastAsia="宋体" w:hint="default"/>
                            <w:sz w:val="20"/>
                            <w:szCs w:val="20"/>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收回方式</w:t>
                        </w:r>
                        <w:r>
                          <w:rPr>
                            <w:rFonts w:ascii="宋体" w:hAnsi="宋体" w:cs="宋体" w:eastAsia="宋体" w:hint="default"/>
                            <w:sz w:val="20"/>
                            <w:szCs w:val="20"/>
                          </w:rPr>
                        </w:r>
                      </w:p>
                    </w:tc>
                    <w:tc>
                      <w:tcPr>
                        <w:tcW w:w="24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本年转回(或收回）原因</w:t>
                        </w:r>
                        <w:r>
                          <w:rPr>
                            <w:rFonts w:ascii="宋体" w:hAnsi="宋体" w:cs="宋体" w:eastAsia="宋体" w:hint="default"/>
                            <w:sz w:val="20"/>
                            <w:szCs w:val="20"/>
                          </w:rPr>
                        </w:r>
                      </w:p>
                    </w:tc>
                  </w:tr>
                  <w:tr>
                    <w:trPr>
                      <w:trHeight w:val="523" w:hRule="exact"/>
                    </w:trPr>
                    <w:tc>
                      <w:tcPr>
                        <w:tcW w:w="2344"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1"/>
                            <w:sz w:val="20"/>
                            <w:szCs w:val="20"/>
                          </w:rPr>
                          <w:t>中国机械设备进出口总</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25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2"/>
                          <w:jc w:val="right"/>
                          <w:rPr>
                            <w:rFonts w:ascii="宋体" w:hAnsi="宋体" w:cs="宋体" w:eastAsia="宋体" w:hint="default"/>
                            <w:sz w:val="20"/>
                            <w:szCs w:val="20"/>
                          </w:rPr>
                        </w:pPr>
                        <w:r>
                          <w:rPr>
                            <w:rFonts w:ascii="宋体"/>
                            <w:spacing w:val="-1"/>
                            <w:sz w:val="20"/>
                          </w:rPr>
                          <w:t>8,896,272.43</w:t>
                        </w:r>
                        <w:r>
                          <w:rPr>
                            <w:rFonts w:ascii="宋体"/>
                            <w:sz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0"/>
                          <w:jc w:val="center"/>
                          <w:rPr>
                            <w:rFonts w:ascii="宋体" w:hAnsi="宋体" w:cs="宋体" w:eastAsia="宋体" w:hint="default"/>
                            <w:sz w:val="20"/>
                            <w:szCs w:val="20"/>
                          </w:rPr>
                        </w:pPr>
                        <w:r>
                          <w:rPr>
                            <w:rFonts w:ascii="宋体" w:hAnsi="宋体" w:cs="宋体" w:eastAsia="宋体" w:hint="default"/>
                            <w:sz w:val="20"/>
                            <w:szCs w:val="20"/>
                          </w:rPr>
                          <w:t>现金</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
                          <w:jc w:val="center"/>
                          <w:rPr>
                            <w:rFonts w:ascii="宋体" w:hAnsi="宋体" w:cs="宋体" w:eastAsia="宋体" w:hint="default"/>
                            <w:sz w:val="20"/>
                            <w:szCs w:val="20"/>
                          </w:rPr>
                        </w:pPr>
                        <w:r>
                          <w:rPr>
                            <w:rFonts w:ascii="宋体" w:hAnsi="宋体" w:cs="宋体" w:eastAsia="宋体" w:hint="default"/>
                            <w:sz w:val="20"/>
                            <w:szCs w:val="20"/>
                          </w:rPr>
                          <w:t>收回长期应收款项</w:t>
                        </w:r>
                      </w:p>
                    </w:tc>
                  </w:tr>
                  <w:tr>
                    <w:trPr>
                      <w:trHeight w:val="378" w:hRule="exact"/>
                    </w:trPr>
                    <w:tc>
                      <w:tcPr>
                        <w:tcW w:w="23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8,896,272.43</w:t>
                        </w:r>
                        <w:r>
                          <w:rPr>
                            <w:rFonts w:ascii="宋体"/>
                            <w:sz w:val="20"/>
                          </w:rPr>
                        </w:r>
                      </w:p>
                    </w:tc>
                    <w:tc>
                      <w:tcPr>
                        <w:tcW w:w="1276" w:type="dxa"/>
                        <w:tcBorders>
                          <w:top w:val="single" w:sz="2" w:space="0" w:color="000000"/>
                          <w:left w:val="single" w:sz="2" w:space="0" w:color="000000"/>
                          <w:bottom w:val="single" w:sz="12" w:space="0" w:color="000000"/>
                          <w:right w:val="single" w:sz="2" w:space="0" w:color="000000"/>
                        </w:tcBorders>
                      </w:tcPr>
                      <w:p>
                        <w:pPr/>
                      </w:p>
                    </w:tc>
                    <w:tc>
                      <w:tcPr>
                        <w:tcW w:w="2424" w:type="dxa"/>
                        <w:tcBorders>
                          <w:top w:val="single" w:sz="2" w:space="0" w:color="000000"/>
                          <w:left w:val="single" w:sz="2" w:space="0" w:color="000000"/>
                          <w:bottom w:val="single" w:sz="12" w:space="0" w:color="000000"/>
                          <w:right w:val="nil" w:sz="6" w:space="0" w:color="auto"/>
                        </w:tcBorders>
                      </w:tcPr>
                      <w:p>
                        <w:pPr/>
                      </w:p>
                    </w:tc>
                  </w:tr>
                </w:tbl>
                <w:p>
                  <w:pPr/>
                </w:p>
              </w:txbxContent>
            </v:textbox>
            <w10:wrap type="none"/>
          </v:shape>
        </w:pict>
      </w:r>
      <w:r>
        <w:rPr/>
        <w:t>（2）</w:t>
      </w:r>
      <w:r>
        <w:rPr>
          <w:spacing w:val="-13"/>
        </w:rPr>
        <w:t> </w:t>
      </w:r>
      <w:r>
        <w:rPr/>
        <w:t>本年度计提、转回（或收回）的坏账准备情况</w:t>
      </w:r>
      <w:r>
        <w:rPr>
          <w:w w:val="99"/>
        </w:rPr>
        <w:t> </w:t>
      </w:r>
      <w:r>
        <w:rPr/>
        <w:t>其中本年坏账准备收回或转回金额重要的：</w:t>
      </w:r>
    </w:p>
    <w:p>
      <w:pPr>
        <w:spacing w:after="0" w:line="556" w:lineRule="auto"/>
        <w:jc w:val="left"/>
        <w:sectPr>
          <w:pgSz w:w="11910" w:h="16840"/>
          <w:pgMar w:header="0" w:footer="845" w:top="1840" w:bottom="1040" w:left="1040" w:right="1040"/>
        </w:sectPr>
      </w:pPr>
    </w:p>
    <w:p>
      <w:pPr>
        <w:spacing w:line="240" w:lineRule="auto" w:before="7"/>
        <w:rPr>
          <w:rFonts w:ascii="宋体" w:hAnsi="宋体" w:cs="宋体" w:eastAsia="宋体" w:hint="default"/>
          <w:sz w:val="24"/>
          <w:szCs w:val="24"/>
        </w:rPr>
      </w:pPr>
    </w:p>
    <w:p>
      <w:pPr>
        <w:pStyle w:val="Heading6"/>
        <w:spacing w:line="240" w:lineRule="auto" w:before="31"/>
        <w:ind w:left="1011" w:right="0"/>
        <w:jc w:val="left"/>
      </w:pPr>
      <w:r>
        <w:rPr/>
        <w:t>（3）</w:t>
      </w:r>
      <w:r>
        <w:rPr>
          <w:spacing w:val="-13"/>
        </w:rPr>
        <w:t> </w:t>
      </w:r>
      <w:r>
        <w:rPr/>
        <w:t>按欠款方归集的年末余额前五名的应收账款情况</w:t>
      </w:r>
    </w:p>
    <w:p>
      <w:pPr>
        <w:spacing w:line="240" w:lineRule="auto" w:before="7"/>
        <w:rPr>
          <w:rFonts w:ascii="宋体" w:hAnsi="宋体" w:cs="宋体" w:eastAsia="宋体" w:hint="default"/>
          <w:sz w:val="13"/>
          <w:szCs w:val="13"/>
        </w:rPr>
      </w:pPr>
    </w:p>
    <w:tbl>
      <w:tblPr>
        <w:tblW w:w="0" w:type="auto"/>
        <w:jc w:val="left"/>
        <w:tblInd w:w="619" w:type="dxa"/>
        <w:tblLayout w:type="fixed"/>
        <w:tblCellMar>
          <w:top w:w="0" w:type="dxa"/>
          <w:left w:w="0" w:type="dxa"/>
          <w:bottom w:w="0" w:type="dxa"/>
          <w:right w:w="0" w:type="dxa"/>
        </w:tblCellMar>
        <w:tblLook w:val="01E0"/>
      </w:tblPr>
      <w:tblGrid>
        <w:gridCol w:w="2338"/>
        <w:gridCol w:w="1820"/>
        <w:gridCol w:w="1231"/>
        <w:gridCol w:w="1722"/>
        <w:gridCol w:w="1436"/>
      </w:tblGrid>
      <w:tr>
        <w:trPr>
          <w:trHeight w:val="796" w:hRule="exact"/>
        </w:trPr>
        <w:tc>
          <w:tcPr>
            <w:tcW w:w="23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8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06"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2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722" w:type="dxa"/>
            <w:tcBorders>
              <w:top w:val="single" w:sz="12" w:space="0" w:color="000000"/>
              <w:left w:val="single" w:sz="2" w:space="0" w:color="000000"/>
              <w:bottom w:val="single" w:sz="2" w:space="0" w:color="000000"/>
              <w:right w:val="single" w:sz="2" w:space="0" w:color="000000"/>
            </w:tcBorders>
          </w:tcPr>
          <w:p>
            <w:pPr>
              <w:pStyle w:val="TableParagraph"/>
              <w:spacing w:line="230" w:lineRule="exact"/>
              <w:ind w:left="154" w:right="0"/>
              <w:jc w:val="left"/>
              <w:rPr>
                <w:rFonts w:ascii="宋体" w:hAnsi="宋体" w:cs="宋体" w:eastAsia="宋体" w:hint="default"/>
                <w:sz w:val="20"/>
                <w:szCs w:val="20"/>
              </w:rPr>
            </w:pPr>
            <w:r>
              <w:rPr>
                <w:rFonts w:ascii="宋体" w:hAnsi="宋体" w:cs="宋体" w:eastAsia="宋体" w:hint="default"/>
                <w:b/>
                <w:bCs/>
                <w:sz w:val="20"/>
                <w:szCs w:val="20"/>
              </w:rPr>
              <w:t>占应收账款年末</w:t>
            </w:r>
            <w:r>
              <w:rPr>
                <w:rFonts w:ascii="宋体" w:hAnsi="宋体" w:cs="宋体" w:eastAsia="宋体" w:hint="default"/>
                <w:sz w:val="20"/>
                <w:szCs w:val="20"/>
              </w:rPr>
            </w:r>
          </w:p>
          <w:p>
            <w:pPr>
              <w:pStyle w:val="TableParagraph"/>
              <w:spacing w:line="260" w:lineRule="exact" w:before="24"/>
              <w:ind w:left="590" w:right="155" w:hanging="436"/>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余额合计数的比</w:t>
            </w:r>
            <w:r>
              <w:rPr>
                <w:rFonts w:ascii="宋体" w:hAnsi="宋体" w:cs="宋体" w:eastAsia="宋体" w:hint="default"/>
                <w:b/>
                <w:bCs/>
                <w:w w:val="99"/>
                <w:sz w:val="20"/>
                <w:szCs w:val="20"/>
              </w:rPr>
              <w:t> </w:t>
            </w:r>
            <w:r>
              <w:rPr>
                <w:rFonts w:ascii="宋体" w:hAnsi="宋体" w:cs="宋体" w:eastAsia="宋体" w:hint="default"/>
                <w:b/>
                <w:bCs/>
                <w:sz w:val="20"/>
                <w:szCs w:val="20"/>
              </w:rPr>
              <w:t>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1436" w:type="dxa"/>
            <w:tcBorders>
              <w:top w:val="single" w:sz="12" w:space="0" w:color="000000"/>
              <w:left w:val="single" w:sz="2" w:space="0" w:color="000000"/>
              <w:bottom w:val="single" w:sz="2" w:space="0" w:color="000000"/>
              <w:right w:val="nil" w:sz="6" w:space="0" w:color="auto"/>
            </w:tcBorders>
          </w:tcPr>
          <w:p>
            <w:pPr>
              <w:pStyle w:val="TableParagraph"/>
              <w:spacing w:line="260" w:lineRule="exact" w:before="124"/>
              <w:ind w:left="513" w:right="114" w:hanging="401"/>
              <w:jc w:val="left"/>
              <w:rPr>
                <w:rFonts w:ascii="宋体" w:hAnsi="宋体" w:cs="宋体" w:eastAsia="宋体" w:hint="default"/>
                <w:sz w:val="20"/>
                <w:szCs w:val="20"/>
              </w:rPr>
            </w:pPr>
            <w:r>
              <w:rPr>
                <w:rFonts w:ascii="宋体" w:hAnsi="宋体" w:cs="宋体" w:eastAsia="宋体" w:hint="default"/>
                <w:b/>
                <w:bCs/>
                <w:sz w:val="20"/>
                <w:szCs w:val="20"/>
              </w:rPr>
              <w:t>坏账准备年末</w:t>
            </w:r>
            <w:r>
              <w:rPr>
                <w:rFonts w:ascii="宋体" w:hAnsi="宋体" w:cs="宋体" w:eastAsia="宋体" w:hint="default"/>
                <w:b/>
                <w:bCs/>
                <w:w w:val="99"/>
                <w:sz w:val="20"/>
                <w:szCs w:val="20"/>
              </w:rPr>
              <w:t> </w:t>
            </w:r>
            <w:r>
              <w:rPr>
                <w:rFonts w:ascii="宋体" w:hAnsi="宋体" w:cs="宋体" w:eastAsia="宋体" w:hint="default"/>
                <w:b/>
                <w:bCs/>
                <w:sz w:val="20"/>
                <w:szCs w:val="20"/>
              </w:rPr>
              <w:t>余额</w:t>
            </w:r>
            <w:r>
              <w:rPr>
                <w:rFonts w:ascii="宋体" w:hAnsi="宋体" w:cs="宋体" w:eastAsia="宋体" w:hint="default"/>
                <w:sz w:val="20"/>
                <w:szCs w:val="20"/>
              </w:rPr>
            </w:r>
          </w:p>
        </w:tc>
      </w:tr>
      <w:tr>
        <w:trPr>
          <w:trHeight w:val="524" w:hRule="exact"/>
        </w:trPr>
        <w:tc>
          <w:tcPr>
            <w:tcW w:w="2338" w:type="dxa"/>
            <w:tcBorders>
              <w:top w:val="single" w:sz="2" w:space="0" w:color="000000"/>
              <w:left w:val="nil" w:sz="6" w:space="0" w:color="auto"/>
              <w:bottom w:val="single" w:sz="2" w:space="0" w:color="000000"/>
              <w:right w:val="single" w:sz="2"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深圳市中兴移动通信有</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4"/>
              <w:ind w:right="103"/>
              <w:jc w:val="right"/>
              <w:rPr>
                <w:rFonts w:ascii="宋体" w:hAnsi="宋体" w:cs="宋体" w:eastAsia="宋体" w:hint="default"/>
                <w:sz w:val="20"/>
                <w:szCs w:val="20"/>
              </w:rPr>
            </w:pPr>
            <w:r>
              <w:rPr>
                <w:rFonts w:ascii="宋体"/>
                <w:spacing w:val="-1"/>
                <w:sz w:val="20"/>
              </w:rPr>
              <w:t>134,574,223.62</w:t>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4"/>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年以内</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4"/>
              <w:ind w:right="1"/>
              <w:jc w:val="center"/>
              <w:rPr>
                <w:rFonts w:ascii="宋体" w:hAnsi="宋体" w:cs="宋体" w:eastAsia="宋体" w:hint="default"/>
                <w:sz w:val="20"/>
                <w:szCs w:val="20"/>
              </w:rPr>
            </w:pPr>
            <w:r>
              <w:rPr>
                <w:rFonts w:ascii="宋体"/>
                <w:sz w:val="20"/>
              </w:rPr>
              <w:t>24.26</w:t>
            </w:r>
          </w:p>
        </w:tc>
        <w:tc>
          <w:tcPr>
            <w:tcW w:w="14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4"/>
              <w:ind w:right="106"/>
              <w:jc w:val="right"/>
              <w:rPr>
                <w:rFonts w:ascii="宋体" w:hAnsi="宋体" w:cs="宋体" w:eastAsia="宋体" w:hint="default"/>
                <w:sz w:val="20"/>
                <w:szCs w:val="20"/>
              </w:rPr>
            </w:pPr>
            <w:r>
              <w:rPr>
                <w:rFonts w:ascii="宋体"/>
                <w:spacing w:val="-1"/>
                <w:sz w:val="20"/>
              </w:rPr>
              <w:t>1,345,742.24</w:t>
            </w:r>
            <w:r>
              <w:rPr>
                <w:rFonts w:ascii="宋体"/>
                <w:sz w:val="20"/>
              </w:rPr>
            </w:r>
          </w:p>
        </w:tc>
      </w:tr>
      <w:tr>
        <w:trPr>
          <w:trHeight w:val="365" w:hRule="exact"/>
        </w:trPr>
        <w:tc>
          <w:tcPr>
            <w:tcW w:w="23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华为终端有限公司</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91,908,782.31</w:t>
            </w:r>
            <w:r>
              <w:rPr>
                <w:rFonts w:ascii="宋体"/>
                <w:sz w:val="20"/>
              </w:rPr>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sz w:val="20"/>
              </w:rPr>
              <w:t>16.57</w:t>
            </w:r>
          </w:p>
        </w:tc>
        <w:tc>
          <w:tcPr>
            <w:tcW w:w="14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919,087.82</w:t>
            </w:r>
            <w:r>
              <w:rPr>
                <w:rFonts w:ascii="宋体"/>
                <w:sz w:val="20"/>
              </w:rPr>
            </w:r>
          </w:p>
        </w:tc>
      </w:tr>
      <w:tr>
        <w:trPr>
          <w:trHeight w:val="523" w:hRule="exact"/>
        </w:trPr>
        <w:tc>
          <w:tcPr>
            <w:tcW w:w="2338"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中国机械设备工程股份</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20"/>
                <w:szCs w:val="20"/>
              </w:rPr>
            </w:pPr>
            <w:r>
              <w:rPr>
                <w:rFonts w:ascii="宋体"/>
                <w:spacing w:val="-1"/>
                <w:sz w:val="20"/>
              </w:rPr>
              <w:t>70,677,886.33</w:t>
            </w:r>
            <w:r>
              <w:rPr>
                <w:rFonts w:ascii="宋体"/>
                <w:sz w:val="20"/>
              </w:rPr>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
              <w:jc w:val="center"/>
              <w:rPr>
                <w:rFonts w:ascii="宋体" w:hAnsi="宋体" w:cs="宋体" w:eastAsia="宋体" w:hint="default"/>
                <w:sz w:val="20"/>
                <w:szCs w:val="20"/>
              </w:rPr>
            </w:pPr>
            <w:r>
              <w:rPr>
                <w:rFonts w:ascii="宋体"/>
                <w:sz w:val="20"/>
              </w:rPr>
              <w:t>12.74</w:t>
            </w:r>
          </w:p>
        </w:tc>
        <w:tc>
          <w:tcPr>
            <w:tcW w:w="14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7"/>
              <w:jc w:val="right"/>
              <w:rPr>
                <w:rFonts w:ascii="宋体" w:hAnsi="宋体" w:cs="宋体" w:eastAsia="宋体" w:hint="default"/>
                <w:sz w:val="20"/>
                <w:szCs w:val="20"/>
              </w:rPr>
            </w:pPr>
            <w:r>
              <w:rPr>
                <w:rFonts w:ascii="宋体"/>
                <w:spacing w:val="-1"/>
                <w:sz w:val="20"/>
              </w:rPr>
              <w:t>706,778.86</w:t>
            </w:r>
            <w:r>
              <w:rPr>
                <w:rFonts w:ascii="宋体"/>
                <w:sz w:val="20"/>
              </w:rPr>
            </w:r>
          </w:p>
        </w:tc>
      </w:tr>
      <w:tr>
        <w:trPr>
          <w:trHeight w:val="365" w:hRule="exact"/>
        </w:trPr>
        <w:tc>
          <w:tcPr>
            <w:tcW w:w="23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Arial" w:hAnsi="Arial" w:cs="Arial" w:eastAsia="Arial" w:hint="default"/>
                <w:sz w:val="20"/>
                <w:szCs w:val="20"/>
              </w:rPr>
            </w:pPr>
            <w:r>
              <w:rPr>
                <w:rFonts w:ascii="Arial"/>
                <w:sz w:val="20"/>
              </w:rPr>
              <w:t>IBM Nederland</w:t>
            </w:r>
            <w:r>
              <w:rPr>
                <w:rFonts w:ascii="Arial"/>
                <w:spacing w:val="-14"/>
                <w:sz w:val="20"/>
              </w:rPr>
              <w:t> </w:t>
            </w:r>
            <w:r>
              <w:rPr>
                <w:rFonts w:ascii="Arial"/>
                <w:sz w:val="20"/>
              </w:rPr>
              <w:t>B.V.</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50,760,026.04</w:t>
            </w:r>
            <w:r>
              <w:rPr>
                <w:rFonts w:ascii="宋体"/>
                <w:sz w:val="20"/>
              </w:rPr>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sz w:val="20"/>
              </w:rPr>
              <w:t>9.15</w:t>
            </w:r>
          </w:p>
        </w:tc>
        <w:tc>
          <w:tcPr>
            <w:tcW w:w="14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507,600.26</w:t>
            </w:r>
            <w:r>
              <w:rPr>
                <w:rFonts w:ascii="宋体"/>
                <w:sz w:val="20"/>
              </w:rPr>
            </w:r>
          </w:p>
        </w:tc>
      </w:tr>
      <w:tr>
        <w:trPr>
          <w:trHeight w:val="366" w:hRule="exact"/>
        </w:trPr>
        <w:tc>
          <w:tcPr>
            <w:tcW w:w="23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安徽省电力公司</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spacing w:val="-1"/>
                <w:sz w:val="20"/>
              </w:rPr>
              <w:t>42,740,035.49</w:t>
            </w:r>
            <w:r>
              <w:rPr>
                <w:rFonts w:ascii="宋体"/>
                <w:sz w:val="20"/>
              </w:rPr>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sz w:val="20"/>
              </w:rPr>
              <w:t>7.71</w:t>
            </w:r>
          </w:p>
        </w:tc>
        <w:tc>
          <w:tcPr>
            <w:tcW w:w="14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宋体" w:hAnsi="宋体" w:cs="宋体" w:eastAsia="宋体" w:hint="default"/>
                <w:sz w:val="20"/>
                <w:szCs w:val="20"/>
              </w:rPr>
            </w:pPr>
            <w:r>
              <w:rPr>
                <w:rFonts w:ascii="宋体"/>
                <w:spacing w:val="-1"/>
                <w:sz w:val="20"/>
              </w:rPr>
              <w:t>427,400.35</w:t>
            </w:r>
            <w:r>
              <w:rPr>
                <w:rFonts w:ascii="宋体"/>
                <w:sz w:val="20"/>
              </w:rPr>
            </w:r>
          </w:p>
        </w:tc>
      </w:tr>
      <w:tr>
        <w:trPr>
          <w:trHeight w:val="378" w:hRule="exact"/>
        </w:trPr>
        <w:tc>
          <w:tcPr>
            <w:tcW w:w="23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390,660,953.79</w:t>
            </w:r>
            <w:r>
              <w:rPr>
                <w:rFonts w:ascii="宋体"/>
                <w:sz w:val="20"/>
              </w:rPr>
            </w:r>
          </w:p>
        </w:tc>
        <w:tc>
          <w:tcPr>
            <w:tcW w:w="1231" w:type="dxa"/>
            <w:tcBorders>
              <w:top w:val="single" w:sz="2" w:space="0" w:color="000000"/>
              <w:left w:val="single" w:sz="2" w:space="0" w:color="000000"/>
              <w:bottom w:val="single" w:sz="12" w:space="0" w:color="000000"/>
              <w:right w:val="single" w:sz="2" w:space="0" w:color="000000"/>
            </w:tcBorders>
          </w:tcPr>
          <w:p>
            <w:pPr/>
          </w:p>
        </w:tc>
        <w:tc>
          <w:tcPr>
            <w:tcW w:w="17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b/>
                <w:sz w:val="20"/>
              </w:rPr>
              <w:t>70.43</w:t>
            </w:r>
            <w:r>
              <w:rPr>
                <w:rFonts w:ascii="宋体"/>
                <w:sz w:val="20"/>
              </w:rPr>
            </w:r>
          </w:p>
        </w:tc>
        <w:tc>
          <w:tcPr>
            <w:tcW w:w="143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3,906,609.53</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1262" w:right="0"/>
        <w:jc w:val="left"/>
      </w:pPr>
      <w:r>
        <w:rPr>
          <w:spacing w:val="2"/>
        </w:rPr>
        <w:t>2.其他应收款</w:t>
      </w:r>
    </w:p>
    <w:p>
      <w:pPr>
        <w:spacing w:line="240" w:lineRule="auto" w:before="13"/>
        <w:rPr>
          <w:rFonts w:ascii="宋体" w:hAnsi="宋体" w:cs="宋体" w:eastAsia="宋体" w:hint="default"/>
          <w:sz w:val="28"/>
          <w:szCs w:val="28"/>
        </w:rPr>
      </w:pPr>
    </w:p>
    <w:p>
      <w:pPr>
        <w:pStyle w:val="Heading6"/>
        <w:spacing w:line="240" w:lineRule="auto"/>
        <w:ind w:left="1160" w:right="0"/>
        <w:jc w:val="left"/>
      </w:pPr>
      <w:r>
        <w:rPr/>
        <w:t>（1）</w:t>
      </w:r>
      <w:r>
        <w:rPr>
          <w:spacing w:val="-61"/>
        </w:rPr>
        <w:t> </w:t>
      </w:r>
      <w:r>
        <w:rPr/>
        <w:t>其他应收款分类</w:t>
      </w:r>
    </w:p>
    <w:p>
      <w:pPr>
        <w:spacing w:line="240" w:lineRule="auto" w:before="7"/>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218"/>
        <w:gridCol w:w="931"/>
        <w:gridCol w:w="728"/>
        <w:gridCol w:w="868"/>
        <w:gridCol w:w="714"/>
        <w:gridCol w:w="1022"/>
        <w:gridCol w:w="965"/>
        <w:gridCol w:w="644"/>
        <w:gridCol w:w="882"/>
        <w:gridCol w:w="658"/>
        <w:gridCol w:w="923"/>
      </w:tblGrid>
      <w:tr>
        <w:trPr>
          <w:trHeight w:val="378" w:hRule="exact"/>
        </w:trPr>
        <w:tc>
          <w:tcPr>
            <w:tcW w:w="121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14" w:right="0"/>
              <w:jc w:val="left"/>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4264"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4072"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65" w:hRule="exact"/>
        </w:trPr>
        <w:tc>
          <w:tcPr>
            <w:tcW w:w="1218" w:type="dxa"/>
            <w:vMerge/>
            <w:tcBorders>
              <w:left w:val="nil" w:sz="6" w:space="0" w:color="auto"/>
              <w:right w:val="single" w:sz="2" w:space="0" w:color="000000"/>
            </w:tcBorders>
          </w:tcPr>
          <w:p>
            <w:pPr/>
          </w:p>
        </w:tc>
        <w:tc>
          <w:tcPr>
            <w:tcW w:w="166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424"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58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385"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022"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06"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60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399"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54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364"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923"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331" w:lineRule="auto" w:before="155"/>
              <w:ind w:left="258" w:right="257"/>
              <w:jc w:val="left"/>
              <w:rPr>
                <w:rFonts w:ascii="宋体" w:hAnsi="宋体" w:cs="宋体" w:eastAsia="宋体" w:hint="default"/>
                <w:sz w:val="20"/>
                <w:szCs w:val="20"/>
              </w:rPr>
            </w:pPr>
            <w:r>
              <w:rPr>
                <w:rFonts w:ascii="宋体" w:hAnsi="宋体" w:cs="宋体" w:eastAsia="宋体" w:hint="default"/>
                <w:b/>
                <w:bCs/>
                <w:sz w:val="20"/>
                <w:szCs w:val="20"/>
              </w:rPr>
              <w:t>账面</w:t>
            </w:r>
            <w:r>
              <w:rPr>
                <w:rFonts w:ascii="宋体" w:hAnsi="宋体" w:cs="宋体" w:eastAsia="宋体" w:hint="default"/>
                <w:b/>
                <w:bCs/>
                <w:spacing w:val="1"/>
                <w:w w:val="99"/>
                <w:sz w:val="20"/>
                <w:szCs w:val="20"/>
              </w:rPr>
              <w:t> </w:t>
            </w:r>
            <w:r>
              <w:rPr>
                <w:rFonts w:ascii="宋体" w:hAnsi="宋体" w:cs="宋体" w:eastAsia="宋体" w:hint="default"/>
                <w:b/>
                <w:bCs/>
                <w:sz w:val="20"/>
                <w:szCs w:val="20"/>
              </w:rPr>
              <w:t>价值</w:t>
            </w:r>
            <w:r>
              <w:rPr>
                <w:rFonts w:ascii="宋体" w:hAnsi="宋体" w:cs="宋体" w:eastAsia="宋体" w:hint="default"/>
                <w:sz w:val="20"/>
                <w:szCs w:val="20"/>
              </w:rPr>
            </w:r>
          </w:p>
        </w:tc>
      </w:tr>
      <w:tr>
        <w:trPr>
          <w:trHeight w:val="1085" w:hRule="exact"/>
        </w:trPr>
        <w:tc>
          <w:tcPr>
            <w:tcW w:w="1218" w:type="dxa"/>
            <w:vMerge/>
            <w:tcBorders>
              <w:left w:val="nil" w:sz="6" w:space="0" w:color="auto"/>
              <w:bottom w:val="single" w:sz="2" w:space="0" w:color="000000"/>
              <w:right w:val="single" w:sz="2" w:space="0" w:color="000000"/>
            </w:tcBorders>
          </w:tcPr>
          <w:p>
            <w:pPr/>
          </w:p>
        </w:tc>
        <w:tc>
          <w:tcPr>
            <w:tcW w:w="9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60"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8"/>
              <w:ind w:left="8"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229" w:right="0"/>
              <w:jc w:val="left"/>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53" w:right="150"/>
              <w:jc w:val="left"/>
              <w:rPr>
                <w:rFonts w:ascii="宋体" w:hAnsi="宋体" w:cs="宋体" w:eastAsia="宋体" w:hint="default"/>
                <w:sz w:val="20"/>
                <w:szCs w:val="20"/>
              </w:rPr>
            </w:pPr>
            <w:r>
              <w:rPr>
                <w:rFonts w:ascii="宋体" w:hAnsi="宋体" w:cs="宋体" w:eastAsia="宋体" w:hint="default"/>
                <w:b/>
                <w:bCs/>
                <w:sz w:val="20"/>
                <w:szCs w:val="20"/>
              </w:rPr>
              <w:t>计提</w:t>
            </w:r>
            <w:r>
              <w:rPr>
                <w:rFonts w:ascii="宋体" w:hAnsi="宋体" w:cs="宋体" w:eastAsia="宋体" w:hint="default"/>
                <w:b/>
                <w:bCs/>
                <w:spacing w:val="1"/>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22"/>
              <w:ind w:left="77"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022" w:type="dxa"/>
            <w:vMerge/>
            <w:tcBorders>
              <w:left w:val="single" w:sz="2" w:space="0" w:color="000000"/>
              <w:bottom w:val="single" w:sz="2" w:space="0" w:color="000000"/>
              <w:right w:val="single" w:sz="2" w:space="0" w:color="000000"/>
            </w:tcBorders>
          </w:tcPr>
          <w:p>
            <w:pP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8"/>
              <w:ind w:right="131"/>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23" w:right="124"/>
              <w:jc w:val="center"/>
              <w:rPr>
                <w:rFonts w:ascii="宋体" w:hAnsi="宋体" w:cs="宋体" w:eastAsia="宋体" w:hint="default"/>
                <w:sz w:val="20"/>
                <w:szCs w:val="20"/>
              </w:rPr>
            </w:pPr>
            <w:r>
              <w:rPr>
                <w:rFonts w:ascii="宋体" w:hAnsi="宋体" w:cs="宋体" w:eastAsia="宋体" w:hint="default"/>
                <w:b/>
                <w:bCs/>
                <w:sz w:val="20"/>
                <w:szCs w:val="20"/>
              </w:rPr>
              <w:t>计提</w:t>
            </w:r>
            <w:r>
              <w:rPr>
                <w:rFonts w:ascii="宋体" w:hAnsi="宋体" w:cs="宋体" w:eastAsia="宋体" w:hint="default"/>
                <w:b/>
                <w:bCs/>
                <w:spacing w:val="1"/>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22"/>
              <w:ind w:left="-10" w:right="157"/>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923" w:type="dxa"/>
            <w:vMerge/>
            <w:tcBorders>
              <w:left w:val="single" w:sz="2" w:space="0" w:color="000000"/>
              <w:bottom w:val="single" w:sz="2" w:space="0" w:color="000000"/>
              <w:right w:val="nil" w:sz="6" w:space="0" w:color="auto"/>
            </w:tcBorders>
          </w:tcPr>
          <w:p>
            <w:pPr/>
          </w:p>
        </w:tc>
      </w:tr>
      <w:tr>
        <w:trPr>
          <w:trHeight w:val="726" w:hRule="exact"/>
        </w:trPr>
        <w:tc>
          <w:tcPr>
            <w:tcW w:w="1218" w:type="dxa"/>
            <w:tcBorders>
              <w:top w:val="single" w:sz="2" w:space="0" w:color="000000"/>
              <w:left w:val="nil" w:sz="6" w:space="0" w:color="auto"/>
              <w:bottom w:val="single" w:sz="2" w:space="0" w:color="000000"/>
              <w:right w:val="single" w:sz="2" w:space="0" w:color="000000"/>
            </w:tcBorders>
          </w:tcPr>
          <w:p>
            <w:pPr>
              <w:pStyle w:val="TableParagraph"/>
              <w:spacing w:line="214" w:lineRule="exact"/>
              <w:ind w:left="121" w:right="0"/>
              <w:jc w:val="left"/>
              <w:rPr>
                <w:rFonts w:ascii="宋体" w:hAnsi="宋体" w:cs="宋体" w:eastAsia="宋体" w:hint="default"/>
                <w:sz w:val="18"/>
                <w:szCs w:val="18"/>
              </w:rPr>
            </w:pPr>
            <w:r>
              <w:rPr>
                <w:rFonts w:ascii="宋体" w:hAnsi="宋体" w:cs="宋体" w:eastAsia="宋体" w:hint="default"/>
                <w:spacing w:val="-38"/>
                <w:sz w:val="18"/>
                <w:szCs w:val="18"/>
              </w:rPr>
              <w:t>单项金额重大并</w:t>
            </w:r>
            <w:r>
              <w:rPr>
                <w:rFonts w:ascii="宋体" w:hAnsi="宋体" w:cs="宋体" w:eastAsia="宋体" w:hint="default"/>
                <w:sz w:val="18"/>
                <w:szCs w:val="18"/>
              </w:rPr>
            </w:r>
          </w:p>
          <w:p>
            <w:pPr>
              <w:pStyle w:val="TableParagraph"/>
              <w:spacing w:line="244" w:lineRule="auto" w:before="4"/>
              <w:ind w:left="121" w:right="92"/>
              <w:jc w:val="left"/>
              <w:rPr>
                <w:rFonts w:ascii="宋体" w:hAnsi="宋体" w:cs="宋体" w:eastAsia="宋体" w:hint="default"/>
                <w:sz w:val="18"/>
                <w:szCs w:val="18"/>
              </w:rPr>
            </w:pPr>
            <w:r>
              <w:rPr>
                <w:rFonts w:ascii="宋体" w:hAnsi="宋体" w:cs="宋体" w:eastAsia="宋体" w:hint="default"/>
                <w:spacing w:val="-38"/>
                <w:sz w:val="18"/>
                <w:szCs w:val="18"/>
              </w:rPr>
              <w:t>单项计提坏账准 </w:t>
            </w:r>
            <w:r>
              <w:rPr>
                <w:rFonts w:ascii="宋体" w:hAnsi="宋体" w:cs="宋体" w:eastAsia="宋体" w:hint="default"/>
                <w:spacing w:val="-42"/>
                <w:sz w:val="18"/>
                <w:szCs w:val="18"/>
              </w:rPr>
              <w:t>备的其他应收款</w:t>
            </w:r>
          </w:p>
        </w:tc>
        <w:tc>
          <w:tcPr>
            <w:tcW w:w="931" w:type="dxa"/>
            <w:tcBorders>
              <w:top w:val="single" w:sz="2" w:space="0" w:color="000000"/>
              <w:left w:val="single" w:sz="2" w:space="0" w:color="000000"/>
              <w:bottom w:val="single" w:sz="2" w:space="0" w:color="000000"/>
              <w:right w:val="single" w:sz="2" w:space="0" w:color="000000"/>
            </w:tcBorders>
          </w:tcPr>
          <w:p>
            <w:pPr/>
          </w:p>
        </w:tc>
        <w:tc>
          <w:tcPr>
            <w:tcW w:w="728" w:type="dxa"/>
            <w:tcBorders>
              <w:top w:val="single" w:sz="2" w:space="0" w:color="000000"/>
              <w:left w:val="single" w:sz="2" w:space="0" w:color="000000"/>
              <w:bottom w:val="single" w:sz="2" w:space="0" w:color="000000"/>
              <w:right w:val="single" w:sz="2" w:space="0" w:color="000000"/>
            </w:tcBorders>
          </w:tcPr>
          <w:p>
            <w:pPr/>
          </w:p>
        </w:tc>
        <w:tc>
          <w:tcPr>
            <w:tcW w:w="868" w:type="dxa"/>
            <w:tcBorders>
              <w:top w:val="single" w:sz="2" w:space="0" w:color="000000"/>
              <w:left w:val="single" w:sz="2" w:space="0" w:color="000000"/>
              <w:bottom w:val="single" w:sz="2" w:space="0" w:color="000000"/>
              <w:right w:val="single" w:sz="2" w:space="0" w:color="000000"/>
            </w:tcBorders>
          </w:tcPr>
          <w:p>
            <w:pPr/>
          </w:p>
        </w:tc>
        <w:tc>
          <w:tcPr>
            <w:tcW w:w="714" w:type="dxa"/>
            <w:tcBorders>
              <w:top w:val="single" w:sz="2" w:space="0" w:color="000000"/>
              <w:left w:val="single" w:sz="2" w:space="0" w:color="000000"/>
              <w:bottom w:val="single" w:sz="2" w:space="0" w:color="000000"/>
              <w:right w:val="single" w:sz="2" w:space="0" w:color="000000"/>
            </w:tcBorders>
          </w:tcPr>
          <w:p>
            <w:pPr/>
          </w:p>
        </w:tc>
        <w:tc>
          <w:tcPr>
            <w:tcW w:w="1022" w:type="dxa"/>
            <w:tcBorders>
              <w:top w:val="single" w:sz="2" w:space="0" w:color="000000"/>
              <w:left w:val="single" w:sz="2" w:space="0" w:color="000000"/>
              <w:bottom w:val="single" w:sz="2" w:space="0" w:color="000000"/>
              <w:right w:val="single" w:sz="2" w:space="0" w:color="000000"/>
            </w:tcBorders>
          </w:tcPr>
          <w:p>
            <w:pPr/>
          </w:p>
        </w:tc>
        <w:tc>
          <w:tcPr>
            <w:tcW w:w="965" w:type="dxa"/>
            <w:tcBorders>
              <w:top w:val="single" w:sz="2" w:space="0" w:color="000000"/>
              <w:left w:val="single" w:sz="2" w:space="0" w:color="000000"/>
              <w:bottom w:val="single" w:sz="2" w:space="0" w:color="000000"/>
              <w:right w:val="single" w:sz="2" w:space="0" w:color="000000"/>
            </w:tcBorders>
          </w:tcPr>
          <w:p>
            <w:pPr/>
          </w:p>
        </w:tc>
        <w:tc>
          <w:tcPr>
            <w:tcW w:w="644" w:type="dxa"/>
            <w:tcBorders>
              <w:top w:val="single" w:sz="2" w:space="0" w:color="000000"/>
              <w:left w:val="single" w:sz="2" w:space="0" w:color="000000"/>
              <w:bottom w:val="single" w:sz="2" w:space="0" w:color="000000"/>
              <w:right w:val="single" w:sz="2" w:space="0" w:color="000000"/>
            </w:tcBorders>
          </w:tcPr>
          <w:p>
            <w:pPr/>
          </w:p>
        </w:tc>
        <w:tc>
          <w:tcPr>
            <w:tcW w:w="882" w:type="dxa"/>
            <w:tcBorders>
              <w:top w:val="single" w:sz="2" w:space="0" w:color="000000"/>
              <w:left w:val="single" w:sz="2" w:space="0" w:color="000000"/>
              <w:bottom w:val="single" w:sz="2" w:space="0" w:color="000000"/>
              <w:right w:val="single" w:sz="2" w:space="0" w:color="000000"/>
            </w:tcBorders>
          </w:tcPr>
          <w:p>
            <w:pPr/>
          </w:p>
        </w:tc>
        <w:tc>
          <w:tcPr>
            <w:tcW w:w="658" w:type="dxa"/>
            <w:tcBorders>
              <w:top w:val="single" w:sz="2" w:space="0" w:color="000000"/>
              <w:left w:val="single" w:sz="2" w:space="0" w:color="000000"/>
              <w:bottom w:val="single" w:sz="2" w:space="0" w:color="000000"/>
              <w:right w:val="single" w:sz="2" w:space="0" w:color="000000"/>
            </w:tcBorders>
          </w:tcPr>
          <w:p>
            <w:pPr/>
          </w:p>
        </w:tc>
        <w:tc>
          <w:tcPr>
            <w:tcW w:w="923"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1218" w:type="dxa"/>
            <w:tcBorders>
              <w:top w:val="single" w:sz="2" w:space="0" w:color="000000"/>
              <w:left w:val="nil" w:sz="6" w:space="0" w:color="auto"/>
              <w:bottom w:val="single" w:sz="2" w:space="0" w:color="000000"/>
              <w:right w:val="single" w:sz="2" w:space="0" w:color="000000"/>
            </w:tcBorders>
          </w:tcPr>
          <w:p>
            <w:pPr>
              <w:pStyle w:val="TableParagraph"/>
              <w:spacing w:line="213" w:lineRule="exact"/>
              <w:ind w:left="121" w:right="0"/>
              <w:jc w:val="left"/>
              <w:rPr>
                <w:rFonts w:ascii="宋体" w:hAnsi="宋体" w:cs="宋体" w:eastAsia="宋体" w:hint="default"/>
                <w:sz w:val="18"/>
                <w:szCs w:val="18"/>
              </w:rPr>
            </w:pPr>
            <w:r>
              <w:rPr>
                <w:rFonts w:ascii="宋体" w:hAnsi="宋体" w:cs="宋体" w:eastAsia="宋体" w:hint="default"/>
                <w:spacing w:val="-38"/>
                <w:sz w:val="18"/>
                <w:szCs w:val="18"/>
              </w:rPr>
              <w:t>按信用风险特征</w:t>
            </w:r>
            <w:r>
              <w:rPr>
                <w:rFonts w:ascii="宋体" w:hAnsi="宋体" w:cs="宋体" w:eastAsia="宋体" w:hint="default"/>
                <w:sz w:val="18"/>
                <w:szCs w:val="18"/>
              </w:rPr>
            </w:r>
          </w:p>
          <w:p>
            <w:pPr>
              <w:pStyle w:val="TableParagraph"/>
              <w:spacing w:line="244" w:lineRule="auto" w:before="4"/>
              <w:ind w:left="121" w:right="92"/>
              <w:jc w:val="left"/>
              <w:rPr>
                <w:rFonts w:ascii="宋体" w:hAnsi="宋体" w:cs="宋体" w:eastAsia="宋体" w:hint="default"/>
                <w:sz w:val="18"/>
                <w:szCs w:val="18"/>
              </w:rPr>
            </w:pPr>
            <w:r>
              <w:rPr>
                <w:rFonts w:ascii="宋体" w:hAnsi="宋体" w:cs="宋体" w:eastAsia="宋体" w:hint="default"/>
                <w:spacing w:val="-38"/>
                <w:sz w:val="18"/>
                <w:szCs w:val="18"/>
              </w:rPr>
              <w:t>组合计提坏账准 </w:t>
            </w:r>
            <w:r>
              <w:rPr>
                <w:rFonts w:ascii="宋体" w:hAnsi="宋体" w:cs="宋体" w:eastAsia="宋体" w:hint="default"/>
                <w:spacing w:val="-42"/>
                <w:sz w:val="18"/>
                <w:szCs w:val="18"/>
              </w:rPr>
              <w:t>备的其他应收款</w:t>
            </w:r>
          </w:p>
        </w:tc>
        <w:tc>
          <w:tcPr>
            <w:tcW w:w="9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9"/>
              <w:jc w:val="center"/>
              <w:rPr>
                <w:rFonts w:ascii="宋体" w:hAnsi="宋体" w:cs="宋体" w:eastAsia="宋体" w:hint="default"/>
                <w:sz w:val="18"/>
                <w:szCs w:val="18"/>
              </w:rPr>
            </w:pPr>
            <w:r>
              <w:rPr>
                <w:rFonts w:ascii="宋体"/>
                <w:spacing w:val="-27"/>
                <w:w w:val="90"/>
                <w:sz w:val="18"/>
              </w:rPr>
              <w:t>551,685,660.38</w:t>
            </w:r>
            <w:r>
              <w:rPr>
                <w:rFonts w:ascii="宋体"/>
                <w:sz w:val="18"/>
              </w:rPr>
            </w:r>
          </w:p>
        </w:tc>
        <w:tc>
          <w:tcPr>
            <w:tcW w:w="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pacing w:val="-27"/>
                <w:w w:val="90"/>
                <w:sz w:val="18"/>
              </w:rPr>
              <w:t>100.00</w:t>
            </w:r>
            <w:r>
              <w:rPr>
                <w:rFonts w:ascii="宋体"/>
                <w:sz w:val="18"/>
              </w:rPr>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 w:right="0"/>
              <w:jc w:val="left"/>
              <w:rPr>
                <w:rFonts w:ascii="宋体" w:hAnsi="宋体" w:cs="宋体" w:eastAsia="宋体" w:hint="default"/>
                <w:sz w:val="18"/>
                <w:szCs w:val="18"/>
              </w:rPr>
            </w:pPr>
            <w:r>
              <w:rPr>
                <w:rFonts w:ascii="宋体"/>
                <w:spacing w:val="-27"/>
                <w:w w:val="95"/>
                <w:sz w:val="18"/>
              </w:rPr>
              <w:t>29,994,683.56</w:t>
            </w:r>
            <w:r>
              <w:rPr>
                <w:rFonts w:ascii="宋体"/>
                <w:sz w:val="18"/>
              </w:rPr>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75" w:right="0"/>
              <w:jc w:val="left"/>
              <w:rPr>
                <w:rFonts w:ascii="宋体" w:hAnsi="宋体" w:cs="宋体" w:eastAsia="宋体" w:hint="default"/>
                <w:sz w:val="18"/>
                <w:szCs w:val="18"/>
              </w:rPr>
            </w:pPr>
            <w:r>
              <w:rPr>
                <w:rFonts w:ascii="宋体"/>
                <w:spacing w:val="-20"/>
                <w:sz w:val="18"/>
              </w:rPr>
              <w:t>5.44</w:t>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spacing w:val="-27"/>
                <w:w w:val="90"/>
                <w:sz w:val="18"/>
              </w:rPr>
              <w:t>521,690,976.82</w:t>
            </w:r>
            <w:r>
              <w:rPr>
                <w:rFonts w:ascii="宋体"/>
                <w:sz w:val="18"/>
              </w:rPr>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8"/>
              <w:jc w:val="center"/>
              <w:rPr>
                <w:rFonts w:ascii="宋体" w:hAnsi="宋体" w:cs="宋体" w:eastAsia="宋体" w:hint="default"/>
                <w:sz w:val="18"/>
                <w:szCs w:val="18"/>
              </w:rPr>
            </w:pPr>
            <w:r>
              <w:rPr>
                <w:rFonts w:ascii="宋体"/>
                <w:spacing w:val="-27"/>
                <w:w w:val="95"/>
                <w:sz w:val="18"/>
              </w:rPr>
              <w:t>664,392,745.04</w:t>
            </w:r>
            <w:r>
              <w:rPr>
                <w:rFonts w:ascii="宋体"/>
                <w:sz w:val="18"/>
              </w:rPr>
            </w:r>
          </w:p>
        </w:tc>
        <w:tc>
          <w:tcPr>
            <w:tcW w:w="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pacing w:val="-27"/>
                <w:w w:val="90"/>
                <w:sz w:val="18"/>
              </w:rPr>
              <w:t>100.00</w:t>
            </w:r>
            <w:r>
              <w:rPr>
                <w:rFonts w:ascii="宋体"/>
                <w:sz w:val="18"/>
              </w:rPr>
            </w:r>
          </w:p>
        </w:tc>
        <w:tc>
          <w:tcPr>
            <w:tcW w:w="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5"/>
              <w:jc w:val="center"/>
              <w:rPr>
                <w:rFonts w:ascii="宋体" w:hAnsi="宋体" w:cs="宋体" w:eastAsia="宋体" w:hint="default"/>
                <w:sz w:val="18"/>
                <w:szCs w:val="18"/>
              </w:rPr>
            </w:pPr>
            <w:r>
              <w:rPr>
                <w:rFonts w:ascii="宋体"/>
                <w:spacing w:val="-27"/>
                <w:w w:val="90"/>
                <w:sz w:val="18"/>
              </w:rPr>
              <w:t>30,253,314.43</w:t>
            </w:r>
            <w:r>
              <w:rPr>
                <w:rFonts w:ascii="宋体"/>
                <w:sz w:val="18"/>
              </w:rPr>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17" w:right="0"/>
              <w:jc w:val="left"/>
              <w:rPr>
                <w:rFonts w:ascii="宋体" w:hAnsi="宋体" w:cs="宋体" w:eastAsia="宋体" w:hint="default"/>
                <w:sz w:val="18"/>
                <w:szCs w:val="18"/>
              </w:rPr>
            </w:pPr>
            <w:r>
              <w:rPr>
                <w:rFonts w:ascii="宋体"/>
                <w:spacing w:val="-20"/>
                <w:sz w:val="18"/>
              </w:rPr>
              <w:t>4.55</w:t>
            </w:r>
          </w:p>
        </w:tc>
        <w:tc>
          <w:tcPr>
            <w:tcW w:w="9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 w:right="0"/>
              <w:jc w:val="left"/>
              <w:rPr>
                <w:rFonts w:ascii="宋体" w:hAnsi="宋体" w:cs="宋体" w:eastAsia="宋体" w:hint="default"/>
                <w:sz w:val="18"/>
                <w:szCs w:val="18"/>
              </w:rPr>
            </w:pPr>
            <w:r>
              <w:rPr>
                <w:rFonts w:ascii="宋体"/>
                <w:spacing w:val="-27"/>
                <w:w w:val="95"/>
                <w:sz w:val="18"/>
              </w:rPr>
              <w:t>634,139,430.61</w:t>
            </w:r>
            <w:r>
              <w:rPr>
                <w:rFonts w:ascii="宋体"/>
                <w:sz w:val="18"/>
              </w:rPr>
            </w:r>
          </w:p>
        </w:tc>
      </w:tr>
      <w:tr>
        <w:trPr>
          <w:trHeight w:val="965" w:hRule="exact"/>
        </w:trPr>
        <w:tc>
          <w:tcPr>
            <w:tcW w:w="1218" w:type="dxa"/>
            <w:tcBorders>
              <w:top w:val="single" w:sz="2" w:space="0" w:color="000000"/>
              <w:left w:val="nil" w:sz="6" w:space="0" w:color="auto"/>
              <w:bottom w:val="single" w:sz="2" w:space="0" w:color="000000"/>
              <w:right w:val="single" w:sz="2" w:space="0" w:color="000000"/>
            </w:tcBorders>
          </w:tcPr>
          <w:p>
            <w:pPr>
              <w:pStyle w:val="TableParagraph"/>
              <w:spacing w:line="213" w:lineRule="exact"/>
              <w:ind w:left="121" w:right="0"/>
              <w:jc w:val="both"/>
              <w:rPr>
                <w:rFonts w:ascii="宋体" w:hAnsi="宋体" w:cs="宋体" w:eastAsia="宋体" w:hint="default"/>
                <w:sz w:val="18"/>
                <w:szCs w:val="18"/>
              </w:rPr>
            </w:pPr>
            <w:r>
              <w:rPr>
                <w:rFonts w:ascii="宋体" w:hAnsi="宋体" w:cs="宋体" w:eastAsia="宋体" w:hint="default"/>
                <w:spacing w:val="-38"/>
                <w:sz w:val="18"/>
                <w:szCs w:val="18"/>
              </w:rPr>
              <w:t>单项金额不重大</w:t>
            </w:r>
            <w:r>
              <w:rPr>
                <w:rFonts w:ascii="宋体" w:hAnsi="宋体" w:cs="宋体" w:eastAsia="宋体" w:hint="default"/>
                <w:sz w:val="18"/>
                <w:szCs w:val="18"/>
              </w:rPr>
            </w:r>
          </w:p>
          <w:p>
            <w:pPr>
              <w:pStyle w:val="TableParagraph"/>
              <w:spacing w:line="244" w:lineRule="auto" w:before="4"/>
              <w:ind w:left="121" w:right="92"/>
              <w:jc w:val="both"/>
              <w:rPr>
                <w:rFonts w:ascii="宋体" w:hAnsi="宋体" w:cs="宋体" w:eastAsia="宋体" w:hint="default"/>
                <w:sz w:val="18"/>
                <w:szCs w:val="18"/>
              </w:rPr>
            </w:pPr>
            <w:r>
              <w:rPr>
                <w:rFonts w:ascii="宋体" w:hAnsi="宋体" w:cs="宋体" w:eastAsia="宋体" w:hint="default"/>
                <w:spacing w:val="-38"/>
                <w:sz w:val="18"/>
                <w:szCs w:val="18"/>
              </w:rPr>
              <w:t>但单项计提坏账 准备的其他应收 </w:t>
            </w:r>
            <w:r>
              <w:rPr>
                <w:rFonts w:ascii="宋体" w:hAnsi="宋体" w:cs="宋体" w:eastAsia="宋体" w:hint="default"/>
                <w:sz w:val="18"/>
                <w:szCs w:val="18"/>
              </w:rPr>
              <w:t>款</w:t>
            </w:r>
          </w:p>
        </w:tc>
        <w:tc>
          <w:tcPr>
            <w:tcW w:w="931" w:type="dxa"/>
            <w:tcBorders>
              <w:top w:val="single" w:sz="2" w:space="0" w:color="000000"/>
              <w:left w:val="single" w:sz="2" w:space="0" w:color="000000"/>
              <w:bottom w:val="single" w:sz="2" w:space="0" w:color="000000"/>
              <w:right w:val="single" w:sz="2" w:space="0" w:color="000000"/>
            </w:tcBorders>
          </w:tcPr>
          <w:p>
            <w:pPr/>
          </w:p>
        </w:tc>
        <w:tc>
          <w:tcPr>
            <w:tcW w:w="728" w:type="dxa"/>
            <w:tcBorders>
              <w:top w:val="single" w:sz="2" w:space="0" w:color="000000"/>
              <w:left w:val="single" w:sz="2" w:space="0" w:color="000000"/>
              <w:bottom w:val="single" w:sz="2" w:space="0" w:color="000000"/>
              <w:right w:val="single" w:sz="2" w:space="0" w:color="000000"/>
            </w:tcBorders>
          </w:tcPr>
          <w:p>
            <w:pPr/>
          </w:p>
        </w:tc>
        <w:tc>
          <w:tcPr>
            <w:tcW w:w="868" w:type="dxa"/>
            <w:tcBorders>
              <w:top w:val="single" w:sz="2" w:space="0" w:color="000000"/>
              <w:left w:val="single" w:sz="2" w:space="0" w:color="000000"/>
              <w:bottom w:val="single" w:sz="2" w:space="0" w:color="000000"/>
              <w:right w:val="single" w:sz="2" w:space="0" w:color="000000"/>
            </w:tcBorders>
          </w:tcPr>
          <w:p>
            <w:pPr/>
          </w:p>
        </w:tc>
        <w:tc>
          <w:tcPr>
            <w:tcW w:w="714" w:type="dxa"/>
            <w:tcBorders>
              <w:top w:val="single" w:sz="2" w:space="0" w:color="000000"/>
              <w:left w:val="single" w:sz="2" w:space="0" w:color="000000"/>
              <w:bottom w:val="single" w:sz="2" w:space="0" w:color="000000"/>
              <w:right w:val="single" w:sz="2" w:space="0" w:color="000000"/>
            </w:tcBorders>
          </w:tcPr>
          <w:p>
            <w:pPr/>
          </w:p>
        </w:tc>
        <w:tc>
          <w:tcPr>
            <w:tcW w:w="1022" w:type="dxa"/>
            <w:tcBorders>
              <w:top w:val="single" w:sz="2" w:space="0" w:color="000000"/>
              <w:left w:val="single" w:sz="2" w:space="0" w:color="000000"/>
              <w:bottom w:val="single" w:sz="2" w:space="0" w:color="000000"/>
              <w:right w:val="single" w:sz="2" w:space="0" w:color="000000"/>
            </w:tcBorders>
          </w:tcPr>
          <w:p>
            <w:pPr/>
          </w:p>
        </w:tc>
        <w:tc>
          <w:tcPr>
            <w:tcW w:w="965" w:type="dxa"/>
            <w:tcBorders>
              <w:top w:val="single" w:sz="2" w:space="0" w:color="000000"/>
              <w:left w:val="single" w:sz="2" w:space="0" w:color="000000"/>
              <w:bottom w:val="single" w:sz="2" w:space="0" w:color="000000"/>
              <w:right w:val="single" w:sz="2" w:space="0" w:color="000000"/>
            </w:tcBorders>
          </w:tcPr>
          <w:p>
            <w:pPr/>
          </w:p>
        </w:tc>
        <w:tc>
          <w:tcPr>
            <w:tcW w:w="644" w:type="dxa"/>
            <w:tcBorders>
              <w:top w:val="single" w:sz="2" w:space="0" w:color="000000"/>
              <w:left w:val="single" w:sz="2" w:space="0" w:color="000000"/>
              <w:bottom w:val="single" w:sz="2" w:space="0" w:color="000000"/>
              <w:right w:val="single" w:sz="2" w:space="0" w:color="000000"/>
            </w:tcBorders>
          </w:tcPr>
          <w:p>
            <w:pPr/>
          </w:p>
        </w:tc>
        <w:tc>
          <w:tcPr>
            <w:tcW w:w="882" w:type="dxa"/>
            <w:tcBorders>
              <w:top w:val="single" w:sz="2" w:space="0" w:color="000000"/>
              <w:left w:val="single" w:sz="2" w:space="0" w:color="000000"/>
              <w:bottom w:val="single" w:sz="2" w:space="0" w:color="000000"/>
              <w:right w:val="single" w:sz="2" w:space="0" w:color="000000"/>
            </w:tcBorders>
          </w:tcPr>
          <w:p>
            <w:pPr/>
          </w:p>
        </w:tc>
        <w:tc>
          <w:tcPr>
            <w:tcW w:w="658" w:type="dxa"/>
            <w:tcBorders>
              <w:top w:val="single" w:sz="2" w:space="0" w:color="000000"/>
              <w:left w:val="single" w:sz="2" w:space="0" w:color="000000"/>
              <w:bottom w:val="single" w:sz="2" w:space="0" w:color="000000"/>
              <w:right w:val="single" w:sz="2" w:space="0" w:color="000000"/>
            </w:tcBorders>
          </w:tcPr>
          <w:p>
            <w:pPr/>
          </w:p>
        </w:tc>
        <w:tc>
          <w:tcPr>
            <w:tcW w:w="923" w:type="dxa"/>
            <w:tcBorders>
              <w:top w:val="single" w:sz="2" w:space="0" w:color="000000"/>
              <w:left w:val="single" w:sz="2" w:space="0" w:color="000000"/>
              <w:bottom w:val="single" w:sz="2" w:space="0" w:color="000000"/>
              <w:right w:val="nil" w:sz="6" w:space="0" w:color="auto"/>
            </w:tcBorders>
          </w:tcPr>
          <w:p>
            <w:pPr/>
          </w:p>
        </w:tc>
      </w:tr>
      <w:tr>
        <w:trPr>
          <w:trHeight w:val="498" w:hRule="exact"/>
        </w:trPr>
        <w:tc>
          <w:tcPr>
            <w:tcW w:w="12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9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97"/>
              <w:jc w:val="center"/>
              <w:rPr>
                <w:rFonts w:ascii="宋体" w:hAnsi="宋体" w:cs="宋体" w:eastAsia="宋体" w:hint="default"/>
                <w:sz w:val="18"/>
                <w:szCs w:val="18"/>
              </w:rPr>
            </w:pPr>
            <w:r>
              <w:rPr>
                <w:rFonts w:ascii="宋体"/>
                <w:b/>
                <w:spacing w:val="-27"/>
                <w:w w:val="90"/>
                <w:sz w:val="18"/>
              </w:rPr>
              <w:t>551,685,660.38</w:t>
            </w:r>
            <w:r>
              <w:rPr>
                <w:rFonts w:ascii="宋体"/>
                <w:sz w:val="18"/>
              </w:rPr>
            </w:r>
          </w:p>
        </w:tc>
        <w:tc>
          <w:tcPr>
            <w:tcW w:w="7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79"/>
              <w:jc w:val="right"/>
              <w:rPr>
                <w:rFonts w:ascii="宋体" w:hAnsi="宋体" w:cs="宋体" w:eastAsia="宋体" w:hint="default"/>
                <w:sz w:val="18"/>
                <w:szCs w:val="18"/>
              </w:rPr>
            </w:pPr>
            <w:r>
              <w:rPr>
                <w:rFonts w:ascii="宋体"/>
                <w:b/>
                <w:spacing w:val="-22"/>
                <w:w w:val="90"/>
                <w:sz w:val="18"/>
              </w:rPr>
              <w:t>100.00</w:t>
            </w:r>
            <w:r>
              <w:rPr>
                <w:rFonts w:ascii="宋体"/>
                <w:spacing w:val="-22"/>
                <w:sz w:val="18"/>
              </w:rPr>
            </w:r>
          </w:p>
        </w:tc>
        <w:tc>
          <w:tcPr>
            <w:tcW w:w="868" w:type="dxa"/>
            <w:tcBorders>
              <w:top w:val="single" w:sz="2" w:space="0" w:color="000000"/>
              <w:left w:val="single" w:sz="2" w:space="0" w:color="000000"/>
              <w:bottom w:val="single" w:sz="12" w:space="0" w:color="000000"/>
              <w:right w:val="single" w:sz="2" w:space="0" w:color="000000"/>
            </w:tcBorders>
          </w:tcPr>
          <w:p>
            <w:pPr>
              <w:pStyle w:val="TableParagraph"/>
              <w:spacing w:line="213" w:lineRule="exact"/>
              <w:ind w:right="103"/>
              <w:jc w:val="right"/>
              <w:rPr>
                <w:rFonts w:ascii="宋体" w:hAnsi="宋体" w:cs="宋体" w:eastAsia="宋体" w:hint="default"/>
                <w:sz w:val="18"/>
                <w:szCs w:val="18"/>
              </w:rPr>
            </w:pPr>
            <w:r>
              <w:rPr>
                <w:rFonts w:ascii="宋体"/>
                <w:b/>
                <w:spacing w:val="-27"/>
                <w:w w:val="90"/>
                <w:sz w:val="18"/>
              </w:rPr>
              <w:t>29,994,683.5</w:t>
            </w:r>
            <w:r>
              <w:rPr>
                <w:rFonts w:ascii="宋体"/>
                <w:sz w:val="18"/>
              </w:rPr>
            </w:r>
          </w:p>
          <w:p>
            <w:pPr>
              <w:pStyle w:val="TableParagraph"/>
              <w:spacing w:line="240" w:lineRule="auto" w:before="4"/>
              <w:ind w:right="83"/>
              <w:jc w:val="right"/>
              <w:rPr>
                <w:rFonts w:ascii="宋体" w:hAnsi="宋体" w:cs="宋体" w:eastAsia="宋体" w:hint="default"/>
                <w:sz w:val="18"/>
                <w:szCs w:val="18"/>
              </w:rPr>
            </w:pPr>
            <w:r>
              <w:rPr>
                <w:rFonts w:ascii="宋体"/>
                <w:b/>
                <w:w w:val="89"/>
                <w:sz w:val="18"/>
              </w:rPr>
              <w:t>6</w:t>
            </w:r>
            <w:r>
              <w:rPr>
                <w:rFonts w:ascii="宋体"/>
                <w:sz w:val="18"/>
              </w:rPr>
            </w:r>
          </w:p>
        </w:tc>
        <w:tc>
          <w:tcPr>
            <w:tcW w:w="714" w:type="dxa"/>
            <w:tcBorders>
              <w:top w:val="single" w:sz="2" w:space="0" w:color="000000"/>
              <w:left w:val="single" w:sz="2" w:space="0" w:color="000000"/>
              <w:bottom w:val="single" w:sz="12" w:space="0" w:color="000000"/>
              <w:right w:val="single" w:sz="2" w:space="0" w:color="000000"/>
            </w:tcBorders>
          </w:tcPr>
          <w:p>
            <w:pPr/>
          </w:p>
        </w:tc>
        <w:tc>
          <w:tcPr>
            <w:tcW w:w="10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spacing w:val="-27"/>
                <w:w w:val="90"/>
                <w:sz w:val="18"/>
              </w:rPr>
              <w:t>521,690,976.82</w:t>
            </w:r>
            <w:r>
              <w:rPr>
                <w:rFonts w:ascii="宋体"/>
                <w:sz w:val="18"/>
              </w:rPr>
            </w:r>
          </w:p>
        </w:tc>
        <w:tc>
          <w:tcPr>
            <w:tcW w:w="9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66"/>
              <w:jc w:val="center"/>
              <w:rPr>
                <w:rFonts w:ascii="宋体" w:hAnsi="宋体" w:cs="宋体" w:eastAsia="宋体" w:hint="default"/>
                <w:sz w:val="18"/>
                <w:szCs w:val="18"/>
              </w:rPr>
            </w:pPr>
            <w:r>
              <w:rPr>
                <w:rFonts w:ascii="宋体"/>
                <w:b/>
                <w:spacing w:val="-27"/>
                <w:w w:val="95"/>
                <w:sz w:val="18"/>
              </w:rPr>
              <w:t>664,392,745.04</w:t>
            </w:r>
            <w:r>
              <w:rPr>
                <w:rFonts w:ascii="宋体"/>
                <w:sz w:val="18"/>
              </w:rPr>
            </w:r>
          </w:p>
        </w:tc>
        <w:tc>
          <w:tcPr>
            <w:tcW w:w="6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79"/>
              <w:jc w:val="right"/>
              <w:rPr>
                <w:rFonts w:ascii="宋体" w:hAnsi="宋体" w:cs="宋体" w:eastAsia="宋体" w:hint="default"/>
                <w:sz w:val="18"/>
                <w:szCs w:val="18"/>
              </w:rPr>
            </w:pPr>
            <w:r>
              <w:rPr>
                <w:rFonts w:ascii="宋体"/>
                <w:b/>
                <w:spacing w:val="-22"/>
                <w:w w:val="90"/>
                <w:sz w:val="18"/>
              </w:rPr>
              <w:t>100.00</w:t>
            </w:r>
            <w:r>
              <w:rPr>
                <w:rFonts w:ascii="宋体"/>
                <w:spacing w:val="-22"/>
                <w:sz w:val="18"/>
              </w:rPr>
            </w:r>
          </w:p>
        </w:tc>
        <w:tc>
          <w:tcPr>
            <w:tcW w:w="8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67"/>
              <w:jc w:val="center"/>
              <w:rPr>
                <w:rFonts w:ascii="宋体" w:hAnsi="宋体" w:cs="宋体" w:eastAsia="宋体" w:hint="default"/>
                <w:sz w:val="18"/>
                <w:szCs w:val="18"/>
              </w:rPr>
            </w:pPr>
            <w:r>
              <w:rPr>
                <w:rFonts w:ascii="宋体"/>
                <w:b/>
                <w:spacing w:val="-25"/>
                <w:w w:val="90"/>
                <w:sz w:val="18"/>
              </w:rPr>
              <w:t>30,253,314.43</w:t>
            </w:r>
            <w:r>
              <w:rPr>
                <w:rFonts w:ascii="宋体"/>
                <w:spacing w:val="-25"/>
                <w:sz w:val="18"/>
              </w:rPr>
            </w:r>
          </w:p>
        </w:tc>
        <w:tc>
          <w:tcPr>
            <w:tcW w:w="658" w:type="dxa"/>
            <w:tcBorders>
              <w:top w:val="single" w:sz="2" w:space="0" w:color="000000"/>
              <w:left w:val="single" w:sz="2" w:space="0" w:color="000000"/>
              <w:bottom w:val="single" w:sz="12" w:space="0" w:color="000000"/>
              <w:right w:val="single" w:sz="2" w:space="0" w:color="000000"/>
            </w:tcBorders>
          </w:tcPr>
          <w:p>
            <w:pPr/>
          </w:p>
        </w:tc>
        <w:tc>
          <w:tcPr>
            <w:tcW w:w="923" w:type="dxa"/>
            <w:tcBorders>
              <w:top w:val="single" w:sz="2" w:space="0" w:color="000000"/>
              <w:left w:val="single" w:sz="2" w:space="0" w:color="000000"/>
              <w:bottom w:val="single" w:sz="12" w:space="0" w:color="000000"/>
              <w:right w:val="nil" w:sz="6" w:space="0" w:color="auto"/>
            </w:tcBorders>
          </w:tcPr>
          <w:p>
            <w:pPr>
              <w:pStyle w:val="TableParagraph"/>
              <w:spacing w:line="212" w:lineRule="exact"/>
              <w:ind w:right="82"/>
              <w:jc w:val="right"/>
              <w:rPr>
                <w:rFonts w:ascii="宋体" w:hAnsi="宋体" w:cs="宋体" w:eastAsia="宋体" w:hint="default"/>
                <w:sz w:val="18"/>
                <w:szCs w:val="18"/>
              </w:rPr>
            </w:pPr>
            <w:r>
              <w:rPr>
                <w:rFonts w:ascii="宋体"/>
                <w:b/>
                <w:spacing w:val="-25"/>
                <w:w w:val="90"/>
                <w:sz w:val="18"/>
              </w:rPr>
              <w:t>634,139,430.6</w:t>
            </w:r>
            <w:r>
              <w:rPr>
                <w:rFonts w:ascii="宋体"/>
                <w:spacing w:val="-25"/>
                <w:sz w:val="18"/>
              </w:rPr>
            </w:r>
          </w:p>
          <w:p>
            <w:pPr>
              <w:pStyle w:val="TableParagraph"/>
              <w:spacing w:line="240" w:lineRule="auto" w:before="4"/>
              <w:ind w:right="83"/>
              <w:jc w:val="right"/>
              <w:rPr>
                <w:rFonts w:ascii="宋体" w:hAnsi="宋体" w:cs="宋体" w:eastAsia="宋体" w:hint="default"/>
                <w:sz w:val="18"/>
                <w:szCs w:val="18"/>
              </w:rPr>
            </w:pPr>
            <w:r>
              <w:rPr>
                <w:rFonts w:ascii="宋体"/>
                <w:b/>
                <w:w w:val="89"/>
                <w:sz w:val="18"/>
              </w:rPr>
              <w:t>1</w:t>
            </w:r>
            <w:r>
              <w:rPr>
                <w:rFonts w:ascii="宋体"/>
                <w:sz w:val="18"/>
              </w:rPr>
            </w:r>
          </w:p>
        </w:tc>
      </w:tr>
    </w:tbl>
    <w:p>
      <w:pPr>
        <w:spacing w:line="240" w:lineRule="auto" w:before="2"/>
        <w:rPr>
          <w:rFonts w:ascii="宋体" w:hAnsi="宋体" w:cs="宋体" w:eastAsia="宋体" w:hint="default"/>
          <w:sz w:val="13"/>
          <w:szCs w:val="13"/>
        </w:rPr>
      </w:pPr>
    </w:p>
    <w:p>
      <w:pPr>
        <w:pStyle w:val="Heading6"/>
        <w:spacing w:line="240" w:lineRule="auto" w:before="31"/>
        <w:ind w:left="1370" w:right="0"/>
        <w:jc w:val="left"/>
      </w:pPr>
      <w:r>
        <w:rPr/>
        <w:t>1）</w:t>
      </w:r>
      <w:r>
        <w:rPr>
          <w:spacing w:val="-51"/>
        </w:rPr>
        <w:t> </w:t>
      </w:r>
      <w:r>
        <w:rPr/>
        <w:t>组合中，按账龄分析法计提坏账准备的其他应收款</w:t>
      </w:r>
    </w:p>
    <w:p>
      <w:pPr>
        <w:spacing w:line="240" w:lineRule="auto" w:before="7"/>
        <w:rPr>
          <w:rFonts w:ascii="宋体" w:hAnsi="宋体" w:cs="宋体" w:eastAsia="宋体" w:hint="default"/>
          <w:sz w:val="13"/>
          <w:szCs w:val="13"/>
        </w:rPr>
      </w:pPr>
    </w:p>
    <w:tbl>
      <w:tblPr>
        <w:tblW w:w="0" w:type="auto"/>
        <w:jc w:val="left"/>
        <w:tblInd w:w="619" w:type="dxa"/>
        <w:tblLayout w:type="fixed"/>
        <w:tblCellMar>
          <w:top w:w="0" w:type="dxa"/>
          <w:left w:w="0" w:type="dxa"/>
          <w:bottom w:w="0" w:type="dxa"/>
          <w:right w:w="0" w:type="dxa"/>
        </w:tblCellMar>
        <w:tblLook w:val="01E0"/>
      </w:tblPr>
      <w:tblGrid>
        <w:gridCol w:w="2365"/>
        <w:gridCol w:w="2058"/>
        <w:gridCol w:w="1945"/>
        <w:gridCol w:w="2179"/>
      </w:tblGrid>
      <w:tr>
        <w:trPr>
          <w:trHeight w:val="380" w:hRule="exact"/>
        </w:trPr>
        <w:tc>
          <w:tcPr>
            <w:tcW w:w="2365"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618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97" w:hRule="exact"/>
        </w:trPr>
        <w:tc>
          <w:tcPr>
            <w:tcW w:w="2365" w:type="dxa"/>
            <w:vMerge/>
            <w:tcBorders>
              <w:left w:val="nil" w:sz="6" w:space="0" w:color="auto"/>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20" w:right="0"/>
              <w:jc w:val="left"/>
              <w:rPr>
                <w:rFonts w:ascii="宋体" w:hAnsi="宋体" w:cs="宋体" w:eastAsia="宋体" w:hint="default"/>
                <w:sz w:val="20"/>
                <w:szCs w:val="20"/>
              </w:rPr>
            </w:pPr>
            <w:r>
              <w:rPr>
                <w:rFonts w:ascii="宋体" w:hAnsi="宋体" w:cs="宋体" w:eastAsia="宋体" w:hint="default"/>
                <w:b/>
                <w:bCs/>
                <w:sz w:val="20"/>
                <w:szCs w:val="20"/>
              </w:rPr>
              <w:t>其他应收款</w:t>
            </w:r>
            <w:r>
              <w:rPr>
                <w:rFonts w:ascii="宋体" w:hAnsi="宋体" w:cs="宋体" w:eastAsia="宋体" w:hint="default"/>
                <w:sz w:val="20"/>
                <w:szCs w:val="20"/>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65"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2"/>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r>
      <w:tr>
        <w:trPr>
          <w:trHeight w:val="371" w:hRule="exact"/>
        </w:trPr>
        <w:tc>
          <w:tcPr>
            <w:tcW w:w="2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525,566,167.45</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5,255,661.67</w:t>
            </w:r>
            <w:r>
              <w:rPr>
                <w:rFonts w:ascii="宋体"/>
                <w:sz w:val="20"/>
              </w:rPr>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sz w:val="20"/>
              </w:rPr>
              <w:t>1.00</w:t>
            </w:r>
          </w:p>
        </w:tc>
      </w:tr>
      <w:tr>
        <w:trPr>
          <w:trHeight w:val="370" w:hRule="exact"/>
        </w:trPr>
        <w:tc>
          <w:tcPr>
            <w:tcW w:w="2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863,231.17</w:t>
            </w:r>
            <w:r>
              <w:rPr>
                <w:rFonts w:ascii="宋体"/>
                <w:sz w:val="20"/>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86,323.12</w:t>
            </w:r>
            <w:r>
              <w:rPr>
                <w:rFonts w:ascii="宋体"/>
                <w:sz w:val="20"/>
              </w:rPr>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3"/>
              <w:jc w:val="center"/>
              <w:rPr>
                <w:rFonts w:ascii="宋体" w:hAnsi="宋体" w:cs="宋体" w:eastAsia="宋体" w:hint="default"/>
                <w:sz w:val="20"/>
                <w:szCs w:val="20"/>
              </w:rPr>
            </w:pPr>
            <w:r>
              <w:rPr>
                <w:rFonts w:ascii="宋体"/>
                <w:sz w:val="20"/>
              </w:rPr>
              <w:t>10.00</w:t>
            </w:r>
          </w:p>
        </w:tc>
      </w:tr>
      <w:tr>
        <w:trPr>
          <w:trHeight w:val="370" w:hRule="exact"/>
        </w:trPr>
        <w:tc>
          <w:tcPr>
            <w:tcW w:w="2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862,232.84</w:t>
            </w:r>
            <w:r>
              <w:rPr>
                <w:rFonts w:ascii="宋体"/>
                <w:sz w:val="20"/>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258,669.85</w:t>
            </w:r>
            <w:r>
              <w:rPr>
                <w:rFonts w:ascii="宋体"/>
                <w:sz w:val="20"/>
              </w:rPr>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3"/>
              <w:jc w:val="center"/>
              <w:rPr>
                <w:rFonts w:ascii="宋体" w:hAnsi="宋体" w:cs="宋体" w:eastAsia="宋体" w:hint="default"/>
                <w:sz w:val="20"/>
                <w:szCs w:val="20"/>
              </w:rPr>
            </w:pPr>
            <w:r>
              <w:rPr>
                <w:rFonts w:ascii="宋体"/>
                <w:sz w:val="20"/>
              </w:rPr>
              <w:t>30.00</w:t>
            </w:r>
          </w:p>
        </w:tc>
      </w:tr>
      <w:tr>
        <w:trPr>
          <w:trHeight w:val="382" w:hRule="exact"/>
        </w:trPr>
        <w:tc>
          <w:tcPr>
            <w:tcW w:w="236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20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24,394,028.92</w:t>
            </w:r>
            <w:r>
              <w:rPr>
                <w:rFonts w:ascii="宋体"/>
                <w:sz w:val="20"/>
              </w:rPr>
            </w:r>
          </w:p>
        </w:tc>
        <w:tc>
          <w:tcPr>
            <w:tcW w:w="19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24,394,028.92</w:t>
            </w:r>
            <w:r>
              <w:rPr>
                <w:rFonts w:ascii="宋体"/>
                <w:sz w:val="20"/>
              </w:rPr>
            </w:r>
          </w:p>
        </w:tc>
        <w:tc>
          <w:tcPr>
            <w:tcW w:w="21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sz w:val="20"/>
              </w:rPr>
              <w:t>100.00</w:t>
            </w:r>
          </w:p>
        </w:tc>
      </w:tr>
    </w:tbl>
    <w:p>
      <w:pPr>
        <w:spacing w:after="0" w:line="240" w:lineRule="auto"/>
        <w:jc w:val="center"/>
        <w:rPr>
          <w:rFonts w:ascii="宋体" w:hAnsi="宋体" w:cs="宋体" w:eastAsia="宋体" w:hint="default"/>
          <w:sz w:val="20"/>
          <w:szCs w:val="20"/>
        </w:rPr>
        <w:sectPr>
          <w:pgSz w:w="11910" w:h="16840"/>
          <w:pgMar w:header="0" w:footer="845" w:top="1840" w:bottom="1040" w:left="1040" w:right="1040"/>
        </w:sectPr>
      </w:pPr>
    </w:p>
    <w:p>
      <w:pPr>
        <w:spacing w:line="240" w:lineRule="auto" w:before="10"/>
        <w:rPr>
          <w:rFonts w:ascii="宋体" w:hAnsi="宋体" w:cs="宋体" w:eastAsia="宋体" w:hint="default"/>
          <w:sz w:val="29"/>
          <w:szCs w:val="29"/>
        </w:rPr>
      </w:pPr>
    </w:p>
    <w:tbl>
      <w:tblPr>
        <w:tblW w:w="0" w:type="auto"/>
        <w:jc w:val="left"/>
        <w:tblInd w:w="199" w:type="dxa"/>
        <w:tblLayout w:type="fixed"/>
        <w:tblCellMar>
          <w:top w:w="0" w:type="dxa"/>
          <w:left w:w="0" w:type="dxa"/>
          <w:bottom w:w="0" w:type="dxa"/>
          <w:right w:w="0" w:type="dxa"/>
        </w:tblCellMar>
        <w:tblLook w:val="01E0"/>
      </w:tblPr>
      <w:tblGrid>
        <w:gridCol w:w="2365"/>
        <w:gridCol w:w="2058"/>
        <w:gridCol w:w="1945"/>
        <w:gridCol w:w="2179"/>
      </w:tblGrid>
      <w:tr>
        <w:trPr>
          <w:trHeight w:val="380" w:hRule="exact"/>
        </w:trPr>
        <w:tc>
          <w:tcPr>
            <w:tcW w:w="2365"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618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98" w:hRule="exact"/>
        </w:trPr>
        <w:tc>
          <w:tcPr>
            <w:tcW w:w="2365" w:type="dxa"/>
            <w:vMerge/>
            <w:tcBorders>
              <w:left w:val="nil" w:sz="6" w:space="0" w:color="auto"/>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20" w:right="0"/>
              <w:jc w:val="left"/>
              <w:rPr>
                <w:rFonts w:ascii="宋体" w:hAnsi="宋体" w:cs="宋体" w:eastAsia="宋体" w:hint="default"/>
                <w:sz w:val="20"/>
                <w:szCs w:val="20"/>
              </w:rPr>
            </w:pPr>
            <w:r>
              <w:rPr>
                <w:rFonts w:ascii="宋体" w:hAnsi="宋体" w:cs="宋体" w:eastAsia="宋体" w:hint="default"/>
                <w:b/>
                <w:bCs/>
                <w:sz w:val="20"/>
                <w:szCs w:val="20"/>
              </w:rPr>
              <w:t>其他应收款</w:t>
            </w:r>
            <w:r>
              <w:rPr>
                <w:rFonts w:ascii="宋体" w:hAnsi="宋体" w:cs="宋体" w:eastAsia="宋体" w:hint="default"/>
                <w:sz w:val="20"/>
                <w:szCs w:val="20"/>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65"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432" w:right="0"/>
              <w:jc w:val="left"/>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r>
      <w:tr>
        <w:trPr>
          <w:trHeight w:val="380" w:hRule="exact"/>
        </w:trPr>
        <w:tc>
          <w:tcPr>
            <w:tcW w:w="236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532" w:right="0"/>
              <w:jc w:val="left"/>
              <w:rPr>
                <w:rFonts w:ascii="宋体" w:hAnsi="宋体" w:cs="宋体" w:eastAsia="宋体" w:hint="default"/>
                <w:sz w:val="20"/>
                <w:szCs w:val="20"/>
              </w:rPr>
            </w:pPr>
            <w:r>
              <w:rPr>
                <w:rFonts w:ascii="宋体"/>
                <w:b/>
                <w:sz w:val="20"/>
              </w:rPr>
              <w:t>551,685,660.38</w:t>
            </w:r>
            <w:r>
              <w:rPr>
                <w:rFonts w:ascii="宋体"/>
                <w:sz w:val="20"/>
              </w:rPr>
            </w:r>
          </w:p>
        </w:tc>
        <w:tc>
          <w:tcPr>
            <w:tcW w:w="19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522" w:right="0"/>
              <w:jc w:val="left"/>
              <w:rPr>
                <w:rFonts w:ascii="宋体" w:hAnsi="宋体" w:cs="宋体" w:eastAsia="宋体" w:hint="default"/>
                <w:sz w:val="20"/>
                <w:szCs w:val="20"/>
              </w:rPr>
            </w:pPr>
            <w:r>
              <w:rPr>
                <w:rFonts w:ascii="宋体"/>
                <w:b/>
                <w:sz w:val="20"/>
              </w:rPr>
              <w:t>29,994,683.56</w:t>
            </w:r>
            <w:r>
              <w:rPr>
                <w:rFonts w:ascii="宋体"/>
                <w:sz w:val="20"/>
              </w:rPr>
            </w:r>
          </w:p>
        </w:tc>
        <w:tc>
          <w:tcPr>
            <w:tcW w:w="217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Heading6"/>
        <w:spacing w:line="240" w:lineRule="auto" w:before="31"/>
        <w:ind w:left="740" w:right="2337"/>
        <w:jc w:val="left"/>
      </w:pPr>
      <w:r>
        <w:rPr/>
        <w:t>（2）</w:t>
      </w:r>
      <w:r>
        <w:rPr>
          <w:spacing w:val="-62"/>
        </w:rPr>
        <w:t> </w:t>
      </w:r>
      <w:r>
        <w:rPr/>
        <w:t>其他应收款按款项性质分类情况</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460"/>
        <w:gridCol w:w="3138"/>
        <w:gridCol w:w="3139"/>
      </w:tblGrid>
      <w:tr>
        <w:trPr>
          <w:trHeight w:val="378" w:hRule="exact"/>
        </w:trPr>
        <w:tc>
          <w:tcPr>
            <w:tcW w:w="24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款项性质</w:t>
            </w:r>
            <w:r>
              <w:rPr>
                <w:rFonts w:ascii="宋体" w:hAnsi="宋体" w:cs="宋体" w:eastAsia="宋体" w:hint="default"/>
                <w:sz w:val="20"/>
                <w:szCs w:val="20"/>
              </w:rPr>
            </w:r>
          </w:p>
        </w:tc>
        <w:tc>
          <w:tcPr>
            <w:tcW w:w="31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963" w:right="0"/>
              <w:jc w:val="left"/>
              <w:rPr>
                <w:rFonts w:ascii="宋体" w:hAnsi="宋体" w:cs="宋体" w:eastAsia="宋体" w:hint="default"/>
                <w:sz w:val="20"/>
                <w:szCs w:val="20"/>
              </w:rPr>
            </w:pPr>
            <w:r>
              <w:rPr>
                <w:rFonts w:ascii="宋体" w:hAnsi="宋体" w:cs="宋体" w:eastAsia="宋体" w:hint="default"/>
                <w:b/>
                <w:bCs/>
                <w:sz w:val="20"/>
                <w:szCs w:val="20"/>
              </w:rPr>
              <w:t>年末账面余额</w:t>
            </w:r>
            <w:r>
              <w:rPr>
                <w:rFonts w:ascii="宋体" w:hAnsi="宋体" w:cs="宋体" w:eastAsia="宋体" w:hint="default"/>
                <w:sz w:val="20"/>
                <w:szCs w:val="20"/>
              </w:rPr>
            </w:r>
          </w:p>
        </w:tc>
        <w:tc>
          <w:tcPr>
            <w:tcW w:w="313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964" w:right="0"/>
              <w:jc w:val="left"/>
              <w:rPr>
                <w:rFonts w:ascii="宋体" w:hAnsi="宋体" w:cs="宋体" w:eastAsia="宋体" w:hint="default"/>
                <w:sz w:val="20"/>
                <w:szCs w:val="20"/>
              </w:rPr>
            </w:pPr>
            <w:r>
              <w:rPr>
                <w:rFonts w:ascii="宋体" w:hAnsi="宋体" w:cs="宋体" w:eastAsia="宋体" w:hint="default"/>
                <w:b/>
                <w:bCs/>
                <w:sz w:val="20"/>
                <w:szCs w:val="20"/>
              </w:rPr>
              <w:t>年初账面余额</w:t>
            </w:r>
            <w:r>
              <w:rPr>
                <w:rFonts w:ascii="宋体" w:hAnsi="宋体" w:cs="宋体" w:eastAsia="宋体" w:hint="default"/>
                <w:sz w:val="20"/>
                <w:szCs w:val="20"/>
              </w:rPr>
            </w:r>
          </w:p>
        </w:tc>
      </w:tr>
      <w:tr>
        <w:trPr>
          <w:trHeight w:val="365" w:hRule="exact"/>
        </w:trPr>
        <w:tc>
          <w:tcPr>
            <w:tcW w:w="24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关联方往来款</w:t>
            </w:r>
          </w:p>
        </w:tc>
        <w:tc>
          <w:tcPr>
            <w:tcW w:w="3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500,216,169.17</w:t>
            </w:r>
          </w:p>
        </w:tc>
        <w:tc>
          <w:tcPr>
            <w:tcW w:w="3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631,714,613.08</w:t>
            </w:r>
          </w:p>
        </w:tc>
      </w:tr>
      <w:tr>
        <w:trPr>
          <w:trHeight w:val="365" w:hRule="exact"/>
        </w:trPr>
        <w:tc>
          <w:tcPr>
            <w:tcW w:w="24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电表代垫款</w:t>
            </w:r>
          </w:p>
        </w:tc>
        <w:tc>
          <w:tcPr>
            <w:tcW w:w="3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28,335,413.18</w:t>
            </w:r>
            <w:r>
              <w:rPr>
                <w:rFonts w:ascii="宋体"/>
                <w:sz w:val="20"/>
              </w:rPr>
            </w:r>
          </w:p>
        </w:tc>
        <w:tc>
          <w:tcPr>
            <w:tcW w:w="3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11,986,067.76</w:t>
            </w:r>
            <w:r>
              <w:rPr>
                <w:rFonts w:ascii="宋体"/>
                <w:sz w:val="20"/>
              </w:rPr>
            </w:r>
          </w:p>
        </w:tc>
      </w:tr>
      <w:tr>
        <w:trPr>
          <w:trHeight w:val="365" w:hRule="exact"/>
        </w:trPr>
        <w:tc>
          <w:tcPr>
            <w:tcW w:w="24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保证金</w:t>
            </w:r>
          </w:p>
        </w:tc>
        <w:tc>
          <w:tcPr>
            <w:tcW w:w="3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9,855,000.00</w:t>
            </w:r>
            <w:r>
              <w:rPr>
                <w:rFonts w:ascii="宋体"/>
                <w:sz w:val="20"/>
              </w:rPr>
            </w:r>
          </w:p>
        </w:tc>
        <w:tc>
          <w:tcPr>
            <w:tcW w:w="3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11,042,000.00</w:t>
            </w:r>
            <w:r>
              <w:rPr>
                <w:rFonts w:ascii="宋体"/>
                <w:sz w:val="20"/>
              </w:rPr>
            </w:r>
          </w:p>
        </w:tc>
      </w:tr>
      <w:tr>
        <w:trPr>
          <w:trHeight w:val="365" w:hRule="exact"/>
        </w:trPr>
        <w:tc>
          <w:tcPr>
            <w:tcW w:w="24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房租水电费</w:t>
            </w:r>
          </w:p>
        </w:tc>
        <w:tc>
          <w:tcPr>
            <w:tcW w:w="3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6,760,016.87</w:t>
            </w:r>
            <w:r>
              <w:rPr>
                <w:rFonts w:ascii="宋体"/>
                <w:sz w:val="20"/>
              </w:rPr>
            </w:r>
          </w:p>
        </w:tc>
        <w:tc>
          <w:tcPr>
            <w:tcW w:w="3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9,255,305.29</w:t>
            </w:r>
            <w:r>
              <w:rPr>
                <w:rFonts w:ascii="宋体"/>
                <w:sz w:val="20"/>
              </w:rPr>
            </w:r>
          </w:p>
        </w:tc>
      </w:tr>
      <w:tr>
        <w:trPr>
          <w:trHeight w:val="366" w:hRule="exact"/>
        </w:trPr>
        <w:tc>
          <w:tcPr>
            <w:tcW w:w="24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spacing w:val="-1"/>
                <w:sz w:val="20"/>
              </w:rPr>
              <w:t>6,519,061.16</w:t>
            </w:r>
            <w:r>
              <w:rPr>
                <w:rFonts w:ascii="宋体"/>
                <w:sz w:val="20"/>
              </w:rPr>
            </w:r>
          </w:p>
        </w:tc>
        <w:tc>
          <w:tcPr>
            <w:tcW w:w="3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宋体" w:hAnsi="宋体" w:cs="宋体" w:eastAsia="宋体" w:hint="default"/>
                <w:sz w:val="20"/>
                <w:szCs w:val="20"/>
              </w:rPr>
            </w:pPr>
            <w:r>
              <w:rPr>
                <w:rFonts w:ascii="宋体"/>
                <w:spacing w:val="-1"/>
                <w:sz w:val="20"/>
              </w:rPr>
              <w:t>394,758.91</w:t>
            </w:r>
            <w:r>
              <w:rPr>
                <w:rFonts w:ascii="宋体"/>
                <w:sz w:val="20"/>
              </w:rPr>
            </w:r>
          </w:p>
        </w:tc>
      </w:tr>
      <w:tr>
        <w:trPr>
          <w:trHeight w:val="378" w:hRule="exact"/>
        </w:trPr>
        <w:tc>
          <w:tcPr>
            <w:tcW w:w="24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1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551,685,660.38</w:t>
            </w:r>
            <w:r>
              <w:rPr>
                <w:rFonts w:ascii="宋体"/>
                <w:sz w:val="20"/>
              </w:rPr>
            </w:r>
          </w:p>
        </w:tc>
        <w:tc>
          <w:tcPr>
            <w:tcW w:w="313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664,392,745.04</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740" w:right="2337"/>
        <w:jc w:val="left"/>
      </w:pPr>
      <w:r>
        <w:rPr/>
        <w:t>（3）</w:t>
      </w:r>
      <w:r>
        <w:rPr>
          <w:spacing w:val="-62"/>
        </w:rPr>
        <w:t> </w:t>
      </w:r>
      <w:r>
        <w:rPr/>
        <w:t>按欠款方归集的年末余额前五名的其他应收款情况：</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624"/>
        <w:gridCol w:w="1193"/>
        <w:gridCol w:w="1800"/>
        <w:gridCol w:w="1008"/>
        <w:gridCol w:w="1586"/>
        <w:gridCol w:w="1526"/>
      </w:tblGrid>
      <w:tr>
        <w:trPr>
          <w:trHeight w:val="1098" w:hRule="exact"/>
        </w:trPr>
        <w:tc>
          <w:tcPr>
            <w:tcW w:w="1624"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22"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1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
              <w:jc w:val="center"/>
              <w:rPr>
                <w:rFonts w:ascii="宋体" w:hAnsi="宋体" w:cs="宋体" w:eastAsia="宋体" w:hint="default"/>
                <w:sz w:val="20"/>
                <w:szCs w:val="20"/>
              </w:rPr>
            </w:pPr>
            <w:r>
              <w:rPr>
                <w:rFonts w:ascii="宋体" w:hAnsi="宋体" w:cs="宋体" w:eastAsia="宋体" w:hint="default"/>
                <w:b/>
                <w:bCs/>
                <w:sz w:val="20"/>
                <w:szCs w:val="20"/>
              </w:rPr>
              <w:t>款项性质</w:t>
            </w:r>
            <w:r>
              <w:rPr>
                <w:rFonts w:ascii="宋体" w:hAnsi="宋体" w:cs="宋体" w:eastAsia="宋体" w:hint="default"/>
                <w:sz w:val="20"/>
                <w:szCs w:val="20"/>
              </w:rPr>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495"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0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586"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55"/>
              <w:ind w:left="138" w:right="136" w:firstLine="50"/>
              <w:jc w:val="both"/>
              <w:rPr>
                <w:rFonts w:ascii="宋体" w:hAnsi="宋体" w:cs="宋体" w:eastAsia="宋体" w:hint="default"/>
                <w:sz w:val="20"/>
                <w:szCs w:val="20"/>
              </w:rPr>
            </w:pPr>
            <w:r>
              <w:rPr>
                <w:rFonts w:ascii="宋体" w:hAnsi="宋体" w:cs="宋体" w:eastAsia="宋体" w:hint="default"/>
                <w:b/>
                <w:bCs/>
                <w:sz w:val="20"/>
                <w:szCs w:val="20"/>
              </w:rPr>
              <w:t>占其他应收款</w:t>
            </w:r>
            <w:r>
              <w:rPr>
                <w:rFonts w:ascii="宋体" w:hAnsi="宋体" w:cs="宋体" w:eastAsia="宋体" w:hint="default"/>
                <w:b/>
                <w:bCs/>
                <w:w w:val="99"/>
                <w:sz w:val="20"/>
                <w:szCs w:val="20"/>
              </w:rPr>
              <w:t> </w:t>
            </w:r>
            <w:r>
              <w:rPr>
                <w:rFonts w:ascii="宋体" w:hAnsi="宋体" w:cs="宋体" w:eastAsia="宋体" w:hint="default"/>
                <w:b/>
                <w:bCs/>
                <w:sz w:val="20"/>
                <w:szCs w:val="20"/>
              </w:rPr>
              <w:t>年末余额合计</w:t>
            </w:r>
            <w:r>
              <w:rPr>
                <w:rFonts w:ascii="宋体" w:hAnsi="宋体" w:cs="宋体" w:eastAsia="宋体" w:hint="default"/>
                <w:b/>
                <w:bCs/>
                <w:w w:val="99"/>
                <w:sz w:val="20"/>
                <w:szCs w:val="20"/>
              </w:rPr>
              <w:t> </w:t>
            </w:r>
            <w:r>
              <w:rPr>
                <w:rFonts w:ascii="宋体" w:hAnsi="宋体" w:cs="宋体" w:eastAsia="宋体" w:hint="default"/>
                <w:b/>
                <w:bCs/>
                <w:sz w:val="20"/>
                <w:szCs w:val="20"/>
              </w:rPr>
              <w:t>数的比例（%）</w:t>
            </w:r>
            <w:r>
              <w:rPr>
                <w:rFonts w:ascii="宋体" w:hAnsi="宋体" w:cs="宋体" w:eastAsia="宋体" w:hint="default"/>
                <w:sz w:val="20"/>
                <w:szCs w:val="20"/>
              </w:rPr>
            </w:r>
          </w:p>
        </w:tc>
        <w:tc>
          <w:tcPr>
            <w:tcW w:w="1526"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ind w:left="358" w:right="36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b/>
                <w:bCs/>
                <w:w w:val="99"/>
                <w:sz w:val="20"/>
                <w:szCs w:val="20"/>
              </w:rPr>
              <w:t> </w:t>
            </w: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66" w:hRule="exact"/>
        </w:trPr>
        <w:tc>
          <w:tcPr>
            <w:tcW w:w="16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惠州开发</w:t>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
              <w:jc w:val="center"/>
              <w:rPr>
                <w:rFonts w:ascii="宋体" w:hAnsi="宋体" w:cs="宋体" w:eastAsia="宋体" w:hint="default"/>
                <w:sz w:val="20"/>
                <w:szCs w:val="20"/>
              </w:rPr>
            </w:pPr>
            <w:r>
              <w:rPr>
                <w:rFonts w:ascii="宋体" w:hAnsi="宋体" w:cs="宋体" w:eastAsia="宋体" w:hint="default"/>
                <w:sz w:val="20"/>
                <w:szCs w:val="20"/>
              </w:rPr>
              <w:t>往来款</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spacing w:val="-1"/>
                <w:sz w:val="20"/>
              </w:rPr>
              <w:t>425,730,382.94</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55"/>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sz w:val="20"/>
              </w:rPr>
              <w:t>77.17</w:t>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宋体" w:hAnsi="宋体" w:cs="宋体" w:eastAsia="宋体" w:hint="default"/>
                <w:sz w:val="20"/>
                <w:szCs w:val="20"/>
              </w:rPr>
            </w:pPr>
            <w:r>
              <w:rPr>
                <w:rFonts w:ascii="宋体"/>
                <w:spacing w:val="-1"/>
                <w:sz w:val="20"/>
              </w:rPr>
              <w:t>4,257,303.83</w:t>
            </w:r>
            <w:r>
              <w:rPr>
                <w:rFonts w:ascii="宋体"/>
                <w:sz w:val="20"/>
              </w:rPr>
            </w:r>
          </w:p>
        </w:tc>
      </w:tr>
      <w:tr>
        <w:trPr>
          <w:trHeight w:val="365" w:hRule="exact"/>
        </w:trPr>
        <w:tc>
          <w:tcPr>
            <w:tcW w:w="16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开发光磁</w:t>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sz w:val="20"/>
                <w:szCs w:val="20"/>
              </w:rPr>
              <w:t>往来款</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44,197,441.35</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55"/>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sz w:val="20"/>
              </w:rPr>
              <w:t>8.01</w:t>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441,974.41</w:t>
            </w:r>
            <w:r>
              <w:rPr>
                <w:rFonts w:ascii="宋体"/>
                <w:sz w:val="20"/>
              </w:rPr>
            </w:r>
          </w:p>
        </w:tc>
      </w:tr>
      <w:tr>
        <w:trPr>
          <w:trHeight w:val="365" w:hRule="exact"/>
        </w:trPr>
        <w:tc>
          <w:tcPr>
            <w:tcW w:w="1624" w:type="dxa"/>
            <w:vMerge w:val="restart"/>
            <w:tcBorders>
              <w:top w:val="single" w:sz="2" w:space="0" w:color="000000"/>
              <w:left w:val="nil" w:sz="6" w:space="0" w:color="auto"/>
              <w:right w:val="single" w:sz="2" w:space="0" w:color="000000"/>
            </w:tcBorders>
          </w:tcPr>
          <w:p>
            <w:pPr>
              <w:pStyle w:val="TableParagraph"/>
              <w:spacing w:line="260" w:lineRule="exact" w:before="96"/>
              <w:ind w:left="122" w:right="295"/>
              <w:jc w:val="left"/>
              <w:rPr>
                <w:rFonts w:ascii="宋体" w:hAnsi="宋体" w:cs="宋体" w:eastAsia="宋体" w:hint="default"/>
                <w:sz w:val="20"/>
                <w:szCs w:val="20"/>
              </w:rPr>
            </w:pPr>
            <w:r>
              <w:rPr>
                <w:rFonts w:ascii="宋体" w:hAnsi="宋体" w:cs="宋体" w:eastAsia="宋体" w:hint="default"/>
                <w:sz w:val="20"/>
                <w:szCs w:val="20"/>
              </w:rPr>
              <w:t>中国机械设备</w:t>
            </w:r>
            <w:r>
              <w:rPr>
                <w:rFonts w:ascii="宋体" w:hAnsi="宋体" w:cs="宋体" w:eastAsia="宋体" w:hint="default"/>
                <w:w w:val="100"/>
                <w:sz w:val="20"/>
                <w:szCs w:val="20"/>
              </w:rPr>
              <w:t> </w:t>
            </w:r>
            <w:r>
              <w:rPr>
                <w:rFonts w:ascii="宋体" w:hAnsi="宋体" w:cs="宋体" w:eastAsia="宋体" w:hint="default"/>
                <w:sz w:val="20"/>
                <w:szCs w:val="20"/>
              </w:rPr>
              <w:t>进出口总公司</w:t>
            </w:r>
          </w:p>
        </w:tc>
        <w:tc>
          <w:tcPr>
            <w:tcW w:w="1193" w:type="dxa"/>
            <w:vMerge w:val="restart"/>
            <w:tcBorders>
              <w:top w:val="single" w:sz="2" w:space="0" w:color="000000"/>
              <w:left w:val="single" w:sz="2" w:space="0" w:color="000000"/>
              <w:right w:val="single" w:sz="2" w:space="0" w:color="000000"/>
            </w:tcBorders>
          </w:tcPr>
          <w:p>
            <w:pPr>
              <w:pStyle w:val="TableParagraph"/>
              <w:spacing w:line="260" w:lineRule="exact" w:before="96"/>
              <w:ind w:left="492" w:right="192" w:hanging="300"/>
              <w:jc w:val="left"/>
              <w:rPr>
                <w:rFonts w:ascii="宋体" w:hAnsi="宋体" w:cs="宋体" w:eastAsia="宋体" w:hint="default"/>
                <w:sz w:val="20"/>
                <w:szCs w:val="20"/>
              </w:rPr>
            </w:pPr>
            <w:r>
              <w:rPr>
                <w:rFonts w:ascii="宋体" w:hAnsi="宋体" w:cs="宋体" w:eastAsia="宋体" w:hint="default"/>
                <w:sz w:val="20"/>
                <w:szCs w:val="20"/>
              </w:rPr>
              <w:t>电表代垫</w:t>
            </w:r>
            <w:r>
              <w:rPr>
                <w:rFonts w:ascii="宋体" w:hAnsi="宋体" w:cs="宋体" w:eastAsia="宋体" w:hint="default"/>
                <w:w w:val="100"/>
                <w:sz w:val="20"/>
                <w:szCs w:val="20"/>
              </w:rPr>
              <w:t> </w:t>
            </w:r>
            <w:r>
              <w:rPr>
                <w:rFonts w:ascii="宋体" w:hAnsi="宋体" w:cs="宋体" w:eastAsia="宋体" w:hint="default"/>
                <w:sz w:val="20"/>
                <w:szCs w:val="20"/>
              </w:rPr>
              <w:t>款</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16,349,345.42</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55"/>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586" w:type="dxa"/>
            <w:vMerge w:val="restart"/>
            <w:tcBorders>
              <w:top w:val="single" w:sz="2" w:space="0" w:color="000000"/>
              <w:left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0"/>
                <w:szCs w:val="20"/>
              </w:rPr>
            </w:pPr>
            <w:r>
              <w:rPr>
                <w:rFonts w:ascii="宋体"/>
                <w:sz w:val="20"/>
              </w:rPr>
              <w:t>5.14</w:t>
            </w:r>
          </w:p>
        </w:tc>
        <w:tc>
          <w:tcPr>
            <w:tcW w:w="1526" w:type="dxa"/>
            <w:vMerge w:val="restart"/>
            <w:tcBorders>
              <w:top w:val="single" w:sz="2" w:space="0" w:color="000000"/>
              <w:left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6" w:right="0"/>
              <w:jc w:val="left"/>
              <w:rPr>
                <w:rFonts w:ascii="宋体" w:hAnsi="宋体" w:cs="宋体" w:eastAsia="宋体" w:hint="default"/>
                <w:sz w:val="20"/>
                <w:szCs w:val="20"/>
              </w:rPr>
            </w:pPr>
            <w:r>
              <w:rPr>
                <w:rFonts w:ascii="宋体"/>
                <w:sz w:val="20"/>
              </w:rPr>
              <w:t>12,149,561.21</w:t>
            </w:r>
          </w:p>
        </w:tc>
      </w:tr>
      <w:tr>
        <w:trPr>
          <w:trHeight w:val="365" w:hRule="exact"/>
        </w:trPr>
        <w:tc>
          <w:tcPr>
            <w:tcW w:w="1624" w:type="dxa"/>
            <w:vMerge/>
            <w:tcBorders>
              <w:left w:val="nil" w:sz="6" w:space="0" w:color="auto"/>
              <w:bottom w:val="single" w:sz="2" w:space="0" w:color="000000"/>
              <w:right w:val="single" w:sz="2" w:space="0" w:color="000000"/>
            </w:tcBorders>
          </w:tcPr>
          <w:p>
            <w:pPr/>
          </w:p>
        </w:tc>
        <w:tc>
          <w:tcPr>
            <w:tcW w:w="1193" w:type="dxa"/>
            <w:vMerge/>
            <w:tcBorders>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11,986,067.76</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55"/>
              <w:jc w:val="center"/>
              <w:rPr>
                <w:rFonts w:ascii="宋体" w:hAnsi="宋体" w:cs="宋体" w:eastAsia="宋体" w:hint="default"/>
                <w:sz w:val="20"/>
                <w:szCs w:val="20"/>
              </w:rPr>
            </w:pPr>
            <w:r>
              <w:rPr>
                <w:rFonts w:ascii="宋体" w:hAnsi="宋体" w:cs="宋体" w:eastAsia="宋体" w:hint="default"/>
                <w:sz w:val="20"/>
                <w:szCs w:val="20"/>
              </w:rPr>
              <w:t>五年以上</w:t>
            </w:r>
          </w:p>
        </w:tc>
        <w:tc>
          <w:tcPr>
            <w:tcW w:w="1586" w:type="dxa"/>
            <w:vMerge/>
            <w:tcBorders>
              <w:left w:val="single" w:sz="2" w:space="0" w:color="000000"/>
              <w:bottom w:val="single" w:sz="2" w:space="0" w:color="000000"/>
              <w:right w:val="single" w:sz="2" w:space="0" w:color="000000"/>
            </w:tcBorders>
          </w:tcPr>
          <w:p>
            <w:pPr/>
          </w:p>
        </w:tc>
        <w:tc>
          <w:tcPr>
            <w:tcW w:w="1526" w:type="dxa"/>
            <w:vMerge/>
            <w:tcBorders>
              <w:left w:val="single" w:sz="2" w:space="0" w:color="000000"/>
              <w:bottom w:val="single" w:sz="2" w:space="0" w:color="000000"/>
              <w:right w:val="nil" w:sz="6" w:space="0" w:color="auto"/>
            </w:tcBorders>
          </w:tcPr>
          <w:p>
            <w:pPr/>
          </w:p>
        </w:tc>
      </w:tr>
      <w:tr>
        <w:trPr>
          <w:trHeight w:val="365" w:hRule="exact"/>
        </w:trPr>
        <w:tc>
          <w:tcPr>
            <w:tcW w:w="16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苏州金冠</w:t>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sz w:val="20"/>
                <w:szCs w:val="20"/>
              </w:rPr>
              <w:t>往来款</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23,000,000.00</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55"/>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sz w:val="20"/>
              </w:rPr>
              <w:t>4.17</w:t>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230,000.00</w:t>
            </w:r>
            <w:r>
              <w:rPr>
                <w:rFonts w:ascii="宋体"/>
                <w:sz w:val="20"/>
              </w:rPr>
            </w:r>
          </w:p>
        </w:tc>
      </w:tr>
      <w:tr>
        <w:trPr>
          <w:trHeight w:val="365" w:hRule="exact"/>
        </w:trPr>
        <w:tc>
          <w:tcPr>
            <w:tcW w:w="16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开发微电子</w:t>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sz w:val="20"/>
                <w:szCs w:val="20"/>
              </w:rPr>
              <w:t>往来款</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6,170,581.24</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55"/>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sz w:val="20"/>
              </w:rPr>
              <w:t>1.12</w:t>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61,705.81</w:t>
            </w:r>
            <w:r>
              <w:rPr>
                <w:rFonts w:ascii="宋体"/>
                <w:sz w:val="20"/>
              </w:rPr>
            </w:r>
          </w:p>
        </w:tc>
      </w:tr>
      <w:tr>
        <w:trPr>
          <w:trHeight w:val="379" w:hRule="exact"/>
        </w:trPr>
        <w:tc>
          <w:tcPr>
            <w:tcW w:w="16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193" w:type="dxa"/>
            <w:tcBorders>
              <w:top w:val="single" w:sz="2" w:space="0" w:color="000000"/>
              <w:left w:val="single" w:sz="2" w:space="0" w:color="000000"/>
              <w:bottom w:val="single" w:sz="12" w:space="0" w:color="000000"/>
              <w:right w:val="single" w:sz="2" w:space="0" w:color="000000"/>
            </w:tcBorders>
          </w:tcPr>
          <w:p>
            <w:pP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b/>
                <w:w w:val="95"/>
                <w:sz w:val="20"/>
              </w:rPr>
              <w:t>527,433,818.71</w:t>
            </w:r>
            <w:r>
              <w:rPr>
                <w:rFonts w:ascii="宋体"/>
                <w:sz w:val="20"/>
              </w:rPr>
            </w:r>
          </w:p>
        </w:tc>
        <w:tc>
          <w:tcPr>
            <w:tcW w:w="1008" w:type="dxa"/>
            <w:tcBorders>
              <w:top w:val="single" w:sz="2" w:space="0" w:color="000000"/>
              <w:left w:val="single" w:sz="2" w:space="0" w:color="000000"/>
              <w:bottom w:val="single" w:sz="12" w:space="0" w:color="000000"/>
              <w:right w:val="single" w:sz="2" w:space="0" w:color="000000"/>
            </w:tcBorders>
          </w:tcPr>
          <w:p>
            <w:pPr/>
          </w:p>
        </w:tc>
        <w:tc>
          <w:tcPr>
            <w:tcW w:w="15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b/>
                <w:sz w:val="20"/>
              </w:rPr>
              <w:t>95.61</w:t>
            </w:r>
            <w:r>
              <w:rPr>
                <w:rFonts w:ascii="宋体"/>
                <w:sz w:val="20"/>
              </w:rPr>
            </w:r>
          </w:p>
        </w:tc>
        <w:tc>
          <w:tcPr>
            <w:tcW w:w="15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5"/>
              <w:jc w:val="right"/>
              <w:rPr>
                <w:rFonts w:ascii="宋体" w:hAnsi="宋体" w:cs="宋体" w:eastAsia="宋体" w:hint="default"/>
                <w:sz w:val="20"/>
                <w:szCs w:val="20"/>
              </w:rPr>
            </w:pPr>
            <w:r>
              <w:rPr>
                <w:rFonts w:ascii="宋体"/>
                <w:b/>
                <w:w w:val="95"/>
                <w:sz w:val="20"/>
              </w:rPr>
              <w:t>17,140,545.26</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0" w:footer="845" w:top="1840" w:bottom="1040" w:left="1460" w:right="14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6"/>
        <w:spacing w:line="240" w:lineRule="auto" w:before="31"/>
        <w:ind w:left="739" w:right="0"/>
        <w:jc w:val="left"/>
      </w:pPr>
      <w:r>
        <w:rPr>
          <w:spacing w:val="2"/>
        </w:rPr>
        <w:t>3.长期股权投资</w:t>
      </w:r>
    </w:p>
    <w:p>
      <w:pPr>
        <w:spacing w:line="240" w:lineRule="auto" w:before="1"/>
        <w:rPr>
          <w:rFonts w:ascii="宋体" w:hAnsi="宋体" w:cs="宋体" w:eastAsia="宋体" w:hint="default"/>
          <w:sz w:val="29"/>
          <w:szCs w:val="29"/>
        </w:rPr>
      </w:pPr>
    </w:p>
    <w:p>
      <w:pPr>
        <w:pStyle w:val="Heading6"/>
        <w:spacing w:line="240" w:lineRule="auto"/>
        <w:ind w:left="585" w:right="0"/>
        <w:jc w:val="left"/>
      </w:pPr>
      <w:r>
        <w:rPr/>
        <w:t>（1）长期股权投资分类</w:t>
      </w:r>
    </w:p>
    <w:p>
      <w:pPr>
        <w:spacing w:line="240" w:lineRule="auto" w:before="5"/>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48"/>
        <w:gridCol w:w="1842"/>
        <w:gridCol w:w="1986"/>
        <w:gridCol w:w="1842"/>
        <w:gridCol w:w="1842"/>
        <w:gridCol w:w="1886"/>
        <w:gridCol w:w="1762"/>
      </w:tblGrid>
      <w:tr>
        <w:trPr>
          <w:trHeight w:val="378" w:hRule="exact"/>
        </w:trPr>
        <w:tc>
          <w:tcPr>
            <w:tcW w:w="2848"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1"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67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549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66" w:hRule="exact"/>
        </w:trPr>
        <w:tc>
          <w:tcPr>
            <w:tcW w:w="2848" w:type="dxa"/>
            <w:vMerge/>
            <w:tcBorders>
              <w:left w:val="nil" w:sz="6" w:space="0" w:color="auto"/>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515"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587"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515"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516"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8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538"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7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left="476"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65"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对子公司投资</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1,970,895,862.70</w:t>
            </w:r>
            <w:r>
              <w:rPr>
                <w:rFonts w:ascii="宋体"/>
                <w:sz w:val="20"/>
              </w:rPr>
            </w:r>
          </w:p>
        </w:tc>
        <w:tc>
          <w:tcPr>
            <w:tcW w:w="1986"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1,970,895,862.70</w:t>
            </w:r>
            <w:r>
              <w:rPr>
                <w:rFonts w:ascii="宋体"/>
                <w:sz w:val="20"/>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18"/>
              <w:jc w:val="right"/>
              <w:rPr>
                <w:rFonts w:ascii="宋体" w:hAnsi="宋体" w:cs="宋体" w:eastAsia="宋体" w:hint="default"/>
                <w:sz w:val="20"/>
                <w:szCs w:val="20"/>
              </w:rPr>
            </w:pPr>
            <w:r>
              <w:rPr>
                <w:rFonts w:ascii="宋体"/>
                <w:spacing w:val="-1"/>
                <w:sz w:val="20"/>
              </w:rPr>
              <w:t>1,880,775,977.70</w:t>
            </w:r>
            <w:r>
              <w:rPr>
                <w:rFonts w:ascii="宋体"/>
                <w:sz w:val="20"/>
              </w:rPr>
            </w:r>
          </w:p>
        </w:tc>
        <w:tc>
          <w:tcPr>
            <w:tcW w:w="1886" w:type="dxa"/>
            <w:tcBorders>
              <w:top w:val="single" w:sz="2" w:space="0" w:color="000000"/>
              <w:left w:val="single" w:sz="2" w:space="0" w:color="000000"/>
              <w:bottom w:val="single" w:sz="2" w:space="0" w:color="000000"/>
              <w:right w:val="single" w:sz="2" w:space="0" w:color="000000"/>
            </w:tcBorders>
          </w:tcPr>
          <w:p>
            <w:pPr/>
          </w:p>
        </w:tc>
        <w:tc>
          <w:tcPr>
            <w:tcW w:w="17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70"/>
              <w:jc w:val="right"/>
              <w:rPr>
                <w:rFonts w:ascii="宋体" w:hAnsi="宋体" w:cs="宋体" w:eastAsia="宋体" w:hint="default"/>
                <w:sz w:val="20"/>
                <w:szCs w:val="20"/>
              </w:rPr>
            </w:pPr>
            <w:r>
              <w:rPr>
                <w:rFonts w:ascii="宋体"/>
                <w:spacing w:val="-1"/>
                <w:sz w:val="20"/>
              </w:rPr>
              <w:t>1,880,775,977.70</w:t>
            </w:r>
            <w:r>
              <w:rPr>
                <w:rFonts w:ascii="宋体"/>
                <w:sz w:val="20"/>
              </w:rPr>
            </w:r>
          </w:p>
        </w:tc>
      </w:tr>
      <w:tr>
        <w:trPr>
          <w:trHeight w:val="365"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sz w:val="20"/>
                <w:szCs w:val="20"/>
              </w:rPr>
              <w:t>对联营、合营企业投资</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362,748,676.99</w:t>
            </w:r>
          </w:p>
        </w:tc>
        <w:tc>
          <w:tcPr>
            <w:tcW w:w="1986"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362,748,676.99</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358,843,338.72</w:t>
            </w:r>
          </w:p>
        </w:tc>
        <w:tc>
          <w:tcPr>
            <w:tcW w:w="1886" w:type="dxa"/>
            <w:tcBorders>
              <w:top w:val="single" w:sz="2" w:space="0" w:color="000000"/>
              <w:left w:val="single" w:sz="2" w:space="0" w:color="000000"/>
              <w:bottom w:val="single" w:sz="2" w:space="0" w:color="000000"/>
              <w:right w:val="single" w:sz="2" w:space="0" w:color="000000"/>
            </w:tcBorders>
          </w:tcPr>
          <w:p>
            <w:pPr/>
          </w:p>
        </w:tc>
        <w:tc>
          <w:tcPr>
            <w:tcW w:w="17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69"/>
              <w:jc w:val="right"/>
              <w:rPr>
                <w:rFonts w:ascii="宋体" w:hAnsi="宋体" w:cs="宋体" w:eastAsia="宋体" w:hint="default"/>
                <w:sz w:val="20"/>
                <w:szCs w:val="20"/>
              </w:rPr>
            </w:pPr>
            <w:r>
              <w:rPr>
                <w:rFonts w:ascii="宋体"/>
                <w:spacing w:val="-1"/>
                <w:sz w:val="20"/>
              </w:rPr>
              <w:t>358,843,338.72</w:t>
            </w:r>
          </w:p>
        </w:tc>
      </w:tr>
      <w:tr>
        <w:trPr>
          <w:trHeight w:val="378" w:hRule="exact"/>
        </w:trPr>
        <w:tc>
          <w:tcPr>
            <w:tcW w:w="28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2,333,644,539.69</w:t>
            </w:r>
            <w:r>
              <w:rPr>
                <w:rFonts w:ascii="宋体"/>
                <w:sz w:val="20"/>
              </w:rPr>
            </w:r>
          </w:p>
        </w:tc>
        <w:tc>
          <w:tcPr>
            <w:tcW w:w="1986" w:type="dxa"/>
            <w:tcBorders>
              <w:top w:val="single" w:sz="2" w:space="0" w:color="000000"/>
              <w:left w:val="single" w:sz="2" w:space="0" w:color="000000"/>
              <w:bottom w:val="single" w:sz="12" w:space="0" w:color="000000"/>
              <w:right w:val="single" w:sz="2" w:space="0" w:color="000000"/>
            </w:tcBorders>
          </w:tcPr>
          <w:p>
            <w:pP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2,333,644,539.69</w:t>
            </w:r>
            <w:r>
              <w:rPr>
                <w:rFonts w:ascii="宋体"/>
                <w:sz w:val="20"/>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2,239,619,316.42</w:t>
            </w:r>
            <w:r>
              <w:rPr>
                <w:rFonts w:ascii="宋体"/>
                <w:sz w:val="20"/>
              </w:rPr>
            </w:r>
          </w:p>
        </w:tc>
        <w:tc>
          <w:tcPr>
            <w:tcW w:w="1886" w:type="dxa"/>
            <w:tcBorders>
              <w:top w:val="single" w:sz="2" w:space="0" w:color="000000"/>
              <w:left w:val="single" w:sz="2" w:space="0" w:color="000000"/>
              <w:bottom w:val="single" w:sz="12" w:space="0" w:color="000000"/>
              <w:right w:val="single" w:sz="2" w:space="0" w:color="000000"/>
            </w:tcBorders>
          </w:tcPr>
          <w:p>
            <w:pPr/>
          </w:p>
        </w:tc>
        <w:tc>
          <w:tcPr>
            <w:tcW w:w="176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71"/>
              <w:jc w:val="right"/>
              <w:rPr>
                <w:rFonts w:ascii="宋体" w:hAnsi="宋体" w:cs="宋体" w:eastAsia="宋体" w:hint="default"/>
                <w:sz w:val="20"/>
                <w:szCs w:val="20"/>
              </w:rPr>
            </w:pPr>
            <w:r>
              <w:rPr>
                <w:rFonts w:ascii="宋体"/>
                <w:b/>
                <w:w w:val="95"/>
                <w:sz w:val="20"/>
              </w:rPr>
              <w:t>2,239,619,316.42</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585" w:right="0"/>
        <w:jc w:val="left"/>
      </w:pPr>
      <w:r>
        <w:rPr/>
        <w:t>（2）对子公司投资</w:t>
      </w:r>
    </w:p>
    <w:p>
      <w:pPr>
        <w:spacing w:line="240" w:lineRule="auto" w:before="7"/>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48"/>
        <w:gridCol w:w="1842"/>
        <w:gridCol w:w="1986"/>
        <w:gridCol w:w="1842"/>
        <w:gridCol w:w="1840"/>
        <w:gridCol w:w="1874"/>
        <w:gridCol w:w="1776"/>
      </w:tblGrid>
      <w:tr>
        <w:trPr>
          <w:trHeight w:val="378" w:hRule="exact"/>
        </w:trPr>
        <w:tc>
          <w:tcPr>
            <w:tcW w:w="284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b/>
                <w:bCs/>
                <w:sz w:val="20"/>
                <w:szCs w:val="20"/>
              </w:rPr>
              <w:t>被投资单位</w:t>
            </w:r>
            <w:r>
              <w:rPr>
                <w:rFonts w:ascii="宋体" w:hAnsi="宋体" w:cs="宋体" w:eastAsia="宋体" w:hint="default"/>
                <w:sz w:val="20"/>
                <w:szCs w:val="20"/>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515"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9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587"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515"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8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514"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8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130" w:right="0"/>
              <w:jc w:val="left"/>
              <w:rPr>
                <w:rFonts w:ascii="宋体" w:hAnsi="宋体" w:cs="宋体" w:eastAsia="宋体" w:hint="default"/>
                <w:sz w:val="20"/>
                <w:szCs w:val="20"/>
              </w:rPr>
            </w:pPr>
            <w:r>
              <w:rPr>
                <w:rFonts w:ascii="宋体" w:hAnsi="宋体" w:cs="宋体" w:eastAsia="宋体" w:hint="default"/>
                <w:b/>
                <w:bCs/>
                <w:sz w:val="20"/>
                <w:szCs w:val="20"/>
              </w:rPr>
              <w:t>本年计提减值准备</w:t>
            </w:r>
            <w:r>
              <w:rPr>
                <w:rFonts w:ascii="宋体" w:hAnsi="宋体" w:cs="宋体" w:eastAsia="宋体" w:hint="default"/>
                <w:sz w:val="20"/>
                <w:szCs w:val="20"/>
              </w:rPr>
            </w:r>
          </w:p>
        </w:tc>
        <w:tc>
          <w:tcPr>
            <w:tcW w:w="17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20" w:right="0"/>
              <w:jc w:val="left"/>
              <w:rPr>
                <w:rFonts w:ascii="宋体" w:hAnsi="宋体" w:cs="宋体" w:eastAsia="宋体" w:hint="default"/>
                <w:sz w:val="20"/>
                <w:szCs w:val="20"/>
              </w:rPr>
            </w:pPr>
            <w:r>
              <w:rPr>
                <w:rFonts w:ascii="宋体" w:hAnsi="宋体" w:cs="宋体" w:eastAsia="宋体" w:hint="default"/>
                <w:b/>
                <w:bCs/>
                <w:sz w:val="20"/>
                <w:szCs w:val="20"/>
              </w:rPr>
              <w:t>减值准备年末余额</w:t>
            </w:r>
            <w:r>
              <w:rPr>
                <w:rFonts w:ascii="宋体" w:hAnsi="宋体" w:cs="宋体" w:eastAsia="宋体" w:hint="default"/>
                <w:sz w:val="20"/>
                <w:szCs w:val="20"/>
              </w:rPr>
            </w:r>
          </w:p>
        </w:tc>
      </w:tr>
      <w:tr>
        <w:trPr>
          <w:trHeight w:val="365"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1" w:right="0"/>
              <w:jc w:val="left"/>
              <w:rPr>
                <w:rFonts w:ascii="宋体" w:hAnsi="宋体" w:cs="宋体" w:eastAsia="宋体" w:hint="default"/>
                <w:sz w:val="20"/>
                <w:szCs w:val="20"/>
              </w:rPr>
            </w:pPr>
            <w:r>
              <w:rPr>
                <w:rFonts w:ascii="宋体" w:hAnsi="宋体" w:cs="宋体" w:eastAsia="宋体" w:hint="default"/>
                <w:sz w:val="20"/>
                <w:szCs w:val="20"/>
              </w:rPr>
              <w:t>开发香港</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1.07</w:t>
            </w:r>
            <w:r>
              <w:rPr>
                <w:rFonts w:ascii="宋体"/>
                <w:sz w:val="20"/>
              </w:rPr>
            </w:r>
          </w:p>
        </w:tc>
        <w:tc>
          <w:tcPr>
            <w:tcW w:w="1986"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1.07</w:t>
            </w:r>
            <w:r>
              <w:rPr>
                <w:rFonts w:ascii="宋体"/>
                <w:sz w:val="20"/>
              </w:rPr>
            </w:r>
          </w:p>
        </w:tc>
        <w:tc>
          <w:tcPr>
            <w:tcW w:w="1874" w:type="dxa"/>
            <w:tcBorders>
              <w:top w:val="single" w:sz="2" w:space="0" w:color="000000"/>
              <w:left w:val="single" w:sz="2" w:space="0" w:color="000000"/>
              <w:bottom w:val="single" w:sz="2" w:space="0" w:color="000000"/>
              <w:right w:val="single" w:sz="2" w:space="0" w:color="000000"/>
            </w:tcBorders>
          </w:tcPr>
          <w:p>
            <w:pPr/>
          </w:p>
        </w:tc>
        <w:tc>
          <w:tcPr>
            <w:tcW w:w="177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1" w:right="0"/>
              <w:jc w:val="left"/>
              <w:rPr>
                <w:rFonts w:ascii="宋体" w:hAnsi="宋体" w:cs="宋体" w:eastAsia="宋体" w:hint="default"/>
                <w:sz w:val="20"/>
                <w:szCs w:val="20"/>
              </w:rPr>
            </w:pPr>
            <w:r>
              <w:rPr>
                <w:rFonts w:ascii="宋体" w:hAnsi="宋体" w:cs="宋体" w:eastAsia="宋体" w:hint="default"/>
                <w:sz w:val="20"/>
                <w:szCs w:val="20"/>
              </w:rPr>
              <w:t>开发光磁</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12,000,000.00</w:t>
            </w:r>
            <w:r>
              <w:rPr>
                <w:rFonts w:ascii="宋体"/>
                <w:sz w:val="20"/>
              </w:rPr>
            </w:r>
          </w:p>
        </w:tc>
        <w:tc>
          <w:tcPr>
            <w:tcW w:w="1986"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12,000,000.00</w:t>
            </w:r>
            <w:r>
              <w:rPr>
                <w:rFonts w:ascii="宋体"/>
                <w:sz w:val="20"/>
              </w:rPr>
            </w:r>
          </w:p>
        </w:tc>
        <w:tc>
          <w:tcPr>
            <w:tcW w:w="1874" w:type="dxa"/>
            <w:tcBorders>
              <w:top w:val="single" w:sz="2" w:space="0" w:color="000000"/>
              <w:left w:val="single" w:sz="2" w:space="0" w:color="000000"/>
              <w:bottom w:val="single" w:sz="2" w:space="0" w:color="000000"/>
              <w:right w:val="single" w:sz="2" w:space="0" w:color="000000"/>
            </w:tcBorders>
          </w:tcPr>
          <w:p>
            <w:pPr/>
          </w:p>
        </w:tc>
        <w:tc>
          <w:tcPr>
            <w:tcW w:w="177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1" w:right="0"/>
              <w:jc w:val="left"/>
              <w:rPr>
                <w:rFonts w:ascii="宋体" w:hAnsi="宋体" w:cs="宋体" w:eastAsia="宋体" w:hint="default"/>
                <w:sz w:val="20"/>
                <w:szCs w:val="20"/>
              </w:rPr>
            </w:pPr>
            <w:r>
              <w:rPr>
                <w:rFonts w:ascii="宋体" w:hAnsi="宋体" w:cs="宋体" w:eastAsia="宋体" w:hint="default"/>
                <w:sz w:val="20"/>
                <w:szCs w:val="20"/>
              </w:rPr>
              <w:t>开发微电子</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105,981,400.00</w:t>
            </w:r>
          </w:p>
        </w:tc>
        <w:tc>
          <w:tcPr>
            <w:tcW w:w="1986"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105,981,400.00</w:t>
            </w:r>
          </w:p>
        </w:tc>
        <w:tc>
          <w:tcPr>
            <w:tcW w:w="1874" w:type="dxa"/>
            <w:tcBorders>
              <w:top w:val="single" w:sz="2" w:space="0" w:color="000000"/>
              <w:left w:val="single" w:sz="2" w:space="0" w:color="000000"/>
              <w:bottom w:val="single" w:sz="2" w:space="0" w:color="000000"/>
              <w:right w:val="single" w:sz="2" w:space="0" w:color="000000"/>
            </w:tcBorders>
          </w:tcPr>
          <w:p>
            <w:pPr/>
          </w:p>
        </w:tc>
        <w:tc>
          <w:tcPr>
            <w:tcW w:w="177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1" w:right="0"/>
              <w:jc w:val="left"/>
              <w:rPr>
                <w:rFonts w:ascii="宋体" w:hAnsi="宋体" w:cs="宋体" w:eastAsia="宋体" w:hint="default"/>
                <w:sz w:val="20"/>
                <w:szCs w:val="20"/>
              </w:rPr>
            </w:pPr>
            <w:r>
              <w:rPr>
                <w:rFonts w:ascii="宋体" w:hAnsi="宋体" w:cs="宋体" w:eastAsia="宋体" w:hint="default"/>
                <w:sz w:val="20"/>
                <w:szCs w:val="20"/>
              </w:rPr>
              <w:t>苏州开发</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311,886,825.00</w:t>
            </w:r>
          </w:p>
        </w:tc>
        <w:tc>
          <w:tcPr>
            <w:tcW w:w="1986"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311,886,825.00</w:t>
            </w:r>
          </w:p>
        </w:tc>
        <w:tc>
          <w:tcPr>
            <w:tcW w:w="1874" w:type="dxa"/>
            <w:tcBorders>
              <w:top w:val="single" w:sz="2" w:space="0" w:color="000000"/>
              <w:left w:val="single" w:sz="2" w:space="0" w:color="000000"/>
              <w:bottom w:val="single" w:sz="2" w:space="0" w:color="000000"/>
              <w:right w:val="single" w:sz="2" w:space="0" w:color="000000"/>
            </w:tcBorders>
          </w:tcPr>
          <w:p>
            <w:pPr/>
          </w:p>
        </w:tc>
        <w:tc>
          <w:tcPr>
            <w:tcW w:w="1776"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1" w:right="0"/>
              <w:jc w:val="left"/>
              <w:rPr>
                <w:rFonts w:ascii="宋体" w:hAnsi="宋体" w:cs="宋体" w:eastAsia="宋体" w:hint="default"/>
                <w:sz w:val="20"/>
                <w:szCs w:val="20"/>
              </w:rPr>
            </w:pPr>
            <w:r>
              <w:rPr>
                <w:rFonts w:ascii="宋体" w:hAnsi="宋体" w:cs="宋体" w:eastAsia="宋体" w:hint="default"/>
                <w:sz w:val="20"/>
                <w:szCs w:val="20"/>
              </w:rPr>
              <w:t>开发磁</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spacing w:val="-1"/>
                <w:sz w:val="20"/>
              </w:rPr>
              <w:t>396,477,751.63</w:t>
            </w:r>
          </w:p>
        </w:tc>
        <w:tc>
          <w:tcPr>
            <w:tcW w:w="1986"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396,477,751.63</w:t>
            </w:r>
          </w:p>
        </w:tc>
        <w:tc>
          <w:tcPr>
            <w:tcW w:w="1874" w:type="dxa"/>
            <w:tcBorders>
              <w:top w:val="single" w:sz="2" w:space="0" w:color="000000"/>
              <w:left w:val="single" w:sz="2" w:space="0" w:color="000000"/>
              <w:bottom w:val="single" w:sz="2" w:space="0" w:color="000000"/>
              <w:right w:val="single" w:sz="2" w:space="0" w:color="000000"/>
            </w:tcBorders>
          </w:tcPr>
          <w:p>
            <w:pPr/>
          </w:p>
        </w:tc>
        <w:tc>
          <w:tcPr>
            <w:tcW w:w="177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1" w:right="0"/>
              <w:jc w:val="left"/>
              <w:rPr>
                <w:rFonts w:ascii="宋体" w:hAnsi="宋体" w:cs="宋体" w:eastAsia="宋体" w:hint="default"/>
                <w:sz w:val="20"/>
                <w:szCs w:val="20"/>
              </w:rPr>
            </w:pPr>
            <w:r>
              <w:rPr>
                <w:rFonts w:ascii="宋体" w:hAnsi="宋体" w:cs="宋体" w:eastAsia="宋体" w:hint="default"/>
                <w:sz w:val="20"/>
                <w:szCs w:val="20"/>
              </w:rPr>
              <w:t>海南开发</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7,000,000.00</w:t>
            </w:r>
            <w:r>
              <w:rPr>
                <w:rFonts w:ascii="宋体"/>
                <w:sz w:val="20"/>
              </w:rPr>
            </w:r>
          </w:p>
        </w:tc>
        <w:tc>
          <w:tcPr>
            <w:tcW w:w="1986"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7,000,000.00</w:t>
            </w:r>
            <w:r>
              <w:rPr>
                <w:rFonts w:ascii="宋体"/>
                <w:sz w:val="20"/>
              </w:rPr>
            </w:r>
          </w:p>
        </w:tc>
        <w:tc>
          <w:tcPr>
            <w:tcW w:w="1874" w:type="dxa"/>
            <w:tcBorders>
              <w:top w:val="single" w:sz="2" w:space="0" w:color="000000"/>
              <w:left w:val="single" w:sz="2" w:space="0" w:color="000000"/>
              <w:bottom w:val="single" w:sz="2" w:space="0" w:color="000000"/>
              <w:right w:val="single" w:sz="2" w:space="0" w:color="000000"/>
            </w:tcBorders>
          </w:tcPr>
          <w:p>
            <w:pPr/>
          </w:p>
        </w:tc>
        <w:tc>
          <w:tcPr>
            <w:tcW w:w="177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1" w:right="0"/>
              <w:jc w:val="left"/>
              <w:rPr>
                <w:rFonts w:ascii="宋体" w:hAnsi="宋体" w:cs="宋体" w:eastAsia="宋体" w:hint="default"/>
                <w:sz w:val="20"/>
                <w:szCs w:val="20"/>
              </w:rPr>
            </w:pPr>
            <w:r>
              <w:rPr>
                <w:rFonts w:ascii="宋体" w:hAnsi="宋体" w:cs="宋体" w:eastAsia="宋体" w:hint="default"/>
                <w:sz w:val="20"/>
                <w:szCs w:val="20"/>
              </w:rPr>
              <w:t>东莞开发</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300,000,000.00</w:t>
            </w:r>
          </w:p>
        </w:tc>
        <w:tc>
          <w:tcPr>
            <w:tcW w:w="1986"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300,000,000.00</w:t>
            </w:r>
          </w:p>
        </w:tc>
        <w:tc>
          <w:tcPr>
            <w:tcW w:w="1874" w:type="dxa"/>
            <w:tcBorders>
              <w:top w:val="single" w:sz="2" w:space="0" w:color="000000"/>
              <w:left w:val="single" w:sz="2" w:space="0" w:color="000000"/>
              <w:bottom w:val="single" w:sz="2" w:space="0" w:color="000000"/>
              <w:right w:val="single" w:sz="2" w:space="0" w:color="000000"/>
            </w:tcBorders>
          </w:tcPr>
          <w:p>
            <w:pPr/>
          </w:p>
        </w:tc>
        <w:tc>
          <w:tcPr>
            <w:tcW w:w="177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1" w:right="0"/>
              <w:jc w:val="left"/>
              <w:rPr>
                <w:rFonts w:ascii="宋体" w:hAnsi="宋体" w:cs="宋体" w:eastAsia="宋体" w:hint="default"/>
                <w:sz w:val="20"/>
                <w:szCs w:val="20"/>
              </w:rPr>
            </w:pPr>
            <w:r>
              <w:rPr>
                <w:rFonts w:ascii="宋体" w:hAnsi="宋体" w:cs="宋体" w:eastAsia="宋体" w:hint="default"/>
                <w:sz w:val="20"/>
                <w:szCs w:val="20"/>
              </w:rPr>
              <w:t>惠州开发</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705,000,000.00</w:t>
            </w:r>
          </w:p>
        </w:tc>
        <w:tc>
          <w:tcPr>
            <w:tcW w:w="1986"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705,000,000.00</w:t>
            </w:r>
          </w:p>
        </w:tc>
        <w:tc>
          <w:tcPr>
            <w:tcW w:w="1874" w:type="dxa"/>
            <w:tcBorders>
              <w:top w:val="single" w:sz="2" w:space="0" w:color="000000"/>
              <w:left w:val="single" w:sz="2" w:space="0" w:color="000000"/>
              <w:bottom w:val="single" w:sz="2" w:space="0" w:color="000000"/>
              <w:right w:val="single" w:sz="2" w:space="0" w:color="000000"/>
            </w:tcBorders>
          </w:tcPr>
          <w:p>
            <w:pPr/>
          </w:p>
        </w:tc>
        <w:tc>
          <w:tcPr>
            <w:tcW w:w="177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1" w:right="0"/>
              <w:jc w:val="left"/>
              <w:rPr>
                <w:rFonts w:ascii="宋体" w:hAnsi="宋体" w:cs="宋体" w:eastAsia="宋体" w:hint="default"/>
                <w:sz w:val="20"/>
                <w:szCs w:val="20"/>
              </w:rPr>
            </w:pPr>
            <w:r>
              <w:rPr>
                <w:rFonts w:ascii="宋体" w:hAnsi="宋体" w:cs="宋体" w:eastAsia="宋体" w:hint="default"/>
                <w:sz w:val="20"/>
                <w:szCs w:val="20"/>
              </w:rPr>
              <w:t>苏州金冠</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37,430,000.00</w:t>
            </w:r>
            <w:r>
              <w:rPr>
                <w:rFonts w:ascii="宋体"/>
                <w:sz w:val="20"/>
              </w:rPr>
            </w:r>
          </w:p>
        </w:tc>
        <w:tc>
          <w:tcPr>
            <w:tcW w:w="1986"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37,430,000.00</w:t>
            </w:r>
            <w:r>
              <w:rPr>
                <w:rFonts w:ascii="宋体"/>
                <w:sz w:val="20"/>
              </w:rPr>
            </w:r>
          </w:p>
        </w:tc>
        <w:tc>
          <w:tcPr>
            <w:tcW w:w="1874" w:type="dxa"/>
            <w:tcBorders>
              <w:top w:val="single" w:sz="2" w:space="0" w:color="000000"/>
              <w:left w:val="single" w:sz="2" w:space="0" w:color="000000"/>
              <w:bottom w:val="single" w:sz="2" w:space="0" w:color="000000"/>
              <w:right w:val="single" w:sz="2" w:space="0" w:color="000000"/>
            </w:tcBorders>
          </w:tcPr>
          <w:p>
            <w:pPr/>
          </w:p>
        </w:tc>
        <w:tc>
          <w:tcPr>
            <w:tcW w:w="1776"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8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121" w:right="0"/>
              <w:jc w:val="left"/>
              <w:rPr>
                <w:rFonts w:ascii="宋体" w:hAnsi="宋体" w:cs="宋体" w:eastAsia="宋体" w:hint="default"/>
                <w:sz w:val="20"/>
                <w:szCs w:val="20"/>
              </w:rPr>
            </w:pPr>
            <w:r>
              <w:rPr>
                <w:rFonts w:ascii="宋体" w:hAnsi="宋体" w:cs="宋体" w:eastAsia="宋体" w:hint="default"/>
                <w:sz w:val="20"/>
                <w:szCs w:val="20"/>
              </w:rPr>
              <w:t>开发贸易</w:t>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5,000,000.00</w:t>
            </w:r>
            <w:r>
              <w:rPr>
                <w:rFonts w:ascii="宋体"/>
                <w:sz w:val="20"/>
              </w:rPr>
            </w:r>
          </w:p>
        </w:tc>
        <w:tc>
          <w:tcPr>
            <w:tcW w:w="1986" w:type="dxa"/>
            <w:tcBorders>
              <w:top w:val="single" w:sz="2" w:space="0" w:color="000000"/>
              <w:left w:val="single" w:sz="2" w:space="0" w:color="000000"/>
              <w:bottom w:val="single" w:sz="12" w:space="0" w:color="000000"/>
              <w:right w:val="single" w:sz="2" w:space="0" w:color="000000"/>
            </w:tcBorders>
          </w:tcPr>
          <w:p>
            <w:pPr/>
          </w:p>
        </w:tc>
        <w:tc>
          <w:tcPr>
            <w:tcW w:w="1842" w:type="dxa"/>
            <w:tcBorders>
              <w:top w:val="single" w:sz="2" w:space="0" w:color="000000"/>
              <w:left w:val="single" w:sz="2" w:space="0" w:color="000000"/>
              <w:bottom w:val="single" w:sz="12" w:space="0" w:color="000000"/>
              <w:right w:val="single" w:sz="2" w:space="0" w:color="000000"/>
            </w:tcBorders>
          </w:tcPr>
          <w:p>
            <w:pPr/>
          </w:p>
        </w:tc>
        <w:tc>
          <w:tcPr>
            <w:tcW w:w="1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5,000,000.00</w:t>
            </w:r>
            <w:r>
              <w:rPr>
                <w:rFonts w:ascii="宋体"/>
                <w:sz w:val="20"/>
              </w:rPr>
            </w:r>
          </w:p>
        </w:tc>
        <w:tc>
          <w:tcPr>
            <w:tcW w:w="1874" w:type="dxa"/>
            <w:tcBorders>
              <w:top w:val="single" w:sz="2" w:space="0" w:color="000000"/>
              <w:left w:val="single" w:sz="2" w:space="0" w:color="000000"/>
              <w:bottom w:val="single" w:sz="12" w:space="0" w:color="000000"/>
              <w:right w:val="single" w:sz="2" w:space="0" w:color="000000"/>
            </w:tcBorders>
          </w:tcPr>
          <w:p>
            <w:pPr/>
          </w:p>
        </w:tc>
        <w:tc>
          <w:tcPr>
            <w:tcW w:w="1776"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76"/>
          <w:footerReference w:type="default" r:id="rId77"/>
          <w:pgSz w:w="16840" w:h="11910" w:orient="landscape"/>
          <w:pgMar w:header="938" w:footer="834" w:top="1940" w:bottom="1020" w:left="1280" w:right="1280"/>
          <w:pgNumType w:start="81"/>
        </w:sectPr>
      </w:pPr>
    </w:p>
    <w:p>
      <w:pPr>
        <w:spacing w:line="240" w:lineRule="auto" w:before="1"/>
        <w:rPr>
          <w:rFonts w:ascii="宋体" w:hAnsi="宋体" w:cs="宋体" w:eastAsia="宋体" w:hint="default"/>
          <w:sz w:val="22"/>
          <w:szCs w:val="22"/>
        </w:rPr>
      </w:pPr>
    </w:p>
    <w:tbl>
      <w:tblPr>
        <w:tblW w:w="0" w:type="auto"/>
        <w:jc w:val="left"/>
        <w:tblInd w:w="111" w:type="dxa"/>
        <w:tblLayout w:type="fixed"/>
        <w:tblCellMar>
          <w:top w:w="0" w:type="dxa"/>
          <w:left w:w="0" w:type="dxa"/>
          <w:bottom w:w="0" w:type="dxa"/>
          <w:right w:w="0" w:type="dxa"/>
        </w:tblCellMar>
        <w:tblLook w:val="01E0"/>
      </w:tblPr>
      <w:tblGrid>
        <w:gridCol w:w="2848"/>
        <w:gridCol w:w="1842"/>
        <w:gridCol w:w="1986"/>
        <w:gridCol w:w="1842"/>
        <w:gridCol w:w="1840"/>
        <w:gridCol w:w="1874"/>
        <w:gridCol w:w="1776"/>
      </w:tblGrid>
      <w:tr>
        <w:trPr>
          <w:trHeight w:val="378" w:hRule="exact"/>
        </w:trPr>
        <w:tc>
          <w:tcPr>
            <w:tcW w:w="284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b/>
                <w:bCs/>
                <w:sz w:val="20"/>
                <w:szCs w:val="20"/>
              </w:rPr>
              <w:t>被投资单位</w:t>
            </w:r>
            <w:r>
              <w:rPr>
                <w:rFonts w:ascii="宋体" w:hAnsi="宋体" w:cs="宋体" w:eastAsia="宋体" w:hint="default"/>
                <w:sz w:val="20"/>
                <w:szCs w:val="20"/>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9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587"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515"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8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514"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8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130" w:right="0"/>
              <w:jc w:val="left"/>
              <w:rPr>
                <w:rFonts w:ascii="宋体" w:hAnsi="宋体" w:cs="宋体" w:eastAsia="宋体" w:hint="default"/>
                <w:sz w:val="20"/>
                <w:szCs w:val="20"/>
              </w:rPr>
            </w:pPr>
            <w:r>
              <w:rPr>
                <w:rFonts w:ascii="宋体" w:hAnsi="宋体" w:cs="宋体" w:eastAsia="宋体" w:hint="default"/>
                <w:b/>
                <w:bCs/>
                <w:sz w:val="20"/>
                <w:szCs w:val="20"/>
              </w:rPr>
              <w:t>本年计提减值准备</w:t>
            </w:r>
            <w:r>
              <w:rPr>
                <w:rFonts w:ascii="宋体" w:hAnsi="宋体" w:cs="宋体" w:eastAsia="宋体" w:hint="default"/>
                <w:sz w:val="20"/>
                <w:szCs w:val="20"/>
              </w:rPr>
            </w:r>
          </w:p>
        </w:tc>
        <w:tc>
          <w:tcPr>
            <w:tcW w:w="17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20" w:right="0"/>
              <w:jc w:val="left"/>
              <w:rPr>
                <w:rFonts w:ascii="宋体" w:hAnsi="宋体" w:cs="宋体" w:eastAsia="宋体" w:hint="default"/>
                <w:sz w:val="20"/>
                <w:szCs w:val="20"/>
              </w:rPr>
            </w:pPr>
            <w:r>
              <w:rPr>
                <w:rFonts w:ascii="宋体" w:hAnsi="宋体" w:cs="宋体" w:eastAsia="宋体" w:hint="default"/>
                <w:b/>
                <w:bCs/>
                <w:sz w:val="20"/>
                <w:szCs w:val="20"/>
              </w:rPr>
              <w:t>减值准备年末余额</w:t>
            </w:r>
            <w:r>
              <w:rPr>
                <w:rFonts w:ascii="宋体" w:hAnsi="宋体" w:cs="宋体" w:eastAsia="宋体" w:hint="default"/>
                <w:sz w:val="20"/>
                <w:szCs w:val="20"/>
              </w:rPr>
            </w:r>
          </w:p>
        </w:tc>
      </w:tr>
      <w:tr>
        <w:trPr>
          <w:trHeight w:val="365"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1" w:right="0"/>
              <w:jc w:val="left"/>
              <w:rPr>
                <w:rFonts w:ascii="宋体" w:hAnsi="宋体" w:cs="宋体" w:eastAsia="宋体" w:hint="default"/>
                <w:sz w:val="20"/>
                <w:szCs w:val="20"/>
              </w:rPr>
            </w:pPr>
            <w:r>
              <w:rPr>
                <w:rFonts w:ascii="宋体" w:hAnsi="宋体" w:cs="宋体" w:eastAsia="宋体" w:hint="default"/>
                <w:sz w:val="20"/>
                <w:szCs w:val="20"/>
              </w:rPr>
              <w:t>开发马来西亚</w:t>
            </w:r>
          </w:p>
        </w:tc>
        <w:tc>
          <w:tcPr>
            <w:tcW w:w="1842" w:type="dxa"/>
            <w:tcBorders>
              <w:top w:val="single" w:sz="2" w:space="0" w:color="000000"/>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85,188,125.00</w:t>
            </w:r>
            <w:r>
              <w:rPr>
                <w:rFonts w:ascii="宋体"/>
                <w:sz w:val="20"/>
              </w:rPr>
            </w: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85,188,125.00</w:t>
            </w:r>
            <w:r>
              <w:rPr>
                <w:rFonts w:ascii="宋体"/>
                <w:sz w:val="20"/>
              </w:rPr>
            </w:r>
          </w:p>
        </w:tc>
        <w:tc>
          <w:tcPr>
            <w:tcW w:w="1874" w:type="dxa"/>
            <w:tcBorders>
              <w:top w:val="single" w:sz="2" w:space="0" w:color="000000"/>
              <w:left w:val="single" w:sz="2" w:space="0" w:color="000000"/>
              <w:bottom w:val="single" w:sz="2" w:space="0" w:color="000000"/>
              <w:right w:val="single" w:sz="2" w:space="0" w:color="000000"/>
            </w:tcBorders>
          </w:tcPr>
          <w:p>
            <w:pPr/>
          </w:p>
        </w:tc>
        <w:tc>
          <w:tcPr>
            <w:tcW w:w="1776"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1" w:right="0"/>
              <w:jc w:val="left"/>
              <w:rPr>
                <w:rFonts w:ascii="宋体" w:hAnsi="宋体" w:cs="宋体" w:eastAsia="宋体" w:hint="default"/>
                <w:sz w:val="20"/>
                <w:szCs w:val="20"/>
              </w:rPr>
            </w:pPr>
            <w:r>
              <w:rPr>
                <w:rFonts w:ascii="宋体" w:hAnsi="宋体" w:cs="宋体" w:eastAsia="宋体" w:hint="default"/>
                <w:sz w:val="20"/>
                <w:szCs w:val="20"/>
              </w:rPr>
              <w:t>开发泰国</w:t>
            </w:r>
          </w:p>
        </w:tc>
        <w:tc>
          <w:tcPr>
            <w:tcW w:w="1842" w:type="dxa"/>
            <w:tcBorders>
              <w:top w:val="single" w:sz="2" w:space="0" w:color="000000"/>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4,931,760.00</w:t>
            </w:r>
            <w:r>
              <w:rPr>
                <w:rFonts w:ascii="宋体"/>
                <w:sz w:val="20"/>
              </w:rPr>
            </w: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4,931,760.00</w:t>
            </w:r>
            <w:r>
              <w:rPr>
                <w:rFonts w:ascii="宋体"/>
                <w:sz w:val="20"/>
              </w:rPr>
            </w:r>
          </w:p>
        </w:tc>
        <w:tc>
          <w:tcPr>
            <w:tcW w:w="1874" w:type="dxa"/>
            <w:tcBorders>
              <w:top w:val="single" w:sz="2" w:space="0" w:color="000000"/>
              <w:left w:val="single" w:sz="2" w:space="0" w:color="000000"/>
              <w:bottom w:val="single" w:sz="2" w:space="0" w:color="000000"/>
              <w:right w:val="single" w:sz="2" w:space="0" w:color="000000"/>
            </w:tcBorders>
          </w:tcPr>
          <w:p>
            <w:pPr/>
          </w:p>
        </w:tc>
        <w:tc>
          <w:tcPr>
            <w:tcW w:w="1776"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8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13" w:right="0"/>
              <w:jc w:val="center"/>
              <w:rPr>
                <w:rFonts w:ascii="宋体" w:hAnsi="宋体" w:cs="宋体" w:eastAsia="宋体" w:hint="default"/>
                <w:sz w:val="20"/>
                <w:szCs w:val="20"/>
              </w:rPr>
            </w:pPr>
            <w:r>
              <w:rPr>
                <w:rFonts w:ascii="宋体"/>
                <w:b/>
                <w:sz w:val="20"/>
              </w:rPr>
              <w:t>1,880,775,977.70</w:t>
            </w:r>
            <w:r>
              <w:rPr>
                <w:rFonts w:ascii="宋体"/>
                <w:sz w:val="20"/>
              </w:rPr>
            </w:r>
          </w:p>
        </w:tc>
        <w:tc>
          <w:tcPr>
            <w:tcW w:w="19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90,119,885.00</w:t>
            </w:r>
            <w:r>
              <w:rPr>
                <w:rFonts w:ascii="宋体"/>
                <w:sz w:val="20"/>
              </w:rPr>
            </w:r>
          </w:p>
        </w:tc>
        <w:tc>
          <w:tcPr>
            <w:tcW w:w="1842" w:type="dxa"/>
            <w:tcBorders>
              <w:top w:val="single" w:sz="2" w:space="0" w:color="000000"/>
              <w:left w:val="single" w:sz="2" w:space="0" w:color="000000"/>
              <w:bottom w:val="single" w:sz="12" w:space="0" w:color="000000"/>
              <w:right w:val="single" w:sz="2" w:space="0" w:color="000000"/>
            </w:tcBorders>
          </w:tcPr>
          <w:p>
            <w:pPr/>
          </w:p>
        </w:tc>
        <w:tc>
          <w:tcPr>
            <w:tcW w:w="1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1,970,895,862.70</w:t>
            </w:r>
            <w:r>
              <w:rPr>
                <w:rFonts w:ascii="宋体"/>
                <w:sz w:val="20"/>
              </w:rPr>
            </w:r>
          </w:p>
        </w:tc>
        <w:tc>
          <w:tcPr>
            <w:tcW w:w="1874" w:type="dxa"/>
            <w:tcBorders>
              <w:top w:val="single" w:sz="2" w:space="0" w:color="000000"/>
              <w:left w:val="single" w:sz="2" w:space="0" w:color="000000"/>
              <w:bottom w:val="single" w:sz="12" w:space="0" w:color="000000"/>
              <w:right w:val="single" w:sz="2" w:space="0" w:color="000000"/>
            </w:tcBorders>
          </w:tcPr>
          <w:p>
            <w:pPr/>
          </w:p>
        </w:tc>
        <w:tc>
          <w:tcPr>
            <w:tcW w:w="177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Heading6"/>
        <w:spacing w:line="240" w:lineRule="auto" w:before="31"/>
        <w:ind w:left="585" w:right="0"/>
        <w:jc w:val="left"/>
      </w:pPr>
      <w:r>
        <w:rPr/>
        <w:t>（3）对联营、合营企业投资</w:t>
      </w:r>
    </w:p>
    <w:p>
      <w:pPr>
        <w:spacing w:line="240" w:lineRule="auto" w:before="5"/>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48"/>
        <w:gridCol w:w="1417"/>
        <w:gridCol w:w="709"/>
        <w:gridCol w:w="708"/>
        <w:gridCol w:w="1418"/>
        <w:gridCol w:w="1058"/>
        <w:gridCol w:w="854"/>
        <w:gridCol w:w="1344"/>
        <w:gridCol w:w="812"/>
        <w:gridCol w:w="503"/>
        <w:gridCol w:w="1381"/>
        <w:gridCol w:w="954"/>
      </w:tblGrid>
      <w:tr>
        <w:trPr>
          <w:trHeight w:val="378" w:hRule="exact"/>
        </w:trPr>
        <w:tc>
          <w:tcPr>
            <w:tcW w:w="284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927" w:right="0"/>
              <w:jc w:val="left"/>
              <w:rPr>
                <w:rFonts w:ascii="宋体" w:hAnsi="宋体" w:cs="宋体" w:eastAsia="宋体" w:hint="default"/>
                <w:sz w:val="20"/>
                <w:szCs w:val="20"/>
              </w:rPr>
            </w:pPr>
            <w:r>
              <w:rPr>
                <w:rFonts w:ascii="宋体" w:hAnsi="宋体" w:cs="宋体" w:eastAsia="宋体" w:hint="default"/>
                <w:b/>
                <w:bCs/>
                <w:sz w:val="20"/>
                <w:szCs w:val="20"/>
              </w:rPr>
              <w:t>被投资单位</w:t>
            </w:r>
            <w:r>
              <w:rPr>
                <w:rFonts w:ascii="宋体" w:hAnsi="宋体" w:cs="宋体" w:eastAsia="宋体" w:hint="default"/>
                <w:sz w:val="20"/>
                <w:szCs w:val="20"/>
              </w:rPr>
            </w:r>
          </w:p>
        </w:tc>
        <w:tc>
          <w:tcPr>
            <w:tcW w:w="1417"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303"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7408" w:type="dxa"/>
            <w:gridSpan w:val="8"/>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本年增减变动</w:t>
            </w:r>
            <w:r>
              <w:rPr>
                <w:rFonts w:ascii="宋体" w:hAnsi="宋体" w:cs="宋体" w:eastAsia="宋体" w:hint="default"/>
                <w:sz w:val="20"/>
                <w:szCs w:val="20"/>
              </w:rPr>
            </w:r>
          </w:p>
        </w:tc>
        <w:tc>
          <w:tcPr>
            <w:tcW w:w="1381"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85"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954" w:type="dxa"/>
            <w:vMerge w:val="restart"/>
            <w:tcBorders>
              <w:top w:val="single" w:sz="12" w:space="0" w:color="000000"/>
              <w:left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331" w:lineRule="auto"/>
              <w:ind w:left="172" w:right="174"/>
              <w:jc w:val="both"/>
              <w:rPr>
                <w:rFonts w:ascii="宋体" w:hAnsi="宋体" w:cs="宋体" w:eastAsia="宋体" w:hint="default"/>
                <w:sz w:val="20"/>
                <w:szCs w:val="20"/>
              </w:rPr>
            </w:pPr>
            <w:r>
              <w:rPr>
                <w:rFonts w:ascii="宋体" w:hAnsi="宋体" w:cs="宋体" w:eastAsia="宋体" w:hint="default"/>
                <w:b/>
                <w:bCs/>
                <w:sz w:val="20"/>
                <w:szCs w:val="20"/>
              </w:rPr>
              <w:t>减值准</w:t>
            </w:r>
            <w:r>
              <w:rPr>
                <w:rFonts w:ascii="宋体" w:hAnsi="宋体" w:cs="宋体" w:eastAsia="宋体" w:hint="default"/>
                <w:b/>
                <w:bCs/>
                <w:w w:val="99"/>
                <w:sz w:val="20"/>
                <w:szCs w:val="20"/>
              </w:rPr>
              <w:t> </w:t>
            </w:r>
            <w:r>
              <w:rPr>
                <w:rFonts w:ascii="宋体" w:hAnsi="宋体" w:cs="宋体" w:eastAsia="宋体" w:hint="default"/>
                <w:b/>
                <w:bCs/>
                <w:sz w:val="20"/>
                <w:szCs w:val="20"/>
              </w:rPr>
              <w:t>备年末</w:t>
            </w:r>
            <w:r>
              <w:rPr>
                <w:rFonts w:ascii="宋体" w:hAnsi="宋体" w:cs="宋体" w:eastAsia="宋体" w:hint="default"/>
                <w:b/>
                <w:bCs/>
                <w:w w:val="99"/>
                <w:sz w:val="20"/>
                <w:szCs w:val="20"/>
              </w:rPr>
              <w:t> </w:t>
            </w:r>
            <w:r>
              <w:rPr>
                <w:rFonts w:ascii="宋体" w:hAnsi="宋体" w:cs="宋体" w:eastAsia="宋体" w:hint="default"/>
                <w:b/>
                <w:bCs/>
                <w:sz w:val="20"/>
                <w:szCs w:val="20"/>
              </w:rPr>
              <w:t>余额</w:t>
            </w:r>
            <w:r>
              <w:rPr>
                <w:rFonts w:ascii="宋体" w:hAnsi="宋体" w:cs="宋体" w:eastAsia="宋体" w:hint="default"/>
                <w:sz w:val="20"/>
                <w:szCs w:val="20"/>
              </w:rPr>
            </w:r>
          </w:p>
        </w:tc>
      </w:tr>
      <w:tr>
        <w:trPr>
          <w:trHeight w:val="1085" w:hRule="exact"/>
        </w:trPr>
        <w:tc>
          <w:tcPr>
            <w:tcW w:w="2848" w:type="dxa"/>
            <w:vMerge/>
            <w:tcBorders>
              <w:left w:val="nil" w:sz="6" w:space="0" w:color="auto"/>
              <w:bottom w:val="single" w:sz="2" w:space="0" w:color="000000"/>
              <w:right w:val="single" w:sz="2" w:space="0" w:color="000000"/>
            </w:tcBorders>
          </w:tcPr>
          <w:p>
            <w:pPr/>
          </w:p>
        </w:tc>
        <w:tc>
          <w:tcPr>
            <w:tcW w:w="1417" w:type="dxa"/>
            <w:vMerge/>
            <w:tcBorders>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31" w:lineRule="auto"/>
              <w:ind w:left="151" w:right="148"/>
              <w:jc w:val="left"/>
              <w:rPr>
                <w:rFonts w:ascii="宋体" w:hAnsi="宋体" w:cs="宋体" w:eastAsia="宋体" w:hint="default"/>
                <w:sz w:val="20"/>
                <w:szCs w:val="20"/>
              </w:rPr>
            </w:pPr>
            <w:r>
              <w:rPr>
                <w:rFonts w:ascii="宋体" w:hAnsi="宋体" w:cs="宋体" w:eastAsia="宋体" w:hint="default"/>
                <w:b/>
                <w:bCs/>
                <w:sz w:val="20"/>
                <w:szCs w:val="20"/>
              </w:rPr>
              <w:t>追加</w:t>
            </w:r>
            <w:r>
              <w:rPr>
                <w:rFonts w:ascii="宋体" w:hAnsi="宋体" w:cs="宋体" w:eastAsia="宋体" w:hint="default"/>
                <w:b/>
                <w:bCs/>
                <w:spacing w:val="1"/>
                <w:w w:val="99"/>
                <w:sz w:val="20"/>
                <w:szCs w:val="20"/>
              </w:rPr>
              <w:t> </w:t>
            </w:r>
            <w:r>
              <w:rPr>
                <w:rFonts w:ascii="宋体" w:hAnsi="宋体" w:cs="宋体" w:eastAsia="宋体" w:hint="default"/>
                <w:b/>
                <w:bCs/>
                <w:sz w:val="20"/>
                <w:szCs w:val="20"/>
              </w:rPr>
              <w:t>投资</w:t>
            </w:r>
            <w:r>
              <w:rPr>
                <w:rFonts w:ascii="宋体" w:hAnsi="宋体" w:cs="宋体" w:eastAsia="宋体" w:hint="default"/>
                <w:sz w:val="20"/>
                <w:szCs w:val="20"/>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31" w:lineRule="auto"/>
              <w:ind w:left="149" w:right="148"/>
              <w:jc w:val="left"/>
              <w:rPr>
                <w:rFonts w:ascii="宋体" w:hAnsi="宋体" w:cs="宋体" w:eastAsia="宋体" w:hint="default"/>
                <w:sz w:val="20"/>
                <w:szCs w:val="20"/>
              </w:rPr>
            </w:pPr>
            <w:r>
              <w:rPr>
                <w:rFonts w:ascii="宋体" w:hAnsi="宋体" w:cs="宋体" w:eastAsia="宋体" w:hint="default"/>
                <w:b/>
                <w:bCs/>
                <w:sz w:val="20"/>
                <w:szCs w:val="20"/>
              </w:rPr>
              <w:t>减少</w:t>
            </w:r>
            <w:r>
              <w:rPr>
                <w:rFonts w:ascii="宋体" w:hAnsi="宋体" w:cs="宋体" w:eastAsia="宋体" w:hint="default"/>
                <w:b/>
                <w:bCs/>
                <w:spacing w:val="1"/>
                <w:w w:val="99"/>
                <w:sz w:val="20"/>
                <w:szCs w:val="20"/>
              </w:rPr>
              <w:t> </w:t>
            </w:r>
            <w:r>
              <w:rPr>
                <w:rFonts w:ascii="宋体" w:hAnsi="宋体" w:cs="宋体" w:eastAsia="宋体" w:hint="default"/>
                <w:b/>
                <w:bCs/>
                <w:sz w:val="20"/>
                <w:szCs w:val="20"/>
              </w:rPr>
              <w:t>投资</w:t>
            </w:r>
            <w:r>
              <w:rPr>
                <w:rFonts w:ascii="宋体" w:hAnsi="宋体" w:cs="宋体" w:eastAsia="宋体" w:hint="default"/>
                <w:sz w:val="20"/>
                <w:szCs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203" w:right="203"/>
              <w:jc w:val="center"/>
              <w:rPr>
                <w:rFonts w:ascii="宋体" w:hAnsi="宋体" w:cs="宋体" w:eastAsia="宋体" w:hint="default"/>
                <w:sz w:val="20"/>
                <w:szCs w:val="20"/>
              </w:rPr>
            </w:pPr>
            <w:r>
              <w:rPr>
                <w:rFonts w:ascii="宋体" w:hAnsi="宋体" w:cs="宋体" w:eastAsia="宋体" w:hint="default"/>
                <w:b/>
                <w:bCs/>
                <w:sz w:val="20"/>
                <w:szCs w:val="20"/>
              </w:rPr>
              <w:t>权益法下确</w:t>
            </w:r>
            <w:r>
              <w:rPr>
                <w:rFonts w:ascii="宋体" w:hAnsi="宋体" w:cs="宋体" w:eastAsia="宋体" w:hint="default"/>
                <w:b/>
                <w:bCs/>
                <w:w w:val="99"/>
                <w:sz w:val="20"/>
                <w:szCs w:val="20"/>
              </w:rPr>
              <w:t> </w:t>
            </w:r>
            <w:r>
              <w:rPr>
                <w:rFonts w:ascii="宋体" w:hAnsi="宋体" w:cs="宋体" w:eastAsia="宋体" w:hint="default"/>
                <w:b/>
                <w:bCs/>
                <w:sz w:val="20"/>
                <w:szCs w:val="20"/>
              </w:rPr>
              <w:t>认的投资损</w:t>
            </w:r>
            <w:r>
              <w:rPr>
                <w:rFonts w:ascii="宋体" w:hAnsi="宋体" w:cs="宋体" w:eastAsia="宋体" w:hint="default"/>
                <w:b/>
                <w:bCs/>
                <w:w w:val="99"/>
                <w:sz w:val="20"/>
                <w:szCs w:val="20"/>
              </w:rPr>
              <w:t> </w:t>
            </w:r>
            <w:r>
              <w:rPr>
                <w:rFonts w:ascii="宋体" w:hAnsi="宋体" w:cs="宋体" w:eastAsia="宋体" w:hint="default"/>
                <w:b/>
                <w:bCs/>
                <w:sz w:val="20"/>
                <w:szCs w:val="20"/>
              </w:rPr>
              <w:t>益</w:t>
            </w:r>
            <w:r>
              <w:rPr>
                <w:rFonts w:ascii="宋体" w:hAnsi="宋体" w:cs="宋体" w:eastAsia="宋体" w:hint="default"/>
                <w:sz w:val="20"/>
                <w:szCs w:val="20"/>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31" w:lineRule="auto"/>
              <w:ind w:left="123" w:right="125"/>
              <w:jc w:val="left"/>
              <w:rPr>
                <w:rFonts w:ascii="宋体" w:hAnsi="宋体" w:cs="宋体" w:eastAsia="宋体" w:hint="default"/>
                <w:sz w:val="20"/>
                <w:szCs w:val="20"/>
              </w:rPr>
            </w:pPr>
            <w:r>
              <w:rPr>
                <w:rFonts w:ascii="宋体" w:hAnsi="宋体" w:cs="宋体" w:eastAsia="宋体" w:hint="default"/>
                <w:b/>
                <w:bCs/>
                <w:sz w:val="20"/>
                <w:szCs w:val="20"/>
              </w:rPr>
              <w:t>其他综合</w:t>
            </w:r>
            <w:r>
              <w:rPr>
                <w:rFonts w:ascii="宋体" w:hAnsi="宋体" w:cs="宋体" w:eastAsia="宋体" w:hint="default"/>
                <w:b/>
                <w:bCs/>
                <w:w w:val="99"/>
                <w:sz w:val="20"/>
                <w:szCs w:val="20"/>
              </w:rPr>
              <w:t> </w:t>
            </w:r>
            <w:r>
              <w:rPr>
                <w:rFonts w:ascii="宋体" w:hAnsi="宋体" w:cs="宋体" w:eastAsia="宋体" w:hint="default"/>
                <w:b/>
                <w:bCs/>
                <w:sz w:val="20"/>
                <w:szCs w:val="20"/>
              </w:rPr>
              <w:t>收益调整</w:t>
            </w:r>
            <w:r>
              <w:rPr>
                <w:rFonts w:ascii="宋体" w:hAnsi="宋体" w:cs="宋体" w:eastAsia="宋体" w:hint="default"/>
                <w:sz w:val="20"/>
                <w:szCs w:val="20"/>
              </w:rPr>
            </w: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31" w:lineRule="auto"/>
              <w:ind w:left="123" w:right="121"/>
              <w:jc w:val="left"/>
              <w:rPr>
                <w:rFonts w:ascii="宋体" w:hAnsi="宋体" w:cs="宋体" w:eastAsia="宋体" w:hint="default"/>
                <w:sz w:val="20"/>
                <w:szCs w:val="20"/>
              </w:rPr>
            </w:pPr>
            <w:r>
              <w:rPr>
                <w:rFonts w:ascii="宋体" w:hAnsi="宋体" w:cs="宋体" w:eastAsia="宋体" w:hint="default"/>
                <w:b/>
                <w:bCs/>
                <w:sz w:val="20"/>
                <w:szCs w:val="20"/>
              </w:rPr>
              <w:t>其他权</w:t>
            </w:r>
            <w:r>
              <w:rPr>
                <w:rFonts w:ascii="宋体" w:hAnsi="宋体" w:cs="宋体" w:eastAsia="宋体" w:hint="default"/>
                <w:b/>
                <w:bCs/>
                <w:w w:val="99"/>
                <w:sz w:val="20"/>
                <w:szCs w:val="20"/>
              </w:rPr>
              <w:t> </w:t>
            </w:r>
            <w:r>
              <w:rPr>
                <w:rFonts w:ascii="宋体" w:hAnsi="宋体" w:cs="宋体" w:eastAsia="宋体" w:hint="default"/>
                <w:b/>
                <w:bCs/>
                <w:sz w:val="20"/>
                <w:szCs w:val="20"/>
              </w:rPr>
              <w:t>益变动</w:t>
            </w:r>
            <w:r>
              <w:rPr>
                <w:rFonts w:ascii="宋体" w:hAnsi="宋体" w:cs="宋体" w:eastAsia="宋体" w:hint="default"/>
                <w:sz w:val="20"/>
                <w:szCs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66" w:right="166"/>
              <w:jc w:val="center"/>
              <w:rPr>
                <w:rFonts w:ascii="宋体" w:hAnsi="宋体" w:cs="宋体" w:eastAsia="宋体" w:hint="default"/>
                <w:sz w:val="20"/>
                <w:szCs w:val="20"/>
              </w:rPr>
            </w:pPr>
            <w:r>
              <w:rPr>
                <w:rFonts w:ascii="宋体" w:hAnsi="宋体" w:cs="宋体" w:eastAsia="宋体" w:hint="default"/>
                <w:b/>
                <w:bCs/>
                <w:sz w:val="20"/>
                <w:szCs w:val="20"/>
              </w:rPr>
              <w:t>宣告发放现</w:t>
            </w:r>
            <w:r>
              <w:rPr>
                <w:rFonts w:ascii="宋体" w:hAnsi="宋体" w:cs="宋体" w:eastAsia="宋体" w:hint="default"/>
                <w:b/>
                <w:bCs/>
                <w:w w:val="99"/>
                <w:sz w:val="20"/>
                <w:szCs w:val="20"/>
              </w:rPr>
              <w:t> </w:t>
            </w:r>
            <w:r>
              <w:rPr>
                <w:rFonts w:ascii="宋体" w:hAnsi="宋体" w:cs="宋体" w:eastAsia="宋体" w:hint="default"/>
                <w:b/>
                <w:bCs/>
                <w:sz w:val="20"/>
                <w:szCs w:val="20"/>
              </w:rPr>
              <w:t>金股利或利</w:t>
            </w:r>
            <w:r>
              <w:rPr>
                <w:rFonts w:ascii="宋体" w:hAnsi="宋体" w:cs="宋体" w:eastAsia="宋体" w:hint="default"/>
                <w:b/>
                <w:bCs/>
                <w:w w:val="99"/>
                <w:sz w:val="20"/>
                <w:szCs w:val="20"/>
              </w:rPr>
              <w:t> </w:t>
            </w:r>
            <w:r>
              <w:rPr>
                <w:rFonts w:ascii="宋体" w:hAnsi="宋体" w:cs="宋体" w:eastAsia="宋体" w:hint="default"/>
                <w:b/>
                <w:bCs/>
                <w:sz w:val="20"/>
                <w:szCs w:val="20"/>
              </w:rPr>
              <w:t>润</w:t>
            </w:r>
            <w:r>
              <w:rPr>
                <w:rFonts w:ascii="宋体" w:hAnsi="宋体" w:cs="宋体" w:eastAsia="宋体" w:hint="default"/>
                <w:sz w:val="20"/>
                <w:szCs w:val="20"/>
              </w:rPr>
            </w:r>
          </w:p>
        </w:tc>
        <w:tc>
          <w:tcPr>
            <w:tcW w:w="812"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202" w:right="199"/>
              <w:jc w:val="both"/>
              <w:rPr>
                <w:rFonts w:ascii="宋体" w:hAnsi="宋体" w:cs="宋体" w:eastAsia="宋体" w:hint="default"/>
                <w:sz w:val="20"/>
                <w:szCs w:val="20"/>
              </w:rPr>
            </w:pPr>
            <w:r>
              <w:rPr>
                <w:rFonts w:ascii="宋体" w:hAnsi="宋体" w:cs="宋体" w:eastAsia="宋体" w:hint="default"/>
                <w:b/>
                <w:bCs/>
                <w:sz w:val="20"/>
                <w:szCs w:val="20"/>
              </w:rPr>
              <w:t>计提</w:t>
            </w:r>
            <w:r>
              <w:rPr>
                <w:rFonts w:ascii="宋体" w:hAnsi="宋体" w:cs="宋体" w:eastAsia="宋体" w:hint="default"/>
                <w:b/>
                <w:bCs/>
                <w:spacing w:val="1"/>
                <w:w w:val="99"/>
                <w:sz w:val="20"/>
                <w:szCs w:val="20"/>
              </w:rPr>
              <w:t> </w:t>
            </w:r>
            <w:r>
              <w:rPr>
                <w:rFonts w:ascii="宋体" w:hAnsi="宋体" w:cs="宋体" w:eastAsia="宋体" w:hint="default"/>
                <w:b/>
                <w:bCs/>
                <w:sz w:val="20"/>
                <w:szCs w:val="20"/>
              </w:rPr>
              <w:t>减值</w:t>
            </w:r>
            <w:r>
              <w:rPr>
                <w:rFonts w:ascii="宋体" w:hAnsi="宋体" w:cs="宋体" w:eastAsia="宋体" w:hint="default"/>
                <w:b/>
                <w:bCs/>
                <w:spacing w:val="1"/>
                <w:w w:val="99"/>
                <w:sz w:val="20"/>
                <w:szCs w:val="20"/>
              </w:rPr>
              <w:t> </w:t>
            </w:r>
            <w:r>
              <w:rPr>
                <w:rFonts w:ascii="宋体" w:hAnsi="宋体" w:cs="宋体" w:eastAsia="宋体" w:hint="default"/>
                <w:b/>
                <w:bCs/>
                <w:sz w:val="20"/>
                <w:szCs w:val="20"/>
              </w:rPr>
              <w:t>准备</w:t>
            </w:r>
            <w:r>
              <w:rPr>
                <w:rFonts w:ascii="宋体" w:hAnsi="宋体" w:cs="宋体" w:eastAsia="宋体" w:hint="default"/>
                <w:sz w:val="20"/>
                <w:szCs w:val="20"/>
              </w:rPr>
            </w:r>
          </w:p>
        </w:tc>
        <w:tc>
          <w:tcPr>
            <w:tcW w:w="5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31" w:lineRule="auto"/>
              <w:ind w:left="147" w:right="148"/>
              <w:jc w:val="left"/>
              <w:rPr>
                <w:rFonts w:ascii="宋体" w:hAnsi="宋体" w:cs="宋体" w:eastAsia="宋体" w:hint="default"/>
                <w:sz w:val="20"/>
                <w:szCs w:val="20"/>
              </w:rPr>
            </w:pPr>
            <w:r>
              <w:rPr>
                <w:rFonts w:ascii="宋体" w:hAnsi="宋体" w:cs="宋体" w:eastAsia="宋体" w:hint="default"/>
                <w:b/>
                <w:bCs/>
                <w:sz w:val="20"/>
                <w:szCs w:val="20"/>
              </w:rPr>
              <w:t>其</w:t>
            </w:r>
            <w:r>
              <w:rPr>
                <w:rFonts w:ascii="宋体" w:hAnsi="宋体" w:cs="宋体" w:eastAsia="宋体" w:hint="default"/>
                <w:b/>
                <w:bCs/>
                <w:w w:val="99"/>
                <w:sz w:val="20"/>
                <w:szCs w:val="20"/>
              </w:rPr>
              <w:t> </w:t>
            </w:r>
            <w:r>
              <w:rPr>
                <w:rFonts w:ascii="宋体" w:hAnsi="宋体" w:cs="宋体" w:eastAsia="宋体" w:hint="default"/>
                <w:b/>
                <w:bCs/>
                <w:sz w:val="20"/>
                <w:szCs w:val="20"/>
              </w:rPr>
              <w:t>他</w:t>
            </w:r>
            <w:r>
              <w:rPr>
                <w:rFonts w:ascii="宋体" w:hAnsi="宋体" w:cs="宋体" w:eastAsia="宋体" w:hint="default"/>
                <w:sz w:val="20"/>
                <w:szCs w:val="20"/>
              </w:rPr>
            </w:r>
          </w:p>
        </w:tc>
        <w:tc>
          <w:tcPr>
            <w:tcW w:w="1381" w:type="dxa"/>
            <w:vMerge/>
            <w:tcBorders>
              <w:left w:val="single" w:sz="2" w:space="0" w:color="000000"/>
              <w:bottom w:val="single" w:sz="2" w:space="0" w:color="000000"/>
              <w:right w:val="single" w:sz="2" w:space="0" w:color="000000"/>
            </w:tcBorders>
          </w:tcPr>
          <w:p>
            <w:pPr/>
          </w:p>
        </w:tc>
        <w:tc>
          <w:tcPr>
            <w:tcW w:w="954" w:type="dxa"/>
            <w:vMerge/>
            <w:tcBorders>
              <w:left w:val="single" w:sz="2" w:space="0" w:color="000000"/>
              <w:bottom w:val="single" w:sz="2" w:space="0" w:color="000000"/>
              <w:right w:val="nil" w:sz="6" w:space="0" w:color="auto"/>
            </w:tcBorders>
          </w:tcPr>
          <w:p>
            <w:pPr/>
          </w:p>
        </w:tc>
      </w:tr>
      <w:tr>
        <w:trPr>
          <w:trHeight w:val="366"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1" w:right="0"/>
              <w:jc w:val="left"/>
              <w:rPr>
                <w:rFonts w:ascii="宋体" w:hAnsi="宋体" w:cs="宋体" w:eastAsia="宋体" w:hint="default"/>
                <w:sz w:val="20"/>
                <w:szCs w:val="20"/>
              </w:rPr>
            </w:pPr>
            <w:r>
              <w:rPr>
                <w:rFonts w:ascii="宋体" w:hAnsi="宋体" w:cs="宋体" w:eastAsia="宋体" w:hint="default"/>
                <w:sz w:val="20"/>
                <w:szCs w:val="20"/>
              </w:rPr>
              <w:t>合营企业</w:t>
            </w:r>
          </w:p>
        </w:tc>
        <w:tc>
          <w:tcPr>
            <w:tcW w:w="1417"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058"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
        </w:tc>
        <w:tc>
          <w:tcPr>
            <w:tcW w:w="812" w:type="dxa"/>
            <w:tcBorders>
              <w:top w:val="single" w:sz="2" w:space="0" w:color="000000"/>
              <w:left w:val="single" w:sz="2" w:space="0" w:color="000000"/>
              <w:bottom w:val="single" w:sz="2" w:space="0" w:color="000000"/>
              <w:right w:val="single" w:sz="2" w:space="0" w:color="000000"/>
            </w:tcBorders>
          </w:tcPr>
          <w:p>
            <w:pPr/>
          </w:p>
        </w:tc>
        <w:tc>
          <w:tcPr>
            <w:tcW w:w="503" w:type="dxa"/>
            <w:tcBorders>
              <w:top w:val="single" w:sz="2" w:space="0" w:color="000000"/>
              <w:left w:val="single" w:sz="2" w:space="0" w:color="000000"/>
              <w:bottom w:val="single" w:sz="2" w:space="0" w:color="000000"/>
              <w:right w:val="single" w:sz="2" w:space="0" w:color="000000"/>
            </w:tcBorders>
          </w:tcPr>
          <w:p>
            <w:pPr/>
          </w:p>
        </w:tc>
        <w:tc>
          <w:tcPr>
            <w:tcW w:w="1381" w:type="dxa"/>
            <w:tcBorders>
              <w:top w:val="single" w:sz="2" w:space="0" w:color="000000"/>
              <w:left w:val="single" w:sz="2" w:space="0" w:color="000000"/>
              <w:bottom w:val="single" w:sz="2" w:space="0" w:color="000000"/>
              <w:right w:val="single" w:sz="2" w:space="0" w:color="000000"/>
            </w:tcBorders>
          </w:tcPr>
          <w:p>
            <w:pPr/>
          </w:p>
        </w:tc>
        <w:tc>
          <w:tcPr>
            <w:tcW w:w="95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z w:val="20"/>
                <w:szCs w:val="20"/>
              </w:rPr>
              <w:t>开发晶</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2"/>
              <w:jc w:val="right"/>
              <w:rPr>
                <w:rFonts w:ascii="宋体" w:hAnsi="宋体" w:cs="宋体" w:eastAsia="宋体" w:hint="default"/>
                <w:sz w:val="20"/>
                <w:szCs w:val="20"/>
              </w:rPr>
            </w:pPr>
            <w:r>
              <w:rPr>
                <w:rFonts w:ascii="宋体"/>
                <w:spacing w:val="-19"/>
                <w:sz w:val="20"/>
              </w:rPr>
              <w:t>327,598,840.98</w:t>
            </w:r>
          </w:p>
        </w:tc>
        <w:tc>
          <w:tcPr>
            <w:tcW w:w="709"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9,684,730.59</w:t>
            </w:r>
            <w:r>
              <w:rPr>
                <w:rFonts w:ascii="宋体"/>
                <w:sz w:val="20"/>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-13,474.41</w:t>
            </w:r>
            <w:r>
              <w:rPr>
                <w:rFonts w:ascii="宋体"/>
                <w:sz w:val="20"/>
              </w:rPr>
            </w:r>
          </w:p>
        </w:tc>
        <w:tc>
          <w:tcPr>
            <w:tcW w:w="854"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
        </w:tc>
        <w:tc>
          <w:tcPr>
            <w:tcW w:w="812" w:type="dxa"/>
            <w:tcBorders>
              <w:top w:val="single" w:sz="2" w:space="0" w:color="000000"/>
              <w:left w:val="single" w:sz="2" w:space="0" w:color="000000"/>
              <w:bottom w:val="single" w:sz="2" w:space="0" w:color="000000"/>
              <w:right w:val="single" w:sz="2" w:space="0" w:color="000000"/>
            </w:tcBorders>
          </w:tcPr>
          <w:p>
            <w:pPr/>
          </w:p>
        </w:tc>
        <w:tc>
          <w:tcPr>
            <w:tcW w:w="503" w:type="dxa"/>
            <w:tcBorders>
              <w:top w:val="single" w:sz="2" w:space="0" w:color="000000"/>
              <w:left w:val="single" w:sz="2" w:space="0" w:color="000000"/>
              <w:bottom w:val="single" w:sz="2" w:space="0" w:color="000000"/>
              <w:right w:val="single" w:sz="2" w:space="0" w:color="000000"/>
            </w:tcBorders>
          </w:tcPr>
          <w:p>
            <w:pP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64" w:right="0"/>
              <w:jc w:val="center"/>
              <w:rPr>
                <w:rFonts w:ascii="宋体" w:hAnsi="宋体" w:cs="宋体" w:eastAsia="宋体" w:hint="default"/>
                <w:sz w:val="20"/>
                <w:szCs w:val="20"/>
              </w:rPr>
            </w:pPr>
            <w:r>
              <w:rPr>
                <w:rFonts w:ascii="宋体"/>
                <w:spacing w:val="-19"/>
                <w:sz w:val="20"/>
              </w:rPr>
              <w:t>337,270,097.16</w:t>
            </w:r>
          </w:p>
        </w:tc>
        <w:tc>
          <w:tcPr>
            <w:tcW w:w="95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1" w:right="0"/>
              <w:jc w:val="left"/>
              <w:rPr>
                <w:rFonts w:ascii="宋体" w:hAnsi="宋体" w:cs="宋体" w:eastAsia="宋体" w:hint="default"/>
                <w:sz w:val="20"/>
                <w:szCs w:val="20"/>
              </w:rPr>
            </w:pPr>
            <w:r>
              <w:rPr>
                <w:rFonts w:ascii="宋体" w:hAnsi="宋体" w:cs="宋体" w:eastAsia="宋体" w:hint="default"/>
                <w:sz w:val="20"/>
                <w:szCs w:val="20"/>
              </w:rPr>
              <w:t>联营企业</w:t>
            </w:r>
          </w:p>
        </w:tc>
        <w:tc>
          <w:tcPr>
            <w:tcW w:w="1417"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058"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
        </w:tc>
        <w:tc>
          <w:tcPr>
            <w:tcW w:w="812" w:type="dxa"/>
            <w:tcBorders>
              <w:top w:val="single" w:sz="2" w:space="0" w:color="000000"/>
              <w:left w:val="single" w:sz="2" w:space="0" w:color="000000"/>
              <w:bottom w:val="single" w:sz="2" w:space="0" w:color="000000"/>
              <w:right w:val="single" w:sz="2" w:space="0" w:color="000000"/>
            </w:tcBorders>
          </w:tcPr>
          <w:p>
            <w:pPr/>
          </w:p>
        </w:tc>
        <w:tc>
          <w:tcPr>
            <w:tcW w:w="503" w:type="dxa"/>
            <w:tcBorders>
              <w:top w:val="single" w:sz="2" w:space="0" w:color="000000"/>
              <w:left w:val="single" w:sz="2" w:space="0" w:color="000000"/>
              <w:bottom w:val="single" w:sz="2" w:space="0" w:color="000000"/>
              <w:right w:val="single" w:sz="2" w:space="0" w:color="000000"/>
            </w:tcBorders>
          </w:tcPr>
          <w:p>
            <w:pPr/>
          </w:p>
        </w:tc>
        <w:tc>
          <w:tcPr>
            <w:tcW w:w="1381" w:type="dxa"/>
            <w:tcBorders>
              <w:top w:val="single" w:sz="2" w:space="0" w:color="000000"/>
              <w:left w:val="single" w:sz="2" w:space="0" w:color="000000"/>
              <w:bottom w:val="single" w:sz="2" w:space="0" w:color="000000"/>
              <w:right w:val="single" w:sz="2" w:space="0" w:color="000000"/>
            </w:tcBorders>
          </w:tcPr>
          <w:p>
            <w:pPr/>
          </w:p>
        </w:tc>
        <w:tc>
          <w:tcPr>
            <w:tcW w:w="95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sz w:val="20"/>
                <w:szCs w:val="20"/>
              </w:rPr>
              <w:t>科美技术</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31,244,497.74</w:t>
            </w:r>
            <w:r>
              <w:rPr>
                <w:rFonts w:ascii="宋体"/>
                <w:sz w:val="20"/>
              </w:rPr>
            </w:r>
          </w:p>
        </w:tc>
        <w:tc>
          <w:tcPr>
            <w:tcW w:w="709"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5,064,729.39</w:t>
            </w:r>
            <w:r>
              <w:rPr>
                <w:rFonts w:ascii="宋体"/>
                <w:sz w:val="20"/>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21"/>
                <w:sz w:val="20"/>
              </w:rPr>
              <w:t>336.00</w:t>
            </w:r>
            <w:r>
              <w:rPr>
                <w:rFonts w:ascii="宋体"/>
                <w:sz w:val="20"/>
              </w:rPr>
            </w:r>
          </w:p>
        </w:tc>
        <w:tc>
          <w:tcPr>
            <w:tcW w:w="854"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21"/>
                <w:sz w:val="20"/>
              </w:rPr>
              <w:t>10,830,983.30</w:t>
            </w:r>
            <w:r>
              <w:rPr>
                <w:rFonts w:ascii="宋体"/>
                <w:sz w:val="20"/>
              </w:rPr>
            </w:r>
          </w:p>
        </w:tc>
        <w:tc>
          <w:tcPr>
            <w:tcW w:w="812" w:type="dxa"/>
            <w:tcBorders>
              <w:top w:val="single" w:sz="2" w:space="0" w:color="000000"/>
              <w:left w:val="single" w:sz="2" w:space="0" w:color="000000"/>
              <w:bottom w:val="single" w:sz="2" w:space="0" w:color="000000"/>
              <w:right w:val="single" w:sz="2" w:space="0" w:color="000000"/>
            </w:tcBorders>
          </w:tcPr>
          <w:p>
            <w:pPr/>
          </w:p>
        </w:tc>
        <w:tc>
          <w:tcPr>
            <w:tcW w:w="503" w:type="dxa"/>
            <w:tcBorders>
              <w:top w:val="single" w:sz="2" w:space="0" w:color="000000"/>
              <w:left w:val="single" w:sz="2" w:space="0" w:color="000000"/>
              <w:bottom w:val="single" w:sz="2" w:space="0" w:color="000000"/>
              <w:right w:val="single" w:sz="2" w:space="0" w:color="000000"/>
            </w:tcBorders>
          </w:tcPr>
          <w:p>
            <w:pP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23" w:right="0"/>
              <w:jc w:val="center"/>
              <w:rPr>
                <w:rFonts w:ascii="宋体" w:hAnsi="宋体" w:cs="宋体" w:eastAsia="宋体" w:hint="default"/>
                <w:sz w:val="20"/>
                <w:szCs w:val="20"/>
              </w:rPr>
            </w:pPr>
            <w:r>
              <w:rPr>
                <w:rFonts w:ascii="宋体"/>
                <w:spacing w:val="-21"/>
                <w:sz w:val="20"/>
              </w:rPr>
              <w:t>25,478,579.83</w:t>
            </w:r>
            <w:r>
              <w:rPr>
                <w:rFonts w:ascii="宋体"/>
                <w:sz w:val="20"/>
              </w:rPr>
            </w:r>
          </w:p>
        </w:tc>
        <w:tc>
          <w:tcPr>
            <w:tcW w:w="954"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8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spacing w:val="-21"/>
                <w:sz w:val="20"/>
              </w:rPr>
              <w:t>358,843,338.72</w:t>
            </w:r>
            <w:r>
              <w:rPr>
                <w:rFonts w:ascii="宋体"/>
                <w:sz w:val="20"/>
              </w:rPr>
            </w:r>
          </w:p>
        </w:tc>
        <w:tc>
          <w:tcPr>
            <w:tcW w:w="709" w:type="dxa"/>
            <w:tcBorders>
              <w:top w:val="single" w:sz="2" w:space="0" w:color="000000"/>
              <w:left w:val="single" w:sz="2" w:space="0" w:color="000000"/>
              <w:bottom w:val="single" w:sz="12" w:space="0" w:color="000000"/>
              <w:right w:val="single" w:sz="2" w:space="0" w:color="000000"/>
            </w:tcBorders>
          </w:tcPr>
          <w:p>
            <w:pPr/>
          </w:p>
        </w:tc>
        <w:tc>
          <w:tcPr>
            <w:tcW w:w="708"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spacing w:val="-21"/>
                <w:sz w:val="20"/>
              </w:rPr>
              <w:t>14,749,459.98</w:t>
            </w:r>
            <w:r>
              <w:rPr>
                <w:rFonts w:ascii="宋体"/>
                <w:sz w:val="20"/>
              </w:rPr>
            </w:r>
          </w:p>
        </w:tc>
        <w:tc>
          <w:tcPr>
            <w:tcW w:w="10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spacing w:val="-21"/>
                <w:sz w:val="20"/>
              </w:rPr>
              <w:t>-13,138.41</w:t>
            </w:r>
            <w:r>
              <w:rPr>
                <w:rFonts w:ascii="宋体"/>
                <w:sz w:val="20"/>
              </w:rPr>
            </w:r>
          </w:p>
        </w:tc>
        <w:tc>
          <w:tcPr>
            <w:tcW w:w="854" w:type="dxa"/>
            <w:tcBorders>
              <w:top w:val="single" w:sz="2" w:space="0" w:color="000000"/>
              <w:left w:val="single" w:sz="2" w:space="0" w:color="000000"/>
              <w:bottom w:val="single" w:sz="12" w:space="0" w:color="000000"/>
              <w:right w:val="single" w:sz="2" w:space="0" w:color="000000"/>
            </w:tcBorders>
          </w:tcPr>
          <w:p>
            <w:pP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spacing w:val="-21"/>
                <w:sz w:val="20"/>
              </w:rPr>
              <w:t>10,830,983.30</w:t>
            </w:r>
            <w:r>
              <w:rPr>
                <w:rFonts w:ascii="宋体"/>
                <w:sz w:val="20"/>
              </w:rPr>
            </w:r>
          </w:p>
        </w:tc>
        <w:tc>
          <w:tcPr>
            <w:tcW w:w="812" w:type="dxa"/>
            <w:tcBorders>
              <w:top w:val="single" w:sz="2" w:space="0" w:color="000000"/>
              <w:left w:val="single" w:sz="2" w:space="0" w:color="000000"/>
              <w:bottom w:val="single" w:sz="12" w:space="0" w:color="000000"/>
              <w:right w:val="single" w:sz="2" w:space="0" w:color="000000"/>
            </w:tcBorders>
          </w:tcPr>
          <w:p>
            <w:pPr/>
          </w:p>
        </w:tc>
        <w:tc>
          <w:tcPr>
            <w:tcW w:w="503" w:type="dxa"/>
            <w:tcBorders>
              <w:top w:val="single" w:sz="2" w:space="0" w:color="000000"/>
              <w:left w:val="single" w:sz="2" w:space="0" w:color="000000"/>
              <w:bottom w:val="single" w:sz="12" w:space="0" w:color="000000"/>
              <w:right w:val="single" w:sz="2" w:space="0" w:color="000000"/>
            </w:tcBorders>
          </w:tcPr>
          <w:p>
            <w:pPr/>
          </w:p>
        </w:tc>
        <w:tc>
          <w:tcPr>
            <w:tcW w:w="13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left="32" w:right="0"/>
              <w:jc w:val="center"/>
              <w:rPr>
                <w:rFonts w:ascii="宋体" w:hAnsi="宋体" w:cs="宋体" w:eastAsia="宋体" w:hint="default"/>
                <w:sz w:val="20"/>
                <w:szCs w:val="20"/>
              </w:rPr>
            </w:pPr>
            <w:r>
              <w:rPr>
                <w:rFonts w:ascii="宋体"/>
                <w:b/>
                <w:spacing w:val="-21"/>
                <w:sz w:val="20"/>
              </w:rPr>
              <w:t>362,748,676.99</w:t>
            </w:r>
            <w:r>
              <w:rPr>
                <w:rFonts w:ascii="宋体"/>
                <w:sz w:val="20"/>
              </w:rPr>
            </w:r>
          </w:p>
        </w:tc>
        <w:tc>
          <w:tcPr>
            <w:tcW w:w="954"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938" w:footer="834" w:top="1940" w:bottom="1020" w:left="1280" w:right="12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6"/>
        <w:spacing w:line="240" w:lineRule="auto" w:before="31"/>
        <w:ind w:left="762" w:right="83"/>
        <w:jc w:val="left"/>
      </w:pPr>
      <w:r>
        <w:rPr/>
        <w:t>4.营业收入和营业成本</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162"/>
        <w:gridCol w:w="1846"/>
        <w:gridCol w:w="1848"/>
        <w:gridCol w:w="1846"/>
        <w:gridCol w:w="1847"/>
      </w:tblGrid>
      <w:tr>
        <w:trPr>
          <w:trHeight w:val="378" w:hRule="exact"/>
        </w:trPr>
        <w:tc>
          <w:tcPr>
            <w:tcW w:w="1162"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69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369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65" w:hRule="exact"/>
        </w:trPr>
        <w:tc>
          <w:tcPr>
            <w:tcW w:w="1162" w:type="dxa"/>
            <w:vMerge/>
            <w:tcBorders>
              <w:left w:val="nil" w:sz="6" w:space="0" w:color="auto"/>
              <w:bottom w:val="single" w:sz="2" w:space="0" w:color="000000"/>
              <w:right w:val="single" w:sz="2" w:space="0" w:color="000000"/>
            </w:tcBorders>
          </w:tcPr>
          <w:p>
            <w:pP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8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r>
      <w:tr>
        <w:trPr>
          <w:trHeight w:val="365" w:hRule="exact"/>
        </w:trPr>
        <w:tc>
          <w:tcPr>
            <w:tcW w:w="11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主营业务</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4,511,973,977.97</w:t>
            </w:r>
            <w:r>
              <w:rPr>
                <w:rFonts w:ascii="宋体"/>
                <w:sz w:val="20"/>
              </w:rPr>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4,318,872,264.51</w:t>
            </w:r>
            <w:r>
              <w:rPr>
                <w:rFonts w:ascii="宋体"/>
                <w:sz w:val="20"/>
              </w:rPr>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4,223,918,452.31</w:t>
            </w:r>
            <w:r>
              <w:rPr>
                <w:rFonts w:ascii="宋体"/>
                <w:sz w:val="20"/>
              </w:rPr>
            </w:r>
          </w:p>
        </w:tc>
        <w:tc>
          <w:tcPr>
            <w:tcW w:w="18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4,154,879,117.99</w:t>
            </w:r>
            <w:r>
              <w:rPr>
                <w:rFonts w:ascii="宋体"/>
                <w:sz w:val="20"/>
              </w:rPr>
            </w:r>
          </w:p>
        </w:tc>
      </w:tr>
      <w:tr>
        <w:trPr>
          <w:trHeight w:val="365" w:hRule="exact"/>
        </w:trPr>
        <w:tc>
          <w:tcPr>
            <w:tcW w:w="11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其他业务</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83,519,126.33</w:t>
            </w:r>
            <w:r>
              <w:rPr>
                <w:rFonts w:ascii="宋体"/>
                <w:sz w:val="20"/>
              </w:rPr>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62,435,933.12</w:t>
            </w:r>
            <w:r>
              <w:rPr>
                <w:rFonts w:ascii="宋体"/>
                <w:sz w:val="20"/>
              </w:rPr>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72,094,464.96</w:t>
            </w:r>
            <w:r>
              <w:rPr>
                <w:rFonts w:ascii="宋体"/>
                <w:sz w:val="20"/>
              </w:rPr>
            </w:r>
          </w:p>
        </w:tc>
        <w:tc>
          <w:tcPr>
            <w:tcW w:w="18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55,522,023.92</w:t>
            </w:r>
            <w:r>
              <w:rPr>
                <w:rFonts w:ascii="宋体"/>
                <w:sz w:val="20"/>
              </w:rPr>
            </w:r>
          </w:p>
        </w:tc>
      </w:tr>
      <w:tr>
        <w:trPr>
          <w:trHeight w:val="378" w:hRule="exact"/>
        </w:trPr>
        <w:tc>
          <w:tcPr>
            <w:tcW w:w="11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w w:val="95"/>
                <w:sz w:val="20"/>
              </w:rPr>
              <w:t>4,595,493,104.30</w:t>
            </w:r>
            <w:r>
              <w:rPr>
                <w:rFonts w:ascii="宋体"/>
                <w:sz w:val="20"/>
              </w:rPr>
            </w:r>
          </w:p>
        </w:tc>
        <w:tc>
          <w:tcPr>
            <w:tcW w:w="18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w w:val="95"/>
                <w:sz w:val="20"/>
              </w:rPr>
              <w:t>4,381,308,197.63</w:t>
            </w:r>
            <w:r>
              <w:rPr>
                <w:rFonts w:ascii="宋体"/>
                <w:sz w:val="20"/>
              </w:rPr>
            </w:r>
          </w:p>
        </w:tc>
        <w:tc>
          <w:tcPr>
            <w:tcW w:w="18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w w:val="95"/>
                <w:sz w:val="20"/>
              </w:rPr>
              <w:t>4,296,012,917.27</w:t>
            </w:r>
            <w:r>
              <w:rPr>
                <w:rFonts w:ascii="宋体"/>
                <w:sz w:val="20"/>
              </w:rPr>
            </w:r>
          </w:p>
        </w:tc>
        <w:tc>
          <w:tcPr>
            <w:tcW w:w="184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w w:val="95"/>
                <w:sz w:val="20"/>
              </w:rPr>
              <w:t>4,210,401,141.91</w:t>
            </w:r>
            <w:r>
              <w:rPr>
                <w:rFonts w:ascii="宋体"/>
                <w:sz w:val="20"/>
              </w:rPr>
            </w:r>
          </w:p>
        </w:tc>
      </w:tr>
    </w:tbl>
    <w:p>
      <w:pPr>
        <w:spacing w:line="240" w:lineRule="auto" w:before="2"/>
        <w:rPr>
          <w:rFonts w:ascii="宋体" w:hAnsi="宋体" w:cs="宋体" w:eastAsia="宋体" w:hint="default"/>
          <w:sz w:val="13"/>
          <w:szCs w:val="13"/>
        </w:rPr>
      </w:pPr>
    </w:p>
    <w:p>
      <w:pPr>
        <w:pStyle w:val="Heading6"/>
        <w:spacing w:line="240" w:lineRule="auto" w:before="31"/>
        <w:ind w:left="762" w:right="83"/>
        <w:jc w:val="left"/>
      </w:pPr>
      <w:r>
        <w:rPr>
          <w:spacing w:val="3"/>
        </w:rPr>
        <w:t>5.投资收益</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858"/>
        <w:gridCol w:w="1846"/>
        <w:gridCol w:w="1844"/>
      </w:tblGrid>
      <w:tr>
        <w:trPr>
          <w:trHeight w:val="378" w:hRule="exact"/>
        </w:trPr>
        <w:tc>
          <w:tcPr>
            <w:tcW w:w="48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17"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8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416"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6" w:hRule="exact"/>
        </w:trPr>
        <w:tc>
          <w:tcPr>
            <w:tcW w:w="4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成本法核算的长期股权投资收益</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160,183,072.57</w:t>
            </w:r>
            <w:r>
              <w:rPr>
                <w:rFonts w:ascii="宋体"/>
                <w:sz w:val="20"/>
              </w:rPr>
            </w:r>
          </w:p>
        </w:tc>
        <w:tc>
          <w:tcPr>
            <w:tcW w:w="1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131,035,868.92</w:t>
            </w:r>
            <w:r>
              <w:rPr>
                <w:rFonts w:ascii="宋体"/>
                <w:sz w:val="20"/>
              </w:rPr>
            </w:r>
          </w:p>
        </w:tc>
      </w:tr>
      <w:tr>
        <w:trPr>
          <w:trHeight w:val="344" w:hRule="exact"/>
        </w:trPr>
        <w:tc>
          <w:tcPr>
            <w:tcW w:w="4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权益法核算的长期股权投资收益</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14,749,459.98</w:t>
            </w:r>
            <w:r>
              <w:rPr>
                <w:rFonts w:ascii="宋体"/>
                <w:sz w:val="20"/>
              </w:rPr>
            </w:r>
          </w:p>
        </w:tc>
        <w:tc>
          <w:tcPr>
            <w:tcW w:w="1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2,279,641.58</w:t>
            </w:r>
            <w:r>
              <w:rPr>
                <w:rFonts w:ascii="宋体"/>
                <w:sz w:val="20"/>
              </w:rPr>
            </w:r>
          </w:p>
        </w:tc>
      </w:tr>
      <w:tr>
        <w:trPr>
          <w:trHeight w:val="346" w:hRule="exact"/>
        </w:trPr>
        <w:tc>
          <w:tcPr>
            <w:tcW w:w="4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处置长期股权投资产生的投资收益</w:t>
            </w:r>
          </w:p>
        </w:tc>
        <w:tc>
          <w:tcPr>
            <w:tcW w:w="1846" w:type="dxa"/>
            <w:tcBorders>
              <w:top w:val="single" w:sz="2" w:space="0" w:color="000000"/>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-3,499,242.40</w:t>
            </w:r>
            <w:r>
              <w:rPr>
                <w:rFonts w:ascii="宋体"/>
                <w:sz w:val="20"/>
              </w:rPr>
            </w:r>
          </w:p>
        </w:tc>
      </w:tr>
      <w:tr>
        <w:trPr>
          <w:trHeight w:val="523" w:hRule="exact"/>
        </w:trPr>
        <w:tc>
          <w:tcPr>
            <w:tcW w:w="4858"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以公允价值计量且其变动计入当期损益的金融资产在</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持有期间的投资收益</w:t>
            </w:r>
          </w:p>
        </w:tc>
        <w:tc>
          <w:tcPr>
            <w:tcW w:w="1846" w:type="dxa"/>
            <w:tcBorders>
              <w:top w:val="single" w:sz="2" w:space="0" w:color="000000"/>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nil" w:sz="6" w:space="0" w:color="auto"/>
            </w:tcBorders>
          </w:tcPr>
          <w:p>
            <w:pPr/>
          </w:p>
        </w:tc>
      </w:tr>
      <w:tr>
        <w:trPr>
          <w:trHeight w:val="524" w:hRule="exact"/>
        </w:trPr>
        <w:tc>
          <w:tcPr>
            <w:tcW w:w="4858"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处置以公允价值计量且其变动计入当期损益的金融资</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产取得的投资收益</w:t>
            </w:r>
          </w:p>
        </w:tc>
        <w:tc>
          <w:tcPr>
            <w:tcW w:w="1846" w:type="dxa"/>
            <w:tcBorders>
              <w:top w:val="single" w:sz="2" w:space="0" w:color="000000"/>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持有至到期投资在持有期间的投资收益</w:t>
            </w:r>
          </w:p>
        </w:tc>
        <w:tc>
          <w:tcPr>
            <w:tcW w:w="1846" w:type="dxa"/>
            <w:tcBorders>
              <w:top w:val="single" w:sz="2" w:space="0" w:color="000000"/>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可供出售金融资产在持有期间的投资收益</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3,126,054.82</w:t>
            </w:r>
            <w:r>
              <w:rPr>
                <w:rFonts w:ascii="宋体"/>
                <w:sz w:val="20"/>
              </w:rPr>
            </w:r>
          </w:p>
        </w:tc>
        <w:tc>
          <w:tcPr>
            <w:tcW w:w="1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21,300,000.00</w:t>
            </w:r>
            <w:r>
              <w:rPr>
                <w:rFonts w:ascii="宋体"/>
                <w:sz w:val="20"/>
              </w:rPr>
            </w:r>
          </w:p>
        </w:tc>
      </w:tr>
      <w:tr>
        <w:trPr>
          <w:trHeight w:val="344" w:hRule="exact"/>
        </w:trPr>
        <w:tc>
          <w:tcPr>
            <w:tcW w:w="4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处置可供出售金融资产取得的投资收益</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75,903,126.60</w:t>
            </w:r>
            <w:r>
              <w:rPr>
                <w:rFonts w:ascii="宋体"/>
                <w:sz w:val="20"/>
              </w:rPr>
            </w:r>
          </w:p>
        </w:tc>
        <w:tc>
          <w:tcPr>
            <w:tcW w:w="1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17,047,499.53</w:t>
            </w:r>
            <w:r>
              <w:rPr>
                <w:rFonts w:ascii="宋体"/>
                <w:sz w:val="20"/>
              </w:rPr>
            </w:r>
          </w:p>
        </w:tc>
      </w:tr>
      <w:tr>
        <w:trPr>
          <w:trHeight w:val="523" w:hRule="exact"/>
        </w:trPr>
        <w:tc>
          <w:tcPr>
            <w:tcW w:w="4858"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丧失控制权后，剩余股权按公允价值重新计量产生的</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利得</w:t>
            </w:r>
          </w:p>
        </w:tc>
        <w:tc>
          <w:tcPr>
            <w:tcW w:w="1846" w:type="dxa"/>
            <w:tcBorders>
              <w:top w:val="single" w:sz="2" w:space="0" w:color="000000"/>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nil" w:sz="6" w:space="0" w:color="auto"/>
            </w:tcBorders>
          </w:tcPr>
          <w:p>
            <w:pPr/>
          </w:p>
        </w:tc>
      </w:tr>
      <w:tr>
        <w:trPr>
          <w:trHeight w:val="379" w:hRule="exact"/>
        </w:trPr>
        <w:tc>
          <w:tcPr>
            <w:tcW w:w="48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4"/>
              <w:jc w:val="right"/>
              <w:rPr>
                <w:rFonts w:ascii="宋体" w:hAnsi="宋体" w:cs="宋体" w:eastAsia="宋体" w:hint="default"/>
                <w:sz w:val="20"/>
                <w:szCs w:val="20"/>
              </w:rPr>
            </w:pPr>
            <w:r>
              <w:rPr>
                <w:rFonts w:ascii="宋体"/>
                <w:b/>
                <w:w w:val="95"/>
                <w:sz w:val="20"/>
              </w:rPr>
              <w:t>253,961,713.97</w:t>
            </w:r>
            <w:r>
              <w:rPr>
                <w:rFonts w:ascii="宋体"/>
                <w:sz w:val="20"/>
              </w:rPr>
            </w:r>
          </w:p>
        </w:tc>
        <w:tc>
          <w:tcPr>
            <w:tcW w:w="18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b/>
                <w:w w:val="95"/>
                <w:sz w:val="20"/>
              </w:rPr>
              <w:t>168,163,767.63</w:t>
            </w:r>
            <w:r>
              <w:rPr>
                <w:rFonts w:ascii="宋体"/>
                <w:sz w:val="20"/>
              </w:rPr>
            </w:r>
          </w:p>
        </w:tc>
      </w:tr>
    </w:tbl>
    <w:p>
      <w:pPr>
        <w:spacing w:line="240" w:lineRule="auto" w:before="2"/>
        <w:rPr>
          <w:rFonts w:ascii="宋体" w:hAnsi="宋体" w:cs="宋体" w:eastAsia="宋体" w:hint="default"/>
          <w:sz w:val="9"/>
          <w:szCs w:val="9"/>
        </w:rPr>
      </w:pPr>
    </w:p>
    <w:p>
      <w:pPr>
        <w:pStyle w:val="Heading5"/>
        <w:spacing w:line="240" w:lineRule="auto" w:before="31"/>
        <w:ind w:left="161" w:right="83"/>
        <w:jc w:val="left"/>
        <w:rPr>
          <w:b w:val="0"/>
          <w:bCs w:val="0"/>
        </w:rPr>
      </w:pPr>
      <w:r>
        <w:rPr/>
        <w:t>十</w:t>
      </w:r>
      <w:r>
        <w:rPr>
          <w:spacing w:val="-72"/>
        </w:rPr>
        <w:t> </w:t>
      </w:r>
      <w:r>
        <w:rPr>
          <w:spacing w:val="20"/>
        </w:rPr>
        <w:t>六、</w:t>
      </w:r>
      <w:r>
        <w:rPr>
          <w:spacing w:val="-18"/>
        </w:rPr>
        <w:t> </w:t>
      </w:r>
      <w:r>
        <w:rPr/>
        <w:t>财</w:t>
      </w:r>
      <w:r>
        <w:rPr>
          <w:spacing w:val="-72"/>
        </w:rPr>
        <w:t> </w:t>
      </w:r>
      <w:r>
        <w:rPr>
          <w:spacing w:val="30"/>
        </w:rPr>
        <w:t>务报告批</w:t>
      </w:r>
      <w:r>
        <w:rPr>
          <w:spacing w:val="-72"/>
        </w:rPr>
        <w:t> </w:t>
      </w:r>
      <w:r>
        <w:rPr/>
        <w:t>准</w:t>
      </w:r>
      <w:r>
        <w:rPr>
          <w:b w:val="0"/>
          <w:bCs w:val="0"/>
        </w:rPr>
      </w:r>
    </w:p>
    <w:p>
      <w:pPr>
        <w:spacing w:line="240" w:lineRule="auto" w:before="9"/>
        <w:rPr>
          <w:rFonts w:ascii="宋体" w:hAnsi="宋体" w:cs="宋体" w:eastAsia="宋体" w:hint="default"/>
          <w:b/>
          <w:bCs/>
          <w:sz w:val="18"/>
          <w:szCs w:val="18"/>
        </w:rPr>
      </w:pPr>
    </w:p>
    <w:p>
      <w:pPr>
        <w:pStyle w:val="Heading6"/>
        <w:spacing w:line="240" w:lineRule="auto"/>
        <w:ind w:left="821" w:right="83"/>
        <w:jc w:val="left"/>
      </w:pPr>
      <w:r>
        <w:rPr/>
        <w:t>本财务报告于</w:t>
      </w:r>
      <w:r>
        <w:rPr>
          <w:spacing w:val="-57"/>
        </w:rPr>
        <w:t> </w:t>
      </w:r>
      <w:r>
        <w:rPr/>
        <w:t>2015</w:t>
      </w:r>
      <w:r>
        <w:rPr>
          <w:spacing w:val="-57"/>
        </w:rPr>
        <w:t> </w:t>
      </w:r>
      <w:r>
        <w:rPr/>
        <w:t>年</w:t>
      </w:r>
      <w:r>
        <w:rPr>
          <w:spacing w:val="-58"/>
        </w:rPr>
        <w:t> </w:t>
      </w:r>
      <w:r>
        <w:rPr/>
        <w:t>3</w:t>
      </w:r>
      <w:r>
        <w:rPr>
          <w:spacing w:val="-58"/>
        </w:rPr>
        <w:t> </w:t>
      </w:r>
      <w:r>
        <w:rPr/>
        <w:t>月</w:t>
      </w:r>
      <w:r>
        <w:rPr>
          <w:spacing w:val="-57"/>
        </w:rPr>
        <w:t> </w:t>
      </w:r>
      <w:r>
        <w:rPr/>
        <w:t>26</w:t>
      </w:r>
      <w:r>
        <w:rPr>
          <w:spacing w:val="-57"/>
        </w:rPr>
        <w:t> </w:t>
      </w:r>
      <w:r>
        <w:rPr/>
        <w:t>日由本公司董事会批准报出。</w:t>
      </w:r>
    </w:p>
    <w:p>
      <w:pPr>
        <w:spacing w:after="0" w:line="240" w:lineRule="auto"/>
        <w:jc w:val="left"/>
        <w:sectPr>
          <w:headerReference w:type="default" r:id="rId78"/>
          <w:footerReference w:type="default" r:id="rId79"/>
          <w:pgSz w:w="11910" w:h="16840"/>
          <w:pgMar w:header="938" w:footer="845" w:top="1840" w:bottom="1040" w:left="1540" w:right="1520"/>
          <w:pgNumType w:start="83"/>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5"/>
        <w:spacing w:line="240" w:lineRule="auto" w:before="31"/>
        <w:ind w:left="161" w:right="83"/>
        <w:jc w:val="left"/>
        <w:rPr>
          <w:b w:val="0"/>
          <w:bCs w:val="0"/>
        </w:rPr>
      </w:pPr>
      <w:r>
        <w:rPr/>
        <w:t>财</w:t>
      </w:r>
      <w:r>
        <w:rPr>
          <w:spacing w:val="-74"/>
        </w:rPr>
        <w:t> </w:t>
      </w:r>
      <w:r>
        <w:rPr>
          <w:spacing w:val="30"/>
        </w:rPr>
        <w:t>务报表补</w:t>
      </w:r>
      <w:r>
        <w:rPr>
          <w:spacing w:val="-74"/>
        </w:rPr>
        <w:t> </w:t>
      </w:r>
      <w:r>
        <w:rPr>
          <w:spacing w:val="26"/>
        </w:rPr>
        <w:t>充资料</w:t>
      </w:r>
      <w:r>
        <w:rPr>
          <w:spacing w:val="-71"/>
        </w:rPr>
        <w:t> </w:t>
      </w:r>
      <w:r>
        <w:rPr>
          <w:b w:val="0"/>
          <w:bCs w:val="0"/>
        </w:rPr>
      </w:r>
    </w:p>
    <w:p>
      <w:pPr>
        <w:spacing w:line="240" w:lineRule="auto" w:before="9"/>
        <w:rPr>
          <w:rFonts w:ascii="宋体" w:hAnsi="宋体" w:cs="宋体" w:eastAsia="宋体" w:hint="default"/>
          <w:b/>
          <w:bCs/>
          <w:sz w:val="18"/>
          <w:szCs w:val="18"/>
        </w:rPr>
      </w:pPr>
    </w:p>
    <w:p>
      <w:pPr>
        <w:pStyle w:val="Heading6"/>
        <w:spacing w:line="240" w:lineRule="auto"/>
        <w:ind w:left="587" w:right="83"/>
        <w:jc w:val="left"/>
      </w:pPr>
      <w:r>
        <w:rPr/>
        <w:t>1.</w:t>
      </w:r>
      <w:r>
        <w:rPr>
          <w:spacing w:val="43"/>
        </w:rPr>
        <w:t> </w:t>
      </w:r>
      <w:r>
        <w:rPr/>
        <w:t>本年非经常性损益明细表</w:t>
      </w:r>
    </w:p>
    <w:p>
      <w:pPr>
        <w:spacing w:line="240" w:lineRule="auto" w:before="1"/>
        <w:rPr>
          <w:rFonts w:ascii="宋体" w:hAnsi="宋体" w:cs="宋体" w:eastAsia="宋体" w:hint="default"/>
          <w:sz w:val="29"/>
          <w:szCs w:val="29"/>
        </w:rPr>
      </w:pPr>
    </w:p>
    <w:p>
      <w:pPr>
        <w:pStyle w:val="Heading6"/>
        <w:spacing w:line="240" w:lineRule="auto"/>
        <w:ind w:left="611" w:right="83"/>
        <w:jc w:val="left"/>
      </w:pPr>
      <w:r>
        <w:rPr/>
        <w:t>（1）按照中国证券监督管理委员会《公开发行证券的公司信息披露解释性公告第</w:t>
      </w:r>
      <w:r>
        <w:rPr>
          <w:spacing w:val="-58"/>
        </w:rPr>
        <w:t> </w:t>
      </w:r>
      <w:r>
        <w:rPr/>
        <w:t>1</w:t>
      </w:r>
    </w:p>
    <w:p>
      <w:pPr>
        <w:pStyle w:val="Heading6"/>
        <w:spacing w:line="240" w:lineRule="auto" w:before="139"/>
        <w:ind w:left="161" w:right="83"/>
        <w:jc w:val="left"/>
      </w:pPr>
      <w:r>
        <w:rPr/>
        <w:t>号—非经常性损益（2008）》的规定，本集团</w:t>
      </w:r>
      <w:r>
        <w:rPr>
          <w:spacing w:val="-62"/>
        </w:rPr>
        <w:t> </w:t>
      </w:r>
      <w:r>
        <w:rPr/>
        <w:t>2014</w:t>
      </w:r>
      <w:r>
        <w:rPr>
          <w:spacing w:val="-62"/>
        </w:rPr>
        <w:t> </w:t>
      </w:r>
      <w:r>
        <w:rPr/>
        <w:t>年度非经常性损益如下：</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5054"/>
        <w:gridCol w:w="1841"/>
        <w:gridCol w:w="1652"/>
      </w:tblGrid>
      <w:tr>
        <w:trPr>
          <w:trHeight w:val="378" w:hRule="exact"/>
        </w:trPr>
        <w:tc>
          <w:tcPr>
            <w:tcW w:w="5054" w:type="dxa"/>
            <w:tcBorders>
              <w:top w:val="single" w:sz="1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51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说明</w:t>
            </w:r>
            <w:r>
              <w:rPr>
                <w:rFonts w:ascii="宋体" w:hAnsi="宋体" w:cs="宋体" w:eastAsia="宋体" w:hint="default"/>
                <w:sz w:val="20"/>
                <w:szCs w:val="20"/>
              </w:rPr>
            </w:r>
          </w:p>
        </w:tc>
      </w:tr>
      <w:tr>
        <w:trPr>
          <w:trHeight w:val="406"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103"/>
              <w:jc w:val="right"/>
              <w:rPr>
                <w:rFonts w:ascii="宋体" w:hAnsi="宋体" w:cs="宋体" w:eastAsia="宋体" w:hint="default"/>
                <w:sz w:val="20"/>
                <w:szCs w:val="20"/>
              </w:rPr>
            </w:pPr>
            <w:r>
              <w:rPr>
                <w:rFonts w:ascii="宋体"/>
                <w:spacing w:val="-1"/>
                <w:sz w:val="20"/>
              </w:rPr>
              <w:t>297,600.50</w:t>
            </w:r>
            <w:r>
              <w:rPr>
                <w:rFonts w:ascii="宋体"/>
                <w:sz w:val="20"/>
              </w:rPr>
            </w: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越权审批或无正式批准文件或偶发性的税收返还、减免</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计入当期损益的政府补助</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103"/>
              <w:jc w:val="right"/>
              <w:rPr>
                <w:rFonts w:ascii="宋体" w:hAnsi="宋体" w:cs="宋体" w:eastAsia="宋体" w:hint="default"/>
                <w:sz w:val="20"/>
                <w:szCs w:val="20"/>
              </w:rPr>
            </w:pPr>
            <w:r>
              <w:rPr>
                <w:rFonts w:ascii="宋体"/>
                <w:spacing w:val="-1"/>
                <w:sz w:val="20"/>
              </w:rPr>
              <w:t>7,361,650.47</w:t>
            </w:r>
            <w:r>
              <w:rPr>
                <w:rFonts w:ascii="宋体"/>
                <w:sz w:val="20"/>
              </w:rPr>
            </w: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计入当期损益的对非金融企业收取的资金占用费</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120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企业取得子公司、联营企业及合营企业的投资成本小于</w:t>
            </w:r>
          </w:p>
          <w:p>
            <w:pPr>
              <w:pStyle w:val="TableParagraph"/>
              <w:spacing w:line="400" w:lineRule="atLeast" w:before="1"/>
              <w:ind w:left="122" w:right="126"/>
              <w:jc w:val="left"/>
              <w:rPr>
                <w:rFonts w:ascii="宋体" w:hAnsi="宋体" w:cs="宋体" w:eastAsia="宋体" w:hint="default"/>
                <w:sz w:val="20"/>
                <w:szCs w:val="20"/>
              </w:rPr>
            </w:pPr>
            <w:r>
              <w:rPr>
                <w:rFonts w:ascii="宋体" w:hAnsi="宋体" w:cs="宋体" w:eastAsia="宋体" w:hint="default"/>
                <w:spacing w:val="-1"/>
                <w:sz w:val="20"/>
                <w:szCs w:val="20"/>
              </w:rPr>
              <w:t>取得投资时应享有被投资单位可辨认净资产公允价值产</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生的收益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22" w:right="0"/>
              <w:jc w:val="left"/>
              <w:rPr>
                <w:rFonts w:ascii="宋体" w:hAnsi="宋体" w:cs="宋体" w:eastAsia="宋体" w:hint="default"/>
                <w:sz w:val="20"/>
                <w:szCs w:val="20"/>
              </w:rPr>
            </w:pPr>
            <w:r>
              <w:rPr>
                <w:rFonts w:ascii="宋体" w:hAnsi="宋体" w:cs="宋体" w:eastAsia="宋体" w:hint="default"/>
                <w:sz w:val="20"/>
                <w:szCs w:val="20"/>
              </w:rPr>
              <w:t>非货币性资产交换损益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委托他人投资或管理资产的损益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22" w:right="0"/>
              <w:jc w:val="left"/>
              <w:rPr>
                <w:rFonts w:ascii="宋体" w:hAnsi="宋体" w:cs="宋体" w:eastAsia="宋体" w:hint="default"/>
                <w:sz w:val="20"/>
                <w:szCs w:val="20"/>
              </w:rPr>
            </w:pPr>
            <w:r>
              <w:rPr>
                <w:rFonts w:ascii="宋体" w:hAnsi="宋体" w:cs="宋体" w:eastAsia="宋体" w:hint="default"/>
                <w:sz w:val="20"/>
                <w:szCs w:val="20"/>
              </w:rPr>
              <w:t>因不可抗力因素，如遭受自然灾害而计提的各项资产减</w:t>
            </w:r>
          </w:p>
          <w:p>
            <w:pPr>
              <w:pStyle w:val="TableParagraph"/>
              <w:spacing w:line="240" w:lineRule="auto" w:before="139"/>
              <w:ind w:left="122" w:right="0"/>
              <w:jc w:val="left"/>
              <w:rPr>
                <w:rFonts w:ascii="宋体" w:hAnsi="宋体" w:cs="宋体" w:eastAsia="宋体" w:hint="default"/>
                <w:sz w:val="20"/>
                <w:szCs w:val="20"/>
              </w:rPr>
            </w:pPr>
            <w:r>
              <w:rPr>
                <w:rFonts w:ascii="宋体" w:hAnsi="宋体" w:cs="宋体" w:eastAsia="宋体" w:hint="default"/>
                <w:sz w:val="20"/>
                <w:szCs w:val="20"/>
              </w:rPr>
              <w:t>值准备</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22" w:right="0"/>
              <w:jc w:val="left"/>
              <w:rPr>
                <w:rFonts w:ascii="宋体" w:hAnsi="宋体" w:cs="宋体" w:eastAsia="宋体" w:hint="default"/>
                <w:sz w:val="20"/>
                <w:szCs w:val="20"/>
              </w:rPr>
            </w:pPr>
            <w:r>
              <w:rPr>
                <w:rFonts w:ascii="宋体" w:hAnsi="宋体" w:cs="宋体" w:eastAsia="宋体" w:hint="default"/>
                <w:sz w:val="20"/>
                <w:szCs w:val="20"/>
              </w:rPr>
              <w:t>债务重组损益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企业重组费用</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交易价格显失公允的交易产生的超过公允价值部分的损</w:t>
            </w:r>
          </w:p>
          <w:p>
            <w:pPr>
              <w:pStyle w:val="TableParagraph"/>
              <w:spacing w:line="240" w:lineRule="auto" w:before="139"/>
              <w:ind w:left="122" w:right="0"/>
              <w:jc w:val="left"/>
              <w:rPr>
                <w:rFonts w:ascii="宋体" w:hAnsi="宋体" w:cs="宋体" w:eastAsia="宋体" w:hint="default"/>
                <w:sz w:val="20"/>
                <w:szCs w:val="20"/>
              </w:rPr>
            </w:pPr>
            <w:r>
              <w:rPr>
                <w:rFonts w:ascii="宋体" w:hAnsi="宋体" w:cs="宋体" w:eastAsia="宋体" w:hint="default"/>
                <w:w w:val="100"/>
                <w:sz w:val="20"/>
                <w:szCs w:val="20"/>
              </w:rPr>
              <w:t>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400" w:lineRule="exact"/>
              <w:ind w:left="122" w:right="126"/>
              <w:jc w:val="left"/>
              <w:rPr>
                <w:rFonts w:ascii="宋体" w:hAnsi="宋体" w:cs="宋体" w:eastAsia="宋体" w:hint="default"/>
                <w:sz w:val="20"/>
                <w:szCs w:val="20"/>
              </w:rPr>
            </w:pPr>
            <w:r>
              <w:rPr>
                <w:rFonts w:ascii="宋体" w:hAnsi="宋体" w:cs="宋体" w:eastAsia="宋体" w:hint="default"/>
                <w:spacing w:val="-1"/>
                <w:sz w:val="20"/>
                <w:szCs w:val="20"/>
              </w:rPr>
              <w:t>同一控制下企业合并产生的子公司年初至合并日的当期</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净损益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与公司正常经营业务无关的或有事项产生的损益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1606"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87"/>
              <w:ind w:left="122" w:right="126"/>
              <w:jc w:val="both"/>
              <w:rPr>
                <w:rFonts w:ascii="宋体" w:hAnsi="宋体" w:cs="宋体" w:eastAsia="宋体" w:hint="default"/>
                <w:sz w:val="20"/>
                <w:szCs w:val="20"/>
              </w:rPr>
            </w:pPr>
            <w:r>
              <w:rPr>
                <w:rFonts w:ascii="宋体" w:hAnsi="宋体" w:cs="宋体" w:eastAsia="宋体" w:hint="default"/>
                <w:spacing w:val="-1"/>
                <w:sz w:val="20"/>
                <w:szCs w:val="20"/>
              </w:rPr>
              <w:t>除同公司正常经营业务相关的有效套期保值业务外，持</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1"/>
                <w:sz w:val="20"/>
                <w:szCs w:val="20"/>
              </w:rPr>
              <w:t>有交易性金融资产、交易性金融负债产生的公允价值变</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1"/>
                <w:sz w:val="20"/>
                <w:szCs w:val="20"/>
              </w:rPr>
              <w:t>动损益，以及处置交易性金融资产、交易性金融负债和</w:t>
            </w:r>
          </w:p>
          <w:p>
            <w:pPr>
              <w:pStyle w:val="TableParagraph"/>
              <w:spacing w:line="240" w:lineRule="auto" w:before="32"/>
              <w:ind w:left="122" w:right="0"/>
              <w:jc w:val="both"/>
              <w:rPr>
                <w:rFonts w:ascii="宋体" w:hAnsi="宋体" w:cs="宋体" w:eastAsia="宋体" w:hint="default"/>
                <w:sz w:val="20"/>
                <w:szCs w:val="20"/>
              </w:rPr>
            </w:pPr>
            <w:r>
              <w:rPr>
                <w:rFonts w:ascii="宋体" w:hAnsi="宋体" w:cs="宋体" w:eastAsia="宋体" w:hint="default"/>
                <w:sz w:val="20"/>
                <w:szCs w:val="20"/>
              </w:rPr>
              <w:t>可供出售金融资产取得的投资收益</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-1,747,963.92</w:t>
            </w:r>
            <w:r>
              <w:rPr>
                <w:rFonts w:ascii="宋体"/>
                <w:sz w:val="20"/>
              </w:rPr>
            </w: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单独进行减值测试的应收款项减值准备转回</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对外委托贷款取得的损益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18" w:hRule="exact"/>
        </w:trPr>
        <w:tc>
          <w:tcPr>
            <w:tcW w:w="50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采用公允价值模式进行后续计量的投资性房地产公允价</w:t>
            </w:r>
          </w:p>
        </w:tc>
        <w:tc>
          <w:tcPr>
            <w:tcW w:w="1841" w:type="dxa"/>
            <w:tcBorders>
              <w:top w:val="single" w:sz="2" w:space="0" w:color="000000"/>
              <w:left w:val="single" w:sz="2" w:space="0" w:color="000000"/>
              <w:bottom w:val="single" w:sz="12" w:space="0" w:color="000000"/>
              <w:right w:val="single" w:sz="2" w:space="0" w:color="000000"/>
            </w:tcBorders>
          </w:tcPr>
          <w:p>
            <w:pPr/>
          </w:p>
        </w:tc>
        <w:tc>
          <w:tcPr>
            <w:tcW w:w="1652"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38" w:footer="845" w:top="1840" w:bottom="1040" w:left="1540" w:right="1520"/>
        </w:sectPr>
      </w:pPr>
    </w:p>
    <w:p>
      <w:pPr>
        <w:spacing w:line="240" w:lineRule="auto" w:before="10"/>
        <w:rPr>
          <w:rFonts w:ascii="宋体" w:hAnsi="宋体" w:cs="宋体" w:eastAsia="宋体"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5054"/>
        <w:gridCol w:w="1841"/>
        <w:gridCol w:w="1652"/>
      </w:tblGrid>
      <w:tr>
        <w:trPr>
          <w:trHeight w:val="378" w:hRule="exact"/>
        </w:trPr>
        <w:tc>
          <w:tcPr>
            <w:tcW w:w="5054" w:type="dxa"/>
            <w:tcBorders>
              <w:top w:val="single" w:sz="1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51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说明</w:t>
            </w:r>
            <w:r>
              <w:rPr>
                <w:rFonts w:ascii="宋体" w:hAnsi="宋体" w:cs="宋体" w:eastAsia="宋体" w:hint="default"/>
                <w:sz w:val="20"/>
                <w:szCs w:val="20"/>
              </w:rPr>
            </w:r>
          </w:p>
        </w:tc>
      </w:tr>
      <w:tr>
        <w:trPr>
          <w:trHeight w:val="406"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22" w:right="0"/>
              <w:jc w:val="left"/>
              <w:rPr>
                <w:rFonts w:ascii="宋体" w:hAnsi="宋体" w:cs="宋体" w:eastAsia="宋体" w:hint="default"/>
                <w:sz w:val="20"/>
                <w:szCs w:val="20"/>
              </w:rPr>
            </w:pPr>
            <w:r>
              <w:rPr>
                <w:rFonts w:ascii="宋体" w:hAnsi="宋体" w:cs="宋体" w:eastAsia="宋体" w:hint="default"/>
                <w:sz w:val="20"/>
                <w:szCs w:val="20"/>
              </w:rPr>
              <w:t>值变动产生的损益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400" w:lineRule="exact"/>
              <w:ind w:left="122" w:right="126"/>
              <w:jc w:val="left"/>
              <w:rPr>
                <w:rFonts w:ascii="宋体" w:hAnsi="宋体" w:cs="宋体" w:eastAsia="宋体" w:hint="default"/>
                <w:sz w:val="20"/>
                <w:szCs w:val="20"/>
              </w:rPr>
            </w:pPr>
            <w:r>
              <w:rPr>
                <w:rFonts w:ascii="宋体" w:hAnsi="宋体" w:cs="宋体" w:eastAsia="宋体" w:hint="default"/>
                <w:spacing w:val="-1"/>
                <w:sz w:val="20"/>
                <w:szCs w:val="20"/>
              </w:rPr>
              <w:t>根据税收、会计等法律、法规的要求对当期损益进行一</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次性调整对当期损益的影响</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受托经营取得的托管费收入</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除上述各项之外的其他营业外收入和支出</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103"/>
              <w:jc w:val="right"/>
              <w:rPr>
                <w:rFonts w:ascii="宋体" w:hAnsi="宋体" w:cs="宋体" w:eastAsia="宋体" w:hint="default"/>
                <w:sz w:val="20"/>
                <w:szCs w:val="20"/>
              </w:rPr>
            </w:pPr>
            <w:r>
              <w:rPr>
                <w:rFonts w:ascii="宋体"/>
                <w:spacing w:val="-1"/>
                <w:sz w:val="20"/>
              </w:rPr>
              <w:t>4,174,149.90</w:t>
            </w:r>
            <w:r>
              <w:rPr>
                <w:rFonts w:ascii="宋体"/>
                <w:sz w:val="20"/>
              </w:rPr>
            </w: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其他符合非经常性损益定义的损益项目</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103"/>
              <w:jc w:val="right"/>
              <w:rPr>
                <w:rFonts w:ascii="宋体" w:hAnsi="宋体" w:cs="宋体" w:eastAsia="宋体" w:hint="default"/>
                <w:sz w:val="20"/>
                <w:szCs w:val="20"/>
              </w:rPr>
            </w:pPr>
            <w:r>
              <w:rPr>
                <w:rFonts w:ascii="宋体"/>
                <w:b/>
                <w:w w:val="95"/>
                <w:sz w:val="20"/>
              </w:rPr>
              <w:t>10,085,436.95</w:t>
            </w:r>
            <w:r>
              <w:rPr>
                <w:rFonts w:ascii="宋体"/>
                <w:sz w:val="20"/>
              </w:rPr>
            </w: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所得税影响额</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宋体" w:hAnsi="宋体" w:cs="宋体" w:eastAsia="宋体" w:hint="default"/>
                <w:sz w:val="20"/>
                <w:szCs w:val="20"/>
              </w:rPr>
            </w:pPr>
            <w:r>
              <w:rPr>
                <w:rFonts w:ascii="宋体"/>
                <w:spacing w:val="-1"/>
                <w:sz w:val="20"/>
              </w:rPr>
              <w:t>1,458,783.70</w:t>
            </w:r>
            <w:r>
              <w:rPr>
                <w:rFonts w:ascii="宋体"/>
                <w:sz w:val="20"/>
              </w:rPr>
            </w: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0"/>
                <w:szCs w:val="20"/>
              </w:rPr>
            </w:pPr>
            <w:r>
              <w:rPr>
                <w:rFonts w:ascii="宋体" w:hAnsi="宋体" w:cs="宋体" w:eastAsia="宋体" w:hint="default"/>
                <w:sz w:val="20"/>
                <w:szCs w:val="20"/>
              </w:rPr>
              <w:t>少数股东权益影响额（税后）</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103"/>
              <w:jc w:val="right"/>
              <w:rPr>
                <w:rFonts w:ascii="宋体" w:hAnsi="宋体" w:cs="宋体" w:eastAsia="宋体" w:hint="default"/>
                <w:sz w:val="20"/>
                <w:szCs w:val="20"/>
              </w:rPr>
            </w:pPr>
            <w:r>
              <w:rPr>
                <w:rFonts w:ascii="宋体"/>
                <w:spacing w:val="-1"/>
                <w:sz w:val="20"/>
              </w:rPr>
              <w:t>1,733,448.37</w:t>
            </w:r>
            <w:r>
              <w:rPr>
                <w:rFonts w:ascii="宋体"/>
                <w:sz w:val="20"/>
              </w:rPr>
            </w: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50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w w:val="95"/>
                <w:sz w:val="20"/>
              </w:rPr>
              <w:t>6,893,204.88</w:t>
            </w:r>
            <w:r>
              <w:rPr>
                <w:rFonts w:ascii="宋体"/>
                <w:sz w:val="20"/>
              </w:rPr>
            </w:r>
          </w:p>
        </w:tc>
        <w:tc>
          <w:tcPr>
            <w:tcW w:w="165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Heading6"/>
        <w:spacing w:line="240" w:lineRule="auto" w:before="31"/>
        <w:ind w:left="587" w:right="83"/>
        <w:jc w:val="left"/>
      </w:pPr>
      <w:r>
        <w:rPr/>
        <w:t>2.</w:t>
      </w:r>
      <w:r>
        <w:rPr>
          <w:spacing w:val="43"/>
        </w:rPr>
        <w:t> </w:t>
      </w:r>
      <w:r>
        <w:rPr/>
        <w:t>净资产收益率及每股收益</w:t>
      </w:r>
    </w:p>
    <w:p>
      <w:pPr>
        <w:spacing w:line="240" w:lineRule="auto" w:before="1"/>
        <w:rPr>
          <w:rFonts w:ascii="宋体" w:hAnsi="宋体" w:cs="宋体" w:eastAsia="宋体" w:hint="default"/>
          <w:sz w:val="29"/>
          <w:szCs w:val="29"/>
        </w:rPr>
      </w:pPr>
    </w:p>
    <w:p>
      <w:pPr>
        <w:pStyle w:val="Heading6"/>
        <w:spacing w:line="357" w:lineRule="auto"/>
        <w:ind w:left="161" w:right="172" w:firstLine="499"/>
        <w:jc w:val="both"/>
      </w:pPr>
      <w:r>
        <w:rPr/>
        <w:t>按照中国证券监督管理委员会《公开发行证券的公司信息披露编报规则第 9</w:t>
      </w:r>
      <w:r>
        <w:rPr>
          <w:spacing w:val="-25"/>
        </w:rPr>
        <w:t> </w:t>
      </w:r>
      <w:r>
        <w:rPr/>
        <w:t>号——</w:t>
      </w:r>
      <w:r>
        <w:rPr>
          <w:w w:val="99"/>
        </w:rPr>
        <w:t> </w:t>
      </w:r>
      <w:r>
        <w:rPr/>
        <w:t>净资产收益率和每股收益的计算及披露（2010</w:t>
      </w:r>
      <w:r>
        <w:rPr>
          <w:spacing w:val="-66"/>
        </w:rPr>
        <w:t> </w:t>
      </w:r>
      <w:r>
        <w:rPr/>
        <w:t>年修订）》的规定，本集团</w:t>
      </w:r>
      <w:r>
        <w:rPr>
          <w:spacing w:val="-66"/>
        </w:rPr>
        <w:t> </w:t>
      </w:r>
      <w:r>
        <w:rPr/>
        <w:t>2014</w:t>
      </w:r>
      <w:r>
        <w:rPr>
          <w:spacing w:val="-66"/>
        </w:rPr>
        <w:t> </w:t>
      </w:r>
      <w:r>
        <w:rPr/>
        <w:t>年度加权</w:t>
      </w:r>
      <w:r>
        <w:rPr>
          <w:w w:val="99"/>
        </w:rPr>
        <w:t> </w:t>
      </w:r>
      <w:r>
        <w:rPr/>
        <w:t>平均净资产收益率、基本每股收益和稀释每股收益如下：</w:t>
      </w:r>
    </w:p>
    <w:p>
      <w:pPr>
        <w:spacing w:line="240" w:lineRule="auto" w:before="3"/>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2722"/>
        <w:gridCol w:w="2708"/>
        <w:gridCol w:w="1567"/>
        <w:gridCol w:w="1550"/>
      </w:tblGrid>
      <w:tr>
        <w:trPr>
          <w:trHeight w:val="378" w:hRule="exact"/>
        </w:trPr>
        <w:tc>
          <w:tcPr>
            <w:tcW w:w="2722"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报告期利润</w:t>
            </w:r>
            <w:r>
              <w:rPr>
                <w:rFonts w:ascii="宋体" w:hAnsi="宋体" w:cs="宋体" w:eastAsia="宋体" w:hint="default"/>
                <w:sz w:val="20"/>
                <w:szCs w:val="20"/>
              </w:rPr>
            </w:r>
          </w:p>
        </w:tc>
        <w:tc>
          <w:tcPr>
            <w:tcW w:w="2708" w:type="dxa"/>
            <w:vMerge w:val="restart"/>
            <w:tcBorders>
              <w:top w:val="single" w:sz="12" w:space="0" w:color="000000"/>
              <w:left w:val="single" w:sz="2" w:space="0" w:color="000000"/>
              <w:right w:val="single" w:sz="2" w:space="0" w:color="000000"/>
            </w:tcBorders>
          </w:tcPr>
          <w:p>
            <w:pPr>
              <w:pStyle w:val="TableParagraph"/>
              <w:spacing w:line="331" w:lineRule="auto" w:before="58"/>
              <w:ind w:left="498" w:right="497" w:firstLine="452"/>
              <w:jc w:val="left"/>
              <w:rPr>
                <w:rFonts w:ascii="宋体" w:hAnsi="宋体" w:cs="宋体" w:eastAsia="宋体" w:hint="default"/>
                <w:sz w:val="20"/>
                <w:szCs w:val="20"/>
              </w:rPr>
            </w:pPr>
            <w:r>
              <w:rPr>
                <w:rFonts w:ascii="宋体" w:hAnsi="宋体" w:cs="宋体" w:eastAsia="宋体" w:hint="default"/>
                <w:b/>
                <w:bCs/>
                <w:sz w:val="20"/>
                <w:szCs w:val="20"/>
              </w:rPr>
              <w:t>加权平均</w:t>
            </w:r>
            <w:r>
              <w:rPr>
                <w:rFonts w:ascii="宋体" w:hAnsi="宋体" w:cs="宋体" w:eastAsia="宋体" w:hint="default"/>
                <w:b/>
                <w:bCs/>
                <w:w w:val="99"/>
                <w:sz w:val="20"/>
                <w:szCs w:val="20"/>
              </w:rPr>
              <w:t> </w:t>
            </w:r>
            <w:r>
              <w:rPr>
                <w:rFonts w:ascii="宋体" w:hAnsi="宋体" w:cs="宋体" w:eastAsia="宋体" w:hint="default"/>
                <w:b/>
                <w:bCs/>
                <w:sz w:val="20"/>
                <w:szCs w:val="20"/>
              </w:rPr>
              <w:t>净资产收益率（%）</w:t>
            </w:r>
            <w:r>
              <w:rPr>
                <w:rFonts w:ascii="宋体" w:hAnsi="宋体" w:cs="宋体" w:eastAsia="宋体" w:hint="default"/>
                <w:sz w:val="20"/>
                <w:szCs w:val="20"/>
              </w:rPr>
            </w:r>
          </w:p>
        </w:tc>
        <w:tc>
          <w:tcPr>
            <w:tcW w:w="311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每股收益</w:t>
            </w:r>
            <w:r>
              <w:rPr>
                <w:rFonts w:ascii="宋体" w:hAnsi="宋体" w:cs="宋体" w:eastAsia="宋体" w:hint="default"/>
                <w:sz w:val="20"/>
                <w:szCs w:val="20"/>
              </w:rPr>
            </w:r>
          </w:p>
        </w:tc>
      </w:tr>
      <w:tr>
        <w:trPr>
          <w:trHeight w:val="365" w:hRule="exact"/>
        </w:trPr>
        <w:tc>
          <w:tcPr>
            <w:tcW w:w="2722" w:type="dxa"/>
            <w:vMerge/>
            <w:tcBorders>
              <w:left w:val="nil" w:sz="6" w:space="0" w:color="auto"/>
              <w:bottom w:val="single" w:sz="2" w:space="0" w:color="000000"/>
              <w:right w:val="single" w:sz="2" w:space="0" w:color="000000"/>
            </w:tcBorders>
          </w:tcPr>
          <w:p>
            <w:pPr/>
          </w:p>
        </w:tc>
        <w:tc>
          <w:tcPr>
            <w:tcW w:w="2708" w:type="dxa"/>
            <w:vMerge/>
            <w:tcBorders>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基本每股收益</w:t>
            </w:r>
            <w:r>
              <w:rPr>
                <w:rFonts w:ascii="宋体" w:hAnsi="宋体" w:cs="宋体" w:eastAsia="宋体" w:hint="default"/>
                <w:sz w:val="20"/>
                <w:szCs w:val="20"/>
              </w:rPr>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稀释每股收益</w:t>
            </w:r>
            <w:r>
              <w:rPr>
                <w:rFonts w:ascii="宋体" w:hAnsi="宋体" w:cs="宋体" w:eastAsia="宋体" w:hint="default"/>
                <w:sz w:val="20"/>
                <w:szCs w:val="20"/>
              </w:rPr>
            </w:r>
          </w:p>
        </w:tc>
      </w:tr>
      <w:tr>
        <w:trPr>
          <w:trHeight w:val="365"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2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151" w:right="0"/>
              <w:jc w:val="left"/>
              <w:rPr>
                <w:rFonts w:ascii="宋体" w:hAnsi="宋体" w:cs="宋体" w:eastAsia="宋体" w:hint="default"/>
                <w:sz w:val="20"/>
                <w:szCs w:val="20"/>
              </w:rPr>
            </w:pPr>
            <w:r>
              <w:rPr>
                <w:rFonts w:ascii="宋体"/>
                <w:sz w:val="20"/>
              </w:rPr>
              <w:t>3.56</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sz w:val="20"/>
              </w:rPr>
              <w:t>0.1332</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0"/>
              <w:jc w:val="center"/>
              <w:rPr>
                <w:rFonts w:ascii="宋体" w:hAnsi="宋体" w:cs="宋体" w:eastAsia="宋体" w:hint="default"/>
                <w:sz w:val="20"/>
                <w:szCs w:val="20"/>
              </w:rPr>
            </w:pPr>
            <w:r>
              <w:rPr>
                <w:rFonts w:ascii="宋体"/>
                <w:sz w:val="20"/>
              </w:rPr>
              <w:t>0.1332</w:t>
            </w:r>
          </w:p>
        </w:tc>
      </w:tr>
      <w:tr>
        <w:trPr>
          <w:trHeight w:val="738"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331" w:lineRule="auto" w:before="54"/>
              <w:ind w:left="122" w:right="193"/>
              <w:jc w:val="left"/>
              <w:rPr>
                <w:rFonts w:ascii="宋体" w:hAnsi="宋体" w:cs="宋体" w:eastAsia="宋体" w:hint="default"/>
                <w:sz w:val="20"/>
                <w:szCs w:val="20"/>
              </w:rPr>
            </w:pPr>
            <w:r>
              <w:rPr>
                <w:rFonts w:ascii="宋体" w:hAnsi="宋体" w:cs="宋体" w:eastAsia="宋体" w:hint="default"/>
                <w:spacing w:val="-1"/>
                <w:sz w:val="20"/>
                <w:szCs w:val="20"/>
              </w:rPr>
              <w:t>扣除非经常性损益后归属于</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母公司股东的净利润</w:t>
            </w:r>
          </w:p>
        </w:tc>
        <w:tc>
          <w:tcPr>
            <w:tcW w:w="2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51" w:right="0"/>
              <w:jc w:val="left"/>
              <w:rPr>
                <w:rFonts w:ascii="宋体" w:hAnsi="宋体" w:cs="宋体" w:eastAsia="宋体" w:hint="default"/>
                <w:sz w:val="20"/>
                <w:szCs w:val="20"/>
              </w:rPr>
            </w:pPr>
            <w:r>
              <w:rPr>
                <w:rFonts w:ascii="宋体"/>
                <w:sz w:val="20"/>
              </w:rPr>
              <w:t>3.42</w:t>
            </w:r>
          </w:p>
        </w:tc>
        <w:tc>
          <w:tcPr>
            <w:tcW w:w="15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0"/>
                <w:szCs w:val="20"/>
              </w:rPr>
            </w:pPr>
            <w:r>
              <w:rPr>
                <w:rFonts w:ascii="宋体"/>
                <w:sz w:val="20"/>
              </w:rPr>
              <w:t>0.1279</w:t>
            </w:r>
          </w:p>
        </w:tc>
        <w:tc>
          <w:tcPr>
            <w:tcW w:w="15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0"/>
                <w:szCs w:val="20"/>
              </w:rPr>
            </w:pPr>
            <w:r>
              <w:rPr>
                <w:rFonts w:ascii="宋体"/>
                <w:sz w:val="20"/>
              </w:rPr>
              <w:t>0.1279</w:t>
            </w:r>
          </w:p>
        </w:tc>
      </w:tr>
    </w:tbl>
    <w:p>
      <w:pPr>
        <w:spacing w:after="0" w:line="240" w:lineRule="auto"/>
        <w:jc w:val="center"/>
        <w:rPr>
          <w:rFonts w:ascii="宋体" w:hAnsi="宋体" w:cs="宋体" w:eastAsia="宋体" w:hint="default"/>
          <w:sz w:val="20"/>
          <w:szCs w:val="20"/>
        </w:rPr>
        <w:sectPr>
          <w:pgSz w:w="11910" w:h="16840"/>
          <w:pgMar w:header="938" w:footer="845" w:top="1840" w:bottom="1040" w:left="1540" w:right="15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6"/>
        <w:spacing w:line="240" w:lineRule="auto" w:before="31"/>
        <w:ind w:left="604" w:right="0"/>
        <w:jc w:val="left"/>
      </w:pPr>
      <w:r>
        <w:rPr/>
        <w:t>3.</w:t>
      </w:r>
      <w:r>
        <w:rPr>
          <w:spacing w:val="42"/>
        </w:rPr>
        <w:t> </w:t>
      </w:r>
      <w:r>
        <w:rPr/>
        <w:t>会计政策变更相关补充资料</w:t>
      </w:r>
    </w:p>
    <w:p>
      <w:pPr>
        <w:spacing w:line="240" w:lineRule="auto" w:before="1"/>
        <w:rPr>
          <w:rFonts w:ascii="宋体" w:hAnsi="宋体" w:cs="宋体" w:eastAsia="宋体" w:hint="default"/>
          <w:sz w:val="29"/>
          <w:szCs w:val="29"/>
        </w:rPr>
      </w:pPr>
    </w:p>
    <w:p>
      <w:pPr>
        <w:pStyle w:val="Heading6"/>
        <w:spacing w:line="240" w:lineRule="auto"/>
        <w:ind w:left="677" w:right="0"/>
        <w:jc w:val="left"/>
      </w:pPr>
      <w:r>
        <w:rPr/>
        <w:t>公司根据财政部</w:t>
      </w:r>
      <w:r>
        <w:rPr>
          <w:spacing w:val="-70"/>
        </w:rPr>
        <w:t> </w:t>
      </w:r>
      <w:r>
        <w:rPr/>
        <w:t>2014</w:t>
      </w:r>
      <w:r>
        <w:rPr>
          <w:spacing w:val="-70"/>
        </w:rPr>
        <w:t> </w:t>
      </w:r>
      <w:r>
        <w:rPr/>
        <w:t>年发布的《企业会计准则第</w:t>
      </w:r>
      <w:r>
        <w:rPr>
          <w:spacing w:val="-70"/>
        </w:rPr>
        <w:t> </w:t>
      </w:r>
      <w:r>
        <w:rPr/>
        <w:t>2</w:t>
      </w:r>
      <w:r>
        <w:rPr>
          <w:spacing w:val="-70"/>
        </w:rPr>
        <w:t> </w:t>
      </w:r>
      <w:r>
        <w:rPr/>
        <w:t>号——长期股权投资》等八项会计准则变更了相关会计政策并对比较财务报表进行了追溯</w:t>
      </w:r>
    </w:p>
    <w:p>
      <w:pPr>
        <w:pStyle w:val="Heading6"/>
        <w:spacing w:line="240" w:lineRule="auto" w:before="139"/>
        <w:ind w:left="178" w:right="0"/>
        <w:jc w:val="left"/>
      </w:pPr>
      <w:r>
        <w:rPr/>
        <w:t>重述，重述后的</w:t>
      </w:r>
      <w:r>
        <w:rPr>
          <w:spacing w:val="-57"/>
        </w:rPr>
        <w:t> </w:t>
      </w:r>
      <w:r>
        <w:rPr/>
        <w:t>2013</w:t>
      </w:r>
      <w:r>
        <w:rPr>
          <w:spacing w:val="-58"/>
        </w:rPr>
        <w:t> </w:t>
      </w:r>
      <w:r>
        <w:rPr/>
        <w:t>年</w:t>
      </w:r>
      <w:r>
        <w:rPr>
          <w:spacing w:val="-57"/>
        </w:rPr>
        <w:t> </w:t>
      </w:r>
      <w:r>
        <w:rPr/>
        <w:t>1</w:t>
      </w:r>
      <w:r>
        <w:rPr>
          <w:spacing w:val="-57"/>
        </w:rPr>
        <w:t> </w:t>
      </w:r>
      <w:r>
        <w:rPr/>
        <w:t>月</w:t>
      </w:r>
      <w:r>
        <w:rPr>
          <w:spacing w:val="-57"/>
        </w:rPr>
        <w:t> </w:t>
      </w:r>
      <w:r>
        <w:rPr/>
        <w:t>1</w:t>
      </w:r>
      <w:r>
        <w:rPr>
          <w:spacing w:val="-57"/>
        </w:rPr>
        <w:t> </w:t>
      </w:r>
      <w:r>
        <w:rPr/>
        <w:t>日、2013</w:t>
      </w:r>
      <w:r>
        <w:rPr>
          <w:spacing w:val="-57"/>
        </w:rPr>
        <w:t> </w:t>
      </w:r>
      <w:r>
        <w:rPr/>
        <w:t>年</w:t>
      </w:r>
      <w:r>
        <w:rPr>
          <w:spacing w:val="-57"/>
        </w:rPr>
        <w:t> </w:t>
      </w:r>
      <w:r>
        <w:rPr/>
        <w:t>12</w:t>
      </w:r>
      <w:r>
        <w:rPr>
          <w:spacing w:val="-57"/>
        </w:rPr>
        <w:t> </w:t>
      </w:r>
      <w:r>
        <w:rPr/>
        <w:t>月</w:t>
      </w:r>
      <w:r>
        <w:rPr>
          <w:spacing w:val="-57"/>
        </w:rPr>
        <w:t> </w:t>
      </w:r>
      <w:r>
        <w:rPr/>
        <w:t>31</w:t>
      </w:r>
      <w:r>
        <w:rPr>
          <w:spacing w:val="-57"/>
        </w:rPr>
        <w:t> </w:t>
      </w:r>
      <w:r>
        <w:rPr/>
        <w:t>日合并资产负债表如下：</w:t>
      </w:r>
    </w:p>
    <w:p>
      <w:pPr>
        <w:spacing w:line="240" w:lineRule="auto" w:before="7"/>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866"/>
        <w:gridCol w:w="1685"/>
        <w:gridCol w:w="1685"/>
        <w:gridCol w:w="1686"/>
        <w:gridCol w:w="2335"/>
        <w:gridCol w:w="1615"/>
        <w:gridCol w:w="1615"/>
        <w:gridCol w:w="1615"/>
      </w:tblGrid>
      <w:tr>
        <w:trPr>
          <w:trHeight w:val="740" w:hRule="exact"/>
        </w:trPr>
        <w:tc>
          <w:tcPr>
            <w:tcW w:w="1866"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6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10"/>
              <w:jc w:val="center"/>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sz w:val="20"/>
                <w:szCs w:val="20"/>
              </w:rPr>
            </w:r>
          </w:p>
          <w:p>
            <w:pPr>
              <w:pStyle w:val="TableParagraph"/>
              <w:spacing w:line="240" w:lineRule="auto" w:before="98"/>
              <w:ind w:left="13" w:right="0"/>
              <w:jc w:val="center"/>
              <w:rPr>
                <w:rFonts w:ascii="宋体" w:hAnsi="宋体" w:cs="宋体" w:eastAsia="宋体" w:hint="default"/>
                <w:sz w:val="20"/>
                <w:szCs w:val="20"/>
              </w:rPr>
            </w:pPr>
            <w:r>
              <w:rPr>
                <w:rFonts w:ascii="宋体" w:hAnsi="宋体" w:cs="宋体" w:eastAsia="宋体" w:hint="default"/>
                <w:b/>
                <w:bCs/>
                <w:w w:val="99"/>
                <w:sz w:val="20"/>
                <w:szCs w:val="20"/>
              </w:rPr>
              <w:t>日</w:t>
            </w:r>
            <w:r>
              <w:rPr>
                <w:rFonts w:ascii="宋体" w:hAnsi="宋体" w:cs="宋体" w:eastAsia="宋体" w:hint="default"/>
                <w:sz w:val="20"/>
                <w:szCs w:val="20"/>
              </w:rPr>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12"/>
              <w:jc w:val="center"/>
              <w:rPr>
                <w:rFonts w:ascii="宋体" w:hAnsi="宋体" w:cs="宋体" w:eastAsia="宋体" w:hint="default"/>
                <w:sz w:val="20"/>
                <w:szCs w:val="20"/>
              </w:rPr>
            </w:pPr>
            <w:r>
              <w:rPr>
                <w:rFonts w:ascii="宋体" w:hAnsi="宋体" w:cs="宋体" w:eastAsia="宋体" w:hint="default"/>
                <w:b/>
                <w:bCs/>
                <w:sz w:val="20"/>
                <w:szCs w:val="20"/>
              </w:rPr>
              <w:t>2014</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sz w:val="20"/>
                <w:szCs w:val="20"/>
              </w:rPr>
            </w:r>
          </w:p>
          <w:p>
            <w:pPr>
              <w:pStyle w:val="TableParagraph"/>
              <w:spacing w:line="240" w:lineRule="auto" w:before="98"/>
              <w:ind w:left="11" w:right="0"/>
              <w:jc w:val="center"/>
              <w:rPr>
                <w:rFonts w:ascii="宋体" w:hAnsi="宋体" w:cs="宋体" w:eastAsia="宋体" w:hint="default"/>
                <w:sz w:val="20"/>
                <w:szCs w:val="20"/>
              </w:rPr>
            </w:pPr>
            <w:r>
              <w:rPr>
                <w:rFonts w:ascii="宋体" w:hAnsi="宋体" w:cs="宋体" w:eastAsia="宋体" w:hint="default"/>
                <w:b/>
                <w:bCs/>
                <w:w w:val="99"/>
                <w:sz w:val="20"/>
                <w:szCs w:val="20"/>
              </w:rPr>
              <w:t>日</w:t>
            </w:r>
            <w:r>
              <w:rPr>
                <w:rFonts w:ascii="宋体" w:hAnsi="宋体" w:cs="宋体" w:eastAsia="宋体" w:hint="default"/>
                <w:sz w:val="20"/>
                <w:szCs w:val="20"/>
              </w:rPr>
            </w:r>
          </w:p>
        </w:tc>
        <w:tc>
          <w:tcPr>
            <w:tcW w:w="23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6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sz w:val="20"/>
                <w:szCs w:val="20"/>
              </w:rPr>
            </w:r>
          </w:p>
          <w:p>
            <w:pPr>
              <w:pStyle w:val="TableParagraph"/>
              <w:spacing w:line="240" w:lineRule="auto" w:before="98"/>
              <w:ind w:right="101"/>
              <w:jc w:val="right"/>
              <w:rPr>
                <w:rFonts w:ascii="宋体" w:hAnsi="宋体" w:cs="宋体" w:eastAsia="宋体" w:hint="default"/>
                <w:sz w:val="20"/>
                <w:szCs w:val="20"/>
              </w:rPr>
            </w:pPr>
            <w:r>
              <w:rPr>
                <w:rFonts w:ascii="宋体" w:hAnsi="宋体" w:cs="宋体" w:eastAsia="宋体" w:hint="default"/>
                <w:b/>
                <w:bCs/>
                <w:w w:val="99"/>
                <w:sz w:val="20"/>
                <w:szCs w:val="20"/>
              </w:rPr>
              <w:t>日</w:t>
            </w:r>
            <w:r>
              <w:rPr>
                <w:rFonts w:ascii="宋体" w:hAnsi="宋体" w:cs="宋体" w:eastAsia="宋体" w:hint="default"/>
                <w:sz w:val="20"/>
                <w:szCs w:val="20"/>
              </w:rPr>
            </w:r>
          </w:p>
        </w:tc>
        <w:tc>
          <w:tcPr>
            <w:tcW w:w="161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hAnsi="宋体" w:cs="宋体" w:eastAsia="宋体" w:hint="default"/>
                <w:b/>
                <w:bCs/>
                <w:sz w:val="20"/>
                <w:szCs w:val="20"/>
              </w:rPr>
              <w:t>2014</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sz w:val="20"/>
                <w:szCs w:val="20"/>
              </w:rPr>
            </w:r>
          </w:p>
          <w:p>
            <w:pPr>
              <w:pStyle w:val="TableParagraph"/>
              <w:spacing w:line="240" w:lineRule="auto" w:before="98"/>
              <w:ind w:right="107"/>
              <w:jc w:val="right"/>
              <w:rPr>
                <w:rFonts w:ascii="宋体" w:hAnsi="宋体" w:cs="宋体" w:eastAsia="宋体" w:hint="default"/>
                <w:sz w:val="20"/>
                <w:szCs w:val="20"/>
              </w:rPr>
            </w:pPr>
            <w:r>
              <w:rPr>
                <w:rFonts w:ascii="宋体" w:hAnsi="宋体" w:cs="宋体" w:eastAsia="宋体" w:hint="default"/>
                <w:b/>
                <w:bCs/>
                <w:w w:val="99"/>
                <w:sz w:val="20"/>
                <w:szCs w:val="20"/>
              </w:rPr>
              <w:t>日</w:t>
            </w:r>
            <w:r>
              <w:rPr>
                <w:rFonts w:ascii="宋体" w:hAnsi="宋体" w:cs="宋体" w:eastAsia="宋体" w:hint="default"/>
                <w:sz w:val="20"/>
                <w:szCs w:val="20"/>
              </w:rPr>
            </w:r>
          </w:p>
        </w:tc>
      </w:tr>
      <w:tr>
        <w:trPr>
          <w:trHeight w:val="270"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269"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1"/>
              <w:jc w:val="right"/>
              <w:rPr>
                <w:rFonts w:ascii="宋体" w:hAnsi="宋体" w:cs="宋体" w:eastAsia="宋体" w:hint="default"/>
                <w:sz w:val="20"/>
                <w:szCs w:val="20"/>
              </w:rPr>
            </w:pPr>
            <w:r>
              <w:rPr>
                <w:rFonts w:ascii="宋体"/>
                <w:spacing w:val="-20"/>
                <w:sz w:val="20"/>
              </w:rPr>
              <w:t>4,953,240,745.65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1"/>
              <w:jc w:val="right"/>
              <w:rPr>
                <w:rFonts w:ascii="宋体" w:hAnsi="宋体" w:cs="宋体" w:eastAsia="宋体" w:hint="default"/>
                <w:sz w:val="20"/>
                <w:szCs w:val="20"/>
              </w:rPr>
            </w:pPr>
            <w:r>
              <w:rPr>
                <w:rFonts w:ascii="宋体"/>
                <w:spacing w:val="-20"/>
                <w:sz w:val="20"/>
              </w:rPr>
              <w:t>8,034,409,399.38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2"/>
              <w:jc w:val="right"/>
              <w:rPr>
                <w:rFonts w:ascii="宋体" w:hAnsi="宋体" w:cs="宋体" w:eastAsia="宋体" w:hint="default"/>
                <w:sz w:val="20"/>
                <w:szCs w:val="20"/>
              </w:rPr>
            </w:pPr>
            <w:r>
              <w:rPr>
                <w:rFonts w:ascii="宋体"/>
                <w:spacing w:val="-20"/>
                <w:sz w:val="20"/>
              </w:rPr>
              <w:t>8,207,917,309.70</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1"/>
              <w:jc w:val="right"/>
              <w:rPr>
                <w:rFonts w:ascii="宋体" w:hAnsi="宋体" w:cs="宋体" w:eastAsia="宋体" w:hint="default"/>
                <w:sz w:val="20"/>
                <w:szCs w:val="20"/>
              </w:rPr>
            </w:pPr>
            <w:r>
              <w:rPr>
                <w:rFonts w:ascii="宋体"/>
                <w:spacing w:val="-20"/>
                <w:sz w:val="20"/>
              </w:rPr>
              <w:t>4,966,908,814.80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1"/>
              <w:jc w:val="right"/>
              <w:rPr>
                <w:rFonts w:ascii="宋体" w:hAnsi="宋体" w:cs="宋体" w:eastAsia="宋体" w:hint="default"/>
                <w:sz w:val="20"/>
                <w:szCs w:val="20"/>
              </w:rPr>
            </w:pPr>
            <w:r>
              <w:rPr>
                <w:rFonts w:ascii="宋体"/>
                <w:spacing w:val="-20"/>
                <w:sz w:val="20"/>
              </w:rPr>
              <w:t>6,942,912,428.21</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87"/>
              <w:jc w:val="right"/>
              <w:rPr>
                <w:rFonts w:ascii="宋体" w:hAnsi="宋体" w:cs="宋体" w:eastAsia="宋体" w:hint="default"/>
                <w:sz w:val="20"/>
                <w:szCs w:val="20"/>
              </w:rPr>
            </w:pPr>
            <w:r>
              <w:rPr>
                <w:rFonts w:ascii="宋体"/>
                <w:spacing w:val="-20"/>
                <w:sz w:val="20"/>
              </w:rPr>
              <w:t>7,408,059,929.63</w:t>
            </w:r>
          </w:p>
        </w:tc>
      </w:tr>
      <w:tr>
        <w:trPr>
          <w:trHeight w:val="788"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以公允价值计量且</w:t>
            </w:r>
            <w:r>
              <w:rPr>
                <w:rFonts w:ascii="宋体" w:hAnsi="宋体" w:cs="宋体" w:eastAsia="宋体" w:hint="default"/>
                <w:sz w:val="20"/>
                <w:szCs w:val="20"/>
              </w:rPr>
            </w:r>
          </w:p>
          <w:p>
            <w:pPr>
              <w:pStyle w:val="TableParagraph"/>
              <w:spacing w:line="260" w:lineRule="exact" w:before="25"/>
              <w:ind w:left="122" w:right="96"/>
              <w:jc w:val="left"/>
              <w:rPr>
                <w:rFonts w:ascii="宋体" w:hAnsi="宋体" w:cs="宋体" w:eastAsia="宋体" w:hint="default"/>
                <w:sz w:val="20"/>
                <w:szCs w:val="20"/>
              </w:rPr>
            </w:pPr>
            <w:r>
              <w:rPr>
                <w:rFonts w:ascii="宋体" w:hAnsi="宋体" w:cs="宋体" w:eastAsia="宋体" w:hint="default"/>
                <w:spacing w:val="3"/>
                <w:sz w:val="20"/>
                <w:szCs w:val="20"/>
              </w:rPr>
              <w:t>其变动计入当期损</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益的金融资产</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以公允价值计量且其变</w:t>
            </w:r>
          </w:p>
          <w:p>
            <w:pPr>
              <w:pStyle w:val="TableParagraph"/>
              <w:spacing w:line="260" w:lineRule="exact" w:before="25"/>
              <w:ind w:left="101" w:right="220"/>
              <w:jc w:val="left"/>
              <w:rPr>
                <w:rFonts w:ascii="宋体" w:hAnsi="宋体" w:cs="宋体" w:eastAsia="宋体" w:hint="default"/>
                <w:sz w:val="20"/>
                <w:szCs w:val="20"/>
              </w:rPr>
            </w:pPr>
            <w:r>
              <w:rPr>
                <w:rFonts w:ascii="宋体" w:hAnsi="宋体" w:cs="宋体" w:eastAsia="宋体" w:hint="default"/>
                <w:sz w:val="20"/>
                <w:szCs w:val="20"/>
              </w:rPr>
              <w:t>动计入当期损益的金融</w:t>
            </w:r>
            <w:r>
              <w:rPr>
                <w:rFonts w:ascii="宋体" w:hAnsi="宋体" w:cs="宋体" w:eastAsia="宋体" w:hint="default"/>
                <w:w w:val="100"/>
                <w:sz w:val="20"/>
                <w:szCs w:val="20"/>
              </w:rPr>
              <w:t> </w:t>
            </w:r>
            <w:r>
              <w:rPr>
                <w:rFonts w:ascii="宋体" w:hAnsi="宋体" w:cs="宋体" w:eastAsia="宋体" w:hint="default"/>
                <w:sz w:val="20"/>
                <w:szCs w:val="20"/>
              </w:rPr>
              <w:t>负债</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269"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0"/>
              <w:jc w:val="right"/>
              <w:rPr>
                <w:rFonts w:ascii="宋体" w:hAnsi="宋体" w:cs="宋体" w:eastAsia="宋体" w:hint="default"/>
                <w:sz w:val="20"/>
                <w:szCs w:val="20"/>
              </w:rPr>
            </w:pPr>
            <w:r>
              <w:rPr>
                <w:rFonts w:ascii="宋体"/>
                <w:spacing w:val="-19"/>
                <w:sz w:val="20"/>
              </w:rPr>
              <w:t>123,819,688.77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0"/>
              <w:jc w:val="right"/>
              <w:rPr>
                <w:rFonts w:ascii="宋体" w:hAnsi="宋体" w:cs="宋体" w:eastAsia="宋体" w:hint="default"/>
                <w:sz w:val="20"/>
                <w:szCs w:val="20"/>
              </w:rPr>
            </w:pPr>
            <w:r>
              <w:rPr>
                <w:rFonts w:ascii="宋体"/>
                <w:spacing w:val="-19"/>
                <w:sz w:val="20"/>
              </w:rPr>
              <w:t>177,473,836.42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21"/>
                <w:sz w:val="20"/>
              </w:rPr>
              <w:t>18,013,837.55</w:t>
            </w:r>
            <w:r>
              <w:rPr>
                <w:rFonts w:ascii="宋体"/>
                <w:sz w:val="20"/>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21"/>
                <w:sz w:val="20"/>
              </w:rPr>
              <w:t>10,267,650.46</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106"/>
              <w:jc w:val="right"/>
              <w:rPr>
                <w:rFonts w:ascii="宋体" w:hAnsi="宋体" w:cs="宋体" w:eastAsia="宋体" w:hint="default"/>
                <w:sz w:val="20"/>
                <w:szCs w:val="20"/>
              </w:rPr>
            </w:pPr>
            <w:r>
              <w:rPr>
                <w:rFonts w:ascii="宋体"/>
                <w:spacing w:val="-21"/>
                <w:sz w:val="20"/>
              </w:rPr>
              <w:t>37,417,860.69</w:t>
            </w:r>
            <w:r>
              <w:rPr>
                <w:rFonts w:ascii="宋体"/>
                <w:sz w:val="20"/>
              </w:rPr>
            </w:r>
          </w:p>
        </w:tc>
      </w:tr>
      <w:tr>
        <w:trPr>
          <w:trHeight w:val="270"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21"/>
                <w:sz w:val="20"/>
              </w:rPr>
              <w:t>30,915,338.44</w:t>
            </w:r>
            <w:r>
              <w:rPr>
                <w:rFonts w:ascii="宋体"/>
                <w:sz w:val="20"/>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21"/>
                <w:sz w:val="20"/>
              </w:rPr>
              <w:t>53,209,622.71</w:t>
            </w:r>
            <w:r>
              <w:rPr>
                <w:rFonts w:ascii="宋体"/>
                <w:sz w:val="20"/>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21"/>
                <w:sz w:val="20"/>
              </w:rPr>
              <w:t>66,974,030.76</w:t>
            </w:r>
            <w:r>
              <w:rPr>
                <w:rFonts w:ascii="宋体"/>
                <w:sz w:val="20"/>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21"/>
                <w:sz w:val="20"/>
              </w:rPr>
              <w:t>1,171,073.00</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21"/>
                <w:sz w:val="20"/>
              </w:rPr>
              <w:t>902,869.95</w:t>
            </w:r>
            <w:r>
              <w:rPr>
                <w:rFonts w:ascii="宋体"/>
                <w:sz w:val="20"/>
              </w:rPr>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20"/>
                <w:szCs w:val="20"/>
              </w:rPr>
            </w:pPr>
            <w:r>
              <w:rPr>
                <w:rFonts w:ascii="宋体"/>
                <w:spacing w:val="-21"/>
                <w:sz w:val="20"/>
              </w:rPr>
              <w:t>643,566.00</w:t>
            </w:r>
            <w:r>
              <w:rPr>
                <w:rFonts w:ascii="宋体"/>
                <w:sz w:val="20"/>
              </w:rPr>
            </w:r>
          </w:p>
        </w:tc>
      </w:tr>
      <w:tr>
        <w:trPr>
          <w:trHeight w:val="269"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1"/>
              <w:jc w:val="right"/>
              <w:rPr>
                <w:rFonts w:ascii="宋体" w:hAnsi="宋体" w:cs="宋体" w:eastAsia="宋体" w:hint="default"/>
                <w:sz w:val="20"/>
                <w:szCs w:val="20"/>
              </w:rPr>
            </w:pPr>
            <w:r>
              <w:rPr>
                <w:rFonts w:ascii="宋体"/>
                <w:spacing w:val="-20"/>
                <w:sz w:val="20"/>
              </w:rPr>
              <w:t>1,397,172,471.06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1"/>
              <w:jc w:val="right"/>
              <w:rPr>
                <w:rFonts w:ascii="宋体" w:hAnsi="宋体" w:cs="宋体" w:eastAsia="宋体" w:hint="default"/>
                <w:sz w:val="20"/>
                <w:szCs w:val="20"/>
              </w:rPr>
            </w:pPr>
            <w:r>
              <w:rPr>
                <w:rFonts w:ascii="宋体"/>
                <w:spacing w:val="-20"/>
                <w:sz w:val="20"/>
              </w:rPr>
              <w:t>1,837,175,661.28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2"/>
              <w:jc w:val="right"/>
              <w:rPr>
                <w:rFonts w:ascii="宋体" w:hAnsi="宋体" w:cs="宋体" w:eastAsia="宋体" w:hint="default"/>
                <w:sz w:val="20"/>
                <w:szCs w:val="20"/>
              </w:rPr>
            </w:pPr>
            <w:r>
              <w:rPr>
                <w:rFonts w:ascii="宋体"/>
                <w:spacing w:val="-20"/>
                <w:sz w:val="20"/>
              </w:rPr>
              <w:t>2,213,402,167.08</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0"/>
              <w:jc w:val="right"/>
              <w:rPr>
                <w:rFonts w:ascii="宋体" w:hAnsi="宋体" w:cs="宋体" w:eastAsia="宋体" w:hint="default"/>
                <w:sz w:val="20"/>
                <w:szCs w:val="20"/>
              </w:rPr>
            </w:pPr>
            <w:r>
              <w:rPr>
                <w:rFonts w:ascii="宋体"/>
                <w:spacing w:val="-19"/>
                <w:sz w:val="20"/>
              </w:rPr>
              <w:t>722,477,356.89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1"/>
              <w:jc w:val="right"/>
              <w:rPr>
                <w:rFonts w:ascii="宋体" w:hAnsi="宋体" w:cs="宋体" w:eastAsia="宋体" w:hint="default"/>
                <w:sz w:val="20"/>
                <w:szCs w:val="20"/>
              </w:rPr>
            </w:pPr>
            <w:r>
              <w:rPr>
                <w:rFonts w:ascii="宋体"/>
                <w:spacing w:val="-20"/>
                <w:sz w:val="20"/>
              </w:rPr>
              <w:t>1,482,521,644.79</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87"/>
              <w:jc w:val="right"/>
              <w:rPr>
                <w:rFonts w:ascii="宋体" w:hAnsi="宋体" w:cs="宋体" w:eastAsia="宋体" w:hint="default"/>
                <w:sz w:val="20"/>
                <w:szCs w:val="20"/>
              </w:rPr>
            </w:pPr>
            <w:r>
              <w:rPr>
                <w:rFonts w:ascii="宋体"/>
                <w:spacing w:val="-20"/>
                <w:sz w:val="20"/>
              </w:rPr>
              <w:t>1,629,055,818.24</w:t>
            </w:r>
          </w:p>
        </w:tc>
      </w:tr>
      <w:tr>
        <w:trPr>
          <w:trHeight w:val="270"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21"/>
                <w:sz w:val="20"/>
              </w:rPr>
              <w:t>60,499,612.26</w:t>
            </w:r>
            <w:r>
              <w:rPr>
                <w:rFonts w:ascii="宋体"/>
                <w:sz w:val="20"/>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21"/>
                <w:sz w:val="20"/>
              </w:rPr>
              <w:t>82,953,519.23</w:t>
            </w:r>
            <w:r>
              <w:rPr>
                <w:rFonts w:ascii="宋体"/>
                <w:sz w:val="20"/>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1"/>
              <w:jc w:val="right"/>
              <w:rPr>
                <w:rFonts w:ascii="宋体" w:hAnsi="宋体" w:cs="宋体" w:eastAsia="宋体" w:hint="default"/>
                <w:sz w:val="20"/>
                <w:szCs w:val="20"/>
              </w:rPr>
            </w:pPr>
            <w:r>
              <w:rPr>
                <w:rFonts w:ascii="宋体"/>
                <w:spacing w:val="-19"/>
                <w:sz w:val="20"/>
              </w:rPr>
              <w:t>131,688,052.47</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21"/>
                <w:sz w:val="20"/>
              </w:rPr>
              <w:t>28,633,433.30</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21"/>
                <w:sz w:val="20"/>
              </w:rPr>
              <w:t>17,487,659.28</w:t>
            </w:r>
            <w:r>
              <w:rPr>
                <w:rFonts w:ascii="宋体"/>
                <w:sz w:val="20"/>
              </w:rPr>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20"/>
                <w:szCs w:val="20"/>
              </w:rPr>
            </w:pPr>
            <w:r>
              <w:rPr>
                <w:rFonts w:ascii="宋体"/>
                <w:spacing w:val="-21"/>
                <w:sz w:val="20"/>
              </w:rPr>
              <w:t>32,633,967.40</w:t>
            </w:r>
            <w:r>
              <w:rPr>
                <w:rFonts w:ascii="宋体"/>
                <w:sz w:val="20"/>
              </w:rPr>
            </w:r>
          </w:p>
        </w:tc>
      </w:tr>
      <w:tr>
        <w:trPr>
          <w:trHeight w:val="269"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21"/>
                <w:sz w:val="20"/>
              </w:rPr>
              <w:t>76,655,602.02</w:t>
            </w:r>
            <w:r>
              <w:rPr>
                <w:rFonts w:ascii="宋体"/>
                <w:sz w:val="20"/>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0"/>
              <w:jc w:val="right"/>
              <w:rPr>
                <w:rFonts w:ascii="宋体" w:hAnsi="宋体" w:cs="宋体" w:eastAsia="宋体" w:hint="default"/>
                <w:sz w:val="20"/>
                <w:szCs w:val="20"/>
              </w:rPr>
            </w:pPr>
            <w:r>
              <w:rPr>
                <w:rFonts w:ascii="宋体"/>
                <w:spacing w:val="-19"/>
                <w:sz w:val="20"/>
              </w:rPr>
              <w:t>124,084,604.24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1"/>
              <w:jc w:val="right"/>
              <w:rPr>
                <w:rFonts w:ascii="宋体" w:hAnsi="宋体" w:cs="宋体" w:eastAsia="宋体" w:hint="default"/>
                <w:sz w:val="20"/>
                <w:szCs w:val="20"/>
              </w:rPr>
            </w:pPr>
            <w:r>
              <w:rPr>
                <w:rFonts w:ascii="宋体"/>
                <w:spacing w:val="-19"/>
                <w:sz w:val="20"/>
              </w:rPr>
              <w:t>157,450,378.06</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21"/>
                <w:sz w:val="20"/>
              </w:rPr>
              <w:t>96,362,369.89</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0"/>
              <w:jc w:val="right"/>
              <w:rPr>
                <w:rFonts w:ascii="宋体" w:hAnsi="宋体" w:cs="宋体" w:eastAsia="宋体" w:hint="default"/>
                <w:sz w:val="20"/>
                <w:szCs w:val="20"/>
              </w:rPr>
            </w:pPr>
            <w:r>
              <w:rPr>
                <w:rFonts w:ascii="宋体"/>
                <w:spacing w:val="-19"/>
                <w:sz w:val="20"/>
              </w:rPr>
              <w:t>125,517,607.86</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86"/>
              <w:jc w:val="right"/>
              <w:rPr>
                <w:rFonts w:ascii="宋体" w:hAnsi="宋体" w:cs="宋体" w:eastAsia="宋体" w:hint="default"/>
                <w:sz w:val="20"/>
                <w:szCs w:val="20"/>
              </w:rPr>
            </w:pPr>
            <w:r>
              <w:rPr>
                <w:rFonts w:ascii="宋体"/>
                <w:spacing w:val="-19"/>
                <w:sz w:val="20"/>
              </w:rPr>
              <w:t>154,845,710.85</w:t>
            </w:r>
          </w:p>
        </w:tc>
      </w:tr>
      <w:tr>
        <w:trPr>
          <w:trHeight w:val="270"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21"/>
                <w:sz w:val="20"/>
              </w:rPr>
              <w:t>90,463,554.61</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0"/>
              <w:jc w:val="right"/>
              <w:rPr>
                <w:rFonts w:ascii="宋体" w:hAnsi="宋体" w:cs="宋体" w:eastAsia="宋体" w:hint="default"/>
                <w:sz w:val="20"/>
                <w:szCs w:val="20"/>
              </w:rPr>
            </w:pPr>
            <w:r>
              <w:rPr>
                <w:rFonts w:ascii="宋体"/>
                <w:spacing w:val="-19"/>
                <w:sz w:val="20"/>
              </w:rPr>
              <w:t>100,781,473.06</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20"/>
                <w:szCs w:val="20"/>
              </w:rPr>
            </w:pPr>
            <w:r>
              <w:rPr>
                <w:rFonts w:ascii="宋体"/>
                <w:spacing w:val="-21"/>
                <w:sz w:val="20"/>
              </w:rPr>
              <w:t>53,765,445.19</w:t>
            </w:r>
            <w:r>
              <w:rPr>
                <w:rFonts w:ascii="宋体"/>
                <w:sz w:val="20"/>
              </w:rPr>
            </w:r>
          </w:p>
        </w:tc>
      </w:tr>
      <w:tr>
        <w:trPr>
          <w:trHeight w:val="269"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21"/>
                <w:sz w:val="20"/>
              </w:rPr>
              <w:t>82,868,835.42</w:t>
            </w:r>
            <w:r>
              <w:rPr>
                <w:rFonts w:ascii="宋体"/>
                <w:sz w:val="20"/>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0"/>
              <w:jc w:val="right"/>
              <w:rPr>
                <w:rFonts w:ascii="宋体" w:hAnsi="宋体" w:cs="宋体" w:eastAsia="宋体" w:hint="default"/>
                <w:sz w:val="20"/>
                <w:szCs w:val="20"/>
              </w:rPr>
            </w:pPr>
            <w:r>
              <w:rPr>
                <w:rFonts w:ascii="宋体"/>
                <w:spacing w:val="-19"/>
                <w:sz w:val="20"/>
              </w:rPr>
              <w:t>119,061,415.99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21"/>
                <w:sz w:val="20"/>
              </w:rPr>
              <w:t>46,678,519.40</w:t>
            </w:r>
            <w:r>
              <w:rPr>
                <w:rFonts w:ascii="宋体"/>
                <w:sz w:val="20"/>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21"/>
                <w:sz w:val="20"/>
              </w:rPr>
              <w:t>2,115,240.80</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270"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0"/>
              <w:jc w:val="right"/>
              <w:rPr>
                <w:rFonts w:ascii="宋体" w:hAnsi="宋体" w:cs="宋体" w:eastAsia="宋体" w:hint="default"/>
                <w:sz w:val="20"/>
                <w:szCs w:val="20"/>
              </w:rPr>
            </w:pPr>
            <w:r>
              <w:rPr>
                <w:rFonts w:ascii="宋体"/>
                <w:spacing w:val="-19"/>
                <w:sz w:val="20"/>
              </w:rPr>
              <w:t>739,099,208.79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0"/>
              <w:jc w:val="right"/>
              <w:rPr>
                <w:rFonts w:ascii="宋体" w:hAnsi="宋体" w:cs="宋体" w:eastAsia="宋体" w:hint="default"/>
                <w:sz w:val="20"/>
                <w:szCs w:val="20"/>
              </w:rPr>
            </w:pPr>
            <w:r>
              <w:rPr>
                <w:rFonts w:ascii="宋体"/>
                <w:spacing w:val="-19"/>
                <w:sz w:val="20"/>
              </w:rPr>
              <w:t>529,027,267.89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1"/>
              <w:jc w:val="right"/>
              <w:rPr>
                <w:rFonts w:ascii="宋体" w:hAnsi="宋体" w:cs="宋体" w:eastAsia="宋体" w:hint="default"/>
                <w:sz w:val="20"/>
                <w:szCs w:val="20"/>
              </w:rPr>
            </w:pPr>
            <w:r>
              <w:rPr>
                <w:rFonts w:ascii="宋体"/>
                <w:spacing w:val="-19"/>
                <w:sz w:val="20"/>
              </w:rPr>
              <w:t>696,421,835.31</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划分为持有待售的</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资产</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21"/>
                <w:sz w:val="20"/>
              </w:rPr>
              <w:t>78,220,625.47</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21"/>
                <w:sz w:val="20"/>
              </w:rPr>
              <w:t>61,149,613.37</w:t>
            </w:r>
            <w:r>
              <w:rPr>
                <w:rFonts w:ascii="宋体"/>
                <w:sz w:val="20"/>
              </w:rPr>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6"/>
              <w:jc w:val="right"/>
              <w:rPr>
                <w:rFonts w:ascii="宋体" w:hAnsi="宋体" w:cs="宋体" w:eastAsia="宋体" w:hint="default"/>
                <w:sz w:val="20"/>
                <w:szCs w:val="20"/>
              </w:rPr>
            </w:pPr>
            <w:r>
              <w:rPr>
                <w:rFonts w:ascii="宋体"/>
                <w:spacing w:val="-21"/>
                <w:sz w:val="20"/>
              </w:rPr>
              <w:t>43,618,092.63</w:t>
            </w:r>
            <w:r>
              <w:rPr>
                <w:rFonts w:ascii="宋体"/>
                <w:sz w:val="20"/>
              </w:rPr>
            </w:r>
          </w:p>
        </w:tc>
      </w:tr>
      <w:tr>
        <w:trPr>
          <w:trHeight w:val="529"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一年内到期的非流</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动资产</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1" w:right="0"/>
              <w:jc w:val="left"/>
              <w:rPr>
                <w:rFonts w:ascii="宋体" w:hAnsi="宋体" w:cs="宋体" w:eastAsia="宋体" w:hint="default"/>
                <w:sz w:val="20"/>
                <w:szCs w:val="20"/>
              </w:rPr>
            </w:pPr>
            <w:r>
              <w:rPr>
                <w:rFonts w:ascii="宋体" w:hAnsi="宋体" w:cs="宋体" w:eastAsia="宋体" w:hint="default"/>
                <w:sz w:val="20"/>
                <w:szCs w:val="20"/>
              </w:rPr>
              <w:t>划分为持有待售的负债</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21"/>
                <w:sz w:val="20"/>
              </w:rPr>
              <w:t>2,292,323.21</w:t>
            </w:r>
            <w:r>
              <w:rPr>
                <w:rFonts w:ascii="宋体"/>
                <w:sz w:val="20"/>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21"/>
                <w:sz w:val="20"/>
              </w:rPr>
              <w:t>5,307,994.21</w:t>
            </w:r>
            <w:r>
              <w:rPr>
                <w:rFonts w:ascii="宋体"/>
                <w:sz w:val="20"/>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21"/>
                <w:sz w:val="20"/>
              </w:rPr>
              <w:t>46,179,062.10</w:t>
            </w:r>
            <w:r>
              <w:rPr>
                <w:rFonts w:ascii="宋体"/>
                <w:sz w:val="20"/>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一年内到期的非流动负</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债</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1866"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1685" w:type="dxa"/>
            <w:tcBorders>
              <w:top w:val="single" w:sz="4" w:space="0" w:color="000000"/>
              <w:left w:val="single" w:sz="4" w:space="0" w:color="000000"/>
              <w:bottom w:val="single" w:sz="12"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b/>
                <w:spacing w:val="-21"/>
                <w:sz w:val="20"/>
              </w:rPr>
              <w:t>7,466,563,825.62</w:t>
            </w:r>
            <w:r>
              <w:rPr>
                <w:rFonts w:ascii="宋体"/>
                <w:sz w:val="20"/>
              </w:rPr>
            </w:r>
          </w:p>
        </w:tc>
        <w:tc>
          <w:tcPr>
            <w:tcW w:w="1685" w:type="dxa"/>
            <w:tcBorders>
              <w:top w:val="single" w:sz="4" w:space="0" w:color="000000"/>
              <w:left w:val="single" w:sz="4" w:space="0" w:color="000000"/>
              <w:bottom w:val="single" w:sz="12" w:space="0" w:color="000000"/>
              <w:right w:val="single" w:sz="4" w:space="0" w:color="000000"/>
            </w:tcBorders>
          </w:tcPr>
          <w:p>
            <w:pPr>
              <w:pStyle w:val="TableParagraph"/>
              <w:spacing w:line="230" w:lineRule="exact"/>
              <w:ind w:right="81"/>
              <w:jc w:val="right"/>
              <w:rPr>
                <w:rFonts w:ascii="宋体" w:hAnsi="宋体" w:cs="宋体" w:eastAsia="宋体" w:hint="default"/>
                <w:sz w:val="20"/>
                <w:szCs w:val="20"/>
              </w:rPr>
            </w:pPr>
            <w:r>
              <w:rPr>
                <w:rFonts w:ascii="宋体"/>
                <w:b/>
                <w:spacing w:val="-20"/>
                <w:sz w:val="20"/>
              </w:rPr>
              <w:t>10,962,703,321.35</w:t>
            </w:r>
            <w:r>
              <w:rPr>
                <w:rFonts w:ascii="宋体"/>
                <w:spacing w:val="-20"/>
                <w:sz w:val="20"/>
              </w:rPr>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30" w:lineRule="exact"/>
              <w:ind w:right="82"/>
              <w:jc w:val="right"/>
              <w:rPr>
                <w:rFonts w:ascii="宋体" w:hAnsi="宋体" w:cs="宋体" w:eastAsia="宋体" w:hint="default"/>
                <w:sz w:val="20"/>
                <w:szCs w:val="20"/>
              </w:rPr>
            </w:pPr>
            <w:r>
              <w:rPr>
                <w:rFonts w:ascii="宋体"/>
                <w:b/>
                <w:spacing w:val="-20"/>
                <w:sz w:val="20"/>
              </w:rPr>
              <w:t>11,584,725,192.43</w:t>
            </w:r>
            <w:r>
              <w:rPr>
                <w:rFonts w:ascii="宋体"/>
                <w:spacing w:val="-20"/>
                <w:sz w:val="20"/>
              </w:rPr>
            </w:r>
          </w:p>
        </w:tc>
        <w:tc>
          <w:tcPr>
            <w:tcW w:w="2335" w:type="dxa"/>
            <w:tcBorders>
              <w:top w:val="single" w:sz="4" w:space="0" w:color="000000"/>
              <w:left w:val="single" w:sz="4" w:space="0" w:color="000000"/>
              <w:bottom w:val="single" w:sz="12"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615" w:type="dxa"/>
            <w:tcBorders>
              <w:top w:val="single" w:sz="4" w:space="0" w:color="000000"/>
              <w:left w:val="single" w:sz="4" w:space="0" w:color="000000"/>
              <w:bottom w:val="single" w:sz="12" w:space="0" w:color="000000"/>
              <w:right w:val="single" w:sz="4" w:space="0" w:color="000000"/>
            </w:tcBorders>
          </w:tcPr>
          <w:p>
            <w:pPr/>
          </w:p>
        </w:tc>
        <w:tc>
          <w:tcPr>
            <w:tcW w:w="1615" w:type="dxa"/>
            <w:tcBorders>
              <w:top w:val="single" w:sz="4" w:space="0" w:color="000000"/>
              <w:left w:val="single" w:sz="4" w:space="0" w:color="000000"/>
              <w:bottom w:val="single" w:sz="12" w:space="0" w:color="000000"/>
              <w:right w:val="single" w:sz="4" w:space="0" w:color="000000"/>
            </w:tcBorders>
          </w:tcPr>
          <w:p>
            <w:pPr/>
          </w:p>
        </w:tc>
        <w:tc>
          <w:tcPr>
            <w:tcW w:w="1615" w:type="dxa"/>
            <w:tcBorders>
              <w:top w:val="single" w:sz="4" w:space="0" w:color="000000"/>
              <w:left w:val="single" w:sz="4" w:space="0" w:color="000000"/>
              <w:bottom w:val="single" w:sz="12" w:space="0" w:color="000000"/>
              <w:right w:val="nil" w:sz="6" w:space="0" w:color="auto"/>
            </w:tcBorders>
          </w:tcPr>
          <w:p>
            <w:pPr/>
          </w:p>
        </w:tc>
      </w:tr>
    </w:tbl>
    <w:p>
      <w:pPr>
        <w:spacing w:after="0"/>
        <w:sectPr>
          <w:headerReference w:type="default" r:id="rId80"/>
          <w:footerReference w:type="default" r:id="rId81"/>
          <w:pgSz w:w="16840" w:h="11910" w:orient="landscape"/>
          <w:pgMar w:header="938" w:footer="834" w:top="1940" w:bottom="1020" w:left="1240" w:right="1240"/>
          <w:pgNumType w:start="86"/>
        </w:sectPr>
      </w:pPr>
    </w:p>
    <w:p>
      <w:pPr>
        <w:spacing w:line="240" w:lineRule="auto" w:before="1"/>
        <w:rPr>
          <w:rFonts w:ascii="Times New Roman" w:hAnsi="Times New Roman" w:cs="Times New Roman" w:eastAsia="Times New Roman"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1866"/>
        <w:gridCol w:w="1685"/>
        <w:gridCol w:w="1685"/>
        <w:gridCol w:w="1686"/>
        <w:gridCol w:w="2335"/>
        <w:gridCol w:w="1615"/>
        <w:gridCol w:w="1615"/>
        <w:gridCol w:w="1615"/>
      </w:tblGrid>
      <w:tr>
        <w:trPr>
          <w:trHeight w:val="740" w:hRule="exact"/>
        </w:trPr>
        <w:tc>
          <w:tcPr>
            <w:tcW w:w="18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6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10"/>
              <w:jc w:val="center"/>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sz w:val="20"/>
                <w:szCs w:val="20"/>
              </w:rPr>
            </w:r>
          </w:p>
          <w:p>
            <w:pPr>
              <w:pStyle w:val="TableParagraph"/>
              <w:spacing w:line="240" w:lineRule="auto" w:before="98"/>
              <w:ind w:left="13" w:right="0"/>
              <w:jc w:val="center"/>
              <w:rPr>
                <w:rFonts w:ascii="宋体" w:hAnsi="宋体" w:cs="宋体" w:eastAsia="宋体" w:hint="default"/>
                <w:sz w:val="20"/>
                <w:szCs w:val="20"/>
              </w:rPr>
            </w:pPr>
            <w:r>
              <w:rPr>
                <w:rFonts w:ascii="宋体" w:hAnsi="宋体" w:cs="宋体" w:eastAsia="宋体" w:hint="default"/>
                <w:b/>
                <w:bCs/>
                <w:w w:val="99"/>
                <w:sz w:val="20"/>
                <w:szCs w:val="20"/>
              </w:rPr>
              <w:t>日</w:t>
            </w:r>
            <w:r>
              <w:rPr>
                <w:rFonts w:ascii="宋体" w:hAnsi="宋体" w:cs="宋体" w:eastAsia="宋体" w:hint="default"/>
                <w:sz w:val="20"/>
                <w:szCs w:val="20"/>
              </w:rPr>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12"/>
              <w:jc w:val="center"/>
              <w:rPr>
                <w:rFonts w:ascii="宋体" w:hAnsi="宋体" w:cs="宋体" w:eastAsia="宋体" w:hint="default"/>
                <w:sz w:val="20"/>
                <w:szCs w:val="20"/>
              </w:rPr>
            </w:pPr>
            <w:r>
              <w:rPr>
                <w:rFonts w:ascii="宋体" w:hAnsi="宋体" w:cs="宋体" w:eastAsia="宋体" w:hint="default"/>
                <w:b/>
                <w:bCs/>
                <w:sz w:val="20"/>
                <w:szCs w:val="20"/>
              </w:rPr>
              <w:t>2014</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sz w:val="20"/>
                <w:szCs w:val="20"/>
              </w:rPr>
            </w:r>
          </w:p>
          <w:p>
            <w:pPr>
              <w:pStyle w:val="TableParagraph"/>
              <w:spacing w:line="240" w:lineRule="auto" w:before="98"/>
              <w:ind w:left="11" w:right="0"/>
              <w:jc w:val="center"/>
              <w:rPr>
                <w:rFonts w:ascii="宋体" w:hAnsi="宋体" w:cs="宋体" w:eastAsia="宋体" w:hint="default"/>
                <w:sz w:val="20"/>
                <w:szCs w:val="20"/>
              </w:rPr>
            </w:pPr>
            <w:r>
              <w:rPr>
                <w:rFonts w:ascii="宋体" w:hAnsi="宋体" w:cs="宋体" w:eastAsia="宋体" w:hint="default"/>
                <w:b/>
                <w:bCs/>
                <w:w w:val="99"/>
                <w:sz w:val="20"/>
                <w:szCs w:val="20"/>
              </w:rPr>
              <w:t>日</w:t>
            </w:r>
            <w:r>
              <w:rPr>
                <w:rFonts w:ascii="宋体" w:hAnsi="宋体" w:cs="宋体" w:eastAsia="宋体" w:hint="default"/>
                <w:sz w:val="20"/>
                <w:szCs w:val="20"/>
              </w:rPr>
            </w:r>
          </w:p>
        </w:tc>
        <w:tc>
          <w:tcPr>
            <w:tcW w:w="23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6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sz w:val="20"/>
                <w:szCs w:val="20"/>
              </w:rPr>
            </w:r>
          </w:p>
          <w:p>
            <w:pPr>
              <w:pStyle w:val="TableParagraph"/>
              <w:spacing w:line="240" w:lineRule="auto" w:before="98"/>
              <w:ind w:right="101"/>
              <w:jc w:val="right"/>
              <w:rPr>
                <w:rFonts w:ascii="宋体" w:hAnsi="宋体" w:cs="宋体" w:eastAsia="宋体" w:hint="default"/>
                <w:sz w:val="20"/>
                <w:szCs w:val="20"/>
              </w:rPr>
            </w:pPr>
            <w:r>
              <w:rPr>
                <w:rFonts w:ascii="宋体" w:hAnsi="宋体" w:cs="宋体" w:eastAsia="宋体" w:hint="default"/>
                <w:b/>
                <w:bCs/>
                <w:w w:val="99"/>
                <w:sz w:val="20"/>
                <w:szCs w:val="20"/>
              </w:rPr>
              <w:t>日</w:t>
            </w:r>
            <w:r>
              <w:rPr>
                <w:rFonts w:ascii="宋体" w:hAnsi="宋体" w:cs="宋体" w:eastAsia="宋体" w:hint="default"/>
                <w:sz w:val="20"/>
                <w:szCs w:val="20"/>
              </w:rPr>
            </w:r>
          </w:p>
        </w:tc>
        <w:tc>
          <w:tcPr>
            <w:tcW w:w="161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hAnsi="宋体" w:cs="宋体" w:eastAsia="宋体" w:hint="default"/>
                <w:b/>
                <w:bCs/>
                <w:sz w:val="20"/>
                <w:szCs w:val="20"/>
              </w:rPr>
              <w:t>2014</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sz w:val="20"/>
                <w:szCs w:val="20"/>
              </w:rPr>
            </w:r>
          </w:p>
          <w:p>
            <w:pPr>
              <w:pStyle w:val="TableParagraph"/>
              <w:spacing w:line="240" w:lineRule="auto" w:before="98"/>
              <w:ind w:right="107"/>
              <w:jc w:val="right"/>
              <w:rPr>
                <w:rFonts w:ascii="宋体" w:hAnsi="宋体" w:cs="宋体" w:eastAsia="宋体" w:hint="default"/>
                <w:sz w:val="20"/>
                <w:szCs w:val="20"/>
              </w:rPr>
            </w:pPr>
            <w:r>
              <w:rPr>
                <w:rFonts w:ascii="宋体" w:hAnsi="宋体" w:cs="宋体" w:eastAsia="宋体" w:hint="default"/>
                <w:b/>
                <w:bCs/>
                <w:w w:val="99"/>
                <w:sz w:val="20"/>
                <w:szCs w:val="20"/>
              </w:rPr>
              <w:t>日</w:t>
            </w:r>
            <w:r>
              <w:rPr>
                <w:rFonts w:ascii="宋体" w:hAnsi="宋体" w:cs="宋体" w:eastAsia="宋体" w:hint="default"/>
                <w:sz w:val="20"/>
                <w:szCs w:val="20"/>
              </w:rPr>
            </w:r>
          </w:p>
        </w:tc>
      </w:tr>
      <w:tr>
        <w:trPr>
          <w:trHeight w:val="270"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b/>
                <w:spacing w:val="-21"/>
                <w:sz w:val="20"/>
              </w:rPr>
              <w:t>5,996,620,119.22</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b/>
                <w:spacing w:val="-21"/>
                <w:sz w:val="20"/>
              </w:rPr>
              <w:t>8,731,273,296.52</w:t>
            </w:r>
            <w:r>
              <w:rPr>
                <w:rFonts w:ascii="宋体"/>
                <w:sz w:val="20"/>
              </w:rPr>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20"/>
                <w:szCs w:val="20"/>
              </w:rPr>
            </w:pPr>
            <w:r>
              <w:rPr>
                <w:rFonts w:ascii="宋体"/>
                <w:b/>
                <w:spacing w:val="-21"/>
                <w:sz w:val="20"/>
              </w:rPr>
              <w:t>9,360,040,390.63</w:t>
            </w:r>
            <w:r>
              <w:rPr>
                <w:rFonts w:ascii="宋体"/>
                <w:sz w:val="20"/>
              </w:rPr>
            </w:r>
          </w:p>
        </w:tc>
      </w:tr>
      <w:tr>
        <w:trPr>
          <w:trHeight w:val="269"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0"/>
              <w:jc w:val="right"/>
              <w:rPr>
                <w:rFonts w:ascii="宋体" w:hAnsi="宋体" w:cs="宋体" w:eastAsia="宋体" w:hint="default"/>
                <w:sz w:val="20"/>
                <w:szCs w:val="20"/>
              </w:rPr>
            </w:pPr>
            <w:r>
              <w:rPr>
                <w:rFonts w:ascii="宋体"/>
                <w:spacing w:val="-19"/>
                <w:sz w:val="20"/>
              </w:rPr>
              <w:t>344,458,410.10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0"/>
              <w:jc w:val="right"/>
              <w:rPr>
                <w:rFonts w:ascii="宋体" w:hAnsi="宋体" w:cs="宋体" w:eastAsia="宋体" w:hint="default"/>
                <w:sz w:val="20"/>
                <w:szCs w:val="20"/>
              </w:rPr>
            </w:pPr>
            <w:r>
              <w:rPr>
                <w:rFonts w:ascii="宋体"/>
                <w:spacing w:val="-19"/>
                <w:sz w:val="20"/>
              </w:rPr>
              <w:t>330,318,282.04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1"/>
              <w:jc w:val="right"/>
              <w:rPr>
                <w:rFonts w:ascii="宋体" w:hAnsi="宋体" w:cs="宋体" w:eastAsia="宋体" w:hint="default"/>
                <w:sz w:val="20"/>
                <w:szCs w:val="20"/>
              </w:rPr>
            </w:pPr>
            <w:r>
              <w:rPr>
                <w:rFonts w:ascii="宋体"/>
                <w:spacing w:val="-19"/>
                <w:sz w:val="20"/>
              </w:rPr>
              <w:t>189,268,148.00</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270"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269"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270"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0"/>
              <w:jc w:val="right"/>
              <w:rPr>
                <w:rFonts w:ascii="宋体" w:hAnsi="宋体" w:cs="宋体" w:eastAsia="宋体" w:hint="default"/>
                <w:sz w:val="20"/>
                <w:szCs w:val="20"/>
              </w:rPr>
            </w:pPr>
            <w:r>
              <w:rPr>
                <w:rFonts w:ascii="宋体"/>
                <w:spacing w:val="-19"/>
                <w:sz w:val="20"/>
              </w:rPr>
              <w:t>722,483,115.43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0"/>
              <w:jc w:val="right"/>
              <w:rPr>
                <w:rFonts w:ascii="宋体" w:hAnsi="宋体" w:cs="宋体" w:eastAsia="宋体" w:hint="default"/>
                <w:sz w:val="20"/>
                <w:szCs w:val="20"/>
              </w:rPr>
            </w:pPr>
            <w:r>
              <w:rPr>
                <w:rFonts w:ascii="宋体"/>
                <w:spacing w:val="-19"/>
                <w:sz w:val="20"/>
              </w:rPr>
              <w:t>762,282,930.66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1"/>
              <w:jc w:val="right"/>
              <w:rPr>
                <w:rFonts w:ascii="宋体" w:hAnsi="宋体" w:cs="宋体" w:eastAsia="宋体" w:hint="default"/>
                <w:sz w:val="20"/>
                <w:szCs w:val="20"/>
              </w:rPr>
            </w:pPr>
            <w:r>
              <w:rPr>
                <w:rFonts w:ascii="宋体"/>
                <w:spacing w:val="-19"/>
                <w:sz w:val="20"/>
              </w:rPr>
              <w:t>728,695,876.20</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269"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0"/>
              <w:jc w:val="right"/>
              <w:rPr>
                <w:rFonts w:ascii="宋体" w:hAnsi="宋体" w:cs="宋体" w:eastAsia="宋体" w:hint="default"/>
                <w:sz w:val="20"/>
                <w:szCs w:val="20"/>
              </w:rPr>
            </w:pPr>
            <w:r>
              <w:rPr>
                <w:rFonts w:ascii="宋体"/>
                <w:spacing w:val="-19"/>
                <w:sz w:val="20"/>
              </w:rPr>
              <w:t>119,413,357.79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0"/>
              <w:jc w:val="right"/>
              <w:rPr>
                <w:rFonts w:ascii="宋体" w:hAnsi="宋体" w:cs="宋体" w:eastAsia="宋体" w:hint="default"/>
                <w:sz w:val="20"/>
                <w:szCs w:val="20"/>
              </w:rPr>
            </w:pPr>
            <w:r>
              <w:rPr>
                <w:rFonts w:ascii="宋体"/>
                <w:spacing w:val="-19"/>
                <w:sz w:val="20"/>
              </w:rPr>
              <w:t>116,992,067.04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1"/>
              <w:jc w:val="right"/>
              <w:rPr>
                <w:rFonts w:ascii="宋体" w:hAnsi="宋体" w:cs="宋体" w:eastAsia="宋体" w:hint="default"/>
                <w:sz w:val="20"/>
                <w:szCs w:val="20"/>
              </w:rPr>
            </w:pPr>
            <w:r>
              <w:rPr>
                <w:rFonts w:ascii="宋体"/>
                <w:spacing w:val="-19"/>
                <w:sz w:val="20"/>
              </w:rPr>
              <w:t>119,663,316.93</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永续债</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270"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1"/>
              <w:jc w:val="right"/>
              <w:rPr>
                <w:rFonts w:ascii="宋体" w:hAnsi="宋体" w:cs="宋体" w:eastAsia="宋体" w:hint="default"/>
                <w:sz w:val="20"/>
                <w:szCs w:val="20"/>
              </w:rPr>
            </w:pPr>
            <w:r>
              <w:rPr>
                <w:rFonts w:ascii="宋体"/>
                <w:spacing w:val="-20"/>
                <w:sz w:val="20"/>
              </w:rPr>
              <w:t>1,257,681,854.16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1"/>
              <w:jc w:val="right"/>
              <w:rPr>
                <w:rFonts w:ascii="宋体" w:hAnsi="宋体" w:cs="宋体" w:eastAsia="宋体" w:hint="default"/>
                <w:sz w:val="20"/>
                <w:szCs w:val="20"/>
              </w:rPr>
            </w:pPr>
            <w:r>
              <w:rPr>
                <w:rFonts w:ascii="宋体"/>
                <w:spacing w:val="-20"/>
                <w:sz w:val="20"/>
              </w:rPr>
              <w:t>1,224,832,836.29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2"/>
              <w:jc w:val="right"/>
              <w:rPr>
                <w:rFonts w:ascii="宋体" w:hAnsi="宋体" w:cs="宋体" w:eastAsia="宋体" w:hint="default"/>
                <w:sz w:val="20"/>
                <w:szCs w:val="20"/>
              </w:rPr>
            </w:pPr>
            <w:r>
              <w:rPr>
                <w:rFonts w:ascii="宋体"/>
                <w:spacing w:val="-20"/>
                <w:sz w:val="20"/>
              </w:rPr>
              <w:t>1,397,250,299.69</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269"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0"/>
              <w:jc w:val="right"/>
              <w:rPr>
                <w:rFonts w:ascii="宋体" w:hAnsi="宋体" w:cs="宋体" w:eastAsia="宋体" w:hint="default"/>
                <w:sz w:val="20"/>
                <w:szCs w:val="20"/>
              </w:rPr>
            </w:pPr>
            <w:r>
              <w:rPr>
                <w:rFonts w:ascii="宋体"/>
                <w:spacing w:val="-19"/>
                <w:sz w:val="20"/>
              </w:rPr>
              <w:t>135,457,424.46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0"/>
              <w:jc w:val="right"/>
              <w:rPr>
                <w:rFonts w:ascii="宋体" w:hAnsi="宋体" w:cs="宋体" w:eastAsia="宋体" w:hint="default"/>
                <w:sz w:val="20"/>
                <w:szCs w:val="20"/>
              </w:rPr>
            </w:pPr>
            <w:r>
              <w:rPr>
                <w:rFonts w:ascii="宋体"/>
                <w:spacing w:val="-19"/>
                <w:sz w:val="20"/>
              </w:rPr>
              <w:t>125,634,137.07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1"/>
              <w:jc w:val="right"/>
              <w:rPr>
                <w:rFonts w:ascii="宋体" w:hAnsi="宋体" w:cs="宋体" w:eastAsia="宋体" w:hint="default"/>
                <w:sz w:val="20"/>
                <w:szCs w:val="20"/>
              </w:rPr>
            </w:pPr>
            <w:r>
              <w:rPr>
                <w:rFonts w:ascii="宋体"/>
                <w:spacing w:val="-19"/>
                <w:sz w:val="20"/>
              </w:rPr>
              <w:t>133,411,860.79</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269"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270"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21"/>
                <w:sz w:val="20"/>
              </w:rPr>
              <w:t>51,871,563.47</w:t>
            </w:r>
            <w:r>
              <w:rPr>
                <w:rFonts w:ascii="宋体"/>
                <w:sz w:val="20"/>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21"/>
                <w:sz w:val="20"/>
              </w:rPr>
              <w:t>88,904,893.56</w:t>
            </w:r>
            <w:r>
              <w:rPr>
                <w:rFonts w:ascii="宋体"/>
                <w:sz w:val="20"/>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1"/>
              <w:jc w:val="right"/>
              <w:rPr>
                <w:rFonts w:ascii="宋体" w:hAnsi="宋体" w:cs="宋体" w:eastAsia="宋体" w:hint="default"/>
                <w:sz w:val="20"/>
                <w:szCs w:val="20"/>
              </w:rPr>
            </w:pPr>
            <w:r>
              <w:rPr>
                <w:rFonts w:ascii="宋体"/>
                <w:spacing w:val="-19"/>
                <w:sz w:val="20"/>
              </w:rPr>
              <w:t>147,904,866.49</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21"/>
                <w:sz w:val="20"/>
              </w:rPr>
              <w:t>9,000,722.15</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21"/>
                <w:sz w:val="20"/>
              </w:rPr>
              <w:t>11,843,669.17</w:t>
            </w:r>
            <w:r>
              <w:rPr>
                <w:rFonts w:ascii="宋体"/>
                <w:sz w:val="20"/>
              </w:rPr>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20"/>
                <w:szCs w:val="20"/>
              </w:rPr>
            </w:pPr>
            <w:r>
              <w:rPr>
                <w:rFonts w:ascii="宋体"/>
                <w:spacing w:val="-21"/>
                <w:sz w:val="20"/>
              </w:rPr>
              <w:t>11,973,584.60</w:t>
            </w:r>
            <w:r>
              <w:rPr>
                <w:rFonts w:ascii="宋体"/>
                <w:sz w:val="20"/>
              </w:rPr>
            </w:r>
          </w:p>
        </w:tc>
      </w:tr>
      <w:tr>
        <w:trPr>
          <w:trHeight w:val="269"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21"/>
                <w:sz w:val="20"/>
              </w:rPr>
              <w:t>12,380,000.00</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21"/>
                <w:sz w:val="20"/>
              </w:rPr>
              <w:t>12,380,000.00</w:t>
            </w:r>
            <w:r>
              <w:rPr>
                <w:rFonts w:ascii="宋体"/>
                <w:sz w:val="20"/>
              </w:rPr>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106"/>
              <w:jc w:val="right"/>
              <w:rPr>
                <w:rFonts w:ascii="宋体" w:hAnsi="宋体" w:cs="宋体" w:eastAsia="宋体" w:hint="default"/>
                <w:sz w:val="20"/>
                <w:szCs w:val="20"/>
              </w:rPr>
            </w:pPr>
            <w:r>
              <w:rPr>
                <w:rFonts w:ascii="宋体"/>
                <w:spacing w:val="-21"/>
                <w:sz w:val="20"/>
              </w:rPr>
              <w:t>12,380,000.00</w:t>
            </w:r>
            <w:r>
              <w:rPr>
                <w:rFonts w:ascii="宋体"/>
                <w:sz w:val="20"/>
              </w:rPr>
            </w:r>
          </w:p>
        </w:tc>
      </w:tr>
      <w:tr>
        <w:trPr>
          <w:trHeight w:val="270"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21"/>
                <w:sz w:val="20"/>
              </w:rPr>
              <w:t>7,728,810.15</w:t>
            </w:r>
            <w:r>
              <w:rPr>
                <w:rFonts w:ascii="宋体"/>
                <w:sz w:val="20"/>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21"/>
                <w:sz w:val="20"/>
              </w:rPr>
              <w:t>7,728,810.15</w:t>
            </w:r>
            <w:r>
              <w:rPr>
                <w:rFonts w:ascii="宋体"/>
                <w:sz w:val="20"/>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21"/>
                <w:sz w:val="20"/>
              </w:rPr>
              <w:t>7,728,810.15</w:t>
            </w:r>
            <w:r>
              <w:rPr>
                <w:rFonts w:ascii="宋体"/>
                <w:sz w:val="20"/>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21"/>
                <w:sz w:val="20"/>
              </w:rPr>
              <w:t>7,129,906.81</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21"/>
                <w:sz w:val="20"/>
              </w:rPr>
              <w:t>9,909,147.76</w:t>
            </w:r>
            <w:r>
              <w:rPr>
                <w:rFonts w:ascii="宋体"/>
                <w:sz w:val="20"/>
              </w:rPr>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20"/>
                <w:szCs w:val="20"/>
              </w:rPr>
            </w:pPr>
            <w:r>
              <w:rPr>
                <w:rFonts w:ascii="宋体"/>
                <w:spacing w:val="-21"/>
                <w:sz w:val="20"/>
              </w:rPr>
              <w:t>5,370,739.47</w:t>
            </w:r>
            <w:r>
              <w:rPr>
                <w:rFonts w:ascii="宋体"/>
                <w:sz w:val="20"/>
              </w:rPr>
            </w:r>
          </w:p>
        </w:tc>
      </w:tr>
      <w:tr>
        <w:trPr>
          <w:trHeight w:val="269"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21"/>
                <w:sz w:val="20"/>
              </w:rPr>
              <w:t>1,900,445.43</w:t>
            </w:r>
            <w:r>
              <w:rPr>
                <w:rFonts w:ascii="宋体"/>
                <w:sz w:val="20"/>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21"/>
                <w:sz w:val="20"/>
              </w:rPr>
              <w:t>46,342,196.81</w:t>
            </w:r>
            <w:r>
              <w:rPr>
                <w:rFonts w:ascii="宋体"/>
                <w:sz w:val="20"/>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21"/>
                <w:sz w:val="20"/>
              </w:rPr>
              <w:t>77,223,887.51</w:t>
            </w:r>
            <w:r>
              <w:rPr>
                <w:rFonts w:ascii="宋体"/>
                <w:sz w:val="20"/>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270"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21"/>
                <w:sz w:val="20"/>
              </w:rPr>
              <w:t>56,075,854.93</w:t>
            </w:r>
            <w:r>
              <w:rPr>
                <w:rFonts w:ascii="宋体"/>
                <w:sz w:val="20"/>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21"/>
                <w:sz w:val="20"/>
              </w:rPr>
              <w:t>60,812,284.06</w:t>
            </w:r>
            <w:r>
              <w:rPr>
                <w:rFonts w:ascii="宋体"/>
                <w:sz w:val="20"/>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21"/>
                <w:sz w:val="20"/>
              </w:rPr>
              <w:t>42,354,655.21</w:t>
            </w:r>
            <w:r>
              <w:rPr>
                <w:rFonts w:ascii="宋体"/>
                <w:sz w:val="20"/>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b/>
                <w:spacing w:val="-21"/>
                <w:sz w:val="20"/>
              </w:rPr>
              <w:t>28,510,628.96</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b/>
                <w:spacing w:val="-21"/>
                <w:sz w:val="20"/>
              </w:rPr>
              <w:t>34,132,816.93</w:t>
            </w:r>
            <w:r>
              <w:rPr>
                <w:rFonts w:ascii="宋体"/>
                <w:sz w:val="20"/>
              </w:rPr>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20"/>
                <w:szCs w:val="20"/>
              </w:rPr>
            </w:pPr>
            <w:r>
              <w:rPr>
                <w:rFonts w:ascii="宋体"/>
                <w:b/>
                <w:spacing w:val="-21"/>
                <w:sz w:val="20"/>
              </w:rPr>
              <w:t>29,724,324.07</w:t>
            </w:r>
            <w:r>
              <w:rPr>
                <w:rFonts w:ascii="宋体"/>
                <w:sz w:val="20"/>
              </w:rPr>
            </w:r>
          </w:p>
        </w:tc>
      </w:tr>
      <w:tr>
        <w:trPr>
          <w:trHeight w:val="269"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21"/>
                <w:sz w:val="20"/>
              </w:rPr>
              <w:t>17,729,017.09</w:t>
            </w:r>
            <w:r>
              <w:rPr>
                <w:rFonts w:ascii="宋体"/>
                <w:sz w:val="20"/>
              </w:rPr>
            </w: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21"/>
                <w:sz w:val="20"/>
              </w:rPr>
              <w:t>10,854,601.14</w:t>
            </w:r>
            <w:r>
              <w:rPr>
                <w:rFonts w:ascii="宋体"/>
                <w:sz w:val="20"/>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b/>
                <w:spacing w:val="-21"/>
                <w:sz w:val="20"/>
              </w:rPr>
              <w:t>6,025,130,748.18</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b/>
                <w:spacing w:val="-21"/>
                <w:sz w:val="20"/>
              </w:rPr>
              <w:t>8,765,406,113.45</w:t>
            </w:r>
            <w:r>
              <w:rPr>
                <w:rFonts w:ascii="宋体"/>
                <w:sz w:val="20"/>
              </w:rPr>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107"/>
              <w:jc w:val="right"/>
              <w:rPr>
                <w:rFonts w:ascii="宋体" w:hAnsi="宋体" w:cs="宋体" w:eastAsia="宋体" w:hint="default"/>
                <w:sz w:val="20"/>
                <w:szCs w:val="20"/>
              </w:rPr>
            </w:pPr>
            <w:r>
              <w:rPr>
                <w:rFonts w:ascii="宋体"/>
                <w:b/>
                <w:spacing w:val="-21"/>
                <w:sz w:val="20"/>
              </w:rPr>
              <w:t>9,389,764,714.70</w:t>
            </w:r>
            <w:r>
              <w:rPr>
                <w:rFonts w:ascii="宋体"/>
                <w:sz w:val="20"/>
              </w:rPr>
            </w:r>
          </w:p>
        </w:tc>
      </w:tr>
      <w:tr>
        <w:trPr>
          <w:trHeight w:val="270"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b/>
                <w:spacing w:val="-21"/>
                <w:sz w:val="20"/>
              </w:rPr>
              <w:t>2,714,799,853.01</w:t>
            </w:r>
            <w:r>
              <w:rPr>
                <w:rFonts w:ascii="宋体"/>
                <w:sz w:val="20"/>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b/>
                <w:spacing w:val="-21"/>
                <w:sz w:val="20"/>
              </w:rPr>
              <w:t>2,763,848,437.68</w:t>
            </w:r>
            <w:r>
              <w:rPr>
                <w:rFonts w:ascii="宋体"/>
                <w:sz w:val="20"/>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b/>
                <w:spacing w:val="-21"/>
                <w:sz w:val="20"/>
              </w:rPr>
              <w:t>2,854,356,322.11</w:t>
            </w:r>
            <w:r>
              <w:rPr>
                <w:rFonts w:ascii="宋体"/>
                <w:sz w:val="20"/>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所有者权益：</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269" w:hRule="exact"/>
        </w:trPr>
        <w:tc>
          <w:tcPr>
            <w:tcW w:w="1866"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1"/>
              <w:jc w:val="right"/>
              <w:rPr>
                <w:rFonts w:ascii="宋体" w:hAnsi="宋体" w:cs="宋体" w:eastAsia="宋体" w:hint="default"/>
                <w:sz w:val="20"/>
                <w:szCs w:val="20"/>
              </w:rPr>
            </w:pPr>
            <w:r>
              <w:rPr>
                <w:rFonts w:ascii="宋体"/>
                <w:b/>
                <w:spacing w:val="-20"/>
                <w:sz w:val="20"/>
              </w:rPr>
              <w:t>10,181,363,678.63</w:t>
            </w:r>
            <w:r>
              <w:rPr>
                <w:rFonts w:ascii="宋体"/>
                <w:spacing w:val="-20"/>
                <w:sz w:val="20"/>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1"/>
              <w:jc w:val="right"/>
              <w:rPr>
                <w:rFonts w:ascii="宋体" w:hAnsi="宋体" w:cs="宋体" w:eastAsia="宋体" w:hint="default"/>
                <w:sz w:val="20"/>
                <w:szCs w:val="20"/>
              </w:rPr>
            </w:pPr>
            <w:r>
              <w:rPr>
                <w:rFonts w:ascii="宋体"/>
                <w:b/>
                <w:spacing w:val="-20"/>
                <w:sz w:val="20"/>
              </w:rPr>
              <w:t>13,726,551,759.03</w:t>
            </w:r>
            <w:r>
              <w:rPr>
                <w:rFonts w:ascii="宋体"/>
                <w:spacing w:val="-20"/>
                <w:sz w:val="20"/>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2"/>
              <w:jc w:val="right"/>
              <w:rPr>
                <w:rFonts w:ascii="宋体" w:hAnsi="宋体" w:cs="宋体" w:eastAsia="宋体" w:hint="default"/>
                <w:sz w:val="20"/>
                <w:szCs w:val="20"/>
              </w:rPr>
            </w:pPr>
            <w:r>
              <w:rPr>
                <w:rFonts w:ascii="宋体"/>
                <w:b/>
                <w:spacing w:val="-20"/>
                <w:sz w:val="20"/>
              </w:rPr>
              <w:t>14,439,081,514.54</w:t>
            </w:r>
            <w:r>
              <w:rPr>
                <w:rFonts w:ascii="宋体"/>
                <w:spacing w:val="-20"/>
                <w:sz w:val="20"/>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1"/>
              <w:jc w:val="right"/>
              <w:rPr>
                <w:rFonts w:ascii="宋体" w:hAnsi="宋体" w:cs="宋体" w:eastAsia="宋体" w:hint="default"/>
                <w:sz w:val="20"/>
                <w:szCs w:val="20"/>
              </w:rPr>
            </w:pPr>
            <w:r>
              <w:rPr>
                <w:rFonts w:ascii="宋体"/>
                <w:spacing w:val="-20"/>
                <w:sz w:val="20"/>
              </w:rPr>
              <w:t>1,319,277,781.00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1"/>
              <w:jc w:val="right"/>
              <w:rPr>
                <w:rFonts w:ascii="宋体" w:hAnsi="宋体" w:cs="宋体" w:eastAsia="宋体" w:hint="default"/>
                <w:sz w:val="20"/>
                <w:szCs w:val="20"/>
              </w:rPr>
            </w:pPr>
            <w:r>
              <w:rPr>
                <w:rFonts w:ascii="宋体"/>
                <w:spacing w:val="-20"/>
                <w:sz w:val="20"/>
              </w:rPr>
              <w:t>1,471,259,363.00</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87"/>
              <w:jc w:val="right"/>
              <w:rPr>
                <w:rFonts w:ascii="宋体" w:hAnsi="宋体" w:cs="宋体" w:eastAsia="宋体" w:hint="default"/>
                <w:sz w:val="20"/>
                <w:szCs w:val="20"/>
              </w:rPr>
            </w:pPr>
            <w:r>
              <w:rPr>
                <w:rFonts w:ascii="宋体"/>
                <w:spacing w:val="-20"/>
                <w:sz w:val="20"/>
              </w:rPr>
              <w:t>1,471,259,363.00</w:t>
            </w:r>
          </w:p>
        </w:tc>
      </w:tr>
      <w:tr>
        <w:trPr>
          <w:trHeight w:val="270" w:hRule="exact"/>
        </w:trPr>
        <w:tc>
          <w:tcPr>
            <w:tcW w:w="1866" w:type="dxa"/>
            <w:tcBorders>
              <w:top w:val="single" w:sz="4" w:space="0" w:color="000000"/>
              <w:left w:val="nil" w:sz="6" w:space="0" w:color="auto"/>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866" w:type="dxa"/>
            <w:tcBorders>
              <w:top w:val="single" w:sz="4" w:space="0" w:color="000000"/>
              <w:left w:val="nil" w:sz="6" w:space="0" w:color="auto"/>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866" w:type="dxa"/>
            <w:tcBorders>
              <w:top w:val="single" w:sz="4" w:space="0" w:color="000000"/>
              <w:left w:val="nil" w:sz="6" w:space="0" w:color="auto"/>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永续债</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866" w:type="dxa"/>
            <w:tcBorders>
              <w:top w:val="single" w:sz="4" w:space="0" w:color="000000"/>
              <w:left w:val="nil" w:sz="6" w:space="0" w:color="auto"/>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80"/>
              <w:jc w:val="right"/>
              <w:rPr>
                <w:rFonts w:ascii="宋体" w:hAnsi="宋体" w:cs="宋体" w:eastAsia="宋体" w:hint="default"/>
                <w:sz w:val="20"/>
                <w:szCs w:val="20"/>
              </w:rPr>
            </w:pPr>
            <w:r>
              <w:rPr>
                <w:rFonts w:ascii="宋体"/>
                <w:spacing w:val="-19"/>
                <w:sz w:val="20"/>
              </w:rPr>
              <w:t>194,009,659.36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80"/>
              <w:jc w:val="right"/>
              <w:rPr>
                <w:rFonts w:ascii="宋体" w:hAnsi="宋体" w:cs="宋体" w:eastAsia="宋体" w:hint="default"/>
                <w:sz w:val="20"/>
                <w:szCs w:val="20"/>
              </w:rPr>
            </w:pPr>
            <w:r>
              <w:rPr>
                <w:rFonts w:ascii="宋体"/>
                <w:spacing w:val="-19"/>
                <w:sz w:val="20"/>
              </w:rPr>
              <w:t>719,364,275.46</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86"/>
              <w:jc w:val="right"/>
              <w:rPr>
                <w:rFonts w:ascii="宋体" w:hAnsi="宋体" w:cs="宋体" w:eastAsia="宋体" w:hint="default"/>
                <w:sz w:val="20"/>
                <w:szCs w:val="20"/>
              </w:rPr>
            </w:pPr>
            <w:r>
              <w:rPr>
                <w:rFonts w:ascii="宋体"/>
                <w:spacing w:val="-19"/>
                <w:sz w:val="20"/>
              </w:rPr>
              <w:t>719,472,996.72</w:t>
            </w:r>
          </w:p>
        </w:tc>
      </w:tr>
      <w:tr>
        <w:trPr>
          <w:trHeight w:val="370" w:hRule="exact"/>
        </w:trPr>
        <w:tc>
          <w:tcPr>
            <w:tcW w:w="1866" w:type="dxa"/>
            <w:tcBorders>
              <w:top w:val="single" w:sz="4" w:space="0" w:color="000000"/>
              <w:left w:val="nil" w:sz="6" w:space="0" w:color="auto"/>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866" w:type="dxa"/>
            <w:tcBorders>
              <w:top w:val="single" w:sz="4" w:space="0" w:color="000000"/>
              <w:left w:val="nil" w:sz="6" w:space="0" w:color="auto"/>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0"/>
              <w:jc w:val="right"/>
              <w:rPr>
                <w:rFonts w:ascii="宋体" w:hAnsi="宋体" w:cs="宋体" w:eastAsia="宋体" w:hint="default"/>
                <w:sz w:val="20"/>
                <w:szCs w:val="20"/>
              </w:rPr>
            </w:pPr>
            <w:r>
              <w:rPr>
                <w:rFonts w:ascii="宋体"/>
                <w:spacing w:val="-19"/>
                <w:sz w:val="20"/>
              </w:rPr>
              <w:t>143,537,404.44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0"/>
              <w:jc w:val="right"/>
              <w:rPr>
                <w:rFonts w:ascii="宋体" w:hAnsi="宋体" w:cs="宋体" w:eastAsia="宋体" w:hint="default"/>
                <w:sz w:val="20"/>
                <w:szCs w:val="20"/>
              </w:rPr>
            </w:pPr>
            <w:r>
              <w:rPr>
                <w:rFonts w:ascii="宋体"/>
                <w:spacing w:val="-19"/>
                <w:sz w:val="20"/>
              </w:rPr>
              <w:t>136,280,317.70</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86"/>
              <w:jc w:val="right"/>
              <w:rPr>
                <w:rFonts w:ascii="宋体" w:hAnsi="宋体" w:cs="宋体" w:eastAsia="宋体" w:hint="default"/>
                <w:sz w:val="20"/>
                <w:szCs w:val="20"/>
              </w:rPr>
            </w:pPr>
            <w:r>
              <w:rPr>
                <w:rFonts w:ascii="宋体"/>
                <w:spacing w:val="-19"/>
                <w:sz w:val="20"/>
              </w:rPr>
              <w:t>137,863,322.67</w:t>
            </w:r>
          </w:p>
        </w:tc>
      </w:tr>
      <w:tr>
        <w:trPr>
          <w:trHeight w:val="382" w:hRule="exact"/>
        </w:trPr>
        <w:tc>
          <w:tcPr>
            <w:tcW w:w="1866" w:type="dxa"/>
            <w:tcBorders>
              <w:top w:val="single" w:sz="4" w:space="0" w:color="000000"/>
              <w:left w:val="nil" w:sz="6" w:space="0" w:color="auto"/>
              <w:bottom w:val="single" w:sz="12" w:space="0" w:color="000000"/>
              <w:right w:val="single" w:sz="4" w:space="0" w:color="000000"/>
            </w:tcBorders>
          </w:tcPr>
          <w:p>
            <w:pPr/>
          </w:p>
        </w:tc>
        <w:tc>
          <w:tcPr>
            <w:tcW w:w="1685" w:type="dxa"/>
            <w:tcBorders>
              <w:top w:val="single" w:sz="4" w:space="0" w:color="000000"/>
              <w:left w:val="single" w:sz="4" w:space="0" w:color="000000"/>
              <w:bottom w:val="single" w:sz="12" w:space="0" w:color="000000"/>
              <w:right w:val="single" w:sz="4" w:space="0" w:color="000000"/>
            </w:tcBorders>
          </w:tcPr>
          <w:p>
            <w:pPr/>
          </w:p>
        </w:tc>
        <w:tc>
          <w:tcPr>
            <w:tcW w:w="1685" w:type="dxa"/>
            <w:tcBorders>
              <w:top w:val="single" w:sz="4" w:space="0" w:color="000000"/>
              <w:left w:val="single" w:sz="4" w:space="0" w:color="000000"/>
              <w:bottom w:val="single" w:sz="12" w:space="0" w:color="000000"/>
              <w:right w:val="single" w:sz="4" w:space="0" w:color="000000"/>
            </w:tcBorders>
          </w:tcPr>
          <w:p>
            <w:pPr/>
          </w:p>
        </w:tc>
        <w:tc>
          <w:tcPr>
            <w:tcW w:w="1686" w:type="dxa"/>
            <w:tcBorders>
              <w:top w:val="single" w:sz="4" w:space="0" w:color="000000"/>
              <w:left w:val="single" w:sz="4" w:space="0" w:color="000000"/>
              <w:bottom w:val="single" w:sz="12" w:space="0" w:color="000000"/>
              <w:right w:val="single" w:sz="4" w:space="0" w:color="000000"/>
            </w:tcBorders>
          </w:tcPr>
          <w:p>
            <w:pPr/>
          </w:p>
        </w:tc>
        <w:tc>
          <w:tcPr>
            <w:tcW w:w="23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1615" w:type="dxa"/>
            <w:tcBorders>
              <w:top w:val="single" w:sz="4" w:space="0" w:color="000000"/>
              <w:left w:val="single" w:sz="4" w:space="0" w:color="000000"/>
              <w:bottom w:val="single" w:sz="12" w:space="0" w:color="000000"/>
              <w:right w:val="single" w:sz="4" w:space="0" w:color="000000"/>
            </w:tcBorders>
          </w:tcPr>
          <w:p>
            <w:pPr/>
          </w:p>
        </w:tc>
        <w:tc>
          <w:tcPr>
            <w:tcW w:w="1615" w:type="dxa"/>
            <w:tcBorders>
              <w:top w:val="single" w:sz="4" w:space="0" w:color="000000"/>
              <w:left w:val="single" w:sz="4" w:space="0" w:color="000000"/>
              <w:bottom w:val="single" w:sz="12" w:space="0" w:color="000000"/>
              <w:right w:val="single" w:sz="4" w:space="0" w:color="000000"/>
            </w:tcBorders>
          </w:tcPr>
          <w:p>
            <w:pPr/>
          </w:p>
        </w:tc>
        <w:tc>
          <w:tcPr>
            <w:tcW w:w="1615" w:type="dxa"/>
            <w:tcBorders>
              <w:top w:val="single" w:sz="4" w:space="0" w:color="000000"/>
              <w:left w:val="single" w:sz="4" w:space="0" w:color="000000"/>
              <w:bottom w:val="single" w:sz="12" w:space="0" w:color="000000"/>
              <w:right w:val="nil" w:sz="6" w:space="0" w:color="auto"/>
            </w:tcBorders>
          </w:tcPr>
          <w:p>
            <w:pPr/>
          </w:p>
        </w:tc>
      </w:tr>
    </w:tbl>
    <w:p>
      <w:pPr>
        <w:spacing w:after="0"/>
        <w:sectPr>
          <w:pgSz w:w="16840" w:h="11910" w:orient="landscape"/>
          <w:pgMar w:header="938" w:footer="834" w:top="1940" w:bottom="1020" w:left="1240" w:right="1240"/>
        </w:sectPr>
      </w:pPr>
    </w:p>
    <w:p>
      <w:pPr>
        <w:spacing w:line="240" w:lineRule="auto" w:before="1"/>
        <w:rPr>
          <w:rFonts w:ascii="Times New Roman" w:hAnsi="Times New Roman" w:cs="Times New Roman" w:eastAsia="Times New Roman"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1866"/>
        <w:gridCol w:w="1685"/>
        <w:gridCol w:w="1685"/>
        <w:gridCol w:w="1686"/>
        <w:gridCol w:w="2335"/>
        <w:gridCol w:w="1615"/>
        <w:gridCol w:w="1615"/>
        <w:gridCol w:w="1615"/>
      </w:tblGrid>
      <w:tr>
        <w:trPr>
          <w:trHeight w:val="740" w:hRule="exact"/>
        </w:trPr>
        <w:tc>
          <w:tcPr>
            <w:tcW w:w="18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6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10"/>
              <w:jc w:val="center"/>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sz w:val="20"/>
                <w:szCs w:val="20"/>
              </w:rPr>
            </w:r>
          </w:p>
          <w:p>
            <w:pPr>
              <w:pStyle w:val="TableParagraph"/>
              <w:spacing w:line="240" w:lineRule="auto" w:before="98"/>
              <w:ind w:left="13" w:right="0"/>
              <w:jc w:val="center"/>
              <w:rPr>
                <w:rFonts w:ascii="宋体" w:hAnsi="宋体" w:cs="宋体" w:eastAsia="宋体" w:hint="default"/>
                <w:sz w:val="20"/>
                <w:szCs w:val="20"/>
              </w:rPr>
            </w:pPr>
            <w:r>
              <w:rPr>
                <w:rFonts w:ascii="宋体" w:hAnsi="宋体" w:cs="宋体" w:eastAsia="宋体" w:hint="default"/>
                <w:b/>
                <w:bCs/>
                <w:w w:val="99"/>
                <w:sz w:val="20"/>
                <w:szCs w:val="20"/>
              </w:rPr>
              <w:t>日</w:t>
            </w:r>
            <w:r>
              <w:rPr>
                <w:rFonts w:ascii="宋体" w:hAnsi="宋体" w:cs="宋体" w:eastAsia="宋体" w:hint="default"/>
                <w:sz w:val="20"/>
                <w:szCs w:val="20"/>
              </w:rPr>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12"/>
              <w:jc w:val="center"/>
              <w:rPr>
                <w:rFonts w:ascii="宋体" w:hAnsi="宋体" w:cs="宋体" w:eastAsia="宋体" w:hint="default"/>
                <w:sz w:val="20"/>
                <w:szCs w:val="20"/>
              </w:rPr>
            </w:pPr>
            <w:r>
              <w:rPr>
                <w:rFonts w:ascii="宋体" w:hAnsi="宋体" w:cs="宋体" w:eastAsia="宋体" w:hint="default"/>
                <w:b/>
                <w:bCs/>
                <w:sz w:val="20"/>
                <w:szCs w:val="20"/>
              </w:rPr>
              <w:t>2014</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sz w:val="20"/>
                <w:szCs w:val="20"/>
              </w:rPr>
            </w:r>
          </w:p>
          <w:p>
            <w:pPr>
              <w:pStyle w:val="TableParagraph"/>
              <w:spacing w:line="240" w:lineRule="auto" w:before="98"/>
              <w:ind w:left="11" w:right="0"/>
              <w:jc w:val="center"/>
              <w:rPr>
                <w:rFonts w:ascii="宋体" w:hAnsi="宋体" w:cs="宋体" w:eastAsia="宋体" w:hint="default"/>
                <w:sz w:val="20"/>
                <w:szCs w:val="20"/>
              </w:rPr>
            </w:pPr>
            <w:r>
              <w:rPr>
                <w:rFonts w:ascii="宋体" w:hAnsi="宋体" w:cs="宋体" w:eastAsia="宋体" w:hint="default"/>
                <w:b/>
                <w:bCs/>
                <w:w w:val="99"/>
                <w:sz w:val="20"/>
                <w:szCs w:val="20"/>
              </w:rPr>
              <w:t>日</w:t>
            </w:r>
            <w:r>
              <w:rPr>
                <w:rFonts w:ascii="宋体" w:hAnsi="宋体" w:cs="宋体" w:eastAsia="宋体" w:hint="default"/>
                <w:sz w:val="20"/>
                <w:szCs w:val="20"/>
              </w:rPr>
            </w:r>
          </w:p>
        </w:tc>
        <w:tc>
          <w:tcPr>
            <w:tcW w:w="23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宋体" w:hAnsi="宋体" w:cs="宋体" w:eastAsia="宋体" w:hint="default"/>
                <w:b/>
                <w:bCs/>
                <w:sz w:val="20"/>
                <w:szCs w:val="20"/>
              </w:rPr>
              <w:t>1</w:t>
            </w:r>
            <w:r>
              <w:rPr>
                <w:rFonts w:ascii="宋体" w:hAnsi="宋体" w:cs="宋体" w:eastAsia="宋体" w:hint="default"/>
                <w:b/>
                <w:bCs/>
                <w:spacing w:val="-5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6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sz w:val="20"/>
                <w:szCs w:val="20"/>
              </w:rPr>
            </w:r>
          </w:p>
          <w:p>
            <w:pPr>
              <w:pStyle w:val="TableParagraph"/>
              <w:spacing w:line="240" w:lineRule="auto" w:before="98"/>
              <w:ind w:right="101"/>
              <w:jc w:val="right"/>
              <w:rPr>
                <w:rFonts w:ascii="宋体" w:hAnsi="宋体" w:cs="宋体" w:eastAsia="宋体" w:hint="default"/>
                <w:sz w:val="20"/>
                <w:szCs w:val="20"/>
              </w:rPr>
            </w:pPr>
            <w:r>
              <w:rPr>
                <w:rFonts w:ascii="宋体" w:hAnsi="宋体" w:cs="宋体" w:eastAsia="宋体" w:hint="default"/>
                <w:b/>
                <w:bCs/>
                <w:w w:val="99"/>
                <w:sz w:val="20"/>
                <w:szCs w:val="20"/>
              </w:rPr>
              <w:t>日</w:t>
            </w:r>
            <w:r>
              <w:rPr>
                <w:rFonts w:ascii="宋体" w:hAnsi="宋体" w:cs="宋体" w:eastAsia="宋体" w:hint="default"/>
                <w:sz w:val="20"/>
                <w:szCs w:val="20"/>
              </w:rPr>
            </w:r>
          </w:p>
        </w:tc>
        <w:tc>
          <w:tcPr>
            <w:tcW w:w="161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hAnsi="宋体" w:cs="宋体" w:eastAsia="宋体" w:hint="default"/>
                <w:b/>
                <w:bCs/>
                <w:sz w:val="20"/>
                <w:szCs w:val="20"/>
              </w:rPr>
              <w:t>2014</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sz w:val="20"/>
                <w:szCs w:val="20"/>
              </w:rPr>
            </w:r>
          </w:p>
          <w:p>
            <w:pPr>
              <w:pStyle w:val="TableParagraph"/>
              <w:spacing w:line="240" w:lineRule="auto" w:before="98"/>
              <w:ind w:right="107"/>
              <w:jc w:val="right"/>
              <w:rPr>
                <w:rFonts w:ascii="宋体" w:hAnsi="宋体" w:cs="宋体" w:eastAsia="宋体" w:hint="default"/>
                <w:sz w:val="20"/>
                <w:szCs w:val="20"/>
              </w:rPr>
            </w:pPr>
            <w:r>
              <w:rPr>
                <w:rFonts w:ascii="宋体" w:hAnsi="宋体" w:cs="宋体" w:eastAsia="宋体" w:hint="default"/>
                <w:b/>
                <w:bCs/>
                <w:w w:val="99"/>
                <w:sz w:val="20"/>
                <w:szCs w:val="20"/>
              </w:rPr>
              <w:t>日</w:t>
            </w:r>
            <w:r>
              <w:rPr>
                <w:rFonts w:ascii="宋体" w:hAnsi="宋体" w:cs="宋体" w:eastAsia="宋体" w:hint="default"/>
                <w:sz w:val="20"/>
                <w:szCs w:val="20"/>
              </w:rPr>
            </w:r>
          </w:p>
        </w:tc>
      </w:tr>
      <w:tr>
        <w:trPr>
          <w:trHeight w:val="371" w:hRule="exact"/>
        </w:trPr>
        <w:tc>
          <w:tcPr>
            <w:tcW w:w="1866" w:type="dxa"/>
            <w:tcBorders>
              <w:top w:val="single" w:sz="4" w:space="0" w:color="000000"/>
              <w:left w:val="nil" w:sz="6" w:space="0" w:color="auto"/>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0"/>
              <w:jc w:val="right"/>
              <w:rPr>
                <w:rFonts w:ascii="宋体" w:hAnsi="宋体" w:cs="宋体" w:eastAsia="宋体" w:hint="default"/>
                <w:sz w:val="20"/>
                <w:szCs w:val="20"/>
              </w:rPr>
            </w:pPr>
            <w:r>
              <w:rPr>
                <w:rFonts w:ascii="宋体"/>
                <w:spacing w:val="-19"/>
                <w:sz w:val="20"/>
              </w:rPr>
              <w:t>985,128,311.39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0"/>
              <w:jc w:val="right"/>
              <w:rPr>
                <w:rFonts w:ascii="宋体" w:hAnsi="宋体" w:cs="宋体" w:eastAsia="宋体" w:hint="default"/>
                <w:sz w:val="20"/>
                <w:szCs w:val="20"/>
              </w:rPr>
            </w:pPr>
            <w:r>
              <w:rPr>
                <w:rFonts w:ascii="宋体"/>
                <w:spacing w:val="-19"/>
                <w:sz w:val="20"/>
              </w:rPr>
              <w:t>997,828,482.24</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87"/>
              <w:jc w:val="right"/>
              <w:rPr>
                <w:rFonts w:ascii="宋体" w:hAnsi="宋体" w:cs="宋体" w:eastAsia="宋体" w:hint="default"/>
                <w:sz w:val="20"/>
                <w:szCs w:val="20"/>
              </w:rPr>
            </w:pPr>
            <w:r>
              <w:rPr>
                <w:rFonts w:ascii="宋体"/>
                <w:spacing w:val="-20"/>
                <w:sz w:val="20"/>
              </w:rPr>
              <w:t>1,030,268,296.04</w:t>
            </w:r>
          </w:p>
        </w:tc>
      </w:tr>
      <w:tr>
        <w:trPr>
          <w:trHeight w:val="370" w:hRule="exact"/>
        </w:trPr>
        <w:tc>
          <w:tcPr>
            <w:tcW w:w="1866" w:type="dxa"/>
            <w:tcBorders>
              <w:top w:val="single" w:sz="4" w:space="0" w:color="000000"/>
              <w:left w:val="nil" w:sz="6" w:space="0" w:color="auto"/>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866" w:type="dxa"/>
            <w:tcBorders>
              <w:top w:val="single" w:sz="4" w:space="0" w:color="000000"/>
              <w:left w:val="nil" w:sz="6" w:space="0" w:color="auto"/>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1"/>
              <w:jc w:val="right"/>
              <w:rPr>
                <w:rFonts w:ascii="宋体" w:hAnsi="宋体" w:cs="宋体" w:eastAsia="宋体" w:hint="default"/>
                <w:sz w:val="20"/>
                <w:szCs w:val="20"/>
              </w:rPr>
            </w:pPr>
            <w:r>
              <w:rPr>
                <w:rFonts w:ascii="宋体"/>
                <w:spacing w:val="-20"/>
                <w:sz w:val="20"/>
              </w:rPr>
              <w:t>1,336,776,602.04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1"/>
              <w:jc w:val="right"/>
              <w:rPr>
                <w:rFonts w:ascii="宋体" w:hAnsi="宋体" w:cs="宋体" w:eastAsia="宋体" w:hint="default"/>
                <w:sz w:val="20"/>
                <w:szCs w:val="20"/>
              </w:rPr>
            </w:pPr>
            <w:r>
              <w:rPr>
                <w:rFonts w:ascii="宋体"/>
                <w:spacing w:val="-20"/>
                <w:sz w:val="20"/>
              </w:rPr>
              <w:t>1,527,622,106.03</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87"/>
              <w:jc w:val="right"/>
              <w:rPr>
                <w:rFonts w:ascii="宋体" w:hAnsi="宋体" w:cs="宋体" w:eastAsia="宋体" w:hint="default"/>
                <w:sz w:val="20"/>
                <w:szCs w:val="20"/>
              </w:rPr>
            </w:pPr>
            <w:r>
              <w:rPr>
                <w:rFonts w:ascii="宋体"/>
                <w:spacing w:val="-20"/>
                <w:sz w:val="20"/>
              </w:rPr>
              <w:t>1,597,295,686.78</w:t>
            </w:r>
          </w:p>
        </w:tc>
      </w:tr>
      <w:tr>
        <w:trPr>
          <w:trHeight w:val="529" w:hRule="exact"/>
        </w:trPr>
        <w:tc>
          <w:tcPr>
            <w:tcW w:w="1866" w:type="dxa"/>
            <w:tcBorders>
              <w:top w:val="single" w:sz="4" w:space="0" w:color="000000"/>
              <w:left w:val="nil" w:sz="6" w:space="0" w:color="auto"/>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归属于母公司所有者权</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益合计</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b/>
                <w:spacing w:val="-21"/>
                <w:sz w:val="20"/>
              </w:rPr>
              <w:t>3,978,729,758.23</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b/>
                <w:spacing w:val="-21"/>
                <w:sz w:val="20"/>
              </w:rPr>
              <w:t>4,852,354,544.43</w:t>
            </w:r>
            <w:r>
              <w:rPr>
                <w:rFonts w:ascii="宋体"/>
                <w:sz w:val="20"/>
              </w:rPr>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7"/>
              <w:jc w:val="right"/>
              <w:rPr>
                <w:rFonts w:ascii="宋体" w:hAnsi="宋体" w:cs="宋体" w:eastAsia="宋体" w:hint="default"/>
                <w:sz w:val="20"/>
                <w:szCs w:val="20"/>
              </w:rPr>
            </w:pPr>
            <w:r>
              <w:rPr>
                <w:rFonts w:ascii="宋体"/>
                <w:b/>
                <w:spacing w:val="-21"/>
                <w:sz w:val="20"/>
              </w:rPr>
              <w:t>4,956,159,665.21</w:t>
            </w:r>
            <w:r>
              <w:rPr>
                <w:rFonts w:ascii="宋体"/>
                <w:sz w:val="20"/>
              </w:rPr>
            </w:r>
          </w:p>
        </w:tc>
      </w:tr>
      <w:tr>
        <w:trPr>
          <w:trHeight w:val="370" w:hRule="exact"/>
        </w:trPr>
        <w:tc>
          <w:tcPr>
            <w:tcW w:w="1866" w:type="dxa"/>
            <w:tcBorders>
              <w:top w:val="single" w:sz="4" w:space="0" w:color="000000"/>
              <w:left w:val="nil" w:sz="6" w:space="0" w:color="auto"/>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0"/>
              <w:jc w:val="right"/>
              <w:rPr>
                <w:rFonts w:ascii="宋体" w:hAnsi="宋体" w:cs="宋体" w:eastAsia="宋体" w:hint="default"/>
                <w:sz w:val="20"/>
                <w:szCs w:val="20"/>
              </w:rPr>
            </w:pPr>
            <w:r>
              <w:rPr>
                <w:rFonts w:ascii="宋体"/>
                <w:spacing w:val="-19"/>
                <w:sz w:val="20"/>
              </w:rPr>
              <w:t>177,503,172.22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0"/>
              <w:jc w:val="right"/>
              <w:rPr>
                <w:rFonts w:ascii="宋体" w:hAnsi="宋体" w:cs="宋体" w:eastAsia="宋体" w:hint="default"/>
                <w:sz w:val="20"/>
                <w:szCs w:val="20"/>
              </w:rPr>
            </w:pPr>
            <w:r>
              <w:rPr>
                <w:rFonts w:ascii="宋体"/>
                <w:spacing w:val="-19"/>
                <w:sz w:val="20"/>
              </w:rPr>
              <w:t>108,791,101.15</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21"/>
                <w:sz w:val="20"/>
              </w:rPr>
              <w:t>93,157,134.63</w:t>
            </w:r>
            <w:r>
              <w:rPr>
                <w:rFonts w:ascii="宋体"/>
                <w:sz w:val="20"/>
              </w:rPr>
            </w:r>
          </w:p>
        </w:tc>
      </w:tr>
      <w:tr>
        <w:trPr>
          <w:trHeight w:val="370" w:hRule="exact"/>
        </w:trPr>
        <w:tc>
          <w:tcPr>
            <w:tcW w:w="1866" w:type="dxa"/>
            <w:tcBorders>
              <w:top w:val="single" w:sz="4" w:space="0" w:color="000000"/>
              <w:left w:val="nil" w:sz="6" w:space="0" w:color="auto"/>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1"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4,156,232,930.45</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spacing w:val="-21"/>
                <w:sz w:val="20"/>
              </w:rPr>
              <w:t>4,961,145,645.58</w:t>
            </w:r>
            <w:r>
              <w:rPr>
                <w:rFonts w:ascii="宋体"/>
                <w:sz w:val="20"/>
              </w:rPr>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b/>
                <w:spacing w:val="-21"/>
                <w:sz w:val="20"/>
              </w:rPr>
              <w:t>5,049,316,799.84</w:t>
            </w:r>
            <w:r>
              <w:rPr>
                <w:rFonts w:ascii="宋体"/>
                <w:sz w:val="20"/>
              </w:rPr>
            </w:r>
          </w:p>
        </w:tc>
      </w:tr>
      <w:tr>
        <w:trPr>
          <w:trHeight w:val="382" w:hRule="exact"/>
        </w:trPr>
        <w:tc>
          <w:tcPr>
            <w:tcW w:w="1866" w:type="dxa"/>
            <w:tcBorders>
              <w:top w:val="single" w:sz="4" w:space="0" w:color="000000"/>
              <w:left w:val="nil" w:sz="6" w:space="0" w:color="auto"/>
              <w:bottom w:val="single" w:sz="12" w:space="0" w:color="000000"/>
              <w:right w:val="single" w:sz="4" w:space="0" w:color="000000"/>
            </w:tcBorders>
          </w:tcPr>
          <w:p>
            <w:pPr/>
          </w:p>
        </w:tc>
        <w:tc>
          <w:tcPr>
            <w:tcW w:w="1685" w:type="dxa"/>
            <w:tcBorders>
              <w:top w:val="single" w:sz="4" w:space="0" w:color="000000"/>
              <w:left w:val="single" w:sz="4" w:space="0" w:color="000000"/>
              <w:bottom w:val="single" w:sz="12" w:space="0" w:color="000000"/>
              <w:right w:val="single" w:sz="4" w:space="0" w:color="000000"/>
            </w:tcBorders>
          </w:tcPr>
          <w:p>
            <w:pPr/>
          </w:p>
        </w:tc>
        <w:tc>
          <w:tcPr>
            <w:tcW w:w="1685" w:type="dxa"/>
            <w:tcBorders>
              <w:top w:val="single" w:sz="4" w:space="0" w:color="000000"/>
              <w:left w:val="single" w:sz="4" w:space="0" w:color="000000"/>
              <w:bottom w:val="single" w:sz="12" w:space="0" w:color="000000"/>
              <w:right w:val="single" w:sz="4" w:space="0" w:color="000000"/>
            </w:tcBorders>
          </w:tcPr>
          <w:p>
            <w:pPr/>
          </w:p>
        </w:tc>
        <w:tc>
          <w:tcPr>
            <w:tcW w:w="1686" w:type="dxa"/>
            <w:tcBorders>
              <w:top w:val="single" w:sz="4" w:space="0" w:color="000000"/>
              <w:left w:val="single" w:sz="4" w:space="0" w:color="000000"/>
              <w:bottom w:val="single" w:sz="12" w:space="0" w:color="000000"/>
              <w:right w:val="single" w:sz="4" w:space="0" w:color="000000"/>
            </w:tcBorders>
          </w:tcPr>
          <w:p>
            <w:pPr/>
          </w:p>
        </w:tc>
        <w:tc>
          <w:tcPr>
            <w:tcW w:w="23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sz w:val="20"/>
                <w:szCs w:val="20"/>
              </w:rPr>
              <w:t>负债和所有者权益总计</w:t>
            </w:r>
          </w:p>
        </w:tc>
        <w:tc>
          <w:tcPr>
            <w:tcW w:w="1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81"/>
              <w:jc w:val="right"/>
              <w:rPr>
                <w:rFonts w:ascii="宋体" w:hAnsi="宋体" w:cs="宋体" w:eastAsia="宋体" w:hint="default"/>
                <w:sz w:val="20"/>
                <w:szCs w:val="20"/>
              </w:rPr>
            </w:pPr>
            <w:r>
              <w:rPr>
                <w:rFonts w:ascii="宋体"/>
                <w:b/>
                <w:spacing w:val="-20"/>
                <w:sz w:val="20"/>
              </w:rPr>
              <w:t>10,181,363,678.63</w:t>
            </w:r>
            <w:r>
              <w:rPr>
                <w:rFonts w:ascii="宋体"/>
                <w:spacing w:val="-20"/>
                <w:sz w:val="20"/>
              </w:rPr>
            </w:r>
          </w:p>
        </w:tc>
        <w:tc>
          <w:tcPr>
            <w:tcW w:w="1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81"/>
              <w:jc w:val="right"/>
              <w:rPr>
                <w:rFonts w:ascii="宋体" w:hAnsi="宋体" w:cs="宋体" w:eastAsia="宋体" w:hint="default"/>
                <w:sz w:val="20"/>
                <w:szCs w:val="20"/>
              </w:rPr>
            </w:pPr>
            <w:r>
              <w:rPr>
                <w:rFonts w:ascii="宋体"/>
                <w:b/>
                <w:spacing w:val="-20"/>
                <w:sz w:val="20"/>
              </w:rPr>
              <w:t>13,726,551,759.03</w:t>
            </w:r>
            <w:r>
              <w:rPr>
                <w:rFonts w:ascii="宋体"/>
                <w:spacing w:val="-20"/>
                <w:sz w:val="20"/>
              </w:rPr>
            </w:r>
          </w:p>
        </w:tc>
        <w:tc>
          <w:tcPr>
            <w:tcW w:w="16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9"/>
              <w:ind w:right="87"/>
              <w:jc w:val="right"/>
              <w:rPr>
                <w:rFonts w:ascii="宋体" w:hAnsi="宋体" w:cs="宋体" w:eastAsia="宋体" w:hint="default"/>
                <w:sz w:val="20"/>
                <w:szCs w:val="20"/>
              </w:rPr>
            </w:pPr>
            <w:r>
              <w:rPr>
                <w:rFonts w:ascii="宋体"/>
                <w:b/>
                <w:spacing w:val="-20"/>
                <w:sz w:val="20"/>
              </w:rPr>
              <w:t>14,439,081,514.54</w:t>
            </w:r>
            <w:r>
              <w:rPr>
                <w:rFonts w:ascii="宋体"/>
                <w:spacing w:val="-20"/>
                <w:sz w:val="20"/>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6"/>
        <w:spacing w:line="439" w:lineRule="auto" w:before="181"/>
        <w:ind w:left="11755" w:right="181" w:hanging="660"/>
        <w:jc w:val="right"/>
      </w:pPr>
      <w:r>
        <w:rPr>
          <w:w w:val="95"/>
        </w:rPr>
        <w:t>深圳长城开发科技股份有限公司</w:t>
      </w:r>
      <w:r>
        <w:rPr>
          <w:spacing w:val="42"/>
          <w:w w:val="95"/>
        </w:rPr>
        <w:t> </w:t>
      </w:r>
      <w:r>
        <w:rPr>
          <w:spacing w:val="42"/>
          <w:w w:val="95"/>
        </w:rPr>
      </w:r>
      <w:r>
        <w:rPr>
          <w:w w:val="95"/>
        </w:rPr>
        <w:t>二○一五年三月二十六日</w:t>
      </w:r>
      <w:r>
        <w:rPr/>
      </w:r>
    </w:p>
    <w:sectPr>
      <w:pgSz w:w="16840" w:h="11910" w:orient="landscape"/>
      <w:pgMar w:header="938" w:footer="834" w:top="1940" w:bottom="1020" w:left="124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Sans Serif">
    <w:altName w:val="Microsoft Sans Serif"/>
    <w:charset w:val="0"/>
    <w:family w:val="swiss"/>
    <w:pitch w:val="variable"/>
  </w:font>
  <w:font w:name="Calibri">
    <w:altName w:val="Calibri"/>
    <w:charset w:val="0"/>
    <w:family w:val="swiss"/>
    <w:pitch w:val="variable"/>
  </w:font>
  <w:font w:name="Cambria">
    <w:altName w:val="Cambria"/>
    <w:charset w:val="0"/>
    <w:family w:val="roman"/>
    <w:pitch w:val="variable"/>
  </w:font>
  <w:font w:name="Courier New">
    <w:altName w:val="Courier New"/>
    <w:charset w:val="0"/>
    <w:family w:val="modern"/>
    <w:pitch w:val="fixed"/>
  </w:font>
  <w:font w:name="Microsoft JhengHei">
    <w:altName w:val="Microsoft JhengHe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71.517639pt;width:8.5pt;height:11pt;mso-position-horizontal-relative:page;mso-position-vertical-relative:page;z-index:-965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186pt;margin-top:788.73761pt;width:8.5pt;height:11pt;mso-position-horizontal-relative:page;mso-position-vertical-relative:page;z-index:-964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186pt;margin-top:788.73761pt;width:8.5pt;height:11pt;mso-position-horizontal-relative:page;mso-position-vertical-relative:page;z-index:-964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186pt;margin-top:788.73761pt;width:8.5pt;height:11pt;mso-position-horizontal-relative:page;mso-position-vertical-relative:page;z-index:-964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186pt;margin-top:788.73761pt;width:8.5pt;height:11pt;mso-position-horizontal-relative:page;mso-position-vertical-relative:page;z-index:-964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550812pt;margin-top:542.497925pt;width:8.5pt;height:11pt;mso-position-horizontal-relative:page;mso-position-vertical-relative:page;z-index:-964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550812pt;margin-top:542.497925pt;width:8.5pt;height:11pt;mso-position-horizontal-relative:page;mso-position-vertical-relative:page;z-index:-964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19910pt;margin-top:788.73761pt;width:13pt;height:11pt;mso-position-horizontal-relative:page;mso-position-vertical-relative:page;z-index:-964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186pt;margin-top:788.73761pt;width:8.5pt;height:11pt;mso-position-horizontal-relative:page;mso-position-vertical-relative:page;z-index:-964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965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186pt;margin-top:788.73761pt;width:8.5pt;height:11pt;mso-position-horizontal-relative:page;mso-position-vertical-relative:page;z-index:-964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19910pt;margin-top:788.73761pt;width:13pt;height:11pt;mso-position-horizontal-relative:page;mso-position-vertical-relative:page;z-index:-964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06306pt;margin-top:524.740173pt;width:44.6pt;height:9.1pt;mso-position-horizontal-relative:page;mso-position-vertical-relative:page;z-index:-964576" type="#_x0000_t202" filled="false" stroked="false">
          <v:textbox inset="0,0,0,0">
            <w:txbxContent>
              <w:p>
                <w:pPr>
                  <w:spacing w:line="162" w:lineRule="exact" w:before="0"/>
                  <w:ind w:left="20" w:right="0" w:firstLine="0"/>
                  <w:jc w:val="left"/>
                  <w:rPr>
                    <w:rFonts w:ascii="宋体" w:hAnsi="宋体" w:cs="宋体" w:eastAsia="宋体" w:hint="default"/>
                    <w:sz w:val="14"/>
                    <w:szCs w:val="14"/>
                  </w:rPr>
                </w:pPr>
                <w:r>
                  <w:rPr>
                    <w:rFonts w:ascii="宋体" w:hAnsi="宋体" w:cs="宋体" w:eastAsia="宋体" w:hint="default"/>
                    <w:sz w:val="14"/>
                    <w:szCs w:val="14"/>
                  </w:rPr>
                  <w:t>企业负责人：</w:t>
                </w:r>
              </w:p>
            </w:txbxContent>
          </v:textbox>
          <w10:wrap type="none"/>
        </v:shape>
      </w:pict>
    </w:r>
    <w:r>
      <w:rPr/>
      <w:pict>
        <v:shape style="position:absolute;margin-left:347.764862pt;margin-top:524.740173pt;width:80.1pt;height:9.1pt;mso-position-horizontal-relative:page;mso-position-vertical-relative:page;z-index:-964552" type="#_x0000_t202" filled="false" stroked="false">
          <v:textbox inset="0,0,0,0">
            <w:txbxContent>
              <w:p>
                <w:pPr>
                  <w:spacing w:line="162" w:lineRule="exact" w:before="0"/>
                  <w:ind w:left="20" w:right="0" w:firstLine="0"/>
                  <w:jc w:val="left"/>
                  <w:rPr>
                    <w:rFonts w:ascii="宋体" w:hAnsi="宋体" w:cs="宋体" w:eastAsia="宋体" w:hint="default"/>
                    <w:sz w:val="14"/>
                    <w:szCs w:val="14"/>
                  </w:rPr>
                </w:pPr>
                <w:r>
                  <w:rPr>
                    <w:rFonts w:ascii="宋体" w:hAnsi="宋体" w:cs="宋体" w:eastAsia="宋体" w:hint="default"/>
                    <w:sz w:val="14"/>
                    <w:szCs w:val="14"/>
                  </w:rPr>
                  <w:t>主管会计工作的负责人：</w:t>
                </w:r>
              </w:p>
            </w:txbxContent>
          </v:textbox>
          <w10:wrap type="none"/>
        </v:shape>
      </w:pict>
    </w:r>
    <w:r>
      <w:rPr/>
      <w:pict>
        <v:shape style="position:absolute;margin-left:626.466064pt;margin-top:524.740173pt;width:51.7pt;height:9.1pt;mso-position-horizontal-relative:page;mso-position-vertical-relative:page;z-index:-964528" type="#_x0000_t202" filled="false" stroked="false">
          <v:textbox inset="0,0,0,0">
            <w:txbxContent>
              <w:p>
                <w:pPr>
                  <w:spacing w:line="162" w:lineRule="exact" w:before="0"/>
                  <w:ind w:left="20" w:right="0" w:firstLine="0"/>
                  <w:jc w:val="left"/>
                  <w:rPr>
                    <w:rFonts w:ascii="宋体" w:hAnsi="宋体" w:cs="宋体" w:eastAsia="宋体" w:hint="default"/>
                    <w:sz w:val="14"/>
                    <w:szCs w:val="14"/>
                  </w:rPr>
                </w:pPr>
                <w:r>
                  <w:rPr>
                    <w:rFonts w:ascii="宋体" w:hAnsi="宋体" w:cs="宋体" w:eastAsia="宋体" w:hint="default"/>
                    <w:sz w:val="14"/>
                    <w:szCs w:val="14"/>
                  </w:rPr>
                  <w:t>会计主管人员：</w:t>
                </w:r>
              </w:p>
            </w:txbxContent>
          </v:textbox>
          <w10:wrap type="none"/>
        </v:shape>
      </w:pict>
    </w:r>
    <w:r>
      <w:rPr/>
      <w:pict>
        <v:shape style="position:absolute;margin-left:414.330505pt;margin-top:542.497925pt;width:13pt;height:11pt;mso-position-horizontal-relative:page;mso-position-vertical-relative:page;z-index:-964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06306pt;margin-top:524.740173pt;width:44.6pt;height:9.1pt;mso-position-horizontal-relative:page;mso-position-vertical-relative:page;z-index:-964480" type="#_x0000_t202" filled="false" stroked="false">
          <v:textbox inset="0,0,0,0">
            <w:txbxContent>
              <w:p>
                <w:pPr>
                  <w:spacing w:line="162" w:lineRule="exact" w:before="0"/>
                  <w:ind w:left="20" w:right="0" w:firstLine="0"/>
                  <w:jc w:val="left"/>
                  <w:rPr>
                    <w:rFonts w:ascii="宋体" w:hAnsi="宋体" w:cs="宋体" w:eastAsia="宋体" w:hint="default"/>
                    <w:sz w:val="14"/>
                    <w:szCs w:val="14"/>
                  </w:rPr>
                </w:pPr>
                <w:r>
                  <w:rPr>
                    <w:rFonts w:ascii="宋体" w:hAnsi="宋体" w:cs="宋体" w:eastAsia="宋体" w:hint="default"/>
                    <w:sz w:val="14"/>
                    <w:szCs w:val="14"/>
                  </w:rPr>
                  <w:t>企业负责人：</w:t>
                </w:r>
              </w:p>
            </w:txbxContent>
          </v:textbox>
          <w10:wrap type="none"/>
        </v:shape>
      </w:pict>
    </w:r>
    <w:r>
      <w:rPr/>
      <w:pict>
        <v:shape style="position:absolute;margin-left:347.764862pt;margin-top:524.740173pt;width:80.1pt;height:9.1pt;mso-position-horizontal-relative:page;mso-position-vertical-relative:page;z-index:-964456" type="#_x0000_t202" filled="false" stroked="false">
          <v:textbox inset="0,0,0,0">
            <w:txbxContent>
              <w:p>
                <w:pPr>
                  <w:spacing w:line="162" w:lineRule="exact" w:before="0"/>
                  <w:ind w:left="20" w:right="0" w:firstLine="0"/>
                  <w:jc w:val="left"/>
                  <w:rPr>
                    <w:rFonts w:ascii="宋体" w:hAnsi="宋体" w:cs="宋体" w:eastAsia="宋体" w:hint="default"/>
                    <w:sz w:val="14"/>
                    <w:szCs w:val="14"/>
                  </w:rPr>
                </w:pPr>
                <w:r>
                  <w:rPr>
                    <w:rFonts w:ascii="宋体" w:hAnsi="宋体" w:cs="宋体" w:eastAsia="宋体" w:hint="default"/>
                    <w:sz w:val="14"/>
                    <w:szCs w:val="14"/>
                  </w:rPr>
                  <w:t>主管会计工作的负责人：</w:t>
                </w:r>
              </w:p>
            </w:txbxContent>
          </v:textbox>
          <w10:wrap type="none"/>
        </v:shape>
      </w:pict>
    </w:r>
    <w:r>
      <w:rPr/>
      <w:pict>
        <v:shape style="position:absolute;margin-left:626.466064pt;margin-top:524.740173pt;width:51.7pt;height:9.1pt;mso-position-horizontal-relative:page;mso-position-vertical-relative:page;z-index:-964432" type="#_x0000_t202" filled="false" stroked="false">
          <v:textbox inset="0,0,0,0">
            <w:txbxContent>
              <w:p>
                <w:pPr>
                  <w:spacing w:line="162" w:lineRule="exact" w:before="0"/>
                  <w:ind w:left="20" w:right="0" w:firstLine="0"/>
                  <w:jc w:val="left"/>
                  <w:rPr>
                    <w:rFonts w:ascii="宋体" w:hAnsi="宋体" w:cs="宋体" w:eastAsia="宋体" w:hint="default"/>
                    <w:sz w:val="14"/>
                    <w:szCs w:val="14"/>
                  </w:rPr>
                </w:pPr>
                <w:r>
                  <w:rPr>
                    <w:rFonts w:ascii="宋体" w:hAnsi="宋体" w:cs="宋体" w:eastAsia="宋体" w:hint="default"/>
                    <w:sz w:val="14"/>
                    <w:szCs w:val="14"/>
                  </w:rPr>
                  <w:t>会计主管人员：</w:t>
                </w:r>
              </w:p>
            </w:txbxContent>
          </v:textbox>
          <w10:wrap type="none"/>
        </v:shape>
      </w:pict>
    </w:r>
    <w:r>
      <w:rPr/>
      <w:pict>
        <v:shape style="position:absolute;margin-left:414.330505pt;margin-top:542.497925pt;width:13pt;height:11pt;mso-position-horizontal-relative:page;mso-position-vertical-relative:page;z-index:-964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8.737366pt;width:13pt;height:11pt;mso-position-horizontal-relative:page;mso-position-vertical-relative:page;z-index:-9643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88.73761pt;width:13pt;height:11pt;mso-position-horizontal-relative:page;mso-position-vertical-relative:page;z-index:-964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05pt;margin-top:542.497925pt;width:13pt;height:11pt;mso-position-horizontal-relative:page;mso-position-vertical-relative:page;z-index:-9641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964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88.73761pt;width:13pt;height:11pt;mso-position-horizontal-relative:page;mso-position-vertical-relative:page;z-index:-9641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44</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88.73761pt;width:13pt;height:11pt;mso-position-horizontal-relative:page;mso-position-vertical-relative:page;z-index:-964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54</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88.73761pt;width:13pt;height:11pt;mso-position-horizontal-relative:page;mso-position-vertical-relative:page;z-index:-9640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65</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05pt;margin-top:542.497925pt;width:13pt;height:11pt;mso-position-horizontal-relative:page;mso-position-vertical-relative:page;z-index:-964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81</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88.73761pt;width:13pt;height:11pt;mso-position-horizontal-relative:page;mso-position-vertical-relative:page;z-index:-9639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83</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05pt;margin-top:542.497925pt;width:13pt;height:11pt;mso-position-horizontal-relative:page;mso-position-vertical-relative:page;z-index:-963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964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1199pt;margin-top:752.783997pt;width:56pt;height:11pt;mso-position-horizontal-relative:page;mso-position-vertical-relative:page;z-index:-964936" type="#_x0000_t202" filled="false" stroked="false">
          <v:textbox inset="0,0,0,0">
            <w:txbxContent>
              <w:p>
                <w:pPr>
                  <w:pStyle w:val="BodyText"/>
                  <w:spacing w:line="200" w:lineRule="exact"/>
                  <w:ind w:left="20" w:right="0"/>
                  <w:jc w:val="left"/>
                </w:pPr>
                <w:r>
                  <w:rPr/>
                  <w:t>会独立董事。</w:t>
                </w:r>
              </w:p>
            </w:txbxContent>
          </v:textbox>
          <w10:wrap type="none"/>
        </v:shape>
      </w:pict>
    </w:r>
    <w:r>
      <w:rPr/>
      <w:pict>
        <v:shape style="position:absolute;margin-left:291.160004pt;margin-top:771.517639pt;width:13pt;height:11pt;mso-position-horizontal-relative:page;mso-position-vertical-relative:page;z-index:-964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964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1pt;height:17.850pt;mso-position-horizontal-relative:page;mso-position-vertical-relative:page;z-index:-964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78.357666pt;width:13pt;height:11pt;mso-position-horizontal-relative:page;mso-position-vertical-relative:page;z-index:-964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19995pt;margin-top:36.325325pt;width:213.5pt;height:11.5pt;mso-position-horizontal-relative:page;mso-position-vertical-relative:page;z-index:-965056" type="#_x0000_t202" filled="false" stroked="false">
          <v:textbox inset="0,0,0,0">
            <w:txbxContent>
              <w:p>
                <w:pPr>
                  <w:pStyle w:val="BodyText"/>
                  <w:spacing w:line="214" w:lineRule="exact"/>
                  <w:ind w:left="20" w:right="0"/>
                  <w:jc w:val="left"/>
                </w:pPr>
                <w:r>
                  <w:rPr/>
                  <w:t>深圳长城开发科技股份有限公司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860001pt;margin-top:96.720001pt;width:428pt;height:.1pt;mso-position-horizontal-relative:page;mso-position-vertical-relative:page;z-index:-964384" coordorigin="1717,1934" coordsize="8560,2">
          <v:shape style="position:absolute;left:1717;top:1934;width:8560;height:2" coordorigin="1717,1934" coordsize="8560,0" path="m1717,1934l10277,1934e" filled="false" stroked="true" strokeweight=".75pt" strokecolor="#000000">
            <v:path arrowok="t"/>
          </v:shape>
          <w10:wrap type="none"/>
        </v:group>
      </w:pict>
    </w:r>
    <w:r>
      <w:rPr/>
      <w:pict>
        <v:shape style="position:absolute;margin-left:84.080002pt;margin-top:45.903763pt;width:242.1pt;height:47.2pt;mso-position-horizontal-relative:page;mso-position-vertical-relative:page;z-index:-96436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pStyle w:val="BodyText"/>
                  <w:spacing w:line="240" w:lineRule="auto" w:before="110"/>
                  <w:ind w:left="20" w:right="0"/>
                  <w:jc w:val="left"/>
                </w:pPr>
                <w:r>
                  <w:rPr>
                    <w:spacing w:val="14"/>
                  </w:rPr>
                  <w:t>2014年1</w:t>
                </w:r>
                <w:r>
                  <w:rPr>
                    <w:spacing w:val="-43"/>
                  </w:rPr>
                  <w:t> </w:t>
                </w:r>
                <w:r>
                  <w:rPr>
                    <w:spacing w:val="22"/>
                  </w:rPr>
                  <w:t>月1</w:t>
                </w:r>
                <w:r>
                  <w:rPr>
                    <w:spacing w:val="-43"/>
                  </w:rPr>
                  <w:t> </w:t>
                </w:r>
                <w:r>
                  <w:rPr/>
                  <w:t>日至</w:t>
                </w:r>
                <w:r>
                  <w:rPr>
                    <w:spacing w:val="-45"/>
                  </w:rPr>
                  <w:t> </w:t>
                </w:r>
                <w:r>
                  <w:rPr>
                    <w:spacing w:val="8"/>
                  </w:rPr>
                  <w:t>2014年</w:t>
                </w:r>
                <w:r>
                  <w:rPr>
                    <w:spacing w:val="-45"/>
                  </w:rPr>
                  <w:t> </w:t>
                </w:r>
                <w:r>
                  <w:rPr>
                    <w:spacing w:val="15"/>
                  </w:rPr>
                  <w:t>12月</w:t>
                </w:r>
                <w:r>
                  <w:rPr>
                    <w:spacing w:val="-45"/>
                  </w:rPr>
                  <w:t> </w:t>
                </w:r>
                <w:r>
                  <w:rPr>
                    <w:spacing w:val="14"/>
                  </w:rPr>
                  <w:t>31日</w:t>
                </w:r>
                <w:r>
                  <w:rPr>
                    <w:spacing w:val="-46"/>
                  </w:rPr>
                  <w:t> </w:t>
                </w:r>
                <w:r>
                  <w:rPr/>
                </w:r>
              </w:p>
              <w:p>
                <w:pPr>
                  <w:spacing w:before="76"/>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860001pt;margin-top:96.720001pt;width:428pt;height:.1pt;mso-position-horizontal-relative:page;mso-position-vertical-relative:page;z-index:-964312" coordorigin="1717,1934" coordsize="8560,2">
          <v:shape style="position:absolute;left:1717;top:1934;width:8560;height:2" coordorigin="1717,1934" coordsize="8560,0" path="m1717,1934l10277,1934e" filled="false" stroked="true" strokeweight=".75pt" strokecolor="#000000">
            <v:path arrowok="t"/>
          </v:shape>
          <w10:wrap type="none"/>
        </v:group>
      </w:pict>
    </w:r>
    <w:r>
      <w:rPr/>
      <w:pict>
        <v:shape style="position:absolute;margin-left:84.080002pt;margin-top:45.903763pt;width:242.1pt;height:47.2pt;mso-position-horizontal-relative:page;mso-position-vertical-relative:page;z-index:-96428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pStyle w:val="BodyText"/>
                  <w:spacing w:line="240" w:lineRule="auto" w:before="110"/>
                  <w:ind w:left="20" w:right="0"/>
                  <w:jc w:val="left"/>
                </w:pPr>
                <w:r>
                  <w:rPr>
                    <w:spacing w:val="14"/>
                  </w:rPr>
                  <w:t>2014年1</w:t>
                </w:r>
                <w:r>
                  <w:rPr>
                    <w:spacing w:val="-43"/>
                  </w:rPr>
                  <w:t> </w:t>
                </w:r>
                <w:r>
                  <w:rPr>
                    <w:spacing w:val="22"/>
                  </w:rPr>
                  <w:t>月1</w:t>
                </w:r>
                <w:r>
                  <w:rPr>
                    <w:spacing w:val="-43"/>
                  </w:rPr>
                  <w:t> </w:t>
                </w:r>
                <w:r>
                  <w:rPr/>
                  <w:t>日至</w:t>
                </w:r>
                <w:r>
                  <w:rPr>
                    <w:spacing w:val="-45"/>
                  </w:rPr>
                  <w:t> </w:t>
                </w:r>
                <w:r>
                  <w:rPr>
                    <w:spacing w:val="8"/>
                  </w:rPr>
                  <w:t>2014年</w:t>
                </w:r>
                <w:r>
                  <w:rPr>
                    <w:spacing w:val="-45"/>
                  </w:rPr>
                  <w:t> </w:t>
                </w:r>
                <w:r>
                  <w:rPr>
                    <w:spacing w:val="15"/>
                  </w:rPr>
                  <w:t>12月</w:t>
                </w:r>
                <w:r>
                  <w:rPr>
                    <w:spacing w:val="-45"/>
                  </w:rPr>
                  <w:t> </w:t>
                </w:r>
                <w:r>
                  <w:rPr>
                    <w:spacing w:val="14"/>
                  </w:rPr>
                  <w:t>31日</w:t>
                </w:r>
                <w:r>
                  <w:rPr>
                    <w:spacing w:val="-46"/>
                  </w:rPr>
                  <w:t> </w:t>
                </w:r>
                <w:r>
                  <w:rPr/>
                </w:r>
              </w:p>
              <w:p>
                <w:pPr>
                  <w:spacing w:before="76"/>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96426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pStyle w:val="BodyText"/>
                  <w:spacing w:line="240" w:lineRule="auto" w:before="110"/>
                  <w:ind w:left="20" w:right="0"/>
                  <w:jc w:val="left"/>
                </w:pPr>
                <w:r>
                  <w:rPr>
                    <w:spacing w:val="14"/>
                  </w:rPr>
                  <w:t>2014年1</w:t>
                </w:r>
                <w:r>
                  <w:rPr>
                    <w:spacing w:val="-43"/>
                  </w:rPr>
                  <w:t> </w:t>
                </w:r>
                <w:r>
                  <w:rPr>
                    <w:spacing w:val="22"/>
                  </w:rPr>
                  <w:t>月1</w:t>
                </w:r>
                <w:r>
                  <w:rPr>
                    <w:spacing w:val="-43"/>
                  </w:rPr>
                  <w:t> </w:t>
                </w:r>
                <w:r>
                  <w:rPr/>
                  <w:t>日至</w:t>
                </w:r>
                <w:r>
                  <w:rPr>
                    <w:spacing w:val="-45"/>
                  </w:rPr>
                  <w:t> </w:t>
                </w:r>
                <w:r>
                  <w:rPr>
                    <w:spacing w:val="8"/>
                  </w:rPr>
                  <w:t>2014年</w:t>
                </w:r>
                <w:r>
                  <w:rPr>
                    <w:spacing w:val="-45"/>
                  </w:rPr>
                  <w:t> </w:t>
                </w:r>
                <w:r>
                  <w:rPr>
                    <w:spacing w:val="15"/>
                  </w:rPr>
                  <w:t>12月</w:t>
                </w:r>
                <w:r>
                  <w:rPr>
                    <w:spacing w:val="-45"/>
                  </w:rPr>
                  <w:t> </w:t>
                </w:r>
                <w:r>
                  <w:rPr>
                    <w:spacing w:val="14"/>
                  </w:rPr>
                  <w:t>31日</w:t>
                </w:r>
                <w:r>
                  <w:rPr>
                    <w:spacing w:val="-46"/>
                  </w:rPr>
                  <w:t> </w:t>
                </w:r>
                <w:r>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910599pt;margin-top:45.904064pt;width:430.8pt;height:47.2pt;mso-position-horizontal-relative:page;mso-position-vertical-relative:page;z-index:-96421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pStyle w:val="BodyText"/>
                  <w:spacing w:line="240" w:lineRule="auto" w:before="110"/>
                  <w:ind w:left="20" w:right="0"/>
                  <w:jc w:val="left"/>
                </w:pPr>
                <w:r>
                  <w:rPr>
                    <w:spacing w:val="14"/>
                  </w:rPr>
                  <w:t>2014年1</w:t>
                </w:r>
                <w:r>
                  <w:rPr>
                    <w:spacing w:val="-43"/>
                  </w:rPr>
                  <w:t> </w:t>
                </w:r>
                <w:r>
                  <w:rPr>
                    <w:spacing w:val="22"/>
                  </w:rPr>
                  <w:t>月1</w:t>
                </w:r>
                <w:r>
                  <w:rPr>
                    <w:spacing w:val="-43"/>
                  </w:rPr>
                  <w:t> </w:t>
                </w:r>
                <w:r>
                  <w:rPr/>
                  <w:t>日至</w:t>
                </w:r>
                <w:r>
                  <w:rPr>
                    <w:spacing w:val="-45"/>
                  </w:rPr>
                  <w:t> </w:t>
                </w:r>
                <w:r>
                  <w:rPr>
                    <w:spacing w:val="8"/>
                  </w:rPr>
                  <w:t>2014年</w:t>
                </w:r>
                <w:r>
                  <w:rPr>
                    <w:spacing w:val="-45"/>
                  </w:rPr>
                  <w:t> </w:t>
                </w:r>
                <w:r>
                  <w:rPr>
                    <w:spacing w:val="15"/>
                  </w:rPr>
                  <w:t>12月</w:t>
                </w:r>
                <w:r>
                  <w:rPr>
                    <w:spacing w:val="-45"/>
                  </w:rPr>
                  <w:t> </w:t>
                </w:r>
                <w:r>
                  <w:rPr>
                    <w:spacing w:val="14"/>
                  </w:rPr>
                  <w:t>31日</w:t>
                </w:r>
                <w:r>
                  <w:rPr>
                    <w:spacing w:val="-46"/>
                  </w:rPr>
                  <w:t> </w:t>
                </w:r>
                <w:r>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96416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pStyle w:val="BodyText"/>
                  <w:spacing w:line="240" w:lineRule="auto" w:before="110"/>
                  <w:ind w:left="20" w:right="0"/>
                  <w:jc w:val="left"/>
                </w:pPr>
                <w:r>
                  <w:rPr>
                    <w:spacing w:val="14"/>
                  </w:rPr>
                  <w:t>2014年1</w:t>
                </w:r>
                <w:r>
                  <w:rPr>
                    <w:spacing w:val="-43"/>
                  </w:rPr>
                  <w:t> </w:t>
                </w:r>
                <w:r>
                  <w:rPr>
                    <w:spacing w:val="22"/>
                  </w:rPr>
                  <w:t>月1</w:t>
                </w:r>
                <w:r>
                  <w:rPr>
                    <w:spacing w:val="-43"/>
                  </w:rPr>
                  <w:t> </w:t>
                </w:r>
                <w:r>
                  <w:rPr/>
                  <w:t>日至</w:t>
                </w:r>
                <w:r>
                  <w:rPr>
                    <w:spacing w:val="-45"/>
                  </w:rPr>
                  <w:t> </w:t>
                </w:r>
                <w:r>
                  <w:rPr>
                    <w:spacing w:val="8"/>
                  </w:rPr>
                  <w:t>2014年</w:t>
                </w:r>
                <w:r>
                  <w:rPr>
                    <w:spacing w:val="-45"/>
                  </w:rPr>
                  <w:t> </w:t>
                </w:r>
                <w:r>
                  <w:rPr>
                    <w:spacing w:val="15"/>
                  </w:rPr>
                  <w:t>12月</w:t>
                </w:r>
                <w:r>
                  <w:rPr>
                    <w:spacing w:val="-45"/>
                  </w:rPr>
                  <w:t> </w:t>
                </w:r>
                <w:r>
                  <w:rPr>
                    <w:spacing w:val="14"/>
                  </w:rPr>
                  <w:t>31日</w:t>
                </w:r>
                <w:r>
                  <w:rPr>
                    <w:spacing w:val="-46"/>
                  </w:rPr>
                  <w:t> </w:t>
                </w:r>
                <w:r>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030998pt;margin-top:96.720001pt;width:699.6pt;height:.1pt;mso-position-horizontal-relative:page;mso-position-vertical-relative:page;z-index:-964072" coordorigin="1421,1934" coordsize="13992,2">
          <v:shape style="position:absolute;left:1421;top:1934;width:13992;height:2" coordorigin="1421,1934" coordsize="13992,0" path="m1421,1934l15413,1934e" filled="false" stroked="true" strokeweight=".75pt" strokecolor="#000000">
            <v:path arrowok="t"/>
          </v:shape>
          <w10:wrap type="none"/>
        </v:group>
      </w:pict>
    </w:r>
    <w:r>
      <w:rPr/>
      <w:pict>
        <v:shape style="position:absolute;margin-left:69.910599pt;margin-top:45.904064pt;width:242.1pt;height:47.2pt;mso-position-horizontal-relative:page;mso-position-vertical-relative:page;z-index:-96404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pStyle w:val="BodyText"/>
                  <w:spacing w:line="240" w:lineRule="auto" w:before="110"/>
                  <w:ind w:left="20" w:right="0"/>
                  <w:jc w:val="left"/>
                </w:pPr>
                <w:r>
                  <w:rPr>
                    <w:spacing w:val="14"/>
                  </w:rPr>
                  <w:t>2014年1</w:t>
                </w:r>
                <w:r>
                  <w:rPr>
                    <w:spacing w:val="-43"/>
                  </w:rPr>
                  <w:t> </w:t>
                </w:r>
                <w:r>
                  <w:rPr>
                    <w:spacing w:val="22"/>
                  </w:rPr>
                  <w:t>月1</w:t>
                </w:r>
                <w:r>
                  <w:rPr>
                    <w:spacing w:val="-43"/>
                  </w:rPr>
                  <w:t> </w:t>
                </w:r>
                <w:r>
                  <w:rPr/>
                  <w:t>日至</w:t>
                </w:r>
                <w:r>
                  <w:rPr>
                    <w:spacing w:val="-45"/>
                  </w:rPr>
                  <w:t> </w:t>
                </w:r>
                <w:r>
                  <w:rPr>
                    <w:spacing w:val="8"/>
                  </w:rPr>
                  <w:t>2014年</w:t>
                </w:r>
                <w:r>
                  <w:rPr>
                    <w:spacing w:val="-45"/>
                  </w:rPr>
                  <w:t> </w:t>
                </w:r>
                <w:r>
                  <w:rPr>
                    <w:spacing w:val="15"/>
                  </w:rPr>
                  <w:t>12月</w:t>
                </w:r>
                <w:r>
                  <w:rPr>
                    <w:spacing w:val="-45"/>
                  </w:rPr>
                  <w:t> </w:t>
                </w:r>
                <w:r>
                  <w:rPr>
                    <w:spacing w:val="14"/>
                  </w:rPr>
                  <w:t>31日</w:t>
                </w:r>
                <w:r>
                  <w:rPr>
                    <w:spacing w:val="-46"/>
                  </w:rPr>
                  <w:t> </w:t>
                </w:r>
                <w:r>
                  <w:rPr/>
                </w:r>
              </w:p>
              <w:p>
                <w:pPr>
                  <w:spacing w:before="76"/>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96400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pStyle w:val="BodyText"/>
                  <w:spacing w:line="240" w:lineRule="auto" w:before="110"/>
                  <w:ind w:left="20" w:right="0"/>
                  <w:jc w:val="left"/>
                </w:pPr>
                <w:r>
                  <w:rPr>
                    <w:spacing w:val="14"/>
                  </w:rPr>
                  <w:t>2014年1</w:t>
                </w:r>
                <w:r>
                  <w:rPr>
                    <w:spacing w:val="-43"/>
                  </w:rPr>
                  <w:t> </w:t>
                </w:r>
                <w:r>
                  <w:rPr>
                    <w:spacing w:val="22"/>
                  </w:rPr>
                  <w:t>月1</w:t>
                </w:r>
                <w:r>
                  <w:rPr>
                    <w:spacing w:val="-43"/>
                  </w:rPr>
                  <w:t> </w:t>
                </w:r>
                <w:r>
                  <w:rPr/>
                  <w:t>日至</w:t>
                </w:r>
                <w:r>
                  <w:rPr>
                    <w:spacing w:val="-45"/>
                  </w:rPr>
                  <w:t> </w:t>
                </w:r>
                <w:r>
                  <w:rPr>
                    <w:spacing w:val="8"/>
                  </w:rPr>
                  <w:t>2014年</w:t>
                </w:r>
                <w:r>
                  <w:rPr>
                    <w:spacing w:val="-45"/>
                  </w:rPr>
                  <w:t> </w:t>
                </w:r>
                <w:r>
                  <w:rPr>
                    <w:spacing w:val="15"/>
                  </w:rPr>
                  <w:t>12月</w:t>
                </w:r>
                <w:r>
                  <w:rPr>
                    <w:spacing w:val="-45"/>
                  </w:rPr>
                  <w:t> </w:t>
                </w:r>
                <w:r>
                  <w:rPr>
                    <w:spacing w:val="14"/>
                  </w:rPr>
                  <w:t>31日</w:t>
                </w:r>
                <w:r>
                  <w:rPr>
                    <w:spacing w:val="-46"/>
                  </w:rPr>
                  <w:t> </w:t>
                </w:r>
                <w:r>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030998pt;margin-top:96.720001pt;width:699.6pt;height:.1pt;mso-position-horizontal-relative:page;mso-position-vertical-relative:page;z-index:-963952" coordorigin="1421,1934" coordsize="13992,2">
          <v:shape style="position:absolute;left:1421;top:1934;width:13992;height:2" coordorigin="1421,1934" coordsize="13992,0" path="m1421,1934l15413,1934e" filled="false" stroked="true" strokeweight=".75pt" strokecolor="#000000">
            <v:path arrowok="t"/>
          </v:shape>
          <w10:wrap type="none"/>
        </v:group>
      </w:pict>
    </w:r>
    <w:r>
      <w:rPr/>
      <w:pict>
        <v:shape style="position:absolute;margin-left:69.910599pt;margin-top:45.904064pt;width:242.1pt;height:47.2pt;mso-position-horizontal-relative:page;mso-position-vertical-relative:page;z-index:-96392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pStyle w:val="BodyText"/>
                  <w:spacing w:line="240" w:lineRule="auto" w:before="110"/>
                  <w:ind w:left="20" w:right="0"/>
                  <w:jc w:val="left"/>
                </w:pPr>
                <w:r>
                  <w:rPr>
                    <w:spacing w:val="14"/>
                  </w:rPr>
                  <w:t>2014年1</w:t>
                </w:r>
                <w:r>
                  <w:rPr>
                    <w:spacing w:val="-43"/>
                  </w:rPr>
                  <w:t> </w:t>
                </w:r>
                <w:r>
                  <w:rPr>
                    <w:spacing w:val="22"/>
                  </w:rPr>
                  <w:t>月1</w:t>
                </w:r>
                <w:r>
                  <w:rPr>
                    <w:spacing w:val="-43"/>
                  </w:rPr>
                  <w:t> </w:t>
                </w:r>
                <w:r>
                  <w:rPr/>
                  <w:t>日至</w:t>
                </w:r>
                <w:r>
                  <w:rPr>
                    <w:spacing w:val="-45"/>
                  </w:rPr>
                  <w:t> </w:t>
                </w:r>
                <w:r>
                  <w:rPr>
                    <w:spacing w:val="8"/>
                  </w:rPr>
                  <w:t>2014年</w:t>
                </w:r>
                <w:r>
                  <w:rPr>
                    <w:spacing w:val="-45"/>
                  </w:rPr>
                  <w:t> </w:t>
                </w:r>
                <w:r>
                  <w:rPr>
                    <w:spacing w:val="15"/>
                  </w:rPr>
                  <w:t>12月</w:t>
                </w:r>
                <w:r>
                  <w:rPr>
                    <w:spacing w:val="-45"/>
                  </w:rPr>
                  <w:t> </w:t>
                </w:r>
                <w:r>
                  <w:rPr>
                    <w:spacing w:val="14"/>
                  </w:rPr>
                  <w:t>31日</w:t>
                </w:r>
                <w:r>
                  <w:rPr>
                    <w:spacing w:val="-46"/>
                  </w:rPr>
                  <w:t> </w:t>
                </w:r>
                <w:r>
                  <w:rPr/>
                </w:r>
              </w:p>
              <w:p>
                <w:pPr>
                  <w:spacing w:before="76"/>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3"/>
      <w:ind w:left="153"/>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42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8"/>
      <w:szCs w:val="28"/>
    </w:rPr>
  </w:style>
  <w:style w:styleId="Heading3" w:type="paragraph">
    <w:name w:val="Heading 3"/>
    <w:basedOn w:val="Normal"/>
    <w:uiPriority w:val="1"/>
    <w:qFormat/>
    <w:pPr>
      <w:outlineLvl w:val="3"/>
    </w:pPr>
    <w:rPr>
      <w:rFonts w:ascii="黑体" w:hAnsi="黑体" w:eastAsia="黑体"/>
      <w:sz w:val="28"/>
      <w:szCs w:val="28"/>
    </w:rPr>
  </w:style>
  <w:style w:styleId="Heading4" w:type="paragraph">
    <w:name w:val="Heading 4"/>
    <w:basedOn w:val="Normal"/>
    <w:uiPriority w:val="1"/>
    <w:qFormat/>
    <w:pPr>
      <w:ind w:left="154"/>
      <w:outlineLvl w:val="4"/>
    </w:pPr>
    <w:rPr>
      <w:rFonts w:ascii="宋体" w:hAnsi="宋体" w:eastAsia="宋体"/>
      <w:b/>
      <w:bCs/>
      <w:sz w:val="24"/>
      <w:szCs w:val="24"/>
    </w:rPr>
  </w:style>
  <w:style w:styleId="Heading5" w:type="paragraph">
    <w:name w:val="Heading 5"/>
    <w:basedOn w:val="Normal"/>
    <w:uiPriority w:val="1"/>
    <w:qFormat/>
    <w:pPr>
      <w:ind w:left="20"/>
      <w:outlineLvl w:val="5"/>
    </w:pPr>
    <w:rPr>
      <w:rFonts w:ascii="宋体" w:hAnsi="宋体" w:eastAsia="宋体"/>
      <w:b/>
      <w:bCs/>
      <w:sz w:val="22"/>
      <w:szCs w:val="22"/>
    </w:rPr>
  </w:style>
  <w:style w:styleId="Heading6" w:type="paragraph">
    <w:name w:val="Heading 6"/>
    <w:basedOn w:val="Normal"/>
    <w:uiPriority w:val="1"/>
    <w:qFormat/>
    <w:pPr>
      <w:ind w:left="101"/>
      <w:outlineLvl w:val="6"/>
    </w:pPr>
    <w:rPr>
      <w:rFonts w:ascii="宋体" w:hAnsi="宋体" w:eastAsia="宋体"/>
      <w:sz w:val="22"/>
      <w:szCs w:val="22"/>
    </w:rPr>
  </w:style>
  <w:style w:styleId="Heading7" w:type="paragraph">
    <w:name w:val="Heading 7"/>
    <w:basedOn w:val="Normal"/>
    <w:uiPriority w:val="1"/>
    <w:qFormat/>
    <w:pPr>
      <w:ind w:left="154"/>
      <w:outlineLvl w:val="7"/>
    </w:pPr>
    <w:rPr>
      <w:rFonts w:ascii="宋体" w:hAnsi="宋体" w:eastAsia="宋体"/>
      <w:b/>
      <w:bCs/>
      <w:sz w:val="21"/>
      <w:szCs w:val="21"/>
    </w:rPr>
  </w:style>
  <w:style w:styleId="Heading8" w:type="paragraph">
    <w:name w:val="Heading 8"/>
    <w:basedOn w:val="Normal"/>
    <w:uiPriority w:val="1"/>
    <w:qFormat/>
    <w:pPr>
      <w:spacing w:before="76"/>
      <w:ind w:left="20"/>
      <w:outlineLvl w:val="8"/>
    </w:pPr>
    <w:rPr>
      <w:rFonts w:ascii="宋体" w:hAnsi="宋体" w:eastAsia="宋体"/>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footer" Target="footer1.xml"/><Relationship Id="rId8" Type="http://schemas.openxmlformats.org/officeDocument/2006/relationships/hyperlink" Target="http://www.kaifa.cn/" TargetMode="External"/><Relationship Id="rId9" Type="http://schemas.openxmlformats.org/officeDocument/2006/relationships/hyperlink" Target="mailto:stock@kaifa.cn" TargetMode="External"/><Relationship Id="rId10" Type="http://schemas.openxmlformats.org/officeDocument/2006/relationships/hyperlink" Target="http://www.cninfo.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image" Target="media/image5.pn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footer" Target="footer7.xml"/><Relationship Id="rId23" Type="http://schemas.openxmlformats.org/officeDocument/2006/relationships/header" Target="header2.xml"/><Relationship Id="rId24" Type="http://schemas.openxmlformats.org/officeDocument/2006/relationships/footer" Target="footer8.xml"/><Relationship Id="rId25" Type="http://schemas.openxmlformats.org/officeDocument/2006/relationships/header" Target="header3.xml"/><Relationship Id="rId26" Type="http://schemas.openxmlformats.org/officeDocument/2006/relationships/footer" Target="footer9.xml"/><Relationship Id="rId27" Type="http://schemas.openxmlformats.org/officeDocument/2006/relationships/header" Target="header4.xml"/><Relationship Id="rId28" Type="http://schemas.openxmlformats.org/officeDocument/2006/relationships/footer" Target="footer10.xml"/><Relationship Id="rId29" Type="http://schemas.openxmlformats.org/officeDocument/2006/relationships/image" Target="media/image8.jpeg"/><Relationship Id="rId30" Type="http://schemas.openxmlformats.org/officeDocument/2006/relationships/header" Target="header5.xml"/><Relationship Id="rId31" Type="http://schemas.openxmlformats.org/officeDocument/2006/relationships/footer" Target="footer11.xml"/><Relationship Id="rId32" Type="http://schemas.openxmlformats.org/officeDocument/2006/relationships/header" Target="header6.xml"/><Relationship Id="rId33" Type="http://schemas.openxmlformats.org/officeDocument/2006/relationships/footer" Target="footer12.xml"/><Relationship Id="rId34" Type="http://schemas.openxmlformats.org/officeDocument/2006/relationships/header" Target="header7.xml"/><Relationship Id="rId35" Type="http://schemas.openxmlformats.org/officeDocument/2006/relationships/footer" Target="footer13.xml"/><Relationship Id="rId36" Type="http://schemas.openxmlformats.org/officeDocument/2006/relationships/header" Target="header8.xml"/><Relationship Id="rId37" Type="http://schemas.openxmlformats.org/officeDocument/2006/relationships/footer" Target="footer14.xml"/><Relationship Id="rId38" Type="http://schemas.openxmlformats.org/officeDocument/2006/relationships/header" Target="header9.xml"/><Relationship Id="rId39" Type="http://schemas.openxmlformats.org/officeDocument/2006/relationships/footer" Target="footer15.xml"/><Relationship Id="rId40" Type="http://schemas.openxmlformats.org/officeDocument/2006/relationships/header" Target="header10.xml"/><Relationship Id="rId41" Type="http://schemas.openxmlformats.org/officeDocument/2006/relationships/footer" Target="footer16.xml"/><Relationship Id="rId42" Type="http://schemas.openxmlformats.org/officeDocument/2006/relationships/header" Target="header11.xml"/><Relationship Id="rId43" Type="http://schemas.openxmlformats.org/officeDocument/2006/relationships/footer" Target="footer17.xml"/><Relationship Id="rId44" Type="http://schemas.openxmlformats.org/officeDocument/2006/relationships/header" Target="header12.xml"/><Relationship Id="rId45" Type="http://schemas.openxmlformats.org/officeDocument/2006/relationships/footer" Target="footer18.xml"/><Relationship Id="rId46" Type="http://schemas.openxmlformats.org/officeDocument/2006/relationships/header" Target="header13.xml"/><Relationship Id="rId47" Type="http://schemas.openxmlformats.org/officeDocument/2006/relationships/footer" Target="footer19.xml"/><Relationship Id="rId48" Type="http://schemas.openxmlformats.org/officeDocument/2006/relationships/header" Target="header14.xml"/><Relationship Id="rId49" Type="http://schemas.openxmlformats.org/officeDocument/2006/relationships/footer" Target="footer20.xml"/><Relationship Id="rId50" Type="http://schemas.openxmlformats.org/officeDocument/2006/relationships/header" Target="header15.xml"/><Relationship Id="rId51" Type="http://schemas.openxmlformats.org/officeDocument/2006/relationships/footer" Target="footer21.xml"/><Relationship Id="rId52" Type="http://schemas.openxmlformats.org/officeDocument/2006/relationships/header" Target="header16.xml"/><Relationship Id="rId53" Type="http://schemas.openxmlformats.org/officeDocument/2006/relationships/footer" Target="footer22.xml"/><Relationship Id="rId54" Type="http://schemas.openxmlformats.org/officeDocument/2006/relationships/header" Target="header17.xml"/><Relationship Id="rId55" Type="http://schemas.openxmlformats.org/officeDocument/2006/relationships/footer" Target="footer23.xml"/><Relationship Id="rId56" Type="http://schemas.openxmlformats.org/officeDocument/2006/relationships/header" Target="header18.xml"/><Relationship Id="rId57" Type="http://schemas.openxmlformats.org/officeDocument/2006/relationships/footer" Target="footer24.xml"/><Relationship Id="rId58" Type="http://schemas.openxmlformats.org/officeDocument/2006/relationships/header" Target="header19.xml"/><Relationship Id="rId59" Type="http://schemas.openxmlformats.org/officeDocument/2006/relationships/footer" Target="footer25.xml"/><Relationship Id="rId60" Type="http://schemas.openxmlformats.org/officeDocument/2006/relationships/header" Target="header20.xml"/><Relationship Id="rId61" Type="http://schemas.openxmlformats.org/officeDocument/2006/relationships/footer" Target="footer26.xml"/><Relationship Id="rId62" Type="http://schemas.openxmlformats.org/officeDocument/2006/relationships/header" Target="header21.xml"/><Relationship Id="rId63" Type="http://schemas.openxmlformats.org/officeDocument/2006/relationships/footer" Target="footer27.xml"/><Relationship Id="rId64" Type="http://schemas.openxmlformats.org/officeDocument/2006/relationships/header" Target="header22.xml"/><Relationship Id="rId65" Type="http://schemas.openxmlformats.org/officeDocument/2006/relationships/footer" Target="footer28.xml"/><Relationship Id="rId66" Type="http://schemas.openxmlformats.org/officeDocument/2006/relationships/header" Target="header23.xml"/><Relationship Id="rId67" Type="http://schemas.openxmlformats.org/officeDocument/2006/relationships/footer" Target="footer29.xml"/><Relationship Id="rId68" Type="http://schemas.openxmlformats.org/officeDocument/2006/relationships/header" Target="header24.xml"/><Relationship Id="rId69" Type="http://schemas.openxmlformats.org/officeDocument/2006/relationships/footer" Target="footer30.xml"/><Relationship Id="rId70" Type="http://schemas.openxmlformats.org/officeDocument/2006/relationships/header" Target="header25.xml"/><Relationship Id="rId71" Type="http://schemas.openxmlformats.org/officeDocument/2006/relationships/footer" Target="footer31.xml"/><Relationship Id="rId72" Type="http://schemas.openxmlformats.org/officeDocument/2006/relationships/footer" Target="footer32.xml"/><Relationship Id="rId73" Type="http://schemas.openxmlformats.org/officeDocument/2006/relationships/header" Target="header26.xml"/><Relationship Id="rId74" Type="http://schemas.openxmlformats.org/officeDocument/2006/relationships/footer" Target="footer33.xml"/><Relationship Id="rId75" Type="http://schemas.openxmlformats.org/officeDocument/2006/relationships/footer" Target="footer34.xml"/><Relationship Id="rId76" Type="http://schemas.openxmlformats.org/officeDocument/2006/relationships/header" Target="header27.xml"/><Relationship Id="rId77" Type="http://schemas.openxmlformats.org/officeDocument/2006/relationships/footer" Target="footer35.xml"/><Relationship Id="rId78" Type="http://schemas.openxmlformats.org/officeDocument/2006/relationships/header" Target="header28.xml"/><Relationship Id="rId79" Type="http://schemas.openxmlformats.org/officeDocument/2006/relationships/footer" Target="footer36.xml"/><Relationship Id="rId80" Type="http://schemas.openxmlformats.org/officeDocument/2006/relationships/header" Target="header29.xml"/><Relationship Id="rId81" Type="http://schemas.openxmlformats.org/officeDocument/2006/relationships/footer" Target="footer3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LiJieLi</dc:creator>
  <dc:title>&lt;4D6963726F736F667420576F7264202D20C9EEBFC6BCBCA3BA32303134C4EAC4EAB6C8B1A8B8E6C8ABCEC4&gt;</dc:title>
  <dcterms:created xsi:type="dcterms:W3CDTF">2020-05-06T12:49:31Z</dcterms:created>
  <dcterms:modified xsi:type="dcterms:W3CDTF">2020-05-06T12:49:31Z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2015-03-27T00:00:00Z</vt:filetime>
  </property>
  <property fmtid="{D5CDD505-2E9C-101B-9397-08002B2CF9AE}" pid="3" name="Creator">
    <vt:lpwstr>PScript5.dll Version 5.2</vt:lpwstr>
  </property>
  <property fmtid="{D5CDD505-2E9C-101B-9397-08002B2CF9AE}" pid="4" name="LastSaved">
    <vt:filetime>2020-05-06T00:00:00Z</vt:filetime>
  </property>
</Properties>
</file>